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F03" w:rsidRPr="009D5A49" w:rsidRDefault="00480F03" w:rsidP="00E64365">
      <w:pPr>
        <w:tabs>
          <w:tab w:val="right" w:pos="8820"/>
        </w:tabs>
        <w:jc w:val="right"/>
        <w:rPr>
          <w:b/>
        </w:rPr>
      </w:pPr>
      <w:bookmarkStart w:id="0" w:name="_GoBack"/>
      <w:bookmarkEnd w:id="0"/>
      <w:r w:rsidRPr="009D5A49">
        <w:rPr>
          <w:b/>
        </w:rPr>
        <w:t>IV.</w:t>
      </w:r>
    </w:p>
    <w:p w:rsidR="00480F03" w:rsidRPr="009D5A49" w:rsidRDefault="00480F03" w:rsidP="004B0F76">
      <w:pPr>
        <w:pStyle w:val="Nadpis4"/>
        <w:spacing w:after="120"/>
      </w:pPr>
      <w:r w:rsidRPr="009D5A49">
        <w:t>Vyhodnocení výsledků mezirezortního připomínkového řízení</w:t>
      </w:r>
      <w:r w:rsidR="00650000" w:rsidRPr="009D5A49">
        <w:t xml:space="preserve"> k materiálu</w:t>
      </w:r>
    </w:p>
    <w:p w:rsidR="004B0F76" w:rsidRPr="009D5A49" w:rsidRDefault="00C06ED3" w:rsidP="00C06ED3">
      <w:pPr>
        <w:pStyle w:val="Nadpis4"/>
        <w:spacing w:after="120"/>
      </w:pPr>
      <w:r w:rsidRPr="009D5A49">
        <w:t>Přestavba železničního uzlu Brno</w:t>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5245"/>
        <w:gridCol w:w="992"/>
        <w:gridCol w:w="4536"/>
      </w:tblGrid>
      <w:tr w:rsidR="0075062A" w:rsidRPr="009D5A49" w:rsidTr="00C51797">
        <w:tc>
          <w:tcPr>
            <w:tcW w:w="3189"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rsidP="009D5A49">
            <w:pPr>
              <w:pStyle w:val="Nadpis4"/>
            </w:pPr>
            <w:r w:rsidRPr="009D5A49">
              <w:t>Připomínkové místo</w:t>
            </w:r>
          </w:p>
        </w:tc>
        <w:tc>
          <w:tcPr>
            <w:tcW w:w="5245"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rsidP="009D5A49">
            <w:pPr>
              <w:pStyle w:val="Nadpis4"/>
            </w:pPr>
            <w:r w:rsidRPr="009D5A49">
              <w:t>Uplatněné připomínky</w:t>
            </w:r>
          </w:p>
        </w:tc>
        <w:tc>
          <w:tcPr>
            <w:tcW w:w="992"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rsidP="009D5A49">
            <w:pPr>
              <w:pStyle w:val="Nadpis4"/>
            </w:pPr>
            <w:r w:rsidRPr="009D5A49">
              <w:t>Zásadní Ano/Ne</w:t>
            </w:r>
          </w:p>
        </w:tc>
        <w:tc>
          <w:tcPr>
            <w:tcW w:w="4536"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rsidP="009D5A49">
            <w:pPr>
              <w:pStyle w:val="Nadpis4"/>
            </w:pPr>
            <w:r w:rsidRPr="009D5A49">
              <w:t>Vypořádání připomínek</w:t>
            </w:r>
          </w:p>
        </w:tc>
      </w:tr>
      <w:tr w:rsidR="0075062A" w:rsidRPr="009D5A49" w:rsidTr="00C51797">
        <w:tc>
          <w:tcPr>
            <w:tcW w:w="3189"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r w:rsidRPr="009D5A49">
              <w:t>Úřad vlády ČR:</w:t>
            </w:r>
          </w:p>
        </w:tc>
        <w:tc>
          <w:tcPr>
            <w:tcW w:w="5245" w:type="dxa"/>
            <w:tcBorders>
              <w:top w:val="single" w:sz="4" w:space="0" w:color="auto"/>
              <w:left w:val="single" w:sz="4" w:space="0" w:color="auto"/>
              <w:bottom w:val="single" w:sz="4" w:space="0" w:color="auto"/>
              <w:right w:val="single" w:sz="4" w:space="0" w:color="auto"/>
            </w:tcBorders>
            <w:vAlign w:val="center"/>
          </w:tcPr>
          <w:p w:rsidR="0075062A" w:rsidRPr="009D5A49" w:rsidRDefault="00CD5AFD" w:rsidP="00CD5AFD">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pPr>
              <w:pStyle w:val="Zhlav"/>
              <w:tabs>
                <w:tab w:val="left" w:pos="708"/>
              </w:tabs>
              <w:rPr>
                <w:highlight w:val="yellow"/>
              </w:rPr>
            </w:pPr>
          </w:p>
        </w:tc>
        <w:tc>
          <w:tcPr>
            <w:tcW w:w="4536" w:type="dxa"/>
            <w:tcBorders>
              <w:top w:val="single" w:sz="4" w:space="0" w:color="auto"/>
              <w:left w:val="single" w:sz="4" w:space="0" w:color="auto"/>
              <w:bottom w:val="single" w:sz="4" w:space="0" w:color="auto"/>
              <w:right w:val="single" w:sz="4" w:space="0" w:color="auto"/>
            </w:tcBorders>
            <w:vAlign w:val="center"/>
          </w:tcPr>
          <w:p w:rsidR="0075062A" w:rsidRPr="009D5A49" w:rsidRDefault="00CD5AFD" w:rsidP="00CD5AFD">
            <w:pPr>
              <w:jc w:val="center"/>
              <w:rPr>
                <w:highlight w:val="yellow"/>
              </w:rPr>
            </w:pPr>
            <w:r w:rsidRPr="009D5A49">
              <w:t>0</w:t>
            </w:r>
          </w:p>
        </w:tc>
      </w:tr>
      <w:tr w:rsidR="0075062A" w:rsidRPr="009D5A49" w:rsidTr="00C51797">
        <w:tc>
          <w:tcPr>
            <w:tcW w:w="3189"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rsidP="005C173B">
            <w:pPr>
              <w:jc w:val="both"/>
            </w:pPr>
            <w:r w:rsidRPr="009D5A49">
              <w:t xml:space="preserve">   Vedoucí Úřadu vlády ČR</w:t>
            </w:r>
          </w:p>
        </w:tc>
        <w:tc>
          <w:tcPr>
            <w:tcW w:w="5245" w:type="dxa"/>
            <w:tcBorders>
              <w:top w:val="single" w:sz="4" w:space="0" w:color="auto"/>
              <w:left w:val="single" w:sz="4" w:space="0" w:color="auto"/>
              <w:bottom w:val="single" w:sz="4" w:space="0" w:color="auto"/>
              <w:right w:val="single" w:sz="4" w:space="0" w:color="auto"/>
            </w:tcBorders>
            <w:vAlign w:val="center"/>
          </w:tcPr>
          <w:p w:rsidR="0075062A" w:rsidRPr="009D5A49" w:rsidRDefault="005C173B" w:rsidP="005C173B">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pPr>
              <w:pStyle w:val="Zhlav"/>
              <w:tabs>
                <w:tab w:val="left" w:pos="708"/>
              </w:tabs>
              <w:rPr>
                <w:highlight w:val="yellow"/>
              </w:rPr>
            </w:pPr>
          </w:p>
        </w:tc>
        <w:tc>
          <w:tcPr>
            <w:tcW w:w="4536" w:type="dxa"/>
            <w:tcBorders>
              <w:top w:val="single" w:sz="4" w:space="0" w:color="auto"/>
              <w:left w:val="single" w:sz="4" w:space="0" w:color="auto"/>
              <w:bottom w:val="single" w:sz="4" w:space="0" w:color="auto"/>
              <w:right w:val="single" w:sz="4" w:space="0" w:color="auto"/>
            </w:tcBorders>
            <w:vAlign w:val="center"/>
          </w:tcPr>
          <w:p w:rsidR="0075062A" w:rsidRPr="009D5A49" w:rsidRDefault="00CD5AFD" w:rsidP="00CD5AFD">
            <w:pPr>
              <w:pStyle w:val="Zhlav"/>
              <w:tabs>
                <w:tab w:val="left" w:pos="708"/>
              </w:tabs>
              <w:jc w:val="center"/>
            </w:pPr>
            <w:r w:rsidRPr="009D5A49">
              <w:t>0</w:t>
            </w:r>
          </w:p>
        </w:tc>
      </w:tr>
      <w:tr w:rsidR="0075062A" w:rsidRPr="009D5A49" w:rsidTr="00C51797">
        <w:tc>
          <w:tcPr>
            <w:tcW w:w="3189"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r w:rsidRPr="009D5A49">
              <w:t xml:space="preserve">   Odbor kompatibility</w:t>
            </w:r>
          </w:p>
        </w:tc>
        <w:tc>
          <w:tcPr>
            <w:tcW w:w="5245" w:type="dxa"/>
            <w:tcBorders>
              <w:top w:val="single" w:sz="4" w:space="0" w:color="auto"/>
              <w:left w:val="single" w:sz="4" w:space="0" w:color="auto"/>
              <w:bottom w:val="single" w:sz="4" w:space="0" w:color="auto"/>
              <w:right w:val="single" w:sz="4" w:space="0" w:color="auto"/>
            </w:tcBorders>
            <w:vAlign w:val="center"/>
          </w:tcPr>
          <w:p w:rsidR="0075062A" w:rsidRPr="009D5A49" w:rsidRDefault="005C173B" w:rsidP="005C173B">
            <w:pPr>
              <w:jc w:val="center"/>
              <w:rPr>
                <w:highlight w:val="yellow"/>
              </w:rP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pPr>
              <w:pStyle w:val="Zhlav"/>
              <w:tabs>
                <w:tab w:val="left" w:pos="708"/>
              </w:tabs>
              <w:rPr>
                <w:highlight w:val="yellow"/>
              </w:rPr>
            </w:pPr>
          </w:p>
        </w:tc>
        <w:tc>
          <w:tcPr>
            <w:tcW w:w="4536" w:type="dxa"/>
            <w:tcBorders>
              <w:top w:val="single" w:sz="4" w:space="0" w:color="auto"/>
              <w:left w:val="single" w:sz="4" w:space="0" w:color="auto"/>
              <w:bottom w:val="single" w:sz="4" w:space="0" w:color="auto"/>
              <w:right w:val="single" w:sz="4" w:space="0" w:color="auto"/>
            </w:tcBorders>
            <w:vAlign w:val="center"/>
          </w:tcPr>
          <w:p w:rsidR="0075062A" w:rsidRPr="009D5A49" w:rsidRDefault="00CD5AFD" w:rsidP="00CD5AFD">
            <w:pPr>
              <w:pStyle w:val="Zhlav"/>
              <w:tabs>
                <w:tab w:val="left" w:pos="708"/>
              </w:tabs>
              <w:jc w:val="center"/>
            </w:pPr>
            <w:r w:rsidRPr="009D5A49">
              <w:t>0</w:t>
            </w:r>
          </w:p>
        </w:tc>
      </w:tr>
      <w:tr w:rsidR="005C173B" w:rsidRPr="009D5A49" w:rsidTr="00C51797">
        <w:tc>
          <w:tcPr>
            <w:tcW w:w="3189" w:type="dxa"/>
            <w:vMerge w:val="restart"/>
            <w:tcBorders>
              <w:top w:val="single" w:sz="4" w:space="0" w:color="auto"/>
              <w:left w:val="single" w:sz="4" w:space="0" w:color="auto"/>
              <w:right w:val="single" w:sz="4" w:space="0" w:color="auto"/>
            </w:tcBorders>
            <w:vAlign w:val="center"/>
          </w:tcPr>
          <w:p w:rsidR="005C173B" w:rsidRPr="009D5A49" w:rsidRDefault="005C173B">
            <w:r w:rsidRPr="009D5A49">
              <w:t xml:space="preserve">   Kabinet místopředsedy vlády</w:t>
            </w:r>
          </w:p>
        </w:tc>
        <w:tc>
          <w:tcPr>
            <w:tcW w:w="5245" w:type="dxa"/>
            <w:tcBorders>
              <w:top w:val="single" w:sz="4" w:space="0" w:color="auto"/>
              <w:left w:val="single" w:sz="4" w:space="0" w:color="auto"/>
              <w:bottom w:val="single" w:sz="4" w:space="0" w:color="auto"/>
              <w:right w:val="single" w:sz="4" w:space="0" w:color="auto"/>
            </w:tcBorders>
            <w:vAlign w:val="center"/>
          </w:tcPr>
          <w:p w:rsidR="005C173B" w:rsidRPr="009D5A49" w:rsidRDefault="005C173B" w:rsidP="003C2960">
            <w:r w:rsidRPr="009D5A49">
              <w:t>Požadujeme v materiálu důsledně rozlišovat mezi pojmy „ŽUB“ a „budova hlavního nádraží“.</w:t>
            </w:r>
          </w:p>
        </w:tc>
        <w:tc>
          <w:tcPr>
            <w:tcW w:w="992" w:type="dxa"/>
            <w:tcBorders>
              <w:top w:val="single" w:sz="4" w:space="0" w:color="auto"/>
              <w:left w:val="single" w:sz="4" w:space="0" w:color="auto"/>
              <w:bottom w:val="single" w:sz="4" w:space="0" w:color="auto"/>
              <w:right w:val="single" w:sz="4" w:space="0" w:color="auto"/>
            </w:tcBorders>
            <w:vAlign w:val="center"/>
          </w:tcPr>
          <w:p w:rsidR="005C173B" w:rsidRPr="009D5A49" w:rsidRDefault="005C173B" w:rsidP="00CD5AFD">
            <w:pPr>
              <w:pStyle w:val="Zhlav"/>
              <w:tabs>
                <w:tab w:val="left" w:pos="708"/>
              </w:tabs>
              <w:jc w:val="center"/>
            </w:pPr>
            <w:r w:rsidRPr="009D5A49">
              <w:t>Ano</w:t>
            </w:r>
          </w:p>
        </w:tc>
        <w:tc>
          <w:tcPr>
            <w:tcW w:w="4536" w:type="dxa"/>
            <w:tcBorders>
              <w:top w:val="single" w:sz="4" w:space="0" w:color="auto"/>
              <w:left w:val="single" w:sz="4" w:space="0" w:color="auto"/>
              <w:bottom w:val="single" w:sz="4" w:space="0" w:color="auto"/>
              <w:right w:val="single" w:sz="4" w:space="0" w:color="auto"/>
            </w:tcBorders>
            <w:vAlign w:val="center"/>
          </w:tcPr>
          <w:p w:rsidR="005C173B" w:rsidRPr="009D5A49" w:rsidRDefault="005C173B" w:rsidP="005C173B">
            <w:pPr>
              <w:spacing w:after="200" w:line="276" w:lineRule="auto"/>
              <w:rPr>
                <w:rFonts w:eastAsia="Calibri"/>
              </w:rPr>
            </w:pPr>
            <w:r w:rsidRPr="009D5A49">
              <w:rPr>
                <w:rFonts w:eastAsia="Calibri"/>
              </w:rPr>
              <w:t>Vzato na vědom</w:t>
            </w:r>
            <w:r w:rsidR="002709B8">
              <w:rPr>
                <w:rFonts w:eastAsia="Calibri"/>
              </w:rPr>
              <w:t>í</w:t>
            </w:r>
            <w:r w:rsidRPr="009D5A49">
              <w:rPr>
                <w:rFonts w:eastAsia="Calibri"/>
              </w:rPr>
              <w:t xml:space="preserve"> a vysvětleno </w:t>
            </w:r>
          </w:p>
          <w:p w:rsidR="005C173B" w:rsidRPr="009D5A49" w:rsidRDefault="005C173B" w:rsidP="002709B8">
            <w:pPr>
              <w:pStyle w:val="Zhlav"/>
              <w:tabs>
                <w:tab w:val="left" w:pos="708"/>
              </w:tabs>
            </w:pPr>
            <w:r w:rsidRPr="009D5A49">
              <w:t xml:space="preserve">Předkládaný materiál řeší problematiku „ŽUB“ nikoliv specificky problematiku budovy hlavního nádraží, jejímž vlastníkem není stát, ale akciová společnost České dráhy. </w:t>
            </w:r>
          </w:p>
        </w:tc>
      </w:tr>
      <w:tr w:rsidR="005C173B" w:rsidRPr="009D5A49" w:rsidTr="00C51797">
        <w:tc>
          <w:tcPr>
            <w:tcW w:w="3189" w:type="dxa"/>
            <w:vMerge/>
            <w:tcBorders>
              <w:left w:val="single" w:sz="4" w:space="0" w:color="auto"/>
              <w:bottom w:val="single" w:sz="4" w:space="0" w:color="auto"/>
              <w:right w:val="single" w:sz="4" w:space="0" w:color="auto"/>
            </w:tcBorders>
            <w:vAlign w:val="center"/>
          </w:tcPr>
          <w:p w:rsidR="005C173B" w:rsidRPr="009D5A49" w:rsidRDefault="005C173B"/>
        </w:tc>
        <w:tc>
          <w:tcPr>
            <w:tcW w:w="5245" w:type="dxa"/>
            <w:tcBorders>
              <w:top w:val="single" w:sz="4" w:space="0" w:color="auto"/>
              <w:left w:val="single" w:sz="4" w:space="0" w:color="auto"/>
              <w:bottom w:val="single" w:sz="4" w:space="0" w:color="auto"/>
              <w:right w:val="single" w:sz="4" w:space="0" w:color="auto"/>
            </w:tcBorders>
            <w:vAlign w:val="center"/>
          </w:tcPr>
          <w:p w:rsidR="005C173B" w:rsidRPr="009D5A49" w:rsidRDefault="005C173B" w:rsidP="003C2960">
            <w:r w:rsidRPr="009D5A49">
              <w:t>Požadujeme v textu nepoužívat zavádějící pojmy „ŽUB ve stávající poloze“.</w:t>
            </w:r>
          </w:p>
        </w:tc>
        <w:tc>
          <w:tcPr>
            <w:tcW w:w="992" w:type="dxa"/>
            <w:tcBorders>
              <w:top w:val="single" w:sz="4" w:space="0" w:color="auto"/>
              <w:left w:val="single" w:sz="4" w:space="0" w:color="auto"/>
              <w:bottom w:val="single" w:sz="4" w:space="0" w:color="auto"/>
              <w:right w:val="single" w:sz="4" w:space="0" w:color="auto"/>
            </w:tcBorders>
            <w:vAlign w:val="center"/>
          </w:tcPr>
          <w:p w:rsidR="005C173B" w:rsidRPr="009D5A49" w:rsidRDefault="005C173B" w:rsidP="00CD5AFD">
            <w:pPr>
              <w:pStyle w:val="Zhlav"/>
              <w:tabs>
                <w:tab w:val="left" w:pos="708"/>
              </w:tabs>
              <w:jc w:val="center"/>
            </w:pPr>
            <w:r w:rsidRPr="009D5A49">
              <w:t>Ano</w:t>
            </w:r>
          </w:p>
        </w:tc>
        <w:tc>
          <w:tcPr>
            <w:tcW w:w="4536" w:type="dxa"/>
            <w:tcBorders>
              <w:top w:val="single" w:sz="4" w:space="0" w:color="auto"/>
              <w:left w:val="single" w:sz="4" w:space="0" w:color="auto"/>
              <w:bottom w:val="single" w:sz="4" w:space="0" w:color="auto"/>
              <w:right w:val="single" w:sz="4" w:space="0" w:color="auto"/>
            </w:tcBorders>
            <w:vAlign w:val="center"/>
          </w:tcPr>
          <w:p w:rsidR="005C173B" w:rsidRPr="009D5A49" w:rsidRDefault="002709B8" w:rsidP="005C173B">
            <w:pPr>
              <w:spacing w:after="200" w:line="276" w:lineRule="auto"/>
            </w:pPr>
            <w:r>
              <w:rPr>
                <w:rFonts w:eastAsia="Calibri"/>
              </w:rPr>
              <w:t>Částečně akceptováno.</w:t>
            </w:r>
          </w:p>
          <w:p w:rsidR="005C173B" w:rsidRPr="009D5A49" w:rsidRDefault="002709B8" w:rsidP="002709B8">
            <w:pPr>
              <w:pStyle w:val="Zhlav"/>
              <w:tabs>
                <w:tab w:val="left" w:pos="708"/>
              </w:tabs>
              <w:rPr>
                <w:rFonts w:eastAsia="Calibri"/>
              </w:rPr>
            </w:pPr>
            <w:r>
              <w:t>Vysvětlující text byl do materiálu doplněn.</w:t>
            </w:r>
          </w:p>
        </w:tc>
      </w:tr>
      <w:tr w:rsidR="004950D2" w:rsidRPr="009D5A49" w:rsidTr="00C51797">
        <w:tc>
          <w:tcPr>
            <w:tcW w:w="3189" w:type="dxa"/>
            <w:vMerge w:val="restart"/>
            <w:tcBorders>
              <w:top w:val="single" w:sz="4" w:space="0" w:color="auto"/>
              <w:left w:val="single" w:sz="4" w:space="0" w:color="auto"/>
              <w:bottom w:val="single" w:sz="4" w:space="0" w:color="auto"/>
              <w:right w:val="single" w:sz="4" w:space="0" w:color="auto"/>
            </w:tcBorders>
            <w:vAlign w:val="center"/>
          </w:tcPr>
          <w:p w:rsidR="004950D2" w:rsidRPr="009D5A49" w:rsidRDefault="005C173B">
            <w:r w:rsidRPr="009D5A49">
              <w:br w:type="page"/>
            </w:r>
            <w:r w:rsidR="004950D2" w:rsidRPr="009D5A49">
              <w:t>Kabinet místopředsedy vlády</w:t>
            </w:r>
          </w:p>
        </w:tc>
        <w:tc>
          <w:tcPr>
            <w:tcW w:w="5245"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3C2960">
            <w:r w:rsidRPr="009D5A49">
              <w:t>Požadujeme doplnit do materiálu upřesňující informace o „značné části veřejnosti“, která odmítá nádraží v odsunuté poloze.</w:t>
            </w:r>
          </w:p>
        </w:tc>
        <w:tc>
          <w:tcPr>
            <w:tcW w:w="992"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5C173B">
            <w:pPr>
              <w:pStyle w:val="Zhlav"/>
              <w:tabs>
                <w:tab w:val="left" w:pos="708"/>
              </w:tabs>
              <w:jc w:val="center"/>
            </w:pPr>
            <w:r w:rsidRPr="009D5A49">
              <w:t>Ano</w:t>
            </w:r>
          </w:p>
        </w:tc>
        <w:tc>
          <w:tcPr>
            <w:tcW w:w="4536" w:type="dxa"/>
            <w:tcBorders>
              <w:top w:val="single" w:sz="4" w:space="0" w:color="auto"/>
              <w:left w:val="single" w:sz="4" w:space="0" w:color="auto"/>
              <w:bottom w:val="single" w:sz="4" w:space="0" w:color="auto"/>
              <w:right w:val="single" w:sz="4" w:space="0" w:color="auto"/>
            </w:tcBorders>
            <w:vAlign w:val="center"/>
          </w:tcPr>
          <w:p w:rsidR="002709B8" w:rsidRDefault="002709B8" w:rsidP="005C173B">
            <w:pPr>
              <w:spacing w:after="200" w:line="276" w:lineRule="auto"/>
              <w:rPr>
                <w:rFonts w:eastAsia="Calibri"/>
              </w:rPr>
            </w:pPr>
            <w:r>
              <w:rPr>
                <w:rFonts w:eastAsia="Calibri"/>
              </w:rPr>
              <w:t>Akceptováno.</w:t>
            </w:r>
          </w:p>
          <w:p w:rsidR="004950D2" w:rsidRPr="009D5A49" w:rsidRDefault="002709B8" w:rsidP="00DB0180">
            <w:pPr>
              <w:spacing w:line="276" w:lineRule="auto"/>
              <w:rPr>
                <w:rFonts w:eastAsia="Calibri"/>
              </w:rPr>
            </w:pPr>
            <w:r>
              <w:rPr>
                <w:rFonts w:eastAsia="Calibri"/>
              </w:rPr>
              <w:t>Slovo „značné“ bylo z textu materiálu vypuštěno.</w:t>
            </w:r>
          </w:p>
        </w:tc>
      </w:tr>
      <w:tr w:rsidR="004950D2" w:rsidRPr="009D5A49" w:rsidTr="00C51797">
        <w:tc>
          <w:tcPr>
            <w:tcW w:w="3189" w:type="dxa"/>
            <w:vMerge/>
            <w:tcBorders>
              <w:top w:val="single" w:sz="4" w:space="0" w:color="auto"/>
              <w:left w:val="single" w:sz="4" w:space="0" w:color="auto"/>
              <w:bottom w:val="single" w:sz="4" w:space="0" w:color="auto"/>
              <w:right w:val="single" w:sz="4" w:space="0" w:color="auto"/>
            </w:tcBorders>
            <w:vAlign w:val="center"/>
          </w:tcPr>
          <w:p w:rsidR="004950D2" w:rsidRPr="009D5A49" w:rsidRDefault="004950D2"/>
        </w:tc>
        <w:tc>
          <w:tcPr>
            <w:tcW w:w="5245"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3C2960">
            <w:r w:rsidRPr="009D5A49">
              <w:t>Na str. 4 „Zprávy k aktualizaci usnesení vlády“ doporučujeme opravit chybnou dataci Smlouvy o spolupráci a o zajištění zdrojů financování na přestavbu ŽUB (2. 7. 2002).</w:t>
            </w:r>
          </w:p>
        </w:tc>
        <w:tc>
          <w:tcPr>
            <w:tcW w:w="992"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5C173B">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5C173B">
            <w:pPr>
              <w:spacing w:after="200" w:line="276" w:lineRule="auto"/>
              <w:jc w:val="both"/>
              <w:rPr>
                <w:rFonts w:eastAsia="Calibri"/>
              </w:rPr>
            </w:pPr>
            <w:r w:rsidRPr="009D5A49">
              <w:rPr>
                <w:rFonts w:eastAsia="Calibri"/>
              </w:rPr>
              <w:t xml:space="preserve">Vzato na vědomi a vysvětleno </w:t>
            </w:r>
          </w:p>
          <w:p w:rsidR="004950D2" w:rsidRPr="009D5A49" w:rsidRDefault="004950D2" w:rsidP="0074187E">
            <w:pPr>
              <w:jc w:val="both"/>
              <w:rPr>
                <w:rFonts w:eastAsia="Calibri"/>
              </w:rPr>
            </w:pPr>
            <w:r w:rsidRPr="009D5A49">
              <w:t>Správné datum je 4. července 2002.</w:t>
            </w:r>
          </w:p>
        </w:tc>
      </w:tr>
      <w:tr w:rsidR="004950D2" w:rsidRPr="009D5A49" w:rsidTr="00C51797">
        <w:tc>
          <w:tcPr>
            <w:tcW w:w="3189" w:type="dxa"/>
            <w:vMerge/>
            <w:tcBorders>
              <w:top w:val="single" w:sz="4" w:space="0" w:color="auto"/>
              <w:left w:val="single" w:sz="4" w:space="0" w:color="auto"/>
              <w:bottom w:val="single" w:sz="4" w:space="0" w:color="auto"/>
              <w:right w:val="single" w:sz="4" w:space="0" w:color="auto"/>
            </w:tcBorders>
            <w:vAlign w:val="center"/>
          </w:tcPr>
          <w:p w:rsidR="004950D2" w:rsidRPr="009D5A49" w:rsidRDefault="004950D2"/>
        </w:tc>
        <w:tc>
          <w:tcPr>
            <w:tcW w:w="5245"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3C2960">
            <w:r w:rsidRPr="000E0380">
              <w:t>Na str. 10 „Zprávy k aktualizaci usnesení vlády“ se nesprávně uvádí Jihomoravský kraj jako investor „Severojižního kolejového diametru“. Doporučujeme text „investor Jihomoravský kraj“ nahradit formulací „záměr připravovaný Jihomoravským krajem“</w:t>
            </w:r>
            <w:r>
              <w:t>.</w:t>
            </w:r>
          </w:p>
        </w:tc>
        <w:tc>
          <w:tcPr>
            <w:tcW w:w="992"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5C173B">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4950D2" w:rsidRPr="00C51296" w:rsidRDefault="004950D2" w:rsidP="004C151B">
            <w:pPr>
              <w:spacing w:after="200" w:line="276" w:lineRule="auto"/>
              <w:rPr>
                <w:rFonts w:eastAsia="Calibri"/>
                <w:lang w:eastAsia="en-US"/>
              </w:rPr>
            </w:pPr>
            <w:r w:rsidRPr="00C51296">
              <w:rPr>
                <w:rFonts w:eastAsia="Calibri"/>
                <w:lang w:eastAsia="en-US"/>
              </w:rPr>
              <w:t xml:space="preserve">Akceptováno </w:t>
            </w:r>
          </w:p>
          <w:p w:rsidR="004950D2" w:rsidRPr="009D5A49" w:rsidRDefault="002709B8" w:rsidP="00DB0180">
            <w:pPr>
              <w:spacing w:line="276" w:lineRule="auto"/>
              <w:rPr>
                <w:rFonts w:eastAsia="Calibri"/>
              </w:rPr>
            </w:pPr>
            <w:r>
              <w:t>V materiálu bylo upraveno.</w:t>
            </w:r>
          </w:p>
        </w:tc>
      </w:tr>
    </w:tbl>
    <w:p w:rsidR="004950D2" w:rsidRDefault="004950D2">
      <w:r>
        <w:br w:type="page"/>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5245"/>
        <w:gridCol w:w="992"/>
        <w:gridCol w:w="4536"/>
      </w:tblGrid>
      <w:tr w:rsidR="004950D2" w:rsidRPr="009D5A49" w:rsidTr="00C51797">
        <w:tc>
          <w:tcPr>
            <w:tcW w:w="3189" w:type="dxa"/>
            <w:tcBorders>
              <w:top w:val="single" w:sz="4" w:space="0" w:color="auto"/>
              <w:left w:val="single" w:sz="4" w:space="0" w:color="auto"/>
              <w:bottom w:val="nil"/>
              <w:right w:val="single" w:sz="4" w:space="0" w:color="auto"/>
            </w:tcBorders>
            <w:vAlign w:val="center"/>
          </w:tcPr>
          <w:p w:rsidR="004950D2" w:rsidRPr="009D5A49" w:rsidRDefault="004950D2"/>
        </w:tc>
        <w:tc>
          <w:tcPr>
            <w:tcW w:w="5245"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4950D2">
            <w:r w:rsidRPr="000E0380">
              <w:t>Doporučujeme doplnit do materiálu rámcový harmonogram rozhodovacího procesu přestavby ŽUB.</w:t>
            </w:r>
          </w:p>
        </w:tc>
        <w:tc>
          <w:tcPr>
            <w:tcW w:w="992"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5C173B">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4950D2" w:rsidRDefault="004950D2" w:rsidP="005C173B">
            <w:pPr>
              <w:spacing w:after="200" w:line="276" w:lineRule="auto"/>
              <w:jc w:val="both"/>
              <w:rPr>
                <w:rFonts w:eastAsia="Calibri"/>
              </w:rPr>
            </w:pPr>
            <w:r w:rsidRPr="009D5A49">
              <w:rPr>
                <w:rFonts w:eastAsia="Calibri"/>
              </w:rPr>
              <w:t>Vzato na vědomi a vysvětleno</w:t>
            </w:r>
          </w:p>
          <w:p w:rsidR="004950D2" w:rsidRPr="009D5A49" w:rsidRDefault="004950D2" w:rsidP="00DB0180">
            <w:pPr>
              <w:spacing w:line="276" w:lineRule="auto"/>
              <w:jc w:val="both"/>
              <w:rPr>
                <w:rFonts w:eastAsia="Calibri"/>
              </w:rPr>
            </w:pPr>
            <w:r>
              <w:rPr>
                <w:rFonts w:eastAsia="Calibri"/>
              </w:rPr>
              <w:t>Materiál není o přestavbě ŽUB, ale o studii proveditelnosti.</w:t>
            </w:r>
          </w:p>
        </w:tc>
      </w:tr>
      <w:tr w:rsidR="004950D2" w:rsidRPr="009D5A49" w:rsidTr="00C51797">
        <w:tc>
          <w:tcPr>
            <w:tcW w:w="3189" w:type="dxa"/>
            <w:vMerge w:val="restart"/>
            <w:tcBorders>
              <w:top w:val="nil"/>
              <w:left w:val="single" w:sz="4" w:space="0" w:color="auto"/>
              <w:right w:val="single" w:sz="4" w:space="0" w:color="auto"/>
            </w:tcBorders>
            <w:vAlign w:val="center"/>
          </w:tcPr>
          <w:p w:rsidR="004950D2" w:rsidRPr="009D5A49" w:rsidRDefault="004950D2">
            <w:r w:rsidRPr="009D5A49">
              <w:t>Kabinet místopředsedy vlády</w:t>
            </w:r>
          </w:p>
        </w:tc>
        <w:tc>
          <w:tcPr>
            <w:tcW w:w="5245"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3C2960">
            <w:r w:rsidRPr="000E0380">
              <w:t>Doporučujeme do navrženého usnesení doplnit bod, který by jednoznačně pověřil Ministerstvo dopravy rozhodnutím o výběru varianty řešení v souladu s předloženým materiálem, který toto předpokládá.</w:t>
            </w:r>
          </w:p>
        </w:tc>
        <w:tc>
          <w:tcPr>
            <w:tcW w:w="992"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5C173B">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4950D2" w:rsidRPr="009D5A49" w:rsidRDefault="002709B8" w:rsidP="00DB0180">
            <w:pPr>
              <w:spacing w:line="276" w:lineRule="auto"/>
              <w:jc w:val="both"/>
              <w:rPr>
                <w:rFonts w:eastAsia="Calibri"/>
              </w:rPr>
            </w:pPr>
            <w:r>
              <w:rPr>
                <w:rFonts w:eastAsia="Calibri"/>
              </w:rPr>
              <w:t>Akceptováno.</w:t>
            </w:r>
          </w:p>
        </w:tc>
      </w:tr>
      <w:tr w:rsidR="004950D2" w:rsidRPr="009D5A49" w:rsidTr="00C51797">
        <w:tc>
          <w:tcPr>
            <w:tcW w:w="3189" w:type="dxa"/>
            <w:vMerge/>
            <w:tcBorders>
              <w:left w:val="single" w:sz="4" w:space="0" w:color="auto"/>
              <w:bottom w:val="single" w:sz="4" w:space="0" w:color="auto"/>
              <w:right w:val="single" w:sz="4" w:space="0" w:color="auto"/>
            </w:tcBorders>
            <w:vAlign w:val="center"/>
          </w:tcPr>
          <w:p w:rsidR="004950D2" w:rsidRPr="009D5A49" w:rsidRDefault="004950D2"/>
        </w:tc>
        <w:tc>
          <w:tcPr>
            <w:tcW w:w="5245"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3C2960">
            <w:r w:rsidRPr="000E0380">
              <w:t>Doporučujeme do materiálu doplnit informace o chystaném referendu, které bylo iniciováno veřejností v souvislosti s plánovaným přesunem nádraží.</w:t>
            </w:r>
          </w:p>
        </w:tc>
        <w:tc>
          <w:tcPr>
            <w:tcW w:w="992" w:type="dxa"/>
            <w:tcBorders>
              <w:top w:val="single" w:sz="4" w:space="0" w:color="auto"/>
              <w:left w:val="single" w:sz="4" w:space="0" w:color="auto"/>
              <w:bottom w:val="single" w:sz="4" w:space="0" w:color="auto"/>
              <w:right w:val="single" w:sz="4" w:space="0" w:color="auto"/>
            </w:tcBorders>
            <w:vAlign w:val="center"/>
          </w:tcPr>
          <w:p w:rsidR="004950D2" w:rsidRPr="009D5A49" w:rsidRDefault="004950D2" w:rsidP="005C173B">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4950D2" w:rsidRPr="00C51296" w:rsidRDefault="004950D2" w:rsidP="004C151B">
            <w:pPr>
              <w:spacing w:after="200" w:line="276" w:lineRule="auto"/>
              <w:rPr>
                <w:rFonts w:eastAsia="Calibri"/>
                <w:lang w:eastAsia="en-US"/>
              </w:rPr>
            </w:pPr>
            <w:r w:rsidRPr="00C51296">
              <w:rPr>
                <w:rFonts w:eastAsia="Calibri"/>
                <w:lang w:eastAsia="en-US"/>
              </w:rPr>
              <w:t>Vzato na vědomí a vysvětleno</w:t>
            </w:r>
            <w:r w:rsidR="002709B8">
              <w:rPr>
                <w:rFonts w:eastAsia="Calibri"/>
                <w:lang w:eastAsia="en-US"/>
              </w:rPr>
              <w:t>.</w:t>
            </w:r>
            <w:r w:rsidRPr="00C51296">
              <w:rPr>
                <w:rFonts w:eastAsia="Calibri"/>
                <w:lang w:eastAsia="en-US"/>
              </w:rPr>
              <w:t xml:space="preserve"> </w:t>
            </w:r>
          </w:p>
          <w:p w:rsidR="004950D2" w:rsidRPr="009D5A49" w:rsidRDefault="002709B8" w:rsidP="00DB0180">
            <w:pPr>
              <w:spacing w:line="276" w:lineRule="auto"/>
              <w:rPr>
                <w:rFonts w:eastAsia="Calibri"/>
              </w:rPr>
            </w:pPr>
            <w:r>
              <w:rPr>
                <w:rFonts w:eastAsia="Calibri"/>
                <w:lang w:eastAsia="en-US"/>
              </w:rPr>
              <w:t>Referendum není podmínkou pro tento rozhodovací proces Ministerstva dopravy.</w:t>
            </w:r>
          </w:p>
        </w:tc>
      </w:tr>
      <w:tr w:rsidR="0075062A"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r w:rsidRPr="009D5A49">
              <w:t>Ministerstvo zemědělství</w:t>
            </w:r>
          </w:p>
        </w:tc>
        <w:tc>
          <w:tcPr>
            <w:tcW w:w="5245" w:type="dxa"/>
            <w:tcBorders>
              <w:top w:val="single" w:sz="4" w:space="0" w:color="auto"/>
              <w:left w:val="single" w:sz="4" w:space="0" w:color="auto"/>
              <w:bottom w:val="single" w:sz="4" w:space="0" w:color="auto"/>
              <w:right w:val="single" w:sz="4" w:space="0" w:color="auto"/>
            </w:tcBorders>
            <w:vAlign w:val="center"/>
          </w:tcPr>
          <w:p w:rsidR="0075062A" w:rsidRPr="009D5A49" w:rsidRDefault="009D5A49" w:rsidP="009D5A49">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pPr>
              <w:pStyle w:val="Zhlav"/>
              <w:tabs>
                <w:tab w:val="left" w:pos="708"/>
              </w:tabs>
            </w:pPr>
          </w:p>
        </w:tc>
        <w:tc>
          <w:tcPr>
            <w:tcW w:w="4536" w:type="dxa"/>
            <w:tcBorders>
              <w:top w:val="single" w:sz="4" w:space="0" w:color="auto"/>
              <w:left w:val="single" w:sz="4" w:space="0" w:color="auto"/>
              <w:bottom w:val="single" w:sz="4" w:space="0" w:color="auto"/>
              <w:right w:val="single" w:sz="4" w:space="0" w:color="auto"/>
            </w:tcBorders>
            <w:vAlign w:val="center"/>
          </w:tcPr>
          <w:p w:rsidR="0075062A" w:rsidRPr="009D5A49" w:rsidRDefault="00CD5AFD" w:rsidP="00CD5AFD">
            <w:pPr>
              <w:pStyle w:val="Zhlav"/>
              <w:tabs>
                <w:tab w:val="left" w:pos="708"/>
              </w:tabs>
              <w:jc w:val="center"/>
            </w:pPr>
            <w:r w:rsidRPr="009D5A49">
              <w:t>0</w:t>
            </w:r>
          </w:p>
        </w:tc>
      </w:tr>
      <w:tr w:rsidR="0075062A"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r w:rsidRPr="009D5A49">
              <w:t>Ministerstvo financí</w:t>
            </w:r>
          </w:p>
        </w:tc>
        <w:tc>
          <w:tcPr>
            <w:tcW w:w="5245" w:type="dxa"/>
            <w:tcBorders>
              <w:top w:val="single" w:sz="4" w:space="0" w:color="auto"/>
              <w:left w:val="single" w:sz="4" w:space="0" w:color="auto"/>
              <w:bottom w:val="single" w:sz="4" w:space="0" w:color="auto"/>
              <w:right w:val="single" w:sz="4" w:space="0" w:color="auto"/>
            </w:tcBorders>
            <w:vAlign w:val="center"/>
          </w:tcPr>
          <w:p w:rsidR="0075062A" w:rsidRPr="009D5A49" w:rsidRDefault="009D5A49" w:rsidP="009D5A49">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pPr>
              <w:pStyle w:val="Zhlav"/>
              <w:tabs>
                <w:tab w:val="left" w:pos="708"/>
              </w:tabs>
            </w:pPr>
          </w:p>
        </w:tc>
        <w:tc>
          <w:tcPr>
            <w:tcW w:w="4536" w:type="dxa"/>
            <w:tcBorders>
              <w:top w:val="single" w:sz="4" w:space="0" w:color="auto"/>
              <w:left w:val="single" w:sz="4" w:space="0" w:color="auto"/>
              <w:bottom w:val="single" w:sz="4" w:space="0" w:color="auto"/>
              <w:right w:val="single" w:sz="4" w:space="0" w:color="auto"/>
            </w:tcBorders>
            <w:vAlign w:val="center"/>
          </w:tcPr>
          <w:p w:rsidR="0075062A" w:rsidRPr="009D5A49" w:rsidRDefault="00CD5AFD" w:rsidP="00CD5AFD">
            <w:pPr>
              <w:pStyle w:val="Zhlav"/>
              <w:tabs>
                <w:tab w:val="left" w:pos="708"/>
              </w:tabs>
              <w:jc w:val="center"/>
            </w:pPr>
            <w:r w:rsidRPr="009D5A49">
              <w:t>0</w:t>
            </w:r>
          </w:p>
        </w:tc>
      </w:tr>
      <w:tr w:rsidR="0075062A"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75062A" w:rsidRPr="009D5A49" w:rsidRDefault="0075062A">
            <w:r w:rsidRPr="009D5A49">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1B3B52" w:rsidRDefault="001B3B52" w:rsidP="001B3B52">
            <w:pPr>
              <w:rPr>
                <w:sz w:val="22"/>
                <w:szCs w:val="22"/>
              </w:rPr>
            </w:pPr>
            <w:r>
              <w:rPr>
                <w:sz w:val="22"/>
                <w:szCs w:val="22"/>
              </w:rPr>
              <w:t xml:space="preserve">K </w:t>
            </w:r>
            <w:r w:rsidRPr="001B3B52">
              <w:t>Návrhu</w:t>
            </w:r>
            <w:r>
              <w:rPr>
                <w:sz w:val="22"/>
                <w:szCs w:val="22"/>
              </w:rPr>
              <w:t xml:space="preserve"> usnesení</w:t>
            </w:r>
          </w:p>
          <w:p w:rsidR="0075062A" w:rsidRPr="009D5A49" w:rsidRDefault="001B3B52" w:rsidP="00A574EB">
            <w:pPr>
              <w:spacing w:before="120"/>
            </w:pPr>
            <w:r>
              <w:rPr>
                <w:sz w:val="22"/>
                <w:szCs w:val="22"/>
              </w:rPr>
              <w:t>Navrhujeme doplnit do bodu č. IV. termín, do kdy má být zpracování studie proveditelnosti zajištěno. Za reálný považujeme jeden z měsíců v období červen až prosinec 2016, jeho určení však necháváme na ministerstvu dopravy.</w:t>
            </w:r>
          </w:p>
        </w:tc>
        <w:tc>
          <w:tcPr>
            <w:tcW w:w="992" w:type="dxa"/>
            <w:tcBorders>
              <w:top w:val="single" w:sz="4" w:space="0" w:color="auto"/>
              <w:left w:val="single" w:sz="4" w:space="0" w:color="auto"/>
              <w:bottom w:val="single" w:sz="4" w:space="0" w:color="auto"/>
              <w:right w:val="single" w:sz="4" w:space="0" w:color="auto"/>
            </w:tcBorders>
            <w:vAlign w:val="center"/>
          </w:tcPr>
          <w:p w:rsidR="0075062A" w:rsidRPr="009D5A49" w:rsidRDefault="00A574EB" w:rsidP="00A574EB">
            <w:pPr>
              <w:pStyle w:val="Zhlav"/>
              <w:tabs>
                <w:tab w:val="left" w:pos="708"/>
              </w:tabs>
              <w:jc w:val="center"/>
            </w:pPr>
            <w:r w:rsidRPr="009D5A49">
              <w:t>Ano</w:t>
            </w:r>
          </w:p>
        </w:tc>
        <w:tc>
          <w:tcPr>
            <w:tcW w:w="4536" w:type="dxa"/>
            <w:tcBorders>
              <w:top w:val="single" w:sz="4" w:space="0" w:color="auto"/>
              <w:left w:val="single" w:sz="4" w:space="0" w:color="auto"/>
              <w:bottom w:val="single" w:sz="4" w:space="0" w:color="auto"/>
              <w:right w:val="single" w:sz="4" w:space="0" w:color="auto"/>
            </w:tcBorders>
            <w:vAlign w:val="center"/>
          </w:tcPr>
          <w:p w:rsidR="002B6248" w:rsidRPr="00C51296" w:rsidRDefault="002B6248" w:rsidP="006C0862">
            <w:pPr>
              <w:spacing w:after="200"/>
              <w:rPr>
                <w:rFonts w:eastAsia="Calibri"/>
                <w:lang w:eastAsia="en-US"/>
              </w:rPr>
            </w:pPr>
            <w:r w:rsidRPr="00C51296">
              <w:rPr>
                <w:rFonts w:eastAsia="Calibri"/>
                <w:lang w:eastAsia="en-US"/>
              </w:rPr>
              <w:t>Vzato na vědomí a vysvětleno</w:t>
            </w:r>
            <w:r>
              <w:rPr>
                <w:rFonts w:eastAsia="Calibri"/>
                <w:lang w:eastAsia="en-US"/>
              </w:rPr>
              <w:t>.</w:t>
            </w:r>
            <w:r w:rsidRPr="00C51296">
              <w:rPr>
                <w:rFonts w:eastAsia="Calibri"/>
                <w:lang w:eastAsia="en-US"/>
              </w:rPr>
              <w:t xml:space="preserve"> </w:t>
            </w:r>
          </w:p>
          <w:p w:rsidR="0075062A" w:rsidRPr="002B6248" w:rsidRDefault="002B6248" w:rsidP="00DB0180">
            <w:pPr>
              <w:rPr>
                <w:rFonts w:eastAsia="Calibri"/>
                <w:lang w:eastAsia="en-US"/>
              </w:rPr>
            </w:pPr>
            <w:r>
              <w:rPr>
                <w:rFonts w:eastAsia="Calibri"/>
                <w:lang w:eastAsia="en-US"/>
              </w:rPr>
              <w:t>Dokončení studie proveditelnosti se předpokládá do 28. 2. 2017. Termín nelze uvést do návrhu usnesení, neboť předkladatel nemá možnost ovlivnit průběh výběrového řízení na zpracovatele studie proveditelnosti.</w:t>
            </w:r>
          </w:p>
        </w:tc>
      </w:tr>
      <w:tr w:rsidR="001B3B52"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 w:rsidRPr="009D5A49">
              <w:lastRenderedPageBreak/>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A574EB" w:rsidRDefault="00A574EB" w:rsidP="00A574EB">
            <w:pPr>
              <w:rPr>
                <w:sz w:val="22"/>
                <w:szCs w:val="22"/>
              </w:rPr>
            </w:pPr>
            <w:r>
              <w:rPr>
                <w:sz w:val="22"/>
                <w:szCs w:val="22"/>
              </w:rPr>
              <w:t>K Návrhu usnesení</w:t>
            </w:r>
          </w:p>
          <w:p w:rsidR="00A574EB" w:rsidRDefault="00A574EB" w:rsidP="00A574EB">
            <w:pPr>
              <w:spacing w:before="120"/>
              <w:rPr>
                <w:sz w:val="22"/>
                <w:szCs w:val="22"/>
              </w:rPr>
            </w:pPr>
            <w:r>
              <w:rPr>
                <w:sz w:val="22"/>
                <w:szCs w:val="22"/>
              </w:rPr>
              <w:t xml:space="preserve">Navrhujeme upravit bod č. V. usnesení takto: „V. doporučuje </w:t>
            </w:r>
            <w:r w:rsidRPr="002B3041">
              <w:rPr>
                <w:sz w:val="22"/>
                <w:szCs w:val="22"/>
              </w:rPr>
              <w:t xml:space="preserve">primátorovi statutárního města Brna a hejtmanovi Jihomoravského kraje zajistit zapracování vybrané optimální varianty přestavby železničního uzlu Brno do územně plánovacích podkladů </w:t>
            </w:r>
            <w:r w:rsidRPr="002B3041">
              <w:rPr>
                <w:b/>
                <w:sz w:val="22"/>
                <w:szCs w:val="22"/>
              </w:rPr>
              <w:t>a územně plánovací dokumentace</w:t>
            </w:r>
            <w:r>
              <w:rPr>
                <w:sz w:val="22"/>
                <w:szCs w:val="22"/>
              </w:rPr>
              <w:t xml:space="preserve"> </w:t>
            </w:r>
            <w:r w:rsidRPr="002B3041">
              <w:rPr>
                <w:sz w:val="22"/>
                <w:szCs w:val="22"/>
              </w:rPr>
              <w:t>bezprostředně po jejím výběru.</w:t>
            </w:r>
            <w:r>
              <w:rPr>
                <w:sz w:val="22"/>
                <w:szCs w:val="22"/>
              </w:rPr>
              <w:t xml:space="preserve">“. </w:t>
            </w:r>
          </w:p>
          <w:p w:rsidR="00A574EB" w:rsidRDefault="00A574EB" w:rsidP="00A574EB">
            <w:pPr>
              <w:spacing w:before="120"/>
              <w:rPr>
                <w:sz w:val="22"/>
                <w:szCs w:val="22"/>
              </w:rPr>
            </w:pPr>
            <w:r>
              <w:rPr>
                <w:sz w:val="22"/>
                <w:szCs w:val="22"/>
              </w:rPr>
              <w:t>Zdůvodnění:</w:t>
            </w:r>
          </w:p>
          <w:p w:rsidR="001B3B52" w:rsidRPr="009D5A49" w:rsidRDefault="00A574EB" w:rsidP="00A574EB">
            <w:pPr>
              <w:spacing w:before="120"/>
            </w:pPr>
            <w:r>
              <w:rPr>
                <w:sz w:val="22"/>
                <w:szCs w:val="22"/>
              </w:rPr>
              <w:t>Územně plánovací podklady nejsou na rozdíl od územně plánovací dokumentace podle stavebního zákona právně závazným nástrojem územního plánování. Zapracování výsledné varianty řešení ŽUB také do ÚPD po jejím výběru JE proto zásadním krokem pro další postup přípravy a možnost realizace záměru přestavby ŽUB.</w:t>
            </w:r>
          </w:p>
        </w:tc>
        <w:tc>
          <w:tcPr>
            <w:tcW w:w="992"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sidP="00A574EB">
            <w:pPr>
              <w:pStyle w:val="Zhlav"/>
              <w:tabs>
                <w:tab w:val="left" w:pos="708"/>
              </w:tabs>
              <w:jc w:val="center"/>
            </w:pPr>
            <w:r w:rsidRPr="009D5A49">
              <w:t>Ano</w:t>
            </w:r>
          </w:p>
        </w:tc>
        <w:tc>
          <w:tcPr>
            <w:tcW w:w="4536" w:type="dxa"/>
            <w:tcBorders>
              <w:top w:val="single" w:sz="4" w:space="0" w:color="auto"/>
              <w:left w:val="single" w:sz="4" w:space="0" w:color="auto"/>
              <w:bottom w:val="single" w:sz="4" w:space="0" w:color="auto"/>
              <w:right w:val="single" w:sz="4" w:space="0" w:color="auto"/>
            </w:tcBorders>
            <w:vAlign w:val="center"/>
          </w:tcPr>
          <w:p w:rsidR="001B3B52" w:rsidRPr="009D5A49" w:rsidRDefault="007041FD" w:rsidP="007041FD">
            <w:pPr>
              <w:pStyle w:val="Zhlav"/>
              <w:tabs>
                <w:tab w:val="left" w:pos="708"/>
              </w:tabs>
            </w:pPr>
            <w:r>
              <w:t>Akceptováno.</w:t>
            </w:r>
          </w:p>
        </w:tc>
      </w:tr>
      <w:tr w:rsidR="001B3B52"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 w:rsidRPr="009D5A49">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A574EB" w:rsidRDefault="00A574EB" w:rsidP="00A574EB">
            <w:pPr>
              <w:rPr>
                <w:sz w:val="22"/>
                <w:szCs w:val="22"/>
              </w:rPr>
            </w:pPr>
            <w:r>
              <w:rPr>
                <w:sz w:val="22"/>
                <w:szCs w:val="22"/>
              </w:rPr>
              <w:t xml:space="preserve">K materiálu č. III - části B. Předkládaný návrh </w:t>
            </w:r>
          </w:p>
          <w:p w:rsidR="001B3B52" w:rsidRPr="009D5A49" w:rsidRDefault="00A574EB" w:rsidP="00A574EB">
            <w:pPr>
              <w:spacing w:before="120"/>
            </w:pPr>
            <w:r>
              <w:rPr>
                <w:sz w:val="22"/>
                <w:szCs w:val="22"/>
              </w:rPr>
              <w:t>Doporučujeme, aby ve Studii proveditelnosti ŽUB byly u posuzovaných variant řešení vyhodnoceny a popsány také jejich územní dopady z hlediska ochrany urbanistických hodnot, vlivu na charakter a strukturu hodnotné stávající zástavby města Brna, případných územních nároků, požadavků na územní ochranu, které bude nutné řešit v rámci územně plánovací činnosti a zohlednit při pořizování ÚPD kraje a obce.</w:t>
            </w:r>
          </w:p>
        </w:tc>
        <w:tc>
          <w:tcPr>
            <w:tcW w:w="992"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sidP="00A574EB">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EE105D" w:rsidRPr="00C51296" w:rsidRDefault="00EE105D" w:rsidP="00EE105D">
            <w:pPr>
              <w:spacing w:after="200" w:line="276" w:lineRule="auto"/>
              <w:rPr>
                <w:rFonts w:eastAsia="Calibri"/>
                <w:lang w:eastAsia="en-US"/>
              </w:rPr>
            </w:pPr>
            <w:r w:rsidRPr="00C51296">
              <w:rPr>
                <w:rFonts w:eastAsia="Calibri"/>
                <w:lang w:eastAsia="en-US"/>
              </w:rPr>
              <w:t>Vzato na vědomí a vysvětleno</w:t>
            </w:r>
            <w:r>
              <w:rPr>
                <w:rFonts w:eastAsia="Calibri"/>
                <w:lang w:eastAsia="en-US"/>
              </w:rPr>
              <w:t>.</w:t>
            </w:r>
          </w:p>
          <w:p w:rsidR="001B3B52" w:rsidRPr="00EE105D" w:rsidRDefault="00EE105D" w:rsidP="00DB0180">
            <w:pPr>
              <w:rPr>
                <w:rFonts w:eastAsia="Calibri"/>
                <w:lang w:eastAsia="en-US"/>
              </w:rPr>
            </w:pPr>
            <w:r>
              <w:rPr>
                <w:rFonts w:eastAsia="Calibri"/>
                <w:lang w:eastAsia="en-US"/>
              </w:rPr>
              <w:t>Zadání studie proveditelnosti nelze měnit vzhledem k probíhající veřejné zakázce na výběr zhotovitele</w:t>
            </w:r>
          </w:p>
        </w:tc>
      </w:tr>
      <w:tr w:rsidR="001B3B52"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 w:rsidRPr="009D5A49">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A574EB" w:rsidRDefault="00A574EB" w:rsidP="00A574EB">
            <w:pPr>
              <w:rPr>
                <w:sz w:val="22"/>
                <w:szCs w:val="22"/>
              </w:rPr>
            </w:pPr>
            <w:r>
              <w:rPr>
                <w:sz w:val="22"/>
                <w:szCs w:val="22"/>
              </w:rPr>
              <w:t>Upozorňujeme na chyby v textu:</w:t>
            </w:r>
          </w:p>
          <w:p w:rsidR="00A574EB" w:rsidRDefault="00A574EB" w:rsidP="00A574EB">
            <w:pPr>
              <w:rPr>
                <w:sz w:val="22"/>
                <w:szCs w:val="22"/>
              </w:rPr>
            </w:pPr>
            <w:r>
              <w:rPr>
                <w:sz w:val="22"/>
                <w:szCs w:val="22"/>
              </w:rPr>
              <w:t xml:space="preserve">Část </w:t>
            </w:r>
            <w:r w:rsidR="0005452E">
              <w:rPr>
                <w:sz w:val="22"/>
                <w:szCs w:val="22"/>
              </w:rPr>
              <w:t>A. 2</w:t>
            </w:r>
          </w:p>
          <w:p w:rsidR="00A574EB" w:rsidRDefault="00A574EB" w:rsidP="00A574EB">
            <w:pPr>
              <w:rPr>
                <w:sz w:val="22"/>
                <w:szCs w:val="22"/>
              </w:rPr>
            </w:pPr>
            <w:r>
              <w:rPr>
                <w:sz w:val="22"/>
                <w:szCs w:val="22"/>
              </w:rPr>
              <w:t xml:space="preserve">Str. 3, kap. </w:t>
            </w:r>
            <w:r w:rsidR="0005452E">
              <w:rPr>
                <w:sz w:val="22"/>
                <w:szCs w:val="22"/>
              </w:rPr>
              <w:t>A. 2 Stavba</w:t>
            </w:r>
            <w:r>
              <w:rPr>
                <w:sz w:val="22"/>
                <w:szCs w:val="22"/>
              </w:rPr>
              <w:t xml:space="preserve"> 06 – městská infrastruktura - opravit slova „ulicí Dornychovou“ na „ulici Dornych“ (Dornych se neskloňuje);</w:t>
            </w:r>
          </w:p>
          <w:p w:rsidR="00A574EB" w:rsidRDefault="00A574EB" w:rsidP="00A574EB">
            <w:pPr>
              <w:spacing w:before="120"/>
              <w:rPr>
                <w:sz w:val="22"/>
                <w:szCs w:val="22"/>
              </w:rPr>
            </w:pPr>
            <w:r>
              <w:rPr>
                <w:sz w:val="22"/>
                <w:szCs w:val="22"/>
              </w:rPr>
              <w:t xml:space="preserve">Str. 12 Část </w:t>
            </w:r>
            <w:r w:rsidR="0005452E">
              <w:rPr>
                <w:sz w:val="22"/>
                <w:szCs w:val="22"/>
              </w:rPr>
              <w:t>A. 8 Specifikace</w:t>
            </w:r>
            <w:r>
              <w:rPr>
                <w:sz w:val="22"/>
                <w:szCs w:val="22"/>
              </w:rPr>
              <w:t xml:space="preserve"> nákladů, bod 2. v nadpisu chybí „ž“ ve slově „již“;</w:t>
            </w:r>
          </w:p>
          <w:p w:rsidR="00A574EB" w:rsidRDefault="00A574EB" w:rsidP="00A574EB">
            <w:pPr>
              <w:spacing w:before="120"/>
              <w:rPr>
                <w:sz w:val="22"/>
                <w:szCs w:val="22"/>
              </w:rPr>
            </w:pPr>
            <w:r>
              <w:rPr>
                <w:sz w:val="22"/>
                <w:szCs w:val="22"/>
              </w:rPr>
              <w:t>Str. 14 Část B1, čtvrtý odst. v posledním slově „trati“ nahradit koncovku „i“ koncovkou „í“, tzn. „trat</w:t>
            </w:r>
            <w:r w:rsidRPr="006F494F">
              <w:rPr>
                <w:b/>
                <w:sz w:val="22"/>
                <w:szCs w:val="22"/>
              </w:rPr>
              <w:t>í</w:t>
            </w:r>
            <w:r>
              <w:rPr>
                <w:sz w:val="22"/>
                <w:szCs w:val="22"/>
              </w:rPr>
              <w:t>“;</w:t>
            </w:r>
          </w:p>
          <w:p w:rsidR="001B3B52" w:rsidRPr="009D5A49" w:rsidRDefault="00A574EB" w:rsidP="00A574EB">
            <w:pPr>
              <w:spacing w:before="120"/>
            </w:pPr>
            <w:r>
              <w:rPr>
                <w:sz w:val="22"/>
                <w:szCs w:val="22"/>
              </w:rPr>
              <w:t>Str. 14 Část B1, pátý (předposlední) odstavec, poslední věta - ve slově „infrastruktura“ nahradit koncovku „a“ nahradit koncovkou „y“, tedy „infrastruktury“ (napojení navazující infrastruktur</w:t>
            </w:r>
            <w:r w:rsidRPr="00D57C63">
              <w:rPr>
                <w:b/>
                <w:sz w:val="22"/>
                <w:szCs w:val="22"/>
              </w:rPr>
              <w:t>y</w:t>
            </w:r>
            <w:r>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sidP="00A574EB">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DB0180" w:rsidRDefault="00DB0180" w:rsidP="00EE105D">
            <w:pPr>
              <w:pStyle w:val="Zhlav"/>
              <w:tabs>
                <w:tab w:val="left" w:pos="708"/>
              </w:tabs>
            </w:pPr>
          </w:p>
          <w:p w:rsidR="001B3B52" w:rsidRDefault="00EE105D" w:rsidP="00EE105D">
            <w:pPr>
              <w:pStyle w:val="Zhlav"/>
              <w:tabs>
                <w:tab w:val="left" w:pos="708"/>
              </w:tabs>
            </w:pPr>
            <w:r>
              <w:t>Akceptováno.</w:t>
            </w:r>
          </w:p>
          <w:p w:rsidR="00EE105D" w:rsidRDefault="00EE105D" w:rsidP="00EE105D">
            <w:pPr>
              <w:pStyle w:val="Zhlav"/>
              <w:tabs>
                <w:tab w:val="left" w:pos="708"/>
              </w:tabs>
            </w:pPr>
          </w:p>
          <w:p w:rsidR="00EE105D" w:rsidRDefault="00EE105D" w:rsidP="00EE105D">
            <w:pPr>
              <w:pStyle w:val="Zhlav"/>
              <w:tabs>
                <w:tab w:val="left" w:pos="708"/>
              </w:tabs>
            </w:pPr>
          </w:p>
          <w:p w:rsidR="00EE105D" w:rsidRDefault="00EE105D" w:rsidP="00EE105D">
            <w:pPr>
              <w:pStyle w:val="Zhlav"/>
              <w:tabs>
                <w:tab w:val="left" w:pos="708"/>
              </w:tabs>
            </w:pPr>
          </w:p>
          <w:p w:rsidR="00EE105D" w:rsidRDefault="00EE105D" w:rsidP="00EE105D">
            <w:pPr>
              <w:pStyle w:val="Zhlav"/>
              <w:tabs>
                <w:tab w:val="left" w:pos="708"/>
              </w:tabs>
            </w:pPr>
          </w:p>
          <w:p w:rsidR="00EE105D" w:rsidRDefault="00EE105D" w:rsidP="00EE105D">
            <w:pPr>
              <w:pStyle w:val="Zhlav"/>
              <w:tabs>
                <w:tab w:val="left" w:pos="708"/>
              </w:tabs>
            </w:pPr>
          </w:p>
          <w:p w:rsidR="00EE105D" w:rsidRDefault="00EE105D" w:rsidP="00EE105D">
            <w:pPr>
              <w:pStyle w:val="Zhlav"/>
              <w:tabs>
                <w:tab w:val="left" w:pos="708"/>
              </w:tabs>
            </w:pPr>
          </w:p>
          <w:p w:rsidR="00EE105D" w:rsidRDefault="00EE105D" w:rsidP="00EE105D">
            <w:pPr>
              <w:pStyle w:val="Zhlav"/>
              <w:tabs>
                <w:tab w:val="left" w:pos="708"/>
              </w:tabs>
            </w:pPr>
          </w:p>
          <w:p w:rsidR="00EE105D" w:rsidRPr="009D5A49" w:rsidRDefault="00EE105D" w:rsidP="00EE105D">
            <w:pPr>
              <w:pStyle w:val="Zhlav"/>
              <w:tabs>
                <w:tab w:val="left" w:pos="708"/>
              </w:tabs>
            </w:pPr>
          </w:p>
        </w:tc>
      </w:tr>
      <w:tr w:rsidR="001B3B52"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 w:rsidRPr="009D5A49">
              <w:lastRenderedPageBreak/>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sidP="00A574EB">
            <w:r w:rsidRPr="005C6DC9">
              <w:t>Případná přestavba železničního uzlu Brno bude mít významný dopad na území města Brna i jeho funkčního zázemí. Projekt významně ovlivní konkurenceschopnost města, regionu a v důsledku i ČR, kde předpokládáme, že realizace projektu může ovlivnit trasování vlaků vyšší kvality spojující Berlín s Vídní přes území Německa a Rakouska, tedy mimo území ČR.</w:t>
            </w:r>
          </w:p>
        </w:tc>
        <w:tc>
          <w:tcPr>
            <w:tcW w:w="992"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sidP="00A574EB">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1B3B52" w:rsidRPr="009D5A49" w:rsidRDefault="00B45263" w:rsidP="00B45263">
            <w:pPr>
              <w:pStyle w:val="Zhlav"/>
              <w:tabs>
                <w:tab w:val="left" w:pos="708"/>
              </w:tabs>
            </w:pPr>
            <w:r w:rsidRPr="00C51296">
              <w:rPr>
                <w:rFonts w:eastAsia="Calibri"/>
                <w:lang w:eastAsia="en-US"/>
              </w:rPr>
              <w:t>Vzato na vědomí</w:t>
            </w:r>
            <w:r>
              <w:rPr>
                <w:rFonts w:eastAsia="Calibri"/>
                <w:lang w:eastAsia="en-US"/>
              </w:rPr>
              <w:t>.</w:t>
            </w:r>
          </w:p>
        </w:tc>
      </w:tr>
      <w:tr w:rsidR="001B3B52"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 w:rsidRPr="009D5A49">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sidP="00A574EB">
            <w:r w:rsidRPr="005C6DC9">
              <w:t>V předkládací zprávě je uvedeno, že se musí dopracovat obě varianty řešení – v tzv. přisunuté poloze („Petrov“) a odsunuté poloze („řeka“). Obě varianty je třeba zpracovat na srovnatelné technické úrovni. V této souvislosti je nutné brát v úvahu soulad s Územním plánem města Brna.</w:t>
            </w:r>
          </w:p>
        </w:tc>
        <w:tc>
          <w:tcPr>
            <w:tcW w:w="992"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sidP="00A574EB">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1B3B52" w:rsidRPr="009D5A49" w:rsidRDefault="00B45263" w:rsidP="00B45263">
            <w:pPr>
              <w:pStyle w:val="Zhlav"/>
              <w:tabs>
                <w:tab w:val="left" w:pos="708"/>
              </w:tabs>
            </w:pPr>
            <w:r w:rsidRPr="00C51296">
              <w:rPr>
                <w:rFonts w:eastAsia="Calibri"/>
                <w:lang w:eastAsia="en-US"/>
              </w:rPr>
              <w:t>Vzato na vědomí</w:t>
            </w:r>
            <w:r>
              <w:rPr>
                <w:rFonts w:eastAsia="Calibri"/>
                <w:lang w:eastAsia="en-US"/>
              </w:rPr>
              <w:t>.</w:t>
            </w:r>
          </w:p>
        </w:tc>
      </w:tr>
      <w:tr w:rsidR="001B3B52"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 w:rsidRPr="009D5A49">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sidP="00A574EB">
            <w:r w:rsidRPr="005C6DC9">
              <w:t>Upozorňujeme na nepřesnost v pojmosloví - přestavbou ŽUB se rozumí modernizace průjezdu I. tranzitního železničního koridoru městem Brnem s dalšími vyvolanými investicemi (nejedná se o posun ŽUB  či o ponechání ŽUB ve stávající poloze)</w:t>
            </w:r>
          </w:p>
        </w:tc>
        <w:tc>
          <w:tcPr>
            <w:tcW w:w="992" w:type="dxa"/>
            <w:tcBorders>
              <w:top w:val="single" w:sz="4" w:space="0" w:color="auto"/>
              <w:left w:val="single" w:sz="4" w:space="0" w:color="auto"/>
              <w:bottom w:val="single" w:sz="4" w:space="0" w:color="auto"/>
              <w:right w:val="single" w:sz="4" w:space="0" w:color="auto"/>
            </w:tcBorders>
            <w:vAlign w:val="center"/>
          </w:tcPr>
          <w:p w:rsidR="001B3B52" w:rsidRPr="009D5A49" w:rsidRDefault="00A574EB" w:rsidP="00A574EB">
            <w:pPr>
              <w:pStyle w:val="Zhlav"/>
              <w:tabs>
                <w:tab w:val="left" w:pos="708"/>
              </w:tabs>
              <w:jc w:val="center"/>
            </w:pPr>
            <w:r w:rsidRPr="009D5A49">
              <w:t>Ano</w:t>
            </w:r>
          </w:p>
        </w:tc>
        <w:tc>
          <w:tcPr>
            <w:tcW w:w="4536" w:type="dxa"/>
            <w:tcBorders>
              <w:top w:val="single" w:sz="4" w:space="0" w:color="auto"/>
              <w:left w:val="single" w:sz="4" w:space="0" w:color="auto"/>
              <w:bottom w:val="single" w:sz="4" w:space="0" w:color="auto"/>
              <w:right w:val="single" w:sz="4" w:space="0" w:color="auto"/>
            </w:tcBorders>
            <w:vAlign w:val="center"/>
          </w:tcPr>
          <w:p w:rsidR="001B3B52" w:rsidRDefault="00B45263" w:rsidP="00B45263">
            <w:pPr>
              <w:spacing w:after="200" w:line="276" w:lineRule="auto"/>
              <w:rPr>
                <w:rFonts w:eastAsia="Calibri"/>
                <w:lang w:eastAsia="en-US"/>
              </w:rPr>
            </w:pPr>
            <w:r w:rsidRPr="00C51296">
              <w:rPr>
                <w:rFonts w:eastAsia="Calibri"/>
                <w:lang w:eastAsia="en-US"/>
              </w:rPr>
              <w:t>Vzato na vědomí</w:t>
            </w:r>
            <w:r>
              <w:rPr>
                <w:rFonts w:eastAsia="Calibri"/>
                <w:lang w:eastAsia="en-US"/>
              </w:rPr>
              <w:t xml:space="preserve"> a vysvětleno.</w:t>
            </w:r>
          </w:p>
          <w:p w:rsidR="00B45263" w:rsidRPr="009D5A49" w:rsidRDefault="00B45263" w:rsidP="00DB0180">
            <w:r>
              <w:rPr>
                <w:rFonts w:eastAsia="Calibri"/>
                <w:lang w:eastAsia="en-US"/>
              </w:rPr>
              <w:t>Použité pojmy jsou vysvětleny v předkládací zprávě.</w:t>
            </w:r>
          </w:p>
        </w:tc>
      </w:tr>
      <w:tr w:rsidR="006C0862"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r w:rsidRPr="009D5A49">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6C0862" w:rsidRPr="005C6DC9" w:rsidRDefault="006C0862" w:rsidP="006C0862">
            <w:r w:rsidRPr="005C6DC9">
              <w:t xml:space="preserve">Je třeba zdůraznit skutečnost, že v příloze vládou schváleného materiálu k OP Doprava 2014-2020, která obsahuje seznam velkých projektů rozvoje dopravní infrastruktury, je železniční uzel Brno - modernizace průjezdu a I. část osobního nádraží uveden k realizaci od 1Q/2018 do 4Q/2023, (podání žádosti je odhadováno na 3Q/2017), a je financovatelný z Nástroje pro propojení Evropy (CEF, zřízen nařízením 1316/2013). Projekt přestavby železničního uzlu Brno je tedy nutné rozhodnout, připravit a (pokud možno z větší části) realizovat v relativně krátkém čase, pakliže má být využito prostředků alokovaných v programovém období 2014 – 2020. </w:t>
            </w:r>
          </w:p>
          <w:p w:rsidR="006C0862" w:rsidRPr="009D5A49" w:rsidRDefault="006C0862" w:rsidP="006C0862">
            <w:r w:rsidRPr="005C6DC9">
              <w:t>(Pozn. Podle platných Nařízení (EU) 1315/2013 a 1316/2013 leží Brno na 2 koridorech hlavní sítě. V rámci sítě TEN-T byly stanoveny hlavní koridory a definovány úseky na nich, které mohou získat finanční podporu v nadcházejícím období 2014 – 2020. Prostředky získají projekty s nejvyšší přidanou hodnotou pro Evropu, tedy projekty, které odstraňují úzká hrdla sítě, zkvalitňují spojení v příhraničních úsecích, zvyšují kapacitu a zajišťují přechodnost, tj. interoperabilitu. Nařízení Evropského parlamentu a Rady k Nástroji pro propojení Evropy obsahuje seznam předem určených dopravních projektů hlavní sítě TEN-T. V seznamu, který určuje priority evropské podpory pro dopravní projekty v následujících letech, se objevují tyto „brněnské“ projekty: trať Brno – Přerov a modernizace a zajištění multimodality trati Praha – Brno – Břeclav včetně železničního uzlu Brno. Nutnost realizace přestavby železničního uzlu Brno je uvedena i v Dopravní politice ČR pro období 2014 – 2020 s výhledem do roku 2050 a Dopravní sektorové strategii 2. fáze).</w:t>
            </w:r>
          </w:p>
        </w:tc>
        <w:tc>
          <w:tcPr>
            <w:tcW w:w="992"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pPr>
              <w:pStyle w:val="Zhlav"/>
              <w:tabs>
                <w:tab w:val="left" w:pos="708"/>
              </w:tabs>
              <w:jc w:val="center"/>
            </w:pPr>
            <w:r w:rsidRPr="009D5A49">
              <w:t>Ano</w:t>
            </w:r>
          </w:p>
        </w:tc>
        <w:tc>
          <w:tcPr>
            <w:tcW w:w="4536"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pPr>
              <w:pStyle w:val="Zhlav"/>
              <w:tabs>
                <w:tab w:val="left" w:pos="708"/>
              </w:tabs>
            </w:pPr>
            <w:r w:rsidRPr="00C51296">
              <w:rPr>
                <w:rFonts w:eastAsia="Calibri"/>
                <w:lang w:eastAsia="en-US"/>
              </w:rPr>
              <w:t>Vzato na vědomí</w:t>
            </w:r>
            <w:r>
              <w:rPr>
                <w:rFonts w:eastAsia="Calibri"/>
                <w:lang w:eastAsia="en-US"/>
              </w:rPr>
              <w:t>.</w:t>
            </w:r>
          </w:p>
        </w:tc>
      </w:tr>
      <w:tr w:rsidR="006C0862"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r w:rsidRPr="009D5A49">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r w:rsidRPr="005C6DC9">
              <w:t>Materiál poněkud jednostranně udává, že moderní pojetí železnice inklinuje k lokalizaci nádraží blízko centra. Toto nemusí být pravidlem, např. ve Vídni bylo nové hlavní nádraží postaveno v lokalitě původního Südbahnhof. Vzdálenost od centra je relativní, je třeba rozlišit historické centrum města a současné centrum města, které je plošně větší a zahrnuje i oblasti vně bývalých městských hradeb.</w:t>
            </w:r>
          </w:p>
        </w:tc>
        <w:tc>
          <w:tcPr>
            <w:tcW w:w="992"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pPr>
              <w:pStyle w:val="Zhlav"/>
              <w:tabs>
                <w:tab w:val="left" w:pos="708"/>
              </w:tabs>
            </w:pPr>
            <w:r w:rsidRPr="00C51296">
              <w:rPr>
                <w:rFonts w:eastAsia="Calibri"/>
                <w:lang w:eastAsia="en-US"/>
              </w:rPr>
              <w:t>Vzato na vědomí</w:t>
            </w:r>
            <w:r>
              <w:rPr>
                <w:rFonts w:eastAsia="Calibri"/>
                <w:lang w:eastAsia="en-US"/>
              </w:rPr>
              <w:t>.</w:t>
            </w:r>
          </w:p>
        </w:tc>
      </w:tr>
      <w:tr w:rsidR="006C0862"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r w:rsidRPr="009D5A49">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r w:rsidRPr="005C6DC9">
              <w:t>Text  předkládací zprávy obsahuje informaci, že varianta odsunu je částí  veřejnosti odmítána  - což je pochopitelné. Příkladem je autobusové nádraží v Brně vymístěné na Zvonařku – je obtížně dostupné MHD, je důležité, aby realizací projektu přestavby ŽUB nebyla ohrožena komfortní dostupnost městskou hromadnou dopravou (s výstavbou / modernizací tramvajových tratí se v obou variantách zatím počítá).</w:t>
            </w:r>
          </w:p>
        </w:tc>
        <w:tc>
          <w:tcPr>
            <w:tcW w:w="992"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pPr>
              <w:pStyle w:val="Zhlav"/>
              <w:tabs>
                <w:tab w:val="left" w:pos="708"/>
              </w:tabs>
              <w:jc w:val="center"/>
            </w:pPr>
            <w:r w:rsidRPr="009D5A49">
              <w:t>Ne</w:t>
            </w:r>
          </w:p>
        </w:tc>
        <w:tc>
          <w:tcPr>
            <w:tcW w:w="4536" w:type="dxa"/>
            <w:tcBorders>
              <w:top w:val="single" w:sz="4" w:space="0" w:color="auto"/>
              <w:left w:val="single" w:sz="4" w:space="0" w:color="auto"/>
              <w:bottom w:val="single" w:sz="4" w:space="0" w:color="auto"/>
              <w:right w:val="single" w:sz="4" w:space="0" w:color="auto"/>
            </w:tcBorders>
            <w:vAlign w:val="center"/>
          </w:tcPr>
          <w:p w:rsidR="006C0862" w:rsidRDefault="006C0862" w:rsidP="006C0862">
            <w:pPr>
              <w:pStyle w:val="Zhlav"/>
              <w:tabs>
                <w:tab w:val="left" w:pos="708"/>
              </w:tabs>
              <w:spacing w:after="120"/>
              <w:rPr>
                <w:rFonts w:eastAsia="Calibri"/>
                <w:lang w:eastAsia="en-US"/>
              </w:rPr>
            </w:pPr>
            <w:r w:rsidRPr="00C51296">
              <w:rPr>
                <w:rFonts w:eastAsia="Calibri"/>
                <w:lang w:eastAsia="en-US"/>
              </w:rPr>
              <w:t>Vzato na vědomí</w:t>
            </w:r>
            <w:r>
              <w:rPr>
                <w:rFonts w:eastAsia="Calibri"/>
                <w:lang w:eastAsia="en-US"/>
              </w:rPr>
              <w:t xml:space="preserve"> a vysvětleno.</w:t>
            </w:r>
          </w:p>
          <w:p w:rsidR="006C0862" w:rsidRPr="009D5A49" w:rsidRDefault="006C0862" w:rsidP="006C0862">
            <w:pPr>
              <w:pStyle w:val="Zhlav"/>
              <w:tabs>
                <w:tab w:val="left" w:pos="708"/>
              </w:tabs>
            </w:pPr>
            <w:r>
              <w:rPr>
                <w:rFonts w:eastAsia="Calibri"/>
                <w:lang w:eastAsia="en-US"/>
              </w:rPr>
              <w:t>Řešení vazby ŽUB na městskou hromadnou dopravu je součástí zadání předmětné studie proveditelnosti.</w:t>
            </w:r>
          </w:p>
        </w:tc>
      </w:tr>
      <w:tr w:rsidR="006C0862" w:rsidRPr="009D5A49" w:rsidTr="00C51797">
        <w:trPr>
          <w:cantSplit/>
        </w:trPr>
        <w:tc>
          <w:tcPr>
            <w:tcW w:w="3189"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r w:rsidRPr="009D5A49">
              <w:t>Ministerstvo pro místní rozvoj</w:t>
            </w:r>
          </w:p>
        </w:tc>
        <w:tc>
          <w:tcPr>
            <w:tcW w:w="5245"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r w:rsidRPr="005C6DC9">
              <w:t>Vizualizace uvedené v materiálu nejsou aktuální (v případě projektu ŽUB s nádražím u řeky není počítáno s výškovou budovou, v případě nádraží „Petrov“ je vizualizace také zastaralá).</w:t>
            </w:r>
          </w:p>
        </w:tc>
        <w:tc>
          <w:tcPr>
            <w:tcW w:w="992"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pPr>
              <w:pStyle w:val="Zhlav"/>
              <w:tabs>
                <w:tab w:val="left" w:pos="708"/>
              </w:tabs>
              <w:jc w:val="center"/>
            </w:pPr>
            <w:r w:rsidRPr="009D5A49">
              <w:t>Ano</w:t>
            </w:r>
          </w:p>
        </w:tc>
        <w:tc>
          <w:tcPr>
            <w:tcW w:w="4536" w:type="dxa"/>
            <w:tcBorders>
              <w:top w:val="single" w:sz="4" w:space="0" w:color="auto"/>
              <w:left w:val="single" w:sz="4" w:space="0" w:color="auto"/>
              <w:bottom w:val="single" w:sz="4" w:space="0" w:color="auto"/>
              <w:right w:val="single" w:sz="4" w:space="0" w:color="auto"/>
            </w:tcBorders>
            <w:vAlign w:val="center"/>
          </w:tcPr>
          <w:p w:rsidR="006C0862" w:rsidRPr="009D5A49" w:rsidRDefault="006C0862" w:rsidP="006C0862">
            <w:pPr>
              <w:pStyle w:val="Zhlav"/>
              <w:tabs>
                <w:tab w:val="left" w:pos="708"/>
              </w:tabs>
            </w:pPr>
            <w:r>
              <w:rPr>
                <w:rFonts w:eastAsia="Calibri"/>
                <w:lang w:eastAsia="en-US"/>
              </w:rPr>
              <w:t>Akceptováno.</w:t>
            </w:r>
          </w:p>
        </w:tc>
      </w:tr>
      <w:tr w:rsidR="00C51797"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Ministerstvo životního prostředí</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r>
      <w:tr w:rsidR="00C51797"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Ministerstvo kultury</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r>
      <w:tr w:rsidR="00C51797"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Ministerstvo školství, mládeže a tělovýchovy</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r>
      <w:tr w:rsidR="00C51797"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Ministerstvo vnitra</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r>
      <w:tr w:rsidR="00C51797"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Ministerstvo zahraničních věcí</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r>
      <w:tr w:rsidR="00C51797"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Ministerstvo spravedlnosti</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r>
      <w:tr w:rsidR="00C51797"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Ministerstvo zdravotnictví</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r>
      <w:tr w:rsidR="00C51797"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Ministerstvo práce a sociálních věcí</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pStyle w:val="Zhlav"/>
              <w:tabs>
                <w:tab w:val="left" w:pos="708"/>
              </w:tabs>
            </w:pPr>
          </w:p>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pStyle w:val="Zhlav"/>
              <w:tabs>
                <w:tab w:val="left" w:pos="708"/>
              </w:tabs>
              <w:jc w:val="center"/>
            </w:pPr>
            <w:r w:rsidRPr="009D5A49">
              <w:t>0</w:t>
            </w:r>
          </w:p>
        </w:tc>
      </w:tr>
      <w:tr w:rsidR="00C51797" w:rsidRPr="009D5A49" w:rsidTr="00C51797">
        <w:trPr>
          <w:trHeight w:hRule="exact" w:val="425"/>
        </w:trPr>
        <w:tc>
          <w:tcPr>
            <w:tcW w:w="3189" w:type="dxa"/>
            <w:tcBorders>
              <w:top w:val="single" w:sz="4" w:space="0" w:color="auto"/>
              <w:left w:val="single" w:sz="4" w:space="0" w:color="auto"/>
              <w:bottom w:val="nil"/>
              <w:right w:val="single" w:sz="4" w:space="0" w:color="auto"/>
            </w:tcBorders>
            <w:vAlign w:val="center"/>
          </w:tcPr>
          <w:p w:rsidR="00C51797" w:rsidRPr="009D5A49" w:rsidRDefault="00C51797" w:rsidP="00C51797">
            <w:r w:rsidRPr="009D5A49">
              <w:t>Ministerstvo průmyslu a obchodu</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pStyle w:val="Zkladntext"/>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r>
      <w:tr w:rsidR="00C51797"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Ministerstvo obrany</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pStyle w:val="Zkladntext"/>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r>
      <w:tr w:rsidR="00C51797" w:rsidRPr="009D5A49" w:rsidTr="00C51797">
        <w:trPr>
          <w:trHeight w:hRule="exact" w:val="425"/>
        </w:trPr>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Česká národní banka</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pStyle w:val="Zkladntext"/>
              <w:jc w:val="center"/>
            </w:pPr>
            <w:r w:rsidRPr="009D5A49">
              <w:t>0</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rsidRPr="009D5A49">
              <w:t>0</w:t>
            </w:r>
          </w:p>
        </w:tc>
      </w:tr>
      <w:tr w:rsidR="004131B4" w:rsidRPr="009D5A49" w:rsidTr="00C51797">
        <w:tc>
          <w:tcPr>
            <w:tcW w:w="3189"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V části IV. nového usnesení navrhnout  rozšíření úkolu ministra dopravy pro zajištění uplatnění požadavku na spolufinancování  výstavby vybrané varianty ŽUB ze SFDI a  z příslušných fondů EU. Vzhledem ke zrušení usnesení 457/2002, které závazek v podobném duchu obsahuje, je tato připomínka zásadní. Získání finančních prostředků ze SFDI  je nezbytné pro všechny varianty, včetně „bez projektu“. Lze pouze vyhodnotit možnost získání finančních prostředků z příslušných fondů EU pro variantu „bez projektu“.</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Ano</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spacing w:after="200"/>
              <w:rPr>
                <w:rFonts w:eastAsia="Calibri"/>
              </w:rPr>
            </w:pPr>
            <w:r w:rsidRPr="00CC5739">
              <w:rPr>
                <w:rFonts w:eastAsia="Calibri"/>
              </w:rPr>
              <w:t>Neakceptováno a vysvětleno</w:t>
            </w:r>
          </w:p>
          <w:p w:rsidR="004131B4" w:rsidRDefault="004131B4" w:rsidP="004131B4">
            <w:pPr>
              <w:numPr>
                <w:ilvl w:val="0"/>
                <w:numId w:val="2"/>
              </w:numPr>
              <w:spacing w:after="200"/>
              <w:ind w:left="422"/>
              <w:contextualSpacing/>
            </w:pPr>
            <w:r w:rsidRPr="00CC5739">
              <w:t xml:space="preserve">    </w:t>
            </w:r>
            <w:r w:rsidRPr="00385B75">
              <w:t>Usnesení vlády č. 457</w:t>
            </w:r>
            <w:r>
              <w:t>/2002</w:t>
            </w:r>
            <w:r w:rsidRPr="00385B75">
              <w:t xml:space="preserve"> vymezuje</w:t>
            </w:r>
          </w:p>
          <w:p w:rsidR="004131B4" w:rsidRPr="00CC5739" w:rsidRDefault="004131B4" w:rsidP="004131B4">
            <w:pPr>
              <w:spacing w:after="200"/>
              <w:ind w:left="360"/>
              <w:contextualSpacing/>
            </w:pPr>
            <w:r>
              <w:t xml:space="preserve">  </w:t>
            </w:r>
            <w:r w:rsidRPr="00385B75">
              <w:t xml:space="preserve"> </w:t>
            </w:r>
            <w:r>
              <w:t xml:space="preserve">  </w:t>
            </w:r>
            <w:r w:rsidRPr="00385B75">
              <w:t>ŽUB</w:t>
            </w:r>
            <w:r>
              <w:t xml:space="preserve">  </w:t>
            </w:r>
            <w:r w:rsidRPr="00385B75">
              <w:t>jako soubor 6 staveb, dle</w:t>
            </w:r>
          </w:p>
          <w:p w:rsidR="004131B4" w:rsidRPr="00CC5739" w:rsidRDefault="004131B4" w:rsidP="004131B4">
            <w:pPr>
              <w:spacing w:after="200"/>
              <w:ind w:left="360"/>
              <w:contextualSpacing/>
            </w:pPr>
            <w:r w:rsidRPr="00CC5739">
              <w:t xml:space="preserve">   </w:t>
            </w:r>
            <w:r w:rsidRPr="00385B75">
              <w:t xml:space="preserve"> </w:t>
            </w:r>
            <w:r w:rsidRPr="00CC5739">
              <w:t xml:space="preserve"> </w:t>
            </w:r>
            <w:r w:rsidRPr="00385B75">
              <w:t xml:space="preserve">navrhovaného usnesení nově </w:t>
            </w:r>
            <w:r w:rsidRPr="00CC5739">
              <w:t>ŽUB</w:t>
            </w:r>
          </w:p>
          <w:p w:rsidR="004131B4" w:rsidRPr="00385B75" w:rsidRDefault="004131B4" w:rsidP="004131B4">
            <w:pPr>
              <w:spacing w:after="200"/>
              <w:ind w:left="360"/>
              <w:contextualSpacing/>
            </w:pPr>
            <w:r w:rsidRPr="00CC5739">
              <w:t xml:space="preserve">    </w:t>
            </w:r>
            <w:r w:rsidRPr="00385B75">
              <w:t xml:space="preserve"> vymezí až studie proveditelnosti</w:t>
            </w:r>
            <w:r w:rsidRPr="00CC5739">
              <w:t>.</w:t>
            </w:r>
            <w:r w:rsidRPr="00385B75">
              <w:t xml:space="preserve"> </w:t>
            </w:r>
          </w:p>
          <w:p w:rsidR="004131B4" w:rsidRPr="00CC5739" w:rsidRDefault="004131B4" w:rsidP="004131B4">
            <w:pPr>
              <w:pStyle w:val="Odstavecseseznamem"/>
              <w:numPr>
                <w:ilvl w:val="0"/>
                <w:numId w:val="2"/>
              </w:numPr>
              <w:spacing w:after="200" w:line="240" w:lineRule="auto"/>
              <w:rPr>
                <w:rFonts w:ascii="Times New Roman" w:hAnsi="Times New Roman"/>
                <w:sz w:val="24"/>
                <w:szCs w:val="24"/>
              </w:rPr>
            </w:pPr>
            <w:r w:rsidRPr="00CC5739">
              <w:rPr>
                <w:rFonts w:ascii="Times New Roman" w:hAnsi="Times New Roman"/>
                <w:sz w:val="24"/>
                <w:szCs w:val="24"/>
              </w:rPr>
              <w:t xml:space="preserve">Investorem ŽUB </w:t>
            </w:r>
            <w:r>
              <w:rPr>
                <w:rFonts w:ascii="Times New Roman" w:hAnsi="Times New Roman"/>
                <w:sz w:val="24"/>
                <w:szCs w:val="24"/>
              </w:rPr>
              <w:t xml:space="preserve"> </w:t>
            </w:r>
            <w:r w:rsidRPr="00CC5739">
              <w:rPr>
                <w:rFonts w:ascii="Times New Roman" w:hAnsi="Times New Roman"/>
                <w:sz w:val="24"/>
                <w:szCs w:val="24"/>
              </w:rPr>
              <w:t xml:space="preserve">po dopracování studie </w:t>
            </w:r>
            <w:r w:rsidR="0005452E" w:rsidRPr="00CC5739">
              <w:rPr>
                <w:rFonts w:ascii="Times New Roman" w:hAnsi="Times New Roman"/>
                <w:sz w:val="24"/>
                <w:szCs w:val="24"/>
              </w:rPr>
              <w:t>proveditelnosti bude</w:t>
            </w:r>
            <w:r>
              <w:rPr>
                <w:rFonts w:ascii="Times New Roman" w:hAnsi="Times New Roman"/>
                <w:sz w:val="24"/>
                <w:szCs w:val="24"/>
              </w:rPr>
              <w:t xml:space="preserve"> </w:t>
            </w:r>
            <w:r w:rsidRPr="00CC5739">
              <w:rPr>
                <w:rFonts w:ascii="Times New Roman" w:hAnsi="Times New Roman"/>
                <w:sz w:val="24"/>
                <w:szCs w:val="24"/>
              </w:rPr>
              <w:t xml:space="preserve">nejen stát, ale i </w:t>
            </w:r>
            <w:r>
              <w:rPr>
                <w:rFonts w:ascii="Times New Roman" w:hAnsi="Times New Roman"/>
                <w:sz w:val="24"/>
                <w:szCs w:val="24"/>
              </w:rPr>
              <w:t>SM</w:t>
            </w:r>
            <w:r w:rsidRPr="00CC5739">
              <w:rPr>
                <w:rFonts w:ascii="Times New Roman" w:hAnsi="Times New Roman"/>
                <w:sz w:val="24"/>
                <w:szCs w:val="24"/>
              </w:rPr>
              <w:t xml:space="preserve"> Brno. Dle jednacího řádu vlády </w:t>
            </w:r>
            <w:r>
              <w:rPr>
                <w:rFonts w:ascii="Times New Roman" w:hAnsi="Times New Roman"/>
                <w:sz w:val="24"/>
                <w:szCs w:val="24"/>
              </w:rPr>
              <w:t>předkládaný pokud by řešil i realizaci ŽUB</w:t>
            </w:r>
            <w:r w:rsidR="0005452E">
              <w:rPr>
                <w:rFonts w:ascii="Times New Roman" w:hAnsi="Times New Roman"/>
                <w:sz w:val="24"/>
                <w:szCs w:val="24"/>
              </w:rPr>
              <w:t>,</w:t>
            </w:r>
            <w:r>
              <w:rPr>
                <w:rFonts w:ascii="Times New Roman" w:hAnsi="Times New Roman"/>
                <w:sz w:val="24"/>
                <w:szCs w:val="24"/>
              </w:rPr>
              <w:t xml:space="preserve"> musel </w:t>
            </w:r>
            <w:r w:rsidR="0005452E" w:rsidRPr="00CC5739">
              <w:rPr>
                <w:rFonts w:ascii="Times New Roman" w:hAnsi="Times New Roman"/>
                <w:sz w:val="24"/>
                <w:szCs w:val="24"/>
              </w:rPr>
              <w:t xml:space="preserve">by </w:t>
            </w:r>
            <w:r w:rsidR="0005452E">
              <w:rPr>
                <w:rFonts w:ascii="Times New Roman" w:hAnsi="Times New Roman"/>
                <w:sz w:val="24"/>
                <w:szCs w:val="24"/>
              </w:rPr>
              <w:t>obsahovat</w:t>
            </w:r>
            <w:r w:rsidRPr="00CC5739">
              <w:rPr>
                <w:rFonts w:ascii="Times New Roman" w:hAnsi="Times New Roman"/>
                <w:sz w:val="24"/>
                <w:szCs w:val="24"/>
              </w:rPr>
              <w:t xml:space="preserve"> zhodnocení dopadů na jednotlivé druhy veřejných rozpočtů. Finanční zdroje obou investorů a jejich výši </w:t>
            </w:r>
            <w:r>
              <w:rPr>
                <w:rFonts w:ascii="Times New Roman" w:hAnsi="Times New Roman"/>
                <w:sz w:val="24"/>
                <w:szCs w:val="24"/>
              </w:rPr>
              <w:t xml:space="preserve">ale </w:t>
            </w:r>
            <w:r w:rsidRPr="00CC5739">
              <w:rPr>
                <w:rFonts w:ascii="Times New Roman" w:hAnsi="Times New Roman"/>
                <w:sz w:val="24"/>
                <w:szCs w:val="24"/>
              </w:rPr>
              <w:t xml:space="preserve">bude možné definovat až po dopracování </w:t>
            </w:r>
            <w:r w:rsidR="0005452E" w:rsidRPr="00CC5739">
              <w:rPr>
                <w:rFonts w:ascii="Times New Roman" w:hAnsi="Times New Roman"/>
                <w:sz w:val="24"/>
                <w:szCs w:val="24"/>
              </w:rPr>
              <w:t>studie a po</w:t>
            </w:r>
            <w:r w:rsidRPr="00CC5739">
              <w:rPr>
                <w:rFonts w:ascii="Times New Roman" w:hAnsi="Times New Roman"/>
                <w:sz w:val="24"/>
                <w:szCs w:val="24"/>
              </w:rPr>
              <w:t xml:space="preserve"> výběru optimální varianty. </w:t>
            </w:r>
          </w:p>
          <w:p w:rsidR="004131B4" w:rsidRPr="00CC5739" w:rsidRDefault="004131B4" w:rsidP="004131B4">
            <w:pPr>
              <w:pStyle w:val="Odstavecseseznamem"/>
              <w:numPr>
                <w:ilvl w:val="0"/>
                <w:numId w:val="2"/>
              </w:numPr>
              <w:spacing w:after="200" w:line="240" w:lineRule="auto"/>
              <w:rPr>
                <w:rFonts w:ascii="Times New Roman" w:hAnsi="Times New Roman"/>
                <w:sz w:val="24"/>
                <w:szCs w:val="24"/>
              </w:rPr>
            </w:pPr>
            <w:r w:rsidRPr="00CC5739">
              <w:rPr>
                <w:rFonts w:ascii="Times New Roman" w:hAnsi="Times New Roman"/>
                <w:sz w:val="24"/>
                <w:szCs w:val="24"/>
              </w:rPr>
              <w:t>Použití finančních prostředků SFDI je určováno zákonem, tuto pravomoc nemá vláda.</w:t>
            </w:r>
          </w:p>
          <w:p w:rsidR="004131B4" w:rsidRPr="00CC5739" w:rsidRDefault="004131B4" w:rsidP="004131B4">
            <w:pPr>
              <w:pStyle w:val="Odstavecseseznamem"/>
              <w:numPr>
                <w:ilvl w:val="0"/>
                <w:numId w:val="2"/>
              </w:numPr>
              <w:spacing w:after="0" w:line="240" w:lineRule="auto"/>
              <w:rPr>
                <w:rFonts w:ascii="Times New Roman" w:hAnsi="Times New Roman"/>
                <w:sz w:val="24"/>
                <w:szCs w:val="24"/>
              </w:rPr>
            </w:pPr>
            <w:r w:rsidRPr="00CC5739">
              <w:rPr>
                <w:rFonts w:ascii="Times New Roman" w:hAnsi="Times New Roman"/>
                <w:sz w:val="24"/>
                <w:szCs w:val="24"/>
              </w:rPr>
              <w:t>Na variantu bez projektu nelze použít prostředky z fondů EU</w:t>
            </w:r>
            <w:r>
              <w:rPr>
                <w:rFonts w:ascii="Times New Roman" w:hAnsi="Times New Roman"/>
                <w:sz w:val="24"/>
                <w:szCs w:val="24"/>
              </w:rPr>
              <w:t>, jedná se o neinvestiční opatření.</w:t>
            </w:r>
          </w:p>
        </w:tc>
      </w:tr>
      <w:tr w:rsidR="004131B4" w:rsidRPr="009D5A49" w:rsidTr="00C51797">
        <w:tc>
          <w:tcPr>
            <w:tcW w:w="3189"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V části V. návrhu usnesení nahradit slovo „zajistit“ slovem „Iniciovat“</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Ne</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spacing w:line="276" w:lineRule="auto"/>
            </w:pPr>
            <w:r w:rsidRPr="00CC5739">
              <w:rPr>
                <w:rFonts w:eastAsia="Calibri"/>
              </w:rPr>
              <w:t>Akceptováno</w:t>
            </w:r>
            <w:r w:rsidRPr="00CC5739">
              <w:t>, bude nahrazeno slovem „Iniciovat“.</w:t>
            </w:r>
          </w:p>
        </w:tc>
      </w:tr>
      <w:tr w:rsidR="004131B4" w:rsidRPr="009D5A49" w:rsidTr="00C51797">
        <w:tc>
          <w:tcPr>
            <w:tcW w:w="3189"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Upravit termín smlouvy o spolupráci</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Ne</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rPr>
                <w:rFonts w:eastAsia="Calibri"/>
              </w:rPr>
              <w:t>Akceptováno.</w:t>
            </w:r>
          </w:p>
        </w:tc>
      </w:tr>
      <w:tr w:rsidR="004131B4" w:rsidRPr="009D5A49" w:rsidTr="00C51797">
        <w:tc>
          <w:tcPr>
            <w:tcW w:w="3189"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Doplnit datum  ÚR  v roce 2013</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Ne</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rPr>
                <w:rFonts w:eastAsia="Calibri"/>
              </w:rPr>
              <w:t>Akceptováno.</w:t>
            </w:r>
          </w:p>
        </w:tc>
      </w:tr>
      <w:tr w:rsidR="004131B4" w:rsidRPr="009D5A49" w:rsidTr="00C51797">
        <w:tc>
          <w:tcPr>
            <w:tcW w:w="3189"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Doplnit silnici I/41</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Ne</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rPr>
                <w:rFonts w:eastAsia="Calibri"/>
              </w:rPr>
              <w:t>Akceptováno.</w:t>
            </w:r>
          </w:p>
        </w:tc>
      </w:tr>
    </w:tbl>
    <w:p w:rsidR="004131B4" w:rsidRDefault="004131B4">
      <w:r>
        <w:br w:type="page"/>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5245"/>
        <w:gridCol w:w="992"/>
        <w:gridCol w:w="4536"/>
      </w:tblGrid>
      <w:tr w:rsidR="004131B4" w:rsidRPr="009D5A49" w:rsidTr="00DB0180">
        <w:tc>
          <w:tcPr>
            <w:tcW w:w="3189" w:type="dxa"/>
            <w:tcBorders>
              <w:top w:val="single" w:sz="4" w:space="0" w:color="auto"/>
              <w:left w:val="single" w:sz="4" w:space="0" w:color="auto"/>
              <w:bottom w:val="single" w:sz="4" w:space="0" w:color="auto"/>
              <w:right w:val="single" w:sz="4" w:space="0" w:color="auto"/>
            </w:tcBorders>
            <w:vAlign w:val="center"/>
          </w:tcPr>
          <w:p w:rsidR="004131B4" w:rsidRPr="009D5A49" w:rsidRDefault="004131B4" w:rsidP="004131B4">
            <w:r w:rsidRPr="009D5A4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Úprava některých formulací, tak aby text odpovídal schváleným „Zvláštním podmínkám pro zpracování SP ŽUB“</w:t>
            </w:r>
          </w:p>
          <w:p w:rsidR="004131B4" w:rsidRPr="00CC5739" w:rsidRDefault="004131B4" w:rsidP="004131B4">
            <w:r w:rsidRPr="00CC5739">
              <w:t>V části B zprávy (III.) je třeba vyjasnit pojmenování variant přestavby ŽUB v souladu s výše uvedeným dokumentem.</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Ano</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spacing w:after="200" w:line="276" w:lineRule="auto"/>
              <w:rPr>
                <w:rFonts w:eastAsia="Calibri"/>
              </w:rPr>
            </w:pPr>
            <w:r w:rsidRPr="00CC5739">
              <w:rPr>
                <w:rFonts w:eastAsia="Calibri"/>
              </w:rPr>
              <w:t xml:space="preserve"> Vzato na vědomí a vysvětleno</w:t>
            </w:r>
          </w:p>
          <w:p w:rsidR="004131B4" w:rsidRPr="00CC5739" w:rsidRDefault="004131B4" w:rsidP="004131B4">
            <w:pPr>
              <w:pStyle w:val="Odstavecseseznamem"/>
              <w:numPr>
                <w:ilvl w:val="0"/>
                <w:numId w:val="3"/>
              </w:numPr>
              <w:rPr>
                <w:rFonts w:ascii="Times New Roman" w:hAnsi="Times New Roman"/>
                <w:sz w:val="24"/>
                <w:szCs w:val="24"/>
              </w:rPr>
            </w:pPr>
            <w:r w:rsidRPr="00CC5739">
              <w:rPr>
                <w:rFonts w:ascii="Times New Roman" w:hAnsi="Times New Roman"/>
                <w:sz w:val="24"/>
                <w:szCs w:val="24"/>
              </w:rPr>
              <w:t>Materiál zcela odpovídá schváleným „Zvláštním podmínkám pro zpracování SP ŽUB“</w:t>
            </w:r>
          </w:p>
          <w:p w:rsidR="004131B4" w:rsidRPr="00CC5739" w:rsidRDefault="004131B4" w:rsidP="004131B4">
            <w:pPr>
              <w:pStyle w:val="Odstavecseseznamem"/>
              <w:numPr>
                <w:ilvl w:val="0"/>
                <w:numId w:val="3"/>
              </w:numPr>
              <w:spacing w:after="0" w:line="276" w:lineRule="auto"/>
              <w:rPr>
                <w:rFonts w:ascii="Times New Roman" w:hAnsi="Times New Roman"/>
                <w:sz w:val="24"/>
                <w:szCs w:val="24"/>
              </w:rPr>
            </w:pPr>
            <w:r w:rsidRPr="00CC5739">
              <w:rPr>
                <w:rFonts w:ascii="Times New Roman" w:hAnsi="Times New Roman"/>
                <w:sz w:val="24"/>
                <w:szCs w:val="24"/>
              </w:rPr>
              <w:t xml:space="preserve">Užité pojmy „ŽUB v odsunuté poloze“, „ŽUB ve stávající poloze“, „ŽUB v centru“, „ŽUB u řeky“, ŽUB Petrov“ jsou v materiálu vysvětleny.  </w:t>
            </w:r>
          </w:p>
        </w:tc>
      </w:tr>
      <w:tr w:rsidR="004131B4" w:rsidRPr="009D5A49" w:rsidTr="00DB0180">
        <w:tc>
          <w:tcPr>
            <w:tcW w:w="3189"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pStyle w:val="Zkladntext"/>
              <w:jc w:val="left"/>
            </w:pPr>
            <w:r w:rsidRPr="00CC5739">
              <w:t>V textu předkládací zprávy (II.), zprávy (III.) a v návrhu tiskové zprávy (V.) vypustit text „, neboť moderní pojetí železnice je spíše v přiblížení železniční osobní dopravy blíže k centrům měst nikoliv naopak“ – jde o záměnu termínů centrum a historické jádro. Všechny posuzované varianty jsou umisťovány v centrální zóně města.</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Ano</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 xml:space="preserve"> Akceptováno</w:t>
            </w:r>
          </w:p>
          <w:p w:rsidR="004131B4" w:rsidRPr="00CC5739" w:rsidRDefault="004131B4" w:rsidP="004131B4">
            <w:r w:rsidRPr="00CC5739">
              <w:t xml:space="preserve"> Věta byla vypuštěna</w:t>
            </w:r>
          </w:p>
        </w:tc>
      </w:tr>
      <w:tr w:rsidR="004131B4" w:rsidRPr="009D5A49" w:rsidTr="00DB0180">
        <w:tc>
          <w:tcPr>
            <w:tcW w:w="3189"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pStyle w:val="Zkladntext"/>
              <w:jc w:val="left"/>
            </w:pPr>
            <w:r w:rsidRPr="00CC5739">
              <w:t>V textu předkládací zprávy (II.), zprávy (III.) a v návrhu tiskové zprávy (V.) nahradit označení „ŽUB v odsunuté poloze“ označením „ŽUB dle ÚPmB“, což znamená přestavba železničního uzlu Brno dle Územního plánu města Brna, znění je v souladu s usnesením 457/2002</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Ano</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Vzato na vědomí a vysvětleno.</w:t>
            </w:r>
          </w:p>
          <w:p w:rsidR="004131B4" w:rsidRPr="00CC5739" w:rsidRDefault="004131B4" w:rsidP="004131B4">
            <w:r w:rsidRPr="00CC5739">
              <w:t>Z hlediska zaměření předkládaného materiálu není podstatná citace názvu usnesení vlády č. 457/2002, ale jeho obsah, který je podstatný pro vysvětlení důvodů pro zpracování nové studie proveditelnosti</w:t>
            </w:r>
            <w:r>
              <w:t>,</w:t>
            </w:r>
            <w:r w:rsidRPr="00CC5739">
              <w:t xml:space="preserve"> </w:t>
            </w:r>
            <w:r w:rsidR="0005452E">
              <w:t>tzn.,</w:t>
            </w:r>
            <w:r w:rsidR="0005452E" w:rsidRPr="00CC5739">
              <w:t xml:space="preserve"> </w:t>
            </w:r>
            <w:r w:rsidR="0005452E">
              <w:t>že</w:t>
            </w:r>
            <w:r w:rsidRPr="00CC5739">
              <w:t xml:space="preserve"> vedle cca 200 dosud posuzovaných variant „ŽUB v odsunuté poloze“ je třeba posoudit i variantu „ŽUB v centru“.</w:t>
            </w:r>
          </w:p>
        </w:tc>
      </w:tr>
      <w:tr w:rsidR="004131B4" w:rsidRPr="009D5A49" w:rsidTr="00DB0180">
        <w:tc>
          <w:tcPr>
            <w:tcW w:w="3189"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pStyle w:val="Zkladntext"/>
              <w:jc w:val="left"/>
            </w:pPr>
            <w:r w:rsidRPr="00CC5739">
              <w:t>V textu předkládací zprávy (II.), zprávy (III.) a v návrhu tiskové zprávy (V.) nahradit označení „ŽUB ve stávající poloze“ označením „ŽUB dle NvC“, což znamená přestavba železničního uzlu Brno dle občanské koalice Nádraží v centru. Pojmenování obsáhne časovou rovinu před rokem 2012, tj. před zpracováním Dopracování variant řešení ŽU Brno a postihuje také nositele koncepce.</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Ano</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Vzato na vědomí a vysvětleno.</w:t>
            </w:r>
          </w:p>
          <w:p w:rsidR="004131B4" w:rsidRPr="00CC5739" w:rsidRDefault="004131B4" w:rsidP="004131B4">
            <w:r w:rsidRPr="00CC5739">
              <w:t xml:space="preserve">Materiál neobsahuje variantu „ŽUB dle NvC“. </w:t>
            </w:r>
            <w:r>
              <w:t xml:space="preserve"> K</w:t>
            </w:r>
            <w:r w:rsidRPr="00CC5739">
              <w:t>oncepčním podkladem pro zadání nové studie nebyla varianta „ŽUB dle NvC“, ale studie „Dopracování variant řešení ŽUB“, zpracovatele IKP Consulting Engineers, s.r.o. jejímž zadavatelem byla SŽDC.</w:t>
            </w:r>
          </w:p>
        </w:tc>
      </w:tr>
    </w:tbl>
    <w:p w:rsidR="004131B4" w:rsidRDefault="004131B4">
      <w:r>
        <w:br w:type="page"/>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5245"/>
        <w:gridCol w:w="992"/>
        <w:gridCol w:w="4536"/>
      </w:tblGrid>
      <w:tr w:rsidR="004131B4" w:rsidRPr="009D5A49" w:rsidTr="00DB0180">
        <w:tc>
          <w:tcPr>
            <w:tcW w:w="3189"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pStyle w:val="Zkladntext"/>
              <w:jc w:val="left"/>
            </w:pPr>
            <w:r w:rsidRPr="00CC5739">
              <w:t>V části B zprávy (III.) v popisu variant pro studii proveditelnosti vypustit text: „situování ŽUB v odsunuté poloze“ u var. A, resp. „ponechání ŽUB ve stávající poloze“ u var. B1 a B2. Označení je mj. vzhledem k již hotové technickoekonomické studii Dopracování variant ŽU Brno zavádějící, stávající poloha je ve studii proveditelnosti prověřovaná varianta „bez projektu“.</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Ano</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Vzato na vědomí a vysvětleno.</w:t>
            </w:r>
          </w:p>
          <w:p w:rsidR="004131B4" w:rsidRPr="00CC5739" w:rsidRDefault="004131B4" w:rsidP="004131B4">
            <w:r w:rsidRPr="00CC5739">
              <w:t>Vymezení zadání studie proveditelnosti je uvedeno v části B. 2 předloženého materiálu a zcela koresponduje s dokumentem, se kterým vyslovila souhlas Rada města Brna.</w:t>
            </w:r>
          </w:p>
          <w:p w:rsidR="004131B4" w:rsidRPr="00CC5739" w:rsidRDefault="004131B4" w:rsidP="004131B4">
            <w:r w:rsidRPr="00CC5739">
              <w:t xml:space="preserve">  </w:t>
            </w:r>
          </w:p>
        </w:tc>
      </w:tr>
      <w:tr w:rsidR="004131B4" w:rsidRPr="009D5A49" w:rsidTr="00DB0180">
        <w:tc>
          <w:tcPr>
            <w:tcW w:w="3189"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Statutární město Brno</w:t>
            </w:r>
          </w:p>
        </w:tc>
        <w:tc>
          <w:tcPr>
            <w:tcW w:w="5245"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pStyle w:val="Zkladntext"/>
              <w:jc w:val="left"/>
            </w:pPr>
            <w:r w:rsidRPr="00CC5739">
              <w:t>Faktické připomínky k části III.:</w:t>
            </w:r>
          </w:p>
          <w:p w:rsidR="004131B4" w:rsidRPr="00CC5739" w:rsidRDefault="004131B4" w:rsidP="004131B4">
            <w:pPr>
              <w:pStyle w:val="Zkladntext"/>
              <w:jc w:val="left"/>
            </w:pPr>
            <w:r w:rsidRPr="00CC5739">
              <w:t>- vzhledem ke komplexnímu řešení ŽUB, které je ve zprávě popsáno nelze zjednodušovat přestavbu uzlu na přemístění či rekonstrukci nádraží</w:t>
            </w:r>
          </w:p>
          <w:p w:rsidR="004131B4" w:rsidRPr="00CC5739" w:rsidRDefault="004131B4" w:rsidP="004131B4">
            <w:pPr>
              <w:pStyle w:val="Zkladntext"/>
              <w:jc w:val="left"/>
            </w:pPr>
            <w:r w:rsidRPr="00CC5739">
              <w:t>- v historii byly prověřovány vždy komplexní dopady přestavby ŽUB, nikoli jen přemístění či rekonstrukce nádraží</w:t>
            </w:r>
          </w:p>
          <w:p w:rsidR="004131B4" w:rsidRPr="00CC5739" w:rsidRDefault="004131B4" w:rsidP="004131B4">
            <w:pPr>
              <w:pStyle w:val="Zkladntext"/>
              <w:jc w:val="left"/>
            </w:pPr>
            <w:r w:rsidRPr="00CC5739">
              <w:t>- str. 8 – zakotvení návrhu řešení ŽUB</w:t>
            </w:r>
          </w:p>
          <w:p w:rsidR="004131B4" w:rsidRPr="00CC5739" w:rsidRDefault="004131B4" w:rsidP="004131B4">
            <w:pPr>
              <w:pStyle w:val="Zkladntext"/>
              <w:jc w:val="left"/>
            </w:pPr>
            <w:r w:rsidRPr="00CC5739">
              <w:t xml:space="preserve"> bylo zahrnuto ve všech poválečných územně plánovacích dokumentacích</w:t>
            </w:r>
          </w:p>
        </w:tc>
        <w:tc>
          <w:tcPr>
            <w:tcW w:w="992"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pPr>
              <w:jc w:val="center"/>
            </w:pPr>
            <w:r w:rsidRPr="00CC5739">
              <w:t>Ne</w:t>
            </w:r>
          </w:p>
        </w:tc>
        <w:tc>
          <w:tcPr>
            <w:tcW w:w="4536" w:type="dxa"/>
            <w:tcBorders>
              <w:top w:val="single" w:sz="4" w:space="0" w:color="auto"/>
              <w:left w:val="single" w:sz="4" w:space="0" w:color="auto"/>
              <w:bottom w:val="single" w:sz="4" w:space="0" w:color="auto"/>
              <w:right w:val="single" w:sz="4" w:space="0" w:color="auto"/>
            </w:tcBorders>
            <w:vAlign w:val="center"/>
          </w:tcPr>
          <w:p w:rsidR="004131B4" w:rsidRPr="00CC5739" w:rsidRDefault="004131B4" w:rsidP="004131B4">
            <w:r w:rsidRPr="00CC5739">
              <w:t>Vzato na vědomí a vysvětleno.</w:t>
            </w:r>
          </w:p>
          <w:p w:rsidR="004131B4" w:rsidRPr="00CC5739" w:rsidRDefault="004131B4" w:rsidP="004131B4">
            <w:r w:rsidRPr="00CC5739">
              <w:t xml:space="preserve">Celý předkládaný materiál je zaměřen </w:t>
            </w:r>
            <w:r>
              <w:t xml:space="preserve">výlučně </w:t>
            </w:r>
            <w:r w:rsidRPr="00CC5739">
              <w:t xml:space="preserve">na přestavbu ŽUB. V materiálu není specificky řešena problematika přemístění či rekonstrukce nádraží. Použité pojmy </w:t>
            </w:r>
            <w:r w:rsidRPr="00CC5739">
              <w:rPr>
                <w:rFonts w:eastAsia="Calibri"/>
              </w:rPr>
              <w:t>„ŽUB v odsunuté poloze“, „ŽUB ve stávající poloze“, „ŽUB v centru“, „ŽUB u řeky“, ŽUB Petrov“ jsou v materiálu vysvětleny.</w:t>
            </w:r>
          </w:p>
          <w:p w:rsidR="004131B4" w:rsidRPr="00CC5739" w:rsidRDefault="004131B4" w:rsidP="004131B4">
            <w:r w:rsidRPr="00CC5739">
              <w:t xml:space="preserve"> </w:t>
            </w:r>
          </w:p>
        </w:tc>
      </w:tr>
    </w:tbl>
    <w:p w:rsidR="004131B4" w:rsidRDefault="004131B4">
      <w:r>
        <w:br w:type="page"/>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5245"/>
        <w:gridCol w:w="992"/>
        <w:gridCol w:w="4536"/>
      </w:tblGrid>
      <w:tr w:rsidR="00C51797" w:rsidRPr="009D5A49" w:rsidTr="00C51797">
        <w:tc>
          <w:tcPr>
            <w:tcW w:w="3189"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r w:rsidRPr="009D5A49">
              <w:t>Jihomoravský kraj</w:t>
            </w:r>
          </w:p>
        </w:tc>
        <w:tc>
          <w:tcPr>
            <w:tcW w:w="5245" w:type="dxa"/>
            <w:tcBorders>
              <w:top w:val="single" w:sz="4" w:space="0" w:color="auto"/>
              <w:left w:val="single" w:sz="4" w:space="0" w:color="auto"/>
              <w:bottom w:val="single" w:sz="4" w:space="0" w:color="auto"/>
              <w:right w:val="single" w:sz="4" w:space="0" w:color="auto"/>
            </w:tcBorders>
            <w:vAlign w:val="center"/>
          </w:tcPr>
          <w:p w:rsidR="00C51797" w:rsidRPr="004A3044" w:rsidRDefault="00C51797" w:rsidP="00C51797">
            <w:pPr>
              <w:spacing w:after="200" w:line="276" w:lineRule="auto"/>
              <w:rPr>
                <w:rFonts w:eastAsia="Calibri"/>
                <w:lang w:eastAsia="en-US"/>
              </w:rPr>
            </w:pPr>
            <w:r w:rsidRPr="004A3044">
              <w:rPr>
                <w:rFonts w:eastAsia="Calibri"/>
                <w:lang w:eastAsia="en-US"/>
              </w:rPr>
              <w:t>Ve zprávě k aktualizaci, předkládací zprávě, v tiskové zprávě se objevují pojmy typu "posun ŽUB", "odsun ŽUB", "Pře</w:t>
            </w:r>
            <w:r>
              <w:rPr>
                <w:rFonts w:eastAsia="Calibri"/>
                <w:lang w:eastAsia="en-US"/>
              </w:rPr>
              <w:t>stavba ŽUB v odsunuté poloze" a</w:t>
            </w:r>
            <w:r w:rsidRPr="004A3044">
              <w:rPr>
                <w:rFonts w:eastAsia="Calibri"/>
                <w:lang w:eastAsia="en-US"/>
              </w:rPr>
              <w:t>pod. Zkratka ŽUB znamená "železniční uzel Brno", který zahrnuje tratě, soustavu stanic,</w:t>
            </w:r>
            <w:r>
              <w:rPr>
                <w:rFonts w:eastAsia="Calibri"/>
                <w:lang w:eastAsia="en-US"/>
              </w:rPr>
              <w:t xml:space="preserve"> zastávek, odstavných nádraží a</w:t>
            </w:r>
            <w:r w:rsidRPr="004A3044">
              <w:rPr>
                <w:rFonts w:eastAsia="Calibri"/>
                <w:lang w:eastAsia="en-US"/>
              </w:rPr>
              <w:t xml:space="preserve">pod. (viz body </w:t>
            </w:r>
            <w:r w:rsidR="0005452E" w:rsidRPr="004A3044">
              <w:rPr>
                <w:rFonts w:eastAsia="Calibri"/>
                <w:lang w:eastAsia="en-US"/>
              </w:rPr>
              <w:t>A. 3., A.</w:t>
            </w:r>
            <w:r w:rsidRPr="004A3044">
              <w:rPr>
                <w:rFonts w:eastAsia="Calibri"/>
                <w:lang w:eastAsia="en-US"/>
              </w:rPr>
              <w:t xml:space="preserve"> 4. materiálu). Tento železniční uzel se NIKAM NEPOSUNUJE. Materiál přiznává dvě varianty řešení ŽUB. Jedna z nich nastavuje takové řešení prvků uzlu, kdy hlavní nádraží je situováno pod Petrovem, druhá takové, kdy je hlavní nádraží situováno u řeky (dříve nazýváno nádraží v odsunuté poloze). Takže pokud lze hovořit o posunu, je možno pouze o "posunu hlavního nádraží", nikoliv celého uzlu. Takováto nepřesnost (mystifikace) je bohužel v tisku a u aktivistů běžná, v materiálu odborného ministerstva předkládanému do vlády, ale těžko akceptovatelná. </w:t>
            </w:r>
          </w:p>
          <w:p w:rsidR="00C51797" w:rsidRPr="009D5A49" w:rsidRDefault="00C51797" w:rsidP="00C51797">
            <w:pPr>
              <w:pStyle w:val="Zkladntext"/>
              <w:jc w:val="left"/>
            </w:pPr>
            <w:r w:rsidRPr="004A3044">
              <w:rPr>
                <w:rFonts w:eastAsia="Calibri"/>
                <w:lang w:eastAsia="en-US"/>
              </w:rPr>
              <w:t>Žádáme všechny zkreslující formulace opravit.</w:t>
            </w:r>
          </w:p>
        </w:tc>
        <w:tc>
          <w:tcPr>
            <w:tcW w:w="992"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jc w:val="center"/>
            </w:pPr>
            <w:r>
              <w:t>Ano</w:t>
            </w:r>
          </w:p>
        </w:tc>
        <w:tc>
          <w:tcPr>
            <w:tcW w:w="4536" w:type="dxa"/>
            <w:tcBorders>
              <w:top w:val="single" w:sz="4" w:space="0" w:color="auto"/>
              <w:left w:val="single" w:sz="4" w:space="0" w:color="auto"/>
              <w:bottom w:val="single" w:sz="4" w:space="0" w:color="auto"/>
              <w:right w:val="single" w:sz="4" w:space="0" w:color="auto"/>
            </w:tcBorders>
            <w:vAlign w:val="center"/>
          </w:tcPr>
          <w:p w:rsidR="00C51797" w:rsidRPr="009D5A49" w:rsidRDefault="00C51797" w:rsidP="00C51797">
            <w:pPr>
              <w:spacing w:after="200" w:line="276" w:lineRule="auto"/>
            </w:pPr>
            <w:r>
              <w:rPr>
                <w:rFonts w:eastAsia="Calibri"/>
              </w:rPr>
              <w:t>Částečně akceptováno.</w:t>
            </w:r>
          </w:p>
          <w:p w:rsidR="00C51797" w:rsidRPr="009D5A49" w:rsidRDefault="00C51797" w:rsidP="00C51797">
            <w:r>
              <w:t>Vysvětlující text byl do materiálu doplněn.</w:t>
            </w:r>
          </w:p>
        </w:tc>
      </w:tr>
    </w:tbl>
    <w:p w:rsidR="0074187E" w:rsidRDefault="0074187E">
      <w:r>
        <w:br w:type="page"/>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387"/>
        <w:gridCol w:w="992"/>
        <w:gridCol w:w="4536"/>
      </w:tblGrid>
      <w:tr w:rsidR="002F3E4F" w:rsidRPr="009D5A49" w:rsidTr="004131B4">
        <w:tc>
          <w:tcPr>
            <w:tcW w:w="3047" w:type="dxa"/>
            <w:vMerge w:val="restart"/>
            <w:tcBorders>
              <w:top w:val="single" w:sz="4" w:space="0" w:color="auto"/>
              <w:left w:val="single" w:sz="4" w:space="0" w:color="auto"/>
              <w:right w:val="single" w:sz="4" w:space="0" w:color="auto"/>
            </w:tcBorders>
            <w:vAlign w:val="center"/>
          </w:tcPr>
          <w:p w:rsidR="002F3E4F" w:rsidRPr="009D5A49" w:rsidRDefault="002F3E4F">
            <w:r w:rsidRPr="009D5A49">
              <w:t>Jihomoravský kraj</w:t>
            </w:r>
          </w:p>
        </w:tc>
        <w:tc>
          <w:tcPr>
            <w:tcW w:w="5387" w:type="dxa"/>
            <w:tcBorders>
              <w:top w:val="single" w:sz="4" w:space="0" w:color="auto"/>
              <w:left w:val="single" w:sz="4" w:space="0" w:color="auto"/>
              <w:bottom w:val="single" w:sz="4" w:space="0" w:color="auto"/>
              <w:right w:val="single" w:sz="4" w:space="0" w:color="auto"/>
            </w:tcBorders>
            <w:vAlign w:val="center"/>
          </w:tcPr>
          <w:p w:rsidR="002F3E4F" w:rsidRPr="004A3044" w:rsidRDefault="002F3E4F" w:rsidP="004131B4">
            <w:pPr>
              <w:spacing w:after="200" w:line="276" w:lineRule="auto"/>
              <w:ind w:left="72"/>
              <w:rPr>
                <w:rFonts w:eastAsia="Calibri"/>
                <w:lang w:eastAsia="en-US"/>
              </w:rPr>
            </w:pPr>
            <w:r w:rsidRPr="004A3044">
              <w:rPr>
                <w:rFonts w:eastAsia="Calibri"/>
                <w:lang w:eastAsia="en-US"/>
              </w:rPr>
              <w:t>Ve zprávě k aktualizaci, předkládací zprávě, v tiskové zprávě se objevují pojmy typu "ŽUB ve stávající poloze" "nové osob</w:t>
            </w:r>
            <w:r>
              <w:rPr>
                <w:rFonts w:eastAsia="Calibri"/>
                <w:lang w:eastAsia="en-US"/>
              </w:rPr>
              <w:t>ní nádraží ve stávající poloze" a</w:t>
            </w:r>
            <w:r w:rsidRPr="004A3044">
              <w:rPr>
                <w:rFonts w:eastAsia="Calibri"/>
                <w:lang w:eastAsia="en-US"/>
              </w:rPr>
              <w:t>pod. Opět jde o zavádějící formulace. Návrh koalice nádraží v centru i studie IKP CE 2014 posouvá celé nádraží a jeho těžiště minimálně o 200 m západně. Lze možná hovořit o poloze v centru, ale ne o poloze stávající (viz též připomínky níže).</w:t>
            </w:r>
          </w:p>
          <w:p w:rsidR="002F3E4F" w:rsidRPr="004A3044" w:rsidRDefault="002F3E4F" w:rsidP="00854C23">
            <w:pPr>
              <w:spacing w:line="276" w:lineRule="auto"/>
              <w:rPr>
                <w:rFonts w:eastAsia="Calibri"/>
                <w:lang w:eastAsia="en-US"/>
              </w:rPr>
            </w:pPr>
            <w:r w:rsidRPr="004A3044">
              <w:rPr>
                <w:rFonts w:eastAsia="Calibri"/>
                <w:lang w:eastAsia="en-US"/>
              </w:rPr>
              <w:t>Žádáme všechny zkreslující formulace opravit.</w:t>
            </w:r>
          </w:p>
        </w:tc>
        <w:tc>
          <w:tcPr>
            <w:tcW w:w="992" w:type="dxa"/>
            <w:tcBorders>
              <w:top w:val="single" w:sz="4" w:space="0" w:color="auto"/>
              <w:left w:val="single" w:sz="4" w:space="0" w:color="auto"/>
              <w:bottom w:val="single" w:sz="4" w:space="0" w:color="auto"/>
              <w:right w:val="single" w:sz="4" w:space="0" w:color="auto"/>
            </w:tcBorders>
            <w:vAlign w:val="center"/>
          </w:tcPr>
          <w:p w:rsidR="002F3E4F" w:rsidRDefault="002F3E4F" w:rsidP="0074187E">
            <w:pPr>
              <w:jc w:val="center"/>
            </w:pPr>
          </w:p>
        </w:tc>
        <w:tc>
          <w:tcPr>
            <w:tcW w:w="4536" w:type="dxa"/>
            <w:tcBorders>
              <w:top w:val="single" w:sz="4" w:space="0" w:color="auto"/>
              <w:left w:val="single" w:sz="4" w:space="0" w:color="auto"/>
              <w:bottom w:val="single" w:sz="4" w:space="0" w:color="auto"/>
              <w:right w:val="single" w:sz="4" w:space="0" w:color="auto"/>
            </w:tcBorders>
            <w:vAlign w:val="center"/>
          </w:tcPr>
          <w:p w:rsidR="0005452E" w:rsidRPr="009D5A49" w:rsidRDefault="0005452E" w:rsidP="0005452E">
            <w:pPr>
              <w:spacing w:after="200" w:line="276" w:lineRule="auto"/>
            </w:pPr>
            <w:r>
              <w:rPr>
                <w:rFonts w:eastAsia="Calibri"/>
              </w:rPr>
              <w:t>Částečně akceptováno.</w:t>
            </w:r>
          </w:p>
          <w:p w:rsidR="0074187E" w:rsidRDefault="0005452E" w:rsidP="0005452E">
            <w:pPr>
              <w:spacing w:after="200" w:line="276" w:lineRule="auto"/>
              <w:rPr>
                <w:rFonts w:eastAsia="Calibri"/>
                <w:lang w:eastAsia="en-US"/>
              </w:rPr>
            </w:pPr>
            <w:r>
              <w:t>Vysvětlující text byl do materiálu doplněn.</w:t>
            </w:r>
          </w:p>
          <w:p w:rsidR="002F3E4F" w:rsidRPr="009D5A49" w:rsidRDefault="002F3E4F" w:rsidP="005E3192">
            <w:pPr>
              <w:spacing w:line="276" w:lineRule="auto"/>
              <w:rPr>
                <w:rFonts w:eastAsia="Calibri"/>
                <w:lang w:eastAsia="en-US"/>
              </w:rPr>
            </w:pPr>
          </w:p>
        </w:tc>
      </w:tr>
      <w:tr w:rsidR="002F3E4F" w:rsidRPr="009D5A49" w:rsidTr="004131B4">
        <w:tc>
          <w:tcPr>
            <w:tcW w:w="3047" w:type="dxa"/>
            <w:vMerge/>
            <w:tcBorders>
              <w:left w:val="single" w:sz="4" w:space="0" w:color="auto"/>
              <w:bottom w:val="single" w:sz="4" w:space="0" w:color="auto"/>
              <w:right w:val="single" w:sz="4" w:space="0" w:color="auto"/>
            </w:tcBorders>
            <w:vAlign w:val="center"/>
          </w:tcPr>
          <w:p w:rsidR="002F3E4F" w:rsidRPr="009D5A49" w:rsidRDefault="002F3E4F"/>
        </w:tc>
        <w:tc>
          <w:tcPr>
            <w:tcW w:w="5387" w:type="dxa"/>
            <w:tcBorders>
              <w:top w:val="single" w:sz="4" w:space="0" w:color="auto"/>
              <w:left w:val="single" w:sz="4" w:space="0" w:color="auto"/>
              <w:bottom w:val="single" w:sz="4" w:space="0" w:color="auto"/>
              <w:right w:val="single" w:sz="4" w:space="0" w:color="auto"/>
            </w:tcBorders>
            <w:vAlign w:val="center"/>
          </w:tcPr>
          <w:p w:rsidR="002709B8" w:rsidRDefault="002F3E4F" w:rsidP="00854C23">
            <w:pPr>
              <w:spacing w:after="120" w:line="276" w:lineRule="auto"/>
              <w:rPr>
                <w:rFonts w:eastAsia="Calibri"/>
                <w:lang w:eastAsia="en-US"/>
              </w:rPr>
            </w:pPr>
            <w:r w:rsidRPr="004A3044">
              <w:rPr>
                <w:rFonts w:eastAsia="Calibri"/>
                <w:lang w:eastAsia="en-US"/>
              </w:rPr>
              <w:t xml:space="preserve">V bodě IV. usnesení se ukládá MD zajistit zpracování studie proveditelnosti ve spolupráci s městem Brnem a Jihomoravským krajem. V bodě V. doporučuje zapracování vybrané optimální varianty do územně plánovacích dokumentací. Z materiálu je dále zřejmé, že předkladatel uvažuje o spolufinancování města a JMK, ale bez kvantifikace této spoluúčasti. </w:t>
            </w:r>
          </w:p>
          <w:p w:rsidR="002F3E4F" w:rsidRPr="004A3044" w:rsidRDefault="002F3E4F" w:rsidP="00854C23">
            <w:pPr>
              <w:spacing w:line="276" w:lineRule="auto"/>
              <w:rPr>
                <w:rFonts w:eastAsia="Calibri"/>
                <w:lang w:eastAsia="en-US"/>
              </w:rPr>
            </w:pPr>
            <w:r w:rsidRPr="004A3044">
              <w:rPr>
                <w:rFonts w:eastAsia="Calibri"/>
                <w:lang w:eastAsia="en-US"/>
              </w:rPr>
              <w:t xml:space="preserve">Materiál dále předpokládá, že definitivní rozhodnutí o výběru řešení provede jen MD, a proto doporučujeme samostatné </w:t>
            </w:r>
            <w:r w:rsidR="00854C23" w:rsidRPr="004A3044">
              <w:rPr>
                <w:rFonts w:eastAsia="Calibri"/>
                <w:lang w:eastAsia="en-US"/>
              </w:rPr>
              <w:t>usnesení</w:t>
            </w:r>
            <w:r w:rsidR="00854C23">
              <w:rPr>
                <w:rFonts w:eastAsia="Calibri"/>
                <w:lang w:eastAsia="en-US"/>
              </w:rPr>
              <w:t>,</w:t>
            </w:r>
            <w:r w:rsidR="00854C23" w:rsidRPr="004A3044">
              <w:rPr>
                <w:rFonts w:eastAsia="Calibri"/>
                <w:lang w:eastAsia="en-US"/>
              </w:rPr>
              <w:t xml:space="preserve"> jímž</w:t>
            </w:r>
            <w:r w:rsidRPr="004A3044">
              <w:rPr>
                <w:rFonts w:eastAsia="Calibri"/>
                <w:lang w:eastAsia="en-US"/>
              </w:rPr>
              <w:t xml:space="preserve"> by bylo jednoznačně pověřeno MD rozhodnutím o výběru varianty řešení.</w:t>
            </w:r>
          </w:p>
        </w:tc>
        <w:tc>
          <w:tcPr>
            <w:tcW w:w="992" w:type="dxa"/>
            <w:tcBorders>
              <w:top w:val="single" w:sz="4" w:space="0" w:color="auto"/>
              <w:left w:val="single" w:sz="4" w:space="0" w:color="auto"/>
              <w:bottom w:val="single" w:sz="4" w:space="0" w:color="auto"/>
              <w:right w:val="single" w:sz="4" w:space="0" w:color="auto"/>
            </w:tcBorders>
            <w:vAlign w:val="center"/>
          </w:tcPr>
          <w:p w:rsidR="002F3E4F" w:rsidRDefault="002F3E4F" w:rsidP="009D5A49">
            <w:pPr>
              <w:jc w:val="center"/>
            </w:pPr>
            <w:r>
              <w:t>Ano</w:t>
            </w:r>
          </w:p>
        </w:tc>
        <w:tc>
          <w:tcPr>
            <w:tcW w:w="4536" w:type="dxa"/>
            <w:tcBorders>
              <w:top w:val="single" w:sz="4" w:space="0" w:color="auto"/>
              <w:left w:val="single" w:sz="4" w:space="0" w:color="auto"/>
              <w:bottom w:val="single" w:sz="4" w:space="0" w:color="auto"/>
              <w:right w:val="single" w:sz="4" w:space="0" w:color="auto"/>
            </w:tcBorders>
          </w:tcPr>
          <w:p w:rsidR="002F3E4F" w:rsidRPr="00DB0AEA" w:rsidRDefault="002F3E4F" w:rsidP="00DB0AEA">
            <w:pPr>
              <w:spacing w:after="200" w:line="276" w:lineRule="auto"/>
              <w:jc w:val="both"/>
              <w:rPr>
                <w:rFonts w:eastAsia="Calibri"/>
                <w:lang w:eastAsia="en-US"/>
              </w:rPr>
            </w:pPr>
            <w:r w:rsidRPr="00DB0AEA">
              <w:rPr>
                <w:rFonts w:eastAsia="Calibri"/>
                <w:lang w:eastAsia="en-US"/>
              </w:rPr>
              <w:t xml:space="preserve">Vzato na vědomí a vysvětleno </w:t>
            </w:r>
          </w:p>
          <w:p w:rsidR="002F3E4F" w:rsidRPr="00DB0AEA" w:rsidRDefault="002F3E4F" w:rsidP="002F3E4F">
            <w:pPr>
              <w:spacing w:after="200" w:line="276" w:lineRule="auto"/>
              <w:rPr>
                <w:rFonts w:eastAsia="Calibri"/>
                <w:lang w:eastAsia="en-US"/>
              </w:rPr>
            </w:pPr>
            <w:r w:rsidRPr="00DB0AEA">
              <w:rPr>
                <w:rFonts w:eastAsia="Calibri"/>
                <w:lang w:eastAsia="en-US"/>
              </w:rPr>
              <w:t>Jak je uvedeno v bodu B. 3 str. 18 materiálu cituji: „....</w:t>
            </w:r>
            <w:r w:rsidRPr="00DB0AEA">
              <w:rPr>
                <w:rFonts w:eastAsia="Calibri"/>
                <w:i/>
                <w:lang w:eastAsia="en-US"/>
              </w:rPr>
              <w:t xml:space="preserve">Záměr na přestavbu ŽUB je třeba připravovat jako společnou investici státu a města Brna.....“, </w:t>
            </w:r>
            <w:r w:rsidRPr="00DB0AEA">
              <w:rPr>
                <w:rFonts w:eastAsia="Calibri"/>
                <w:lang w:eastAsia="en-US"/>
              </w:rPr>
              <w:t>s finanční účastí Jihomoravského kraje není uvažováno</w:t>
            </w:r>
            <w:r>
              <w:rPr>
                <w:rFonts w:eastAsia="Calibri"/>
                <w:lang w:eastAsia="en-US"/>
              </w:rPr>
              <w:t>.</w:t>
            </w:r>
            <w:r w:rsidRPr="00DB0AEA">
              <w:rPr>
                <w:rFonts w:eastAsia="Calibri"/>
                <w:lang w:eastAsia="en-US"/>
              </w:rPr>
              <w:t xml:space="preserve">  </w:t>
            </w:r>
          </w:p>
          <w:p w:rsidR="002709B8" w:rsidRDefault="002709B8" w:rsidP="002F3E4F">
            <w:pPr>
              <w:spacing w:after="200" w:line="276" w:lineRule="auto"/>
              <w:rPr>
                <w:rFonts w:eastAsia="Calibri"/>
                <w:lang w:eastAsia="en-US"/>
              </w:rPr>
            </w:pPr>
          </w:p>
          <w:p w:rsidR="002709B8" w:rsidRDefault="002709B8" w:rsidP="002F3E4F">
            <w:pPr>
              <w:spacing w:after="200" w:line="276" w:lineRule="auto"/>
              <w:rPr>
                <w:rFonts w:eastAsia="Calibri"/>
                <w:lang w:eastAsia="en-US"/>
              </w:rPr>
            </w:pPr>
          </w:p>
          <w:p w:rsidR="002709B8" w:rsidRDefault="002709B8" w:rsidP="002F3E4F">
            <w:pPr>
              <w:spacing w:after="200" w:line="276" w:lineRule="auto"/>
              <w:rPr>
                <w:rFonts w:eastAsia="Calibri"/>
                <w:lang w:eastAsia="en-US"/>
              </w:rPr>
            </w:pPr>
            <w:r>
              <w:rPr>
                <w:rFonts w:eastAsia="Calibri"/>
                <w:lang w:eastAsia="en-US"/>
              </w:rPr>
              <w:t>Akceptováno</w:t>
            </w:r>
          </w:p>
          <w:p w:rsidR="002F3E4F" w:rsidRPr="002F3E4F" w:rsidRDefault="002709B8" w:rsidP="00DB0180">
            <w:pPr>
              <w:spacing w:line="276" w:lineRule="auto"/>
              <w:rPr>
                <w:rFonts w:eastAsia="Calibri"/>
                <w:lang w:eastAsia="en-US"/>
              </w:rPr>
            </w:pPr>
            <w:r>
              <w:rPr>
                <w:rFonts w:eastAsia="Calibri"/>
                <w:lang w:eastAsia="en-US"/>
              </w:rPr>
              <w:t>Navrhované Usnesení Vlády bylo upraveno.</w:t>
            </w:r>
          </w:p>
          <w:p w:rsidR="002F3E4F" w:rsidRPr="00DB0AEA" w:rsidRDefault="002F3E4F" w:rsidP="00DB0AEA">
            <w:pPr>
              <w:spacing w:after="200" w:line="276" w:lineRule="auto"/>
              <w:rPr>
                <w:rFonts w:eastAsia="Calibri"/>
                <w:lang w:eastAsia="en-US"/>
              </w:rPr>
            </w:pPr>
          </w:p>
        </w:tc>
      </w:tr>
    </w:tbl>
    <w:p w:rsidR="00854C23" w:rsidRDefault="00854C23">
      <w:r>
        <w:br w:type="page"/>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387"/>
        <w:gridCol w:w="992"/>
        <w:gridCol w:w="4536"/>
      </w:tblGrid>
      <w:tr w:rsidR="00DB0AEA" w:rsidRPr="009D5A49" w:rsidTr="0005452E">
        <w:tc>
          <w:tcPr>
            <w:tcW w:w="3047" w:type="dxa"/>
            <w:tcBorders>
              <w:top w:val="single" w:sz="4" w:space="0" w:color="auto"/>
              <w:left w:val="single" w:sz="4" w:space="0" w:color="auto"/>
              <w:bottom w:val="single" w:sz="4" w:space="0" w:color="auto"/>
              <w:right w:val="single" w:sz="4" w:space="0" w:color="auto"/>
            </w:tcBorders>
            <w:vAlign w:val="center"/>
          </w:tcPr>
          <w:p w:rsidR="00DB0AEA" w:rsidRPr="009D5A49" w:rsidRDefault="002F3E4F">
            <w:r w:rsidRPr="009D5A49">
              <w:t>Jihomoravský kraj</w:t>
            </w:r>
          </w:p>
        </w:tc>
        <w:tc>
          <w:tcPr>
            <w:tcW w:w="5387" w:type="dxa"/>
            <w:tcBorders>
              <w:top w:val="single" w:sz="4" w:space="0" w:color="auto"/>
              <w:left w:val="single" w:sz="4" w:space="0" w:color="auto"/>
              <w:bottom w:val="single" w:sz="4" w:space="0" w:color="auto"/>
              <w:right w:val="single" w:sz="4" w:space="0" w:color="auto"/>
            </w:tcBorders>
            <w:vAlign w:val="center"/>
          </w:tcPr>
          <w:p w:rsidR="00DB0AEA" w:rsidRPr="004A3044" w:rsidRDefault="00DB0AEA" w:rsidP="00854C23">
            <w:pPr>
              <w:spacing w:after="60" w:line="276" w:lineRule="auto"/>
              <w:rPr>
                <w:rFonts w:eastAsia="Calibri"/>
                <w:lang w:eastAsia="en-US"/>
              </w:rPr>
            </w:pPr>
            <w:r w:rsidRPr="004A3044">
              <w:rPr>
                <w:rFonts w:eastAsia="Calibri"/>
                <w:lang w:eastAsia="en-US"/>
              </w:rPr>
              <w:t xml:space="preserve">V materiálu není zmínka o již odsouhlaseném referendu, jehož otázka má znít </w:t>
            </w:r>
          </w:p>
          <w:p w:rsidR="00DB0AEA" w:rsidRPr="004A3044" w:rsidRDefault="00DB0AEA" w:rsidP="00854C23">
            <w:pPr>
              <w:spacing w:after="60" w:line="276" w:lineRule="auto"/>
              <w:rPr>
                <w:rFonts w:eastAsia="Calibri"/>
                <w:lang w:eastAsia="en-US"/>
              </w:rPr>
            </w:pPr>
            <w:r w:rsidRPr="004A3044">
              <w:rPr>
                <w:rFonts w:eastAsia="Calibri"/>
                <w:lang w:eastAsia="en-US"/>
              </w:rPr>
              <w:t>Souhlasíte s tím, aby město Brno podniklo bezodkladně všechny</w:t>
            </w:r>
          </w:p>
          <w:p w:rsidR="00DB0AEA" w:rsidRPr="004A3044" w:rsidRDefault="00DB0AEA" w:rsidP="00854C23">
            <w:pPr>
              <w:spacing w:after="60" w:line="276" w:lineRule="auto"/>
              <w:rPr>
                <w:rFonts w:eastAsia="Calibri"/>
                <w:lang w:eastAsia="en-US"/>
              </w:rPr>
            </w:pPr>
            <w:r w:rsidRPr="004A3044">
              <w:rPr>
                <w:rFonts w:eastAsia="Calibri"/>
                <w:lang w:eastAsia="en-US"/>
              </w:rPr>
              <w:t>kroky v samostatné působnosti k modernizaci železniční stanice “Brno hlavní nádraží“ v dosavadní poloze podél ulice Nádražní?</w:t>
            </w:r>
          </w:p>
          <w:p w:rsidR="00DB0AEA" w:rsidRPr="004A3044" w:rsidRDefault="00DB0AEA" w:rsidP="00854C23">
            <w:pPr>
              <w:spacing w:after="60" w:line="276" w:lineRule="auto"/>
              <w:rPr>
                <w:rFonts w:eastAsia="Calibri"/>
                <w:lang w:eastAsia="en-US"/>
              </w:rPr>
            </w:pPr>
            <w:r w:rsidRPr="004A3044">
              <w:rPr>
                <w:rFonts w:eastAsia="Calibri"/>
                <w:lang w:eastAsia="en-US"/>
              </w:rPr>
              <w:t xml:space="preserve">Technicky vzato (a hovoří tak i studie protagonistů nádraží v centru či samotná zpráva k aktualizaci např. na str. 5) je i ve variantě Petrov navrhováno NOVÉ nádraží. Zásah do tratě, podzemní část, posun nástupišť apod. jsou takového charakteru, že je nelze automaticky brát jako "modernizaci" stanice. Na webových stránkách navrhovatelů referenda se např. uvádí, že jejich řešení je levnější. To ovšem var. Petrov  oproti var. Řeka není. </w:t>
            </w:r>
          </w:p>
          <w:p w:rsidR="00DB0AEA" w:rsidRPr="004A3044" w:rsidRDefault="00DB0AEA" w:rsidP="00854C23">
            <w:pPr>
              <w:spacing w:line="276" w:lineRule="auto"/>
              <w:rPr>
                <w:rFonts w:eastAsia="Calibri"/>
                <w:lang w:eastAsia="en-US"/>
              </w:rPr>
            </w:pPr>
            <w:r w:rsidRPr="004A3044">
              <w:rPr>
                <w:rFonts w:eastAsia="Calibri"/>
                <w:lang w:eastAsia="en-US"/>
              </w:rPr>
              <w:t>Je tedy problém, zda lze řešení předkládané v otázce referenda ztotožnit s var. Petrov či nikoliv. Tato nejasnost může být následně napadána (a to při jakémkoliv výsledku referenda) a způsobovat další průtahy a tím i finanční ztráty. Jestliže je nový materiál pro vládu motivován reakcemi veřejnosti na předchozí řešení, je s podivem, že se touto novou iniciativou veřejnosti naopak nezabývá vůbec.</w:t>
            </w:r>
          </w:p>
        </w:tc>
        <w:tc>
          <w:tcPr>
            <w:tcW w:w="992" w:type="dxa"/>
            <w:tcBorders>
              <w:top w:val="single" w:sz="4" w:space="0" w:color="auto"/>
              <w:left w:val="single" w:sz="4" w:space="0" w:color="auto"/>
              <w:bottom w:val="single" w:sz="4" w:space="0" w:color="auto"/>
              <w:right w:val="single" w:sz="4" w:space="0" w:color="auto"/>
            </w:tcBorders>
            <w:vAlign w:val="center"/>
          </w:tcPr>
          <w:p w:rsidR="00DB0AEA" w:rsidRDefault="00DB0AEA" w:rsidP="00854C23">
            <w:pPr>
              <w:jc w:val="center"/>
            </w:pPr>
            <w:r>
              <w:t>Ano</w:t>
            </w:r>
          </w:p>
        </w:tc>
        <w:tc>
          <w:tcPr>
            <w:tcW w:w="4536" w:type="dxa"/>
            <w:tcBorders>
              <w:top w:val="single" w:sz="4" w:space="0" w:color="auto"/>
              <w:left w:val="single" w:sz="4" w:space="0" w:color="auto"/>
              <w:bottom w:val="single" w:sz="4" w:space="0" w:color="auto"/>
              <w:right w:val="single" w:sz="4" w:space="0" w:color="auto"/>
            </w:tcBorders>
            <w:vAlign w:val="center"/>
          </w:tcPr>
          <w:p w:rsidR="002709B8" w:rsidRPr="00C51296" w:rsidRDefault="002709B8" w:rsidP="002709B8">
            <w:pPr>
              <w:spacing w:after="200" w:line="276" w:lineRule="auto"/>
              <w:rPr>
                <w:rFonts w:eastAsia="Calibri"/>
                <w:lang w:eastAsia="en-US"/>
              </w:rPr>
            </w:pPr>
            <w:r w:rsidRPr="00C51296">
              <w:rPr>
                <w:rFonts w:eastAsia="Calibri"/>
                <w:lang w:eastAsia="en-US"/>
              </w:rPr>
              <w:t>Vzato na vědomí a vysvětleno</w:t>
            </w:r>
            <w:r>
              <w:rPr>
                <w:rFonts w:eastAsia="Calibri"/>
                <w:lang w:eastAsia="en-US"/>
              </w:rPr>
              <w:t>.</w:t>
            </w:r>
            <w:r w:rsidRPr="00C51296">
              <w:rPr>
                <w:rFonts w:eastAsia="Calibri"/>
                <w:lang w:eastAsia="en-US"/>
              </w:rPr>
              <w:t xml:space="preserve"> </w:t>
            </w:r>
          </w:p>
          <w:p w:rsidR="00DB0AEA" w:rsidRPr="00DB0AEA" w:rsidRDefault="002709B8" w:rsidP="00DB0180">
            <w:pPr>
              <w:spacing w:line="276" w:lineRule="auto"/>
              <w:rPr>
                <w:rFonts w:eastAsia="Calibri"/>
                <w:lang w:eastAsia="en-US"/>
              </w:rPr>
            </w:pPr>
            <w:r>
              <w:rPr>
                <w:rFonts w:eastAsia="Calibri"/>
                <w:lang w:eastAsia="en-US"/>
              </w:rPr>
              <w:t>Referendum není podmínkou pro tento rozhodovací proces Ministerstva dopravy.</w:t>
            </w:r>
          </w:p>
        </w:tc>
      </w:tr>
    </w:tbl>
    <w:p w:rsidR="0005452E" w:rsidRDefault="0005452E">
      <w:r>
        <w:br w:type="page"/>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387"/>
        <w:gridCol w:w="992"/>
        <w:gridCol w:w="4536"/>
      </w:tblGrid>
      <w:tr w:rsidR="002F3E4F" w:rsidRPr="009D5A49" w:rsidTr="0005452E">
        <w:tc>
          <w:tcPr>
            <w:tcW w:w="3047" w:type="dxa"/>
            <w:vMerge w:val="restart"/>
            <w:tcBorders>
              <w:top w:val="single" w:sz="4" w:space="0" w:color="auto"/>
              <w:left w:val="single" w:sz="4" w:space="0" w:color="auto"/>
              <w:right w:val="single" w:sz="4" w:space="0" w:color="auto"/>
            </w:tcBorders>
            <w:vAlign w:val="center"/>
          </w:tcPr>
          <w:p w:rsidR="002F3E4F" w:rsidRPr="009D5A49" w:rsidRDefault="00854C23">
            <w:r>
              <w:br w:type="page"/>
            </w:r>
            <w:r w:rsidR="002F3E4F" w:rsidRPr="009D5A49">
              <w:t>Jihomoravský kraj</w:t>
            </w:r>
          </w:p>
        </w:tc>
        <w:tc>
          <w:tcPr>
            <w:tcW w:w="5387" w:type="dxa"/>
            <w:tcBorders>
              <w:top w:val="single" w:sz="4" w:space="0" w:color="auto"/>
              <w:left w:val="single" w:sz="4" w:space="0" w:color="auto"/>
              <w:bottom w:val="single" w:sz="4" w:space="0" w:color="auto"/>
              <w:right w:val="single" w:sz="4" w:space="0" w:color="auto"/>
            </w:tcBorders>
            <w:vAlign w:val="center"/>
          </w:tcPr>
          <w:p w:rsidR="002F3E4F" w:rsidRPr="004A3044" w:rsidRDefault="002F3E4F" w:rsidP="00DB0AEA">
            <w:pPr>
              <w:spacing w:after="200" w:line="276" w:lineRule="auto"/>
              <w:rPr>
                <w:rFonts w:eastAsia="Calibri"/>
                <w:lang w:eastAsia="en-US"/>
              </w:rPr>
            </w:pPr>
            <w:r w:rsidRPr="004A3044">
              <w:rPr>
                <w:rFonts w:eastAsia="Calibri"/>
                <w:lang w:eastAsia="en-US"/>
              </w:rPr>
              <w:t>Ve zprávách se hovoří o "značné části veřejnosti", která odmítá nádraží v odsunuté poloze. Vzhledem k tomu, že jde o materiál, který má být podkladem pro rozhodování vlády o desítkách miliard by bylo vhodné buď tuto “značnou část veřejnosti“</w:t>
            </w:r>
            <w:r>
              <w:rPr>
                <w:rFonts w:eastAsia="Calibri"/>
                <w:lang w:eastAsia="en-US"/>
              </w:rPr>
              <w:t xml:space="preserve"> nějakým způsobem kvantifikovat </w:t>
            </w:r>
            <w:r w:rsidRPr="004A3044">
              <w:rPr>
                <w:rFonts w:eastAsia="Calibri"/>
                <w:lang w:eastAsia="en-US"/>
              </w:rPr>
              <w:t>anebo podobné citace zcela vypustit. Tento tendenční přístup považujeme za naprosto nepřijatelný.</w:t>
            </w:r>
          </w:p>
        </w:tc>
        <w:tc>
          <w:tcPr>
            <w:tcW w:w="992" w:type="dxa"/>
            <w:tcBorders>
              <w:top w:val="single" w:sz="4" w:space="0" w:color="auto"/>
              <w:left w:val="single" w:sz="4" w:space="0" w:color="auto"/>
              <w:bottom w:val="single" w:sz="4" w:space="0" w:color="auto"/>
              <w:right w:val="single" w:sz="4" w:space="0" w:color="auto"/>
            </w:tcBorders>
            <w:vAlign w:val="center"/>
          </w:tcPr>
          <w:p w:rsidR="002F3E4F" w:rsidRDefault="002F3E4F" w:rsidP="009D5A49">
            <w:pPr>
              <w:jc w:val="center"/>
            </w:pPr>
            <w:r>
              <w:t>Ano</w:t>
            </w:r>
          </w:p>
        </w:tc>
        <w:tc>
          <w:tcPr>
            <w:tcW w:w="4536" w:type="dxa"/>
            <w:tcBorders>
              <w:top w:val="single" w:sz="4" w:space="0" w:color="auto"/>
              <w:left w:val="single" w:sz="4" w:space="0" w:color="auto"/>
              <w:bottom w:val="single" w:sz="4" w:space="0" w:color="auto"/>
              <w:right w:val="single" w:sz="4" w:space="0" w:color="auto"/>
            </w:tcBorders>
            <w:vAlign w:val="center"/>
          </w:tcPr>
          <w:p w:rsidR="003C0DBB" w:rsidRDefault="003C0DBB" w:rsidP="003C0DBB">
            <w:pPr>
              <w:spacing w:after="200" w:line="276" w:lineRule="auto"/>
              <w:rPr>
                <w:rFonts w:eastAsia="Calibri"/>
              </w:rPr>
            </w:pPr>
          </w:p>
          <w:p w:rsidR="003C0DBB" w:rsidRDefault="003C0DBB" w:rsidP="003C0DBB">
            <w:pPr>
              <w:spacing w:after="200" w:line="276" w:lineRule="auto"/>
              <w:rPr>
                <w:rFonts w:eastAsia="Calibri"/>
              </w:rPr>
            </w:pPr>
            <w:r>
              <w:rPr>
                <w:rFonts w:eastAsia="Calibri"/>
              </w:rPr>
              <w:t>Akceptováno.</w:t>
            </w:r>
          </w:p>
          <w:p w:rsidR="002F3E4F" w:rsidRPr="00DB0AEA" w:rsidRDefault="003C0DBB" w:rsidP="00DB0180">
            <w:pPr>
              <w:spacing w:line="276" w:lineRule="auto"/>
              <w:rPr>
                <w:rFonts w:eastAsia="Calibri"/>
                <w:lang w:eastAsia="en-US"/>
              </w:rPr>
            </w:pPr>
            <w:r>
              <w:rPr>
                <w:rFonts w:eastAsia="Calibri"/>
              </w:rPr>
              <w:t>Slovo „značné“ bylo z textu materiálu vypuštěno.</w:t>
            </w:r>
          </w:p>
        </w:tc>
      </w:tr>
      <w:tr w:rsidR="002F3E4F" w:rsidRPr="009D5A49" w:rsidTr="0005452E">
        <w:tc>
          <w:tcPr>
            <w:tcW w:w="3047" w:type="dxa"/>
            <w:vMerge/>
            <w:tcBorders>
              <w:left w:val="single" w:sz="4" w:space="0" w:color="auto"/>
              <w:right w:val="single" w:sz="4" w:space="0" w:color="auto"/>
            </w:tcBorders>
            <w:vAlign w:val="center"/>
          </w:tcPr>
          <w:p w:rsidR="002F3E4F" w:rsidRPr="009D5A49" w:rsidRDefault="002F3E4F"/>
        </w:tc>
        <w:tc>
          <w:tcPr>
            <w:tcW w:w="5387" w:type="dxa"/>
            <w:tcBorders>
              <w:top w:val="single" w:sz="4" w:space="0" w:color="auto"/>
              <w:left w:val="single" w:sz="4" w:space="0" w:color="auto"/>
              <w:bottom w:val="single" w:sz="4" w:space="0" w:color="auto"/>
              <w:right w:val="single" w:sz="4" w:space="0" w:color="auto"/>
            </w:tcBorders>
            <w:vAlign w:val="center"/>
          </w:tcPr>
          <w:p w:rsidR="002F3E4F" w:rsidRPr="004A3044" w:rsidRDefault="002F3E4F" w:rsidP="00C51296">
            <w:pPr>
              <w:pStyle w:val="Default"/>
              <w:rPr>
                <w:rFonts w:eastAsia="Calibri"/>
                <w:lang w:eastAsia="en-US"/>
              </w:rPr>
            </w:pPr>
            <w:r w:rsidRPr="004A3044">
              <w:rPr>
                <w:rFonts w:ascii="Times New Roman" w:hAnsi="Times New Roman" w:cs="Times New Roman"/>
              </w:rPr>
              <w:t>Na str. 4 Zprávy k aktualizaci usnesení vlády je chybná datace Smlouvy o spolupráci a o zajištění zdrojů financování na přestavbu ŽUB (2.</w:t>
            </w:r>
            <w:r>
              <w:rPr>
                <w:rFonts w:ascii="Times New Roman" w:hAnsi="Times New Roman" w:cs="Times New Roman"/>
              </w:rPr>
              <w:t xml:space="preserve"> </w:t>
            </w:r>
            <w:r w:rsidRPr="004A3044">
              <w:rPr>
                <w:rFonts w:ascii="Times New Roman" w:hAnsi="Times New Roman" w:cs="Times New Roman"/>
              </w:rPr>
              <w:t>7. 2002).</w:t>
            </w:r>
          </w:p>
        </w:tc>
        <w:tc>
          <w:tcPr>
            <w:tcW w:w="992" w:type="dxa"/>
            <w:tcBorders>
              <w:top w:val="single" w:sz="4" w:space="0" w:color="auto"/>
              <w:left w:val="single" w:sz="4" w:space="0" w:color="auto"/>
              <w:bottom w:val="single" w:sz="4" w:space="0" w:color="auto"/>
              <w:right w:val="single" w:sz="4" w:space="0" w:color="auto"/>
            </w:tcBorders>
            <w:vAlign w:val="center"/>
          </w:tcPr>
          <w:p w:rsidR="002F3E4F" w:rsidRDefault="002F3E4F" w:rsidP="009D5A49">
            <w:pPr>
              <w:jc w:val="center"/>
            </w:pPr>
            <w:r>
              <w:t>Ne</w:t>
            </w:r>
          </w:p>
        </w:tc>
        <w:tc>
          <w:tcPr>
            <w:tcW w:w="4536" w:type="dxa"/>
            <w:tcBorders>
              <w:top w:val="single" w:sz="4" w:space="0" w:color="auto"/>
              <w:left w:val="single" w:sz="4" w:space="0" w:color="auto"/>
              <w:bottom w:val="single" w:sz="4" w:space="0" w:color="auto"/>
              <w:right w:val="single" w:sz="4" w:space="0" w:color="auto"/>
            </w:tcBorders>
            <w:vAlign w:val="center"/>
          </w:tcPr>
          <w:p w:rsidR="002F3E4F" w:rsidRPr="00C51296" w:rsidRDefault="002F3E4F" w:rsidP="00C51296">
            <w:pPr>
              <w:spacing w:after="200" w:line="276" w:lineRule="auto"/>
              <w:jc w:val="both"/>
              <w:rPr>
                <w:rFonts w:eastAsia="Calibri"/>
                <w:lang w:eastAsia="en-US"/>
              </w:rPr>
            </w:pPr>
            <w:r w:rsidRPr="00C51296">
              <w:rPr>
                <w:rFonts w:eastAsia="Calibri"/>
                <w:lang w:eastAsia="en-US"/>
              </w:rPr>
              <w:t>Vzato na vědomí a vysvětleno</w:t>
            </w:r>
            <w:r w:rsidR="003C0DBB">
              <w:rPr>
                <w:rFonts w:eastAsia="Calibri"/>
                <w:lang w:eastAsia="en-US"/>
              </w:rPr>
              <w:t>.</w:t>
            </w:r>
            <w:r w:rsidRPr="00C51296">
              <w:rPr>
                <w:rFonts w:eastAsia="Calibri"/>
                <w:lang w:eastAsia="en-US"/>
              </w:rPr>
              <w:t xml:space="preserve"> </w:t>
            </w:r>
          </w:p>
          <w:p w:rsidR="002F3E4F" w:rsidRPr="00DB0AEA" w:rsidRDefault="002F3E4F" w:rsidP="00DB0180">
            <w:pPr>
              <w:spacing w:line="276" w:lineRule="auto"/>
              <w:rPr>
                <w:rFonts w:eastAsia="Calibri"/>
                <w:lang w:eastAsia="en-US"/>
              </w:rPr>
            </w:pPr>
            <w:r w:rsidRPr="00C51296">
              <w:t>Správné datum je 4. července 2002</w:t>
            </w:r>
            <w:r w:rsidR="003C0DBB">
              <w:t>.</w:t>
            </w:r>
          </w:p>
        </w:tc>
      </w:tr>
      <w:tr w:rsidR="002F3E4F" w:rsidRPr="009D5A49" w:rsidTr="0005452E">
        <w:tc>
          <w:tcPr>
            <w:tcW w:w="3047" w:type="dxa"/>
            <w:vMerge/>
            <w:tcBorders>
              <w:left w:val="single" w:sz="4" w:space="0" w:color="auto"/>
              <w:bottom w:val="single" w:sz="4" w:space="0" w:color="auto"/>
              <w:right w:val="single" w:sz="4" w:space="0" w:color="auto"/>
            </w:tcBorders>
            <w:vAlign w:val="center"/>
          </w:tcPr>
          <w:p w:rsidR="002F3E4F" w:rsidRPr="009D5A49" w:rsidRDefault="002F3E4F"/>
        </w:tc>
        <w:tc>
          <w:tcPr>
            <w:tcW w:w="5387" w:type="dxa"/>
            <w:tcBorders>
              <w:top w:val="single" w:sz="4" w:space="0" w:color="auto"/>
              <w:left w:val="single" w:sz="4" w:space="0" w:color="auto"/>
              <w:bottom w:val="single" w:sz="4" w:space="0" w:color="auto"/>
              <w:right w:val="single" w:sz="4" w:space="0" w:color="auto"/>
            </w:tcBorders>
            <w:vAlign w:val="center"/>
          </w:tcPr>
          <w:p w:rsidR="002F3E4F" w:rsidRPr="004A3044" w:rsidRDefault="002F3E4F" w:rsidP="00C51296">
            <w:pPr>
              <w:pStyle w:val="Default"/>
              <w:rPr>
                <w:rFonts w:ascii="Times New Roman" w:hAnsi="Times New Roman" w:cs="Times New Roman"/>
              </w:rPr>
            </w:pPr>
            <w:r>
              <w:rPr>
                <w:rFonts w:ascii="Times New Roman" w:hAnsi="Times New Roman" w:cs="Times New Roman"/>
              </w:rPr>
              <w:t xml:space="preserve">Na str. 10 Zprávy k </w:t>
            </w:r>
            <w:r w:rsidRPr="004A3044">
              <w:rPr>
                <w:rFonts w:ascii="Times New Roman" w:hAnsi="Times New Roman" w:cs="Times New Roman"/>
              </w:rPr>
              <w:t xml:space="preserve">aktualizaci usnesení vlády se nesprávně uvádí Jihomoravský kraj jako investor „Severojižního kolejového diametru“. Text je třeba </w:t>
            </w:r>
            <w:r>
              <w:rPr>
                <w:rFonts w:ascii="Times New Roman" w:hAnsi="Times New Roman" w:cs="Times New Roman"/>
              </w:rPr>
              <w:t>upravit v duchu „</w:t>
            </w:r>
            <w:r w:rsidRPr="004A3044">
              <w:rPr>
                <w:rFonts w:ascii="Times New Roman" w:hAnsi="Times New Roman" w:cs="Times New Roman"/>
              </w:rPr>
              <w:t>záměr připravovaný Jihomoravským krajem.</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2F3E4F" w:rsidRDefault="002F3E4F" w:rsidP="009D5A49">
            <w:pPr>
              <w:jc w:val="center"/>
            </w:pPr>
            <w:r>
              <w:t>Ne</w:t>
            </w:r>
          </w:p>
        </w:tc>
        <w:tc>
          <w:tcPr>
            <w:tcW w:w="4536" w:type="dxa"/>
            <w:tcBorders>
              <w:top w:val="single" w:sz="4" w:space="0" w:color="auto"/>
              <w:left w:val="single" w:sz="4" w:space="0" w:color="auto"/>
              <w:bottom w:val="single" w:sz="4" w:space="0" w:color="auto"/>
              <w:right w:val="single" w:sz="4" w:space="0" w:color="auto"/>
            </w:tcBorders>
            <w:vAlign w:val="center"/>
          </w:tcPr>
          <w:p w:rsidR="002F3E4F" w:rsidRPr="00C51296" w:rsidRDefault="002F3E4F" w:rsidP="00C51296">
            <w:pPr>
              <w:spacing w:after="200" w:line="276" w:lineRule="auto"/>
              <w:jc w:val="both"/>
              <w:rPr>
                <w:rFonts w:eastAsia="Calibri"/>
                <w:lang w:eastAsia="en-US"/>
              </w:rPr>
            </w:pPr>
            <w:r w:rsidRPr="00C51296">
              <w:rPr>
                <w:rFonts w:eastAsia="Calibri"/>
                <w:lang w:eastAsia="en-US"/>
              </w:rPr>
              <w:t>Akceptováno</w:t>
            </w:r>
            <w:r w:rsidR="003C0DBB">
              <w:rPr>
                <w:rFonts w:eastAsia="Calibri"/>
                <w:lang w:eastAsia="en-US"/>
              </w:rPr>
              <w:t>.</w:t>
            </w:r>
            <w:r w:rsidRPr="00C51296">
              <w:rPr>
                <w:rFonts w:eastAsia="Calibri"/>
                <w:lang w:eastAsia="en-US"/>
              </w:rPr>
              <w:t xml:space="preserve"> </w:t>
            </w:r>
          </w:p>
          <w:p w:rsidR="002F3E4F" w:rsidRPr="00C51296" w:rsidRDefault="002F3E4F" w:rsidP="00DB0180">
            <w:pPr>
              <w:spacing w:line="276" w:lineRule="auto"/>
              <w:jc w:val="both"/>
              <w:rPr>
                <w:rFonts w:eastAsia="Calibri"/>
                <w:lang w:eastAsia="en-US"/>
              </w:rPr>
            </w:pPr>
            <w:r w:rsidRPr="00C51296">
              <w:t>B</w:t>
            </w:r>
            <w:r w:rsidR="003C0DBB">
              <w:t>ylo</w:t>
            </w:r>
            <w:r w:rsidRPr="00C51296">
              <w:t xml:space="preserve"> upraveno</w:t>
            </w:r>
            <w:r w:rsidR="003C0DBB">
              <w:t>.</w:t>
            </w:r>
          </w:p>
        </w:tc>
      </w:tr>
      <w:tr w:rsidR="00C51296" w:rsidRPr="009D5A49" w:rsidTr="0005452E">
        <w:tc>
          <w:tcPr>
            <w:tcW w:w="3047" w:type="dxa"/>
            <w:tcBorders>
              <w:top w:val="single" w:sz="4" w:space="0" w:color="auto"/>
              <w:left w:val="single" w:sz="4" w:space="0" w:color="auto"/>
              <w:bottom w:val="single" w:sz="4" w:space="0" w:color="auto"/>
              <w:right w:val="single" w:sz="4" w:space="0" w:color="auto"/>
            </w:tcBorders>
            <w:vAlign w:val="center"/>
          </w:tcPr>
          <w:p w:rsidR="00C51296" w:rsidRPr="009D5A49" w:rsidRDefault="00854C23">
            <w:r w:rsidRPr="009D5A49">
              <w:t>Jihomoravský kraj</w:t>
            </w:r>
          </w:p>
        </w:tc>
        <w:tc>
          <w:tcPr>
            <w:tcW w:w="5387" w:type="dxa"/>
            <w:tcBorders>
              <w:top w:val="single" w:sz="4" w:space="0" w:color="auto"/>
              <w:left w:val="single" w:sz="4" w:space="0" w:color="auto"/>
              <w:bottom w:val="single" w:sz="4" w:space="0" w:color="auto"/>
              <w:right w:val="single" w:sz="4" w:space="0" w:color="auto"/>
            </w:tcBorders>
            <w:vAlign w:val="center"/>
          </w:tcPr>
          <w:p w:rsidR="00C51296" w:rsidRDefault="00C51296" w:rsidP="00C51296">
            <w:pPr>
              <w:pStyle w:val="Default"/>
              <w:rPr>
                <w:rFonts w:ascii="Times New Roman" w:hAnsi="Times New Roman" w:cs="Times New Roman"/>
              </w:rPr>
            </w:pPr>
            <w:r w:rsidRPr="004A3044">
              <w:rPr>
                <w:rFonts w:ascii="Times New Roman" w:hAnsi="Times New Roman" w:cs="Times New Roman"/>
              </w:rPr>
              <w:t>Smlouva o spolupráci a o zajištění zdrojů financování na přestavbu ŽUB (2002) je v preambuli i předmětu plnění vázána na usnesení vlády č. 457 z roku 2002. Navrhované usnesení vlády je však ruší. Smlouva je samostatný titul bez ohledu na usnesení vlády a nemá omezenu platnost nebo účinnost vázanou na existenci usnesení. Byla však uzavřena na základě vládní iniciativy (bod III. 1 rušeného usnesení) a tudíž lze oprávněně očekávat, že materiál vysvětlí postoj vlády (státu, ministerstva) k této smlouvě v případě, že nové usnesení bude přijato dříve než 31.</w:t>
            </w:r>
            <w:r>
              <w:rPr>
                <w:rFonts w:ascii="Times New Roman" w:hAnsi="Times New Roman" w:cs="Times New Roman"/>
              </w:rPr>
              <w:t> </w:t>
            </w:r>
            <w:r w:rsidRPr="004A3044">
              <w:rPr>
                <w:rFonts w:ascii="Times New Roman" w:hAnsi="Times New Roman" w:cs="Times New Roman"/>
              </w:rPr>
              <w:t>12. 2015, kdy účinnost smlouvy končí.</w:t>
            </w:r>
          </w:p>
        </w:tc>
        <w:tc>
          <w:tcPr>
            <w:tcW w:w="992" w:type="dxa"/>
            <w:tcBorders>
              <w:top w:val="single" w:sz="4" w:space="0" w:color="auto"/>
              <w:left w:val="single" w:sz="4" w:space="0" w:color="auto"/>
              <w:bottom w:val="single" w:sz="4" w:space="0" w:color="auto"/>
              <w:right w:val="single" w:sz="4" w:space="0" w:color="auto"/>
            </w:tcBorders>
            <w:vAlign w:val="center"/>
          </w:tcPr>
          <w:p w:rsidR="00C51296" w:rsidRDefault="00C51296" w:rsidP="009D5A49">
            <w:pPr>
              <w:jc w:val="center"/>
            </w:pPr>
            <w:r>
              <w:t>Ne</w:t>
            </w:r>
          </w:p>
        </w:tc>
        <w:tc>
          <w:tcPr>
            <w:tcW w:w="4536" w:type="dxa"/>
            <w:tcBorders>
              <w:top w:val="single" w:sz="4" w:space="0" w:color="auto"/>
              <w:left w:val="single" w:sz="4" w:space="0" w:color="auto"/>
              <w:bottom w:val="single" w:sz="4" w:space="0" w:color="auto"/>
              <w:right w:val="single" w:sz="4" w:space="0" w:color="auto"/>
            </w:tcBorders>
            <w:vAlign w:val="center"/>
          </w:tcPr>
          <w:p w:rsidR="00C51296" w:rsidRPr="00C51296" w:rsidRDefault="00C51296" w:rsidP="00C51296">
            <w:pPr>
              <w:spacing w:after="200" w:line="276" w:lineRule="auto"/>
              <w:jc w:val="both"/>
              <w:rPr>
                <w:rFonts w:eastAsia="Calibri"/>
                <w:lang w:eastAsia="en-US"/>
              </w:rPr>
            </w:pPr>
            <w:r w:rsidRPr="00C51296">
              <w:rPr>
                <w:rFonts w:eastAsia="Calibri"/>
                <w:lang w:eastAsia="en-US"/>
              </w:rPr>
              <w:t>Vzato na vědomí a vysvětleno</w:t>
            </w:r>
            <w:r w:rsidR="003C0DBB">
              <w:rPr>
                <w:rFonts w:eastAsia="Calibri"/>
                <w:lang w:eastAsia="en-US"/>
              </w:rPr>
              <w:t>.</w:t>
            </w:r>
          </w:p>
          <w:p w:rsidR="00C51296" w:rsidRPr="00C51296" w:rsidRDefault="00C51296" w:rsidP="00DB0180">
            <w:pPr>
              <w:spacing w:line="276" w:lineRule="auto"/>
              <w:jc w:val="both"/>
              <w:rPr>
                <w:rFonts w:eastAsia="Calibri"/>
                <w:lang w:eastAsia="en-US"/>
              </w:rPr>
            </w:pPr>
            <w:r w:rsidRPr="00C51296">
              <w:t>Je řešeno v bodu B. 3 materiálu.</w:t>
            </w:r>
          </w:p>
        </w:tc>
      </w:tr>
    </w:tbl>
    <w:p w:rsidR="0005452E" w:rsidRDefault="0005452E">
      <w:r>
        <w:br w:type="page"/>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387"/>
        <w:gridCol w:w="992"/>
        <w:gridCol w:w="4536"/>
      </w:tblGrid>
      <w:tr w:rsidR="00C51296" w:rsidRPr="009D5A49" w:rsidTr="0005452E">
        <w:tc>
          <w:tcPr>
            <w:tcW w:w="3047" w:type="dxa"/>
            <w:tcBorders>
              <w:top w:val="single" w:sz="4" w:space="0" w:color="auto"/>
              <w:left w:val="single" w:sz="4" w:space="0" w:color="auto"/>
              <w:bottom w:val="single" w:sz="4" w:space="0" w:color="auto"/>
              <w:right w:val="single" w:sz="4" w:space="0" w:color="auto"/>
            </w:tcBorders>
            <w:vAlign w:val="center"/>
          </w:tcPr>
          <w:p w:rsidR="00C51296" w:rsidRPr="009D5A49" w:rsidRDefault="00854C23">
            <w:r w:rsidRPr="009D5A49">
              <w:t>Jihomoravský kraj</w:t>
            </w:r>
          </w:p>
        </w:tc>
        <w:tc>
          <w:tcPr>
            <w:tcW w:w="5387" w:type="dxa"/>
            <w:tcBorders>
              <w:top w:val="single" w:sz="4" w:space="0" w:color="auto"/>
              <w:left w:val="single" w:sz="4" w:space="0" w:color="auto"/>
              <w:bottom w:val="single" w:sz="4" w:space="0" w:color="auto"/>
              <w:right w:val="single" w:sz="4" w:space="0" w:color="auto"/>
            </w:tcBorders>
            <w:vAlign w:val="center"/>
          </w:tcPr>
          <w:p w:rsidR="00C51296" w:rsidRPr="004A3044" w:rsidRDefault="00C51296" w:rsidP="00C51296">
            <w:pPr>
              <w:pStyle w:val="Default"/>
              <w:rPr>
                <w:rFonts w:ascii="Times New Roman" w:hAnsi="Times New Roman" w:cs="Times New Roman"/>
              </w:rPr>
            </w:pPr>
            <w:r w:rsidRPr="004A3044">
              <w:rPr>
                <w:rFonts w:ascii="Times New Roman" w:hAnsi="Times New Roman" w:cs="Times New Roman"/>
              </w:rPr>
              <w:t>Není zřejmé, proč text B. 2. je součástí "Předkládaného návrhu", když jde o popis zadání studie proveditelnosti s již probíhajícím výběrovým zřízením na zhotovitele.</w:t>
            </w:r>
            <w:r>
              <w:rPr>
                <w:rFonts w:ascii="Times New Roman" w:hAnsi="Times New Roman" w:cs="Times New Roman"/>
              </w:rPr>
              <w:t xml:space="preserve"> </w:t>
            </w:r>
            <w:r w:rsidRPr="004A3044">
              <w:rPr>
                <w:rFonts w:ascii="Times New Roman" w:hAnsi="Times New Roman" w:cs="Times New Roman"/>
              </w:rPr>
              <w:t>Nebo má mít usnesení vlády vliv na zadání studie?</w:t>
            </w:r>
          </w:p>
        </w:tc>
        <w:tc>
          <w:tcPr>
            <w:tcW w:w="992" w:type="dxa"/>
            <w:tcBorders>
              <w:top w:val="single" w:sz="4" w:space="0" w:color="auto"/>
              <w:left w:val="single" w:sz="4" w:space="0" w:color="auto"/>
              <w:bottom w:val="single" w:sz="4" w:space="0" w:color="auto"/>
              <w:right w:val="single" w:sz="4" w:space="0" w:color="auto"/>
            </w:tcBorders>
            <w:vAlign w:val="center"/>
          </w:tcPr>
          <w:p w:rsidR="00C51296" w:rsidRDefault="00C51296" w:rsidP="009D5A49">
            <w:pPr>
              <w:jc w:val="center"/>
            </w:pPr>
            <w:r>
              <w:t>Ne</w:t>
            </w:r>
          </w:p>
        </w:tc>
        <w:tc>
          <w:tcPr>
            <w:tcW w:w="4536" w:type="dxa"/>
            <w:tcBorders>
              <w:top w:val="single" w:sz="4" w:space="0" w:color="auto"/>
              <w:left w:val="single" w:sz="4" w:space="0" w:color="auto"/>
              <w:bottom w:val="single" w:sz="4" w:space="0" w:color="auto"/>
              <w:right w:val="single" w:sz="4" w:space="0" w:color="auto"/>
            </w:tcBorders>
          </w:tcPr>
          <w:p w:rsidR="00C51296" w:rsidRPr="00C51296" w:rsidRDefault="003C0DBB" w:rsidP="00C51296">
            <w:pPr>
              <w:spacing w:after="200" w:line="276" w:lineRule="auto"/>
              <w:jc w:val="both"/>
              <w:rPr>
                <w:rFonts w:eastAsia="Calibri"/>
                <w:lang w:eastAsia="en-US"/>
              </w:rPr>
            </w:pPr>
            <w:r>
              <w:rPr>
                <w:rFonts w:eastAsia="Calibri"/>
                <w:lang w:eastAsia="en-US"/>
              </w:rPr>
              <w:t>Částečně akceptováno</w:t>
            </w:r>
            <w:r w:rsidR="00C51296" w:rsidRPr="00C51296">
              <w:rPr>
                <w:rFonts w:eastAsia="Calibri"/>
                <w:lang w:eastAsia="en-US"/>
              </w:rPr>
              <w:t xml:space="preserve"> a vysvětleno</w:t>
            </w:r>
            <w:r>
              <w:rPr>
                <w:rFonts w:eastAsia="Calibri"/>
                <w:lang w:eastAsia="en-US"/>
              </w:rPr>
              <w:t>.</w:t>
            </w:r>
            <w:r w:rsidR="00C51296" w:rsidRPr="00C51296">
              <w:rPr>
                <w:rFonts w:eastAsia="Calibri"/>
                <w:lang w:eastAsia="en-US"/>
              </w:rPr>
              <w:t xml:space="preserve"> </w:t>
            </w:r>
          </w:p>
          <w:p w:rsidR="00C51296" w:rsidRPr="00C51296" w:rsidRDefault="003C0DBB" w:rsidP="00DB0180">
            <w:pPr>
              <w:spacing w:line="276" w:lineRule="auto"/>
              <w:rPr>
                <w:rFonts w:eastAsia="Calibri"/>
                <w:lang w:eastAsia="en-US"/>
              </w:rPr>
            </w:pPr>
            <w:r>
              <w:t>Materiál byl připravován před vyhlášením probíhající</w:t>
            </w:r>
            <w:r w:rsidR="005E3192">
              <w:t xml:space="preserve">ho výběrového řízení </w:t>
            </w:r>
            <w:r>
              <w:t>veřejné zakázky. Návrh Usnesení vlády bude upraven dle aktuálního stavu výběrového řízení.</w:t>
            </w:r>
          </w:p>
        </w:tc>
      </w:tr>
      <w:tr w:rsidR="00C51296" w:rsidRPr="009D5A49" w:rsidTr="0005452E">
        <w:tc>
          <w:tcPr>
            <w:tcW w:w="3047" w:type="dxa"/>
            <w:tcBorders>
              <w:top w:val="single" w:sz="4" w:space="0" w:color="auto"/>
              <w:left w:val="single" w:sz="4" w:space="0" w:color="auto"/>
              <w:bottom w:val="single" w:sz="4" w:space="0" w:color="auto"/>
              <w:right w:val="single" w:sz="4" w:space="0" w:color="auto"/>
            </w:tcBorders>
            <w:vAlign w:val="center"/>
          </w:tcPr>
          <w:p w:rsidR="00C51296" w:rsidRPr="009D5A49" w:rsidRDefault="00854C23">
            <w:r w:rsidRPr="009D5A49">
              <w:t>Jihomoravský kraj</w:t>
            </w:r>
          </w:p>
        </w:tc>
        <w:tc>
          <w:tcPr>
            <w:tcW w:w="5387" w:type="dxa"/>
            <w:tcBorders>
              <w:top w:val="single" w:sz="4" w:space="0" w:color="auto"/>
              <w:left w:val="single" w:sz="4" w:space="0" w:color="auto"/>
              <w:bottom w:val="single" w:sz="4" w:space="0" w:color="auto"/>
              <w:right w:val="single" w:sz="4" w:space="0" w:color="auto"/>
            </w:tcBorders>
            <w:vAlign w:val="center"/>
          </w:tcPr>
          <w:p w:rsidR="00C51296" w:rsidRPr="004A3044" w:rsidRDefault="00C51296" w:rsidP="00C51296">
            <w:pPr>
              <w:pStyle w:val="Default"/>
              <w:rPr>
                <w:rFonts w:ascii="Times New Roman" w:hAnsi="Times New Roman" w:cs="Times New Roman"/>
              </w:rPr>
            </w:pPr>
            <w:r w:rsidRPr="004A3044">
              <w:rPr>
                <w:rFonts w:ascii="Times New Roman" w:hAnsi="Times New Roman" w:cs="Times New Roman"/>
              </w:rPr>
              <w:t>Je žádoucí doplnit rámcový harmonogram rozhodovacího procesu.</w:t>
            </w:r>
          </w:p>
        </w:tc>
        <w:tc>
          <w:tcPr>
            <w:tcW w:w="992" w:type="dxa"/>
            <w:tcBorders>
              <w:top w:val="single" w:sz="4" w:space="0" w:color="auto"/>
              <w:left w:val="single" w:sz="4" w:space="0" w:color="auto"/>
              <w:bottom w:val="single" w:sz="4" w:space="0" w:color="auto"/>
              <w:right w:val="single" w:sz="4" w:space="0" w:color="auto"/>
            </w:tcBorders>
            <w:vAlign w:val="center"/>
          </w:tcPr>
          <w:p w:rsidR="00C51296" w:rsidRDefault="00C51296" w:rsidP="009D5A49">
            <w:pPr>
              <w:jc w:val="center"/>
            </w:pPr>
            <w:r>
              <w:t>Ne</w:t>
            </w:r>
          </w:p>
        </w:tc>
        <w:tc>
          <w:tcPr>
            <w:tcW w:w="4536" w:type="dxa"/>
            <w:tcBorders>
              <w:top w:val="single" w:sz="4" w:space="0" w:color="auto"/>
              <w:left w:val="single" w:sz="4" w:space="0" w:color="auto"/>
              <w:bottom w:val="single" w:sz="4" w:space="0" w:color="auto"/>
              <w:right w:val="single" w:sz="4" w:space="0" w:color="auto"/>
            </w:tcBorders>
          </w:tcPr>
          <w:p w:rsidR="00C51296" w:rsidRPr="00C51296" w:rsidRDefault="00C51296" w:rsidP="00C51296">
            <w:pPr>
              <w:spacing w:after="200" w:line="276" w:lineRule="auto"/>
              <w:rPr>
                <w:rFonts w:eastAsia="Calibri"/>
                <w:lang w:eastAsia="en-US"/>
              </w:rPr>
            </w:pPr>
            <w:r w:rsidRPr="00C51296">
              <w:rPr>
                <w:rFonts w:eastAsia="Calibri"/>
                <w:lang w:eastAsia="en-US"/>
              </w:rPr>
              <w:t>Vzato na vědomí a vysvětleno</w:t>
            </w:r>
          </w:p>
          <w:p w:rsidR="00C51296" w:rsidRPr="00C51296" w:rsidRDefault="00C51296" w:rsidP="00DB0180">
            <w:pPr>
              <w:spacing w:line="276" w:lineRule="auto"/>
              <w:rPr>
                <w:rFonts w:eastAsia="Calibri"/>
                <w:lang w:eastAsia="en-US"/>
              </w:rPr>
            </w:pPr>
            <w:r w:rsidRPr="00C51296">
              <w:t>Z připomínky není zřejmé</w:t>
            </w:r>
            <w:r w:rsidR="005E3192">
              <w:t>,</w:t>
            </w:r>
            <w:r w:rsidRPr="00C51296">
              <w:t xml:space="preserve"> o jaký rozhodovací proces a o jaký harmonogram se jedná? Dokončení Studie proveditelnosti se předpokládá v září 2016.</w:t>
            </w:r>
          </w:p>
        </w:tc>
      </w:tr>
    </w:tbl>
    <w:p w:rsidR="00FA1D94" w:rsidRPr="009D5A49" w:rsidRDefault="00FA1D94" w:rsidP="004B0F76">
      <w:pPr>
        <w:pStyle w:val="Zkladntextodsazen"/>
        <w:tabs>
          <w:tab w:val="left" w:pos="1260"/>
        </w:tabs>
        <w:spacing w:after="0"/>
        <w:ind w:left="0"/>
      </w:pPr>
    </w:p>
    <w:sectPr w:rsidR="00FA1D94" w:rsidRPr="009D5A49" w:rsidSect="004B0F76">
      <w:footerReference w:type="default" r:id="rId7"/>
      <w:pgSz w:w="16838" w:h="11906" w:orient="landscape"/>
      <w:pgMar w:top="567"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87" w:rsidRDefault="00E43187">
      <w:r>
        <w:separator/>
      </w:r>
    </w:p>
  </w:endnote>
  <w:endnote w:type="continuationSeparator" w:id="0">
    <w:p w:rsidR="00E43187" w:rsidRDefault="00E4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7B1" w:rsidRDefault="00EA77B1" w:rsidP="00EE5AD9">
    <w:pPr>
      <w:pStyle w:val="Zpat"/>
      <w:tabs>
        <w:tab w:val="clear" w:pos="4536"/>
        <w:tab w:val="center" w:pos="7020"/>
      </w:tabs>
    </w:pPr>
    <w:r>
      <w:tab/>
    </w:r>
    <w:r>
      <w:rPr>
        <w:rStyle w:val="slostrnky"/>
      </w:rPr>
      <w:fldChar w:fldCharType="begin"/>
    </w:r>
    <w:r>
      <w:rPr>
        <w:rStyle w:val="slostrnky"/>
      </w:rPr>
      <w:instrText xml:space="preserve"> PAGE </w:instrText>
    </w:r>
    <w:r>
      <w:rPr>
        <w:rStyle w:val="slostrnky"/>
      </w:rPr>
      <w:fldChar w:fldCharType="separate"/>
    </w:r>
    <w:r w:rsidR="003C4556">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87" w:rsidRDefault="00E43187">
      <w:r>
        <w:separator/>
      </w:r>
    </w:p>
  </w:footnote>
  <w:footnote w:type="continuationSeparator" w:id="0">
    <w:p w:rsidR="00E43187" w:rsidRDefault="00E43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D9A"/>
    <w:multiLevelType w:val="hybridMultilevel"/>
    <w:tmpl w:val="172EC6F8"/>
    <w:lvl w:ilvl="0" w:tplc="6B588CCE">
      <w:start w:val="1"/>
      <w:numFmt w:val="bullet"/>
      <w:lvlText w:val=""/>
      <w:lvlJc w:val="left"/>
      <w:pPr>
        <w:tabs>
          <w:tab w:val="num" w:pos="709"/>
        </w:tabs>
        <w:ind w:left="709" w:hanging="709"/>
      </w:pPr>
      <w:rPr>
        <w:rFonts w:ascii="Symbol" w:hAnsi="Symbol" w:hint="default"/>
        <w:b/>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8831B1"/>
    <w:multiLevelType w:val="hybridMultilevel"/>
    <w:tmpl w:val="0BB6A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91142D9"/>
    <w:multiLevelType w:val="hybridMultilevel"/>
    <w:tmpl w:val="9B36F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F4"/>
    <w:rsid w:val="000242FB"/>
    <w:rsid w:val="00037F4E"/>
    <w:rsid w:val="0004785C"/>
    <w:rsid w:val="0005452E"/>
    <w:rsid w:val="000701C4"/>
    <w:rsid w:val="00090028"/>
    <w:rsid w:val="00090666"/>
    <w:rsid w:val="0009514B"/>
    <w:rsid w:val="000952B0"/>
    <w:rsid w:val="000A2346"/>
    <w:rsid w:val="000B16F7"/>
    <w:rsid w:val="000B7DE3"/>
    <w:rsid w:val="000C0CAE"/>
    <w:rsid w:val="000C4BBA"/>
    <w:rsid w:val="000C6C0C"/>
    <w:rsid w:val="000E0460"/>
    <w:rsid w:val="000F0B85"/>
    <w:rsid w:val="000F7F49"/>
    <w:rsid w:val="00104339"/>
    <w:rsid w:val="00116282"/>
    <w:rsid w:val="001167F0"/>
    <w:rsid w:val="001246F0"/>
    <w:rsid w:val="00132635"/>
    <w:rsid w:val="00143F47"/>
    <w:rsid w:val="00145582"/>
    <w:rsid w:val="00167146"/>
    <w:rsid w:val="00174ECC"/>
    <w:rsid w:val="00175FB4"/>
    <w:rsid w:val="001803AF"/>
    <w:rsid w:val="00180A51"/>
    <w:rsid w:val="00187808"/>
    <w:rsid w:val="001B3B52"/>
    <w:rsid w:val="001D1DE9"/>
    <w:rsid w:val="001E04F3"/>
    <w:rsid w:val="001F4172"/>
    <w:rsid w:val="00200E77"/>
    <w:rsid w:val="002107C2"/>
    <w:rsid w:val="002157D5"/>
    <w:rsid w:val="00223DA2"/>
    <w:rsid w:val="00231E3B"/>
    <w:rsid w:val="002342A2"/>
    <w:rsid w:val="00241AE6"/>
    <w:rsid w:val="00244CD8"/>
    <w:rsid w:val="00256B05"/>
    <w:rsid w:val="00265F04"/>
    <w:rsid w:val="002709B8"/>
    <w:rsid w:val="00272D70"/>
    <w:rsid w:val="0027478F"/>
    <w:rsid w:val="0028581B"/>
    <w:rsid w:val="002977E5"/>
    <w:rsid w:val="00297F6D"/>
    <w:rsid w:val="002A3CD1"/>
    <w:rsid w:val="002B1C39"/>
    <w:rsid w:val="002B2C3B"/>
    <w:rsid w:val="002B44AE"/>
    <w:rsid w:val="002B6248"/>
    <w:rsid w:val="002B6D15"/>
    <w:rsid w:val="002B6D2A"/>
    <w:rsid w:val="002C6F10"/>
    <w:rsid w:val="002D0AD9"/>
    <w:rsid w:val="002D0CFF"/>
    <w:rsid w:val="002D629B"/>
    <w:rsid w:val="002F3E4F"/>
    <w:rsid w:val="00304A1B"/>
    <w:rsid w:val="003054BC"/>
    <w:rsid w:val="003127FA"/>
    <w:rsid w:val="00314086"/>
    <w:rsid w:val="003301AB"/>
    <w:rsid w:val="003370A2"/>
    <w:rsid w:val="00346A06"/>
    <w:rsid w:val="003502EC"/>
    <w:rsid w:val="00353EFF"/>
    <w:rsid w:val="00356857"/>
    <w:rsid w:val="003572D1"/>
    <w:rsid w:val="00370303"/>
    <w:rsid w:val="00374240"/>
    <w:rsid w:val="00374A51"/>
    <w:rsid w:val="00375913"/>
    <w:rsid w:val="003824F7"/>
    <w:rsid w:val="00385748"/>
    <w:rsid w:val="00387926"/>
    <w:rsid w:val="00387A5D"/>
    <w:rsid w:val="003959C9"/>
    <w:rsid w:val="003A62BA"/>
    <w:rsid w:val="003B05F1"/>
    <w:rsid w:val="003C0DBB"/>
    <w:rsid w:val="003C2960"/>
    <w:rsid w:val="003C2CFE"/>
    <w:rsid w:val="003C4556"/>
    <w:rsid w:val="003C4846"/>
    <w:rsid w:val="003C7E18"/>
    <w:rsid w:val="003D05C0"/>
    <w:rsid w:val="003D75F5"/>
    <w:rsid w:val="003E4948"/>
    <w:rsid w:val="003E7D2E"/>
    <w:rsid w:val="003F324F"/>
    <w:rsid w:val="003F6636"/>
    <w:rsid w:val="003F7D36"/>
    <w:rsid w:val="0040705E"/>
    <w:rsid w:val="00411B0F"/>
    <w:rsid w:val="00411E57"/>
    <w:rsid w:val="004131B4"/>
    <w:rsid w:val="00415344"/>
    <w:rsid w:val="004403C2"/>
    <w:rsid w:val="0044083A"/>
    <w:rsid w:val="0044214E"/>
    <w:rsid w:val="004427F2"/>
    <w:rsid w:val="00446B51"/>
    <w:rsid w:val="00456649"/>
    <w:rsid w:val="00480237"/>
    <w:rsid w:val="00480F03"/>
    <w:rsid w:val="004950D2"/>
    <w:rsid w:val="004973D3"/>
    <w:rsid w:val="004A3215"/>
    <w:rsid w:val="004B0F76"/>
    <w:rsid w:val="004B2794"/>
    <w:rsid w:val="004B37C0"/>
    <w:rsid w:val="004B3EF9"/>
    <w:rsid w:val="004B4A3B"/>
    <w:rsid w:val="004C151B"/>
    <w:rsid w:val="004D1161"/>
    <w:rsid w:val="004D33AA"/>
    <w:rsid w:val="004D38FF"/>
    <w:rsid w:val="004D6F0D"/>
    <w:rsid w:val="00503021"/>
    <w:rsid w:val="00505818"/>
    <w:rsid w:val="005079DF"/>
    <w:rsid w:val="00540C3E"/>
    <w:rsid w:val="0054476B"/>
    <w:rsid w:val="005450B8"/>
    <w:rsid w:val="00555DB9"/>
    <w:rsid w:val="00571C58"/>
    <w:rsid w:val="00595921"/>
    <w:rsid w:val="005974CF"/>
    <w:rsid w:val="005A18EA"/>
    <w:rsid w:val="005A1C98"/>
    <w:rsid w:val="005A7020"/>
    <w:rsid w:val="005B19BE"/>
    <w:rsid w:val="005B1EE7"/>
    <w:rsid w:val="005B3F27"/>
    <w:rsid w:val="005C173B"/>
    <w:rsid w:val="005C7AEF"/>
    <w:rsid w:val="005D7C74"/>
    <w:rsid w:val="005E177F"/>
    <w:rsid w:val="005E3192"/>
    <w:rsid w:val="00612EE2"/>
    <w:rsid w:val="00617683"/>
    <w:rsid w:val="00630795"/>
    <w:rsid w:val="00637ADF"/>
    <w:rsid w:val="00650000"/>
    <w:rsid w:val="00655489"/>
    <w:rsid w:val="00655845"/>
    <w:rsid w:val="0065613B"/>
    <w:rsid w:val="00660220"/>
    <w:rsid w:val="006753F5"/>
    <w:rsid w:val="00676394"/>
    <w:rsid w:val="00694D5A"/>
    <w:rsid w:val="0069798B"/>
    <w:rsid w:val="006A3406"/>
    <w:rsid w:val="006B549F"/>
    <w:rsid w:val="006C012D"/>
    <w:rsid w:val="006C0862"/>
    <w:rsid w:val="006C5C6D"/>
    <w:rsid w:val="006E38F6"/>
    <w:rsid w:val="006E533F"/>
    <w:rsid w:val="006F00EB"/>
    <w:rsid w:val="006F795E"/>
    <w:rsid w:val="007041FD"/>
    <w:rsid w:val="00705AD7"/>
    <w:rsid w:val="00713B56"/>
    <w:rsid w:val="00713E41"/>
    <w:rsid w:val="0071424E"/>
    <w:rsid w:val="00720061"/>
    <w:rsid w:val="00727B96"/>
    <w:rsid w:val="00740AA3"/>
    <w:rsid w:val="0074187E"/>
    <w:rsid w:val="00744C7E"/>
    <w:rsid w:val="0075062A"/>
    <w:rsid w:val="00750FE5"/>
    <w:rsid w:val="007818FF"/>
    <w:rsid w:val="00783A32"/>
    <w:rsid w:val="007929EC"/>
    <w:rsid w:val="007B0E3B"/>
    <w:rsid w:val="007C7299"/>
    <w:rsid w:val="00812B3D"/>
    <w:rsid w:val="00827890"/>
    <w:rsid w:val="008471F2"/>
    <w:rsid w:val="00851B74"/>
    <w:rsid w:val="0085357F"/>
    <w:rsid w:val="008535C4"/>
    <w:rsid w:val="00854C23"/>
    <w:rsid w:val="008656C9"/>
    <w:rsid w:val="00866B25"/>
    <w:rsid w:val="0089587F"/>
    <w:rsid w:val="00897701"/>
    <w:rsid w:val="008A5ECC"/>
    <w:rsid w:val="008C47AE"/>
    <w:rsid w:val="008D3EF5"/>
    <w:rsid w:val="008D448A"/>
    <w:rsid w:val="008D7F73"/>
    <w:rsid w:val="008E37E5"/>
    <w:rsid w:val="008E3CA3"/>
    <w:rsid w:val="008E5DF1"/>
    <w:rsid w:val="008F0D3E"/>
    <w:rsid w:val="00915066"/>
    <w:rsid w:val="00915778"/>
    <w:rsid w:val="00942DF8"/>
    <w:rsid w:val="009440B8"/>
    <w:rsid w:val="009547AE"/>
    <w:rsid w:val="00954B16"/>
    <w:rsid w:val="00954F87"/>
    <w:rsid w:val="00961626"/>
    <w:rsid w:val="00964039"/>
    <w:rsid w:val="00984015"/>
    <w:rsid w:val="009849F6"/>
    <w:rsid w:val="009874CD"/>
    <w:rsid w:val="009922AE"/>
    <w:rsid w:val="00995BB8"/>
    <w:rsid w:val="00997CB8"/>
    <w:rsid w:val="009A016A"/>
    <w:rsid w:val="009A6DC2"/>
    <w:rsid w:val="009C64DF"/>
    <w:rsid w:val="009D2D9B"/>
    <w:rsid w:val="009D3C64"/>
    <w:rsid w:val="009D5A49"/>
    <w:rsid w:val="009D6549"/>
    <w:rsid w:val="009E06D5"/>
    <w:rsid w:val="009E2889"/>
    <w:rsid w:val="00A06693"/>
    <w:rsid w:val="00A1104D"/>
    <w:rsid w:val="00A150A8"/>
    <w:rsid w:val="00A265A1"/>
    <w:rsid w:val="00A34E20"/>
    <w:rsid w:val="00A375A8"/>
    <w:rsid w:val="00A40A22"/>
    <w:rsid w:val="00A47C89"/>
    <w:rsid w:val="00A574EB"/>
    <w:rsid w:val="00A62B20"/>
    <w:rsid w:val="00A6602B"/>
    <w:rsid w:val="00A66934"/>
    <w:rsid w:val="00A7351B"/>
    <w:rsid w:val="00A842D4"/>
    <w:rsid w:val="00A84EC8"/>
    <w:rsid w:val="00A92B30"/>
    <w:rsid w:val="00A94F2F"/>
    <w:rsid w:val="00A977E6"/>
    <w:rsid w:val="00AA3CEB"/>
    <w:rsid w:val="00AB0CE8"/>
    <w:rsid w:val="00AD07E7"/>
    <w:rsid w:val="00AD5EAA"/>
    <w:rsid w:val="00AD74DA"/>
    <w:rsid w:val="00AE5990"/>
    <w:rsid w:val="00AF0F20"/>
    <w:rsid w:val="00AF2AF6"/>
    <w:rsid w:val="00B035DF"/>
    <w:rsid w:val="00B13315"/>
    <w:rsid w:val="00B30A64"/>
    <w:rsid w:val="00B45263"/>
    <w:rsid w:val="00B522A8"/>
    <w:rsid w:val="00B53388"/>
    <w:rsid w:val="00B63C4E"/>
    <w:rsid w:val="00B6658E"/>
    <w:rsid w:val="00B74565"/>
    <w:rsid w:val="00B80FB8"/>
    <w:rsid w:val="00B8211D"/>
    <w:rsid w:val="00B82D27"/>
    <w:rsid w:val="00BA195A"/>
    <w:rsid w:val="00BA2F3B"/>
    <w:rsid w:val="00BB05E1"/>
    <w:rsid w:val="00BB0B3E"/>
    <w:rsid w:val="00BB1DC0"/>
    <w:rsid w:val="00BB72CA"/>
    <w:rsid w:val="00BD3F32"/>
    <w:rsid w:val="00BF134F"/>
    <w:rsid w:val="00BF37FB"/>
    <w:rsid w:val="00BF51FF"/>
    <w:rsid w:val="00C044A3"/>
    <w:rsid w:val="00C04E82"/>
    <w:rsid w:val="00C06ED3"/>
    <w:rsid w:val="00C101F2"/>
    <w:rsid w:val="00C1455A"/>
    <w:rsid w:val="00C14927"/>
    <w:rsid w:val="00C2486C"/>
    <w:rsid w:val="00C3024E"/>
    <w:rsid w:val="00C3098A"/>
    <w:rsid w:val="00C30F91"/>
    <w:rsid w:val="00C33ED1"/>
    <w:rsid w:val="00C35A30"/>
    <w:rsid w:val="00C42357"/>
    <w:rsid w:val="00C46B96"/>
    <w:rsid w:val="00C51296"/>
    <w:rsid w:val="00C51797"/>
    <w:rsid w:val="00C53F8E"/>
    <w:rsid w:val="00C54D1B"/>
    <w:rsid w:val="00C72EC2"/>
    <w:rsid w:val="00C731F4"/>
    <w:rsid w:val="00C753D8"/>
    <w:rsid w:val="00C75452"/>
    <w:rsid w:val="00C83F47"/>
    <w:rsid w:val="00C93FC7"/>
    <w:rsid w:val="00CA361D"/>
    <w:rsid w:val="00CB0201"/>
    <w:rsid w:val="00CC49A7"/>
    <w:rsid w:val="00CD5AFD"/>
    <w:rsid w:val="00CF3B6D"/>
    <w:rsid w:val="00CF7B52"/>
    <w:rsid w:val="00D05B79"/>
    <w:rsid w:val="00D063DF"/>
    <w:rsid w:val="00D102DC"/>
    <w:rsid w:val="00D2123C"/>
    <w:rsid w:val="00D32832"/>
    <w:rsid w:val="00D34DE7"/>
    <w:rsid w:val="00D3560A"/>
    <w:rsid w:val="00D373B6"/>
    <w:rsid w:val="00D42048"/>
    <w:rsid w:val="00D4320B"/>
    <w:rsid w:val="00D46C06"/>
    <w:rsid w:val="00D52CF4"/>
    <w:rsid w:val="00D61D2D"/>
    <w:rsid w:val="00D71792"/>
    <w:rsid w:val="00D864D2"/>
    <w:rsid w:val="00DA4FC6"/>
    <w:rsid w:val="00DA576C"/>
    <w:rsid w:val="00DB0180"/>
    <w:rsid w:val="00DB0AEA"/>
    <w:rsid w:val="00DC11C7"/>
    <w:rsid w:val="00DC5BB5"/>
    <w:rsid w:val="00DC71F6"/>
    <w:rsid w:val="00DD03C5"/>
    <w:rsid w:val="00DD0EA9"/>
    <w:rsid w:val="00DE4D5D"/>
    <w:rsid w:val="00DF0480"/>
    <w:rsid w:val="00E00E8B"/>
    <w:rsid w:val="00E04613"/>
    <w:rsid w:val="00E11305"/>
    <w:rsid w:val="00E2021B"/>
    <w:rsid w:val="00E20666"/>
    <w:rsid w:val="00E2437E"/>
    <w:rsid w:val="00E43187"/>
    <w:rsid w:val="00E64365"/>
    <w:rsid w:val="00E659EB"/>
    <w:rsid w:val="00E6615E"/>
    <w:rsid w:val="00E67351"/>
    <w:rsid w:val="00E71A3B"/>
    <w:rsid w:val="00E72286"/>
    <w:rsid w:val="00E74D6E"/>
    <w:rsid w:val="00E75604"/>
    <w:rsid w:val="00E848C0"/>
    <w:rsid w:val="00E85E43"/>
    <w:rsid w:val="00EA77B1"/>
    <w:rsid w:val="00EB7595"/>
    <w:rsid w:val="00EE105D"/>
    <w:rsid w:val="00EE5AD9"/>
    <w:rsid w:val="00F02381"/>
    <w:rsid w:val="00F14A9E"/>
    <w:rsid w:val="00F1635A"/>
    <w:rsid w:val="00F21252"/>
    <w:rsid w:val="00F24DF3"/>
    <w:rsid w:val="00F33A8B"/>
    <w:rsid w:val="00F33DDC"/>
    <w:rsid w:val="00F34A35"/>
    <w:rsid w:val="00F417C2"/>
    <w:rsid w:val="00F420BF"/>
    <w:rsid w:val="00F45AA1"/>
    <w:rsid w:val="00F52AD4"/>
    <w:rsid w:val="00F5436A"/>
    <w:rsid w:val="00F82A66"/>
    <w:rsid w:val="00FA1D94"/>
    <w:rsid w:val="00FA346E"/>
    <w:rsid w:val="00FA6382"/>
    <w:rsid w:val="00FA7296"/>
    <w:rsid w:val="00FB6809"/>
    <w:rsid w:val="00FC7253"/>
    <w:rsid w:val="00FD6BDF"/>
    <w:rsid w:val="00FE2582"/>
    <w:rsid w:val="00FF6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114C2-E978-441F-B54E-3FB7A648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7F73"/>
    <w:rPr>
      <w:sz w:val="24"/>
      <w:szCs w:val="24"/>
    </w:rPr>
  </w:style>
  <w:style w:type="paragraph" w:styleId="Nadpis1">
    <w:name w:val="heading 1"/>
    <w:basedOn w:val="Normln"/>
    <w:next w:val="Normln"/>
    <w:qFormat/>
    <w:rsid w:val="004403C2"/>
    <w:pPr>
      <w:keepNext/>
      <w:ind w:firstLine="289"/>
      <w:jc w:val="right"/>
      <w:outlineLvl w:val="0"/>
    </w:pPr>
    <w:rPr>
      <w:b/>
      <w:bCs/>
      <w:i/>
      <w:iCs/>
      <w:u w:val="single"/>
    </w:rPr>
  </w:style>
  <w:style w:type="paragraph" w:styleId="Nadpis2">
    <w:name w:val="heading 2"/>
    <w:basedOn w:val="Normln"/>
    <w:next w:val="Normln"/>
    <w:qFormat/>
    <w:pPr>
      <w:keepNext/>
      <w:jc w:val="center"/>
      <w:outlineLvl w:val="1"/>
    </w:pPr>
    <w:rPr>
      <w:b/>
      <w:bCs/>
      <w:sz w:val="32"/>
    </w:rPr>
  </w:style>
  <w:style w:type="paragraph" w:styleId="Nadpis4">
    <w:name w:val="heading 4"/>
    <w:basedOn w:val="Normln"/>
    <w:next w:val="Normln"/>
    <w:qFormat/>
    <w:pPr>
      <w:keepNext/>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style>
  <w:style w:type="paragraph" w:styleId="Zhlav">
    <w:name w:val="header"/>
    <w:basedOn w:val="Normln"/>
    <w:link w:val="ZhlavChar"/>
    <w:rsid w:val="002C6F10"/>
    <w:pPr>
      <w:tabs>
        <w:tab w:val="center" w:pos="4536"/>
        <w:tab w:val="right" w:pos="9072"/>
      </w:tabs>
    </w:pPr>
  </w:style>
  <w:style w:type="paragraph" w:styleId="Zpat">
    <w:name w:val="footer"/>
    <w:basedOn w:val="Normln"/>
    <w:rsid w:val="002C6F10"/>
    <w:pPr>
      <w:tabs>
        <w:tab w:val="center" w:pos="4536"/>
        <w:tab w:val="right" w:pos="9072"/>
      </w:tabs>
    </w:pPr>
  </w:style>
  <w:style w:type="character" w:styleId="slostrnky">
    <w:name w:val="page number"/>
    <w:basedOn w:val="Standardnpsmoodstavce"/>
    <w:rsid w:val="005A1C98"/>
  </w:style>
  <w:style w:type="paragraph" w:styleId="Zkladntextodsazen">
    <w:name w:val="Body Text Indent"/>
    <w:basedOn w:val="Normln"/>
    <w:rsid w:val="00713E41"/>
    <w:pPr>
      <w:spacing w:after="120"/>
      <w:ind w:left="283"/>
    </w:pPr>
  </w:style>
  <w:style w:type="paragraph" w:styleId="Zkladntextodsazen2">
    <w:name w:val="Body Text Indent 2"/>
    <w:basedOn w:val="Normln"/>
    <w:rsid w:val="00713E41"/>
    <w:pPr>
      <w:spacing w:after="120" w:line="480" w:lineRule="auto"/>
      <w:ind w:left="283"/>
    </w:pPr>
  </w:style>
  <w:style w:type="paragraph" w:customStyle="1" w:styleId="Renatka">
    <w:name w:val="Renatka"/>
    <w:basedOn w:val="Normln"/>
    <w:rsid w:val="00713E41"/>
    <w:pPr>
      <w:tabs>
        <w:tab w:val="left" w:pos="567"/>
      </w:tabs>
      <w:jc w:val="both"/>
    </w:pPr>
    <w:rPr>
      <w:rFonts w:ascii="Arial" w:hAnsi="Arial"/>
      <w:szCs w:val="20"/>
    </w:rPr>
  </w:style>
  <w:style w:type="paragraph" w:customStyle="1" w:styleId="Zkladntextodsazen31">
    <w:name w:val="Základní text odsazený 31"/>
    <w:basedOn w:val="Normln"/>
    <w:rsid w:val="00713E41"/>
    <w:pPr>
      <w:ind w:left="567" w:firstLine="426"/>
      <w:jc w:val="both"/>
    </w:pPr>
    <w:rPr>
      <w:szCs w:val="20"/>
    </w:rPr>
  </w:style>
  <w:style w:type="paragraph" w:styleId="Zkladntextodsazen3">
    <w:name w:val="Body Text Indent 3"/>
    <w:basedOn w:val="Normln"/>
    <w:rsid w:val="009D3C64"/>
    <w:pPr>
      <w:spacing w:before="120"/>
      <w:ind w:firstLine="290"/>
      <w:jc w:val="both"/>
    </w:pPr>
  </w:style>
  <w:style w:type="paragraph" w:styleId="Textbubliny">
    <w:name w:val="Balloon Text"/>
    <w:basedOn w:val="Normln"/>
    <w:semiHidden/>
    <w:rsid w:val="003F7D36"/>
    <w:rPr>
      <w:rFonts w:ascii="Tahoma" w:hAnsi="Tahoma" w:cs="Tahoma"/>
      <w:sz w:val="16"/>
      <w:szCs w:val="16"/>
    </w:rPr>
  </w:style>
  <w:style w:type="paragraph" w:customStyle="1" w:styleId="Default">
    <w:name w:val="Default"/>
    <w:rsid w:val="00DB0AEA"/>
    <w:pPr>
      <w:autoSpaceDE w:val="0"/>
      <w:autoSpaceDN w:val="0"/>
      <w:adjustRightInd w:val="0"/>
    </w:pPr>
    <w:rPr>
      <w:rFonts w:ascii="Calibri" w:hAnsi="Calibri" w:cs="Calibri"/>
      <w:color w:val="000000"/>
      <w:sz w:val="24"/>
      <w:szCs w:val="24"/>
    </w:rPr>
  </w:style>
  <w:style w:type="character" w:customStyle="1" w:styleId="ZhlavChar">
    <w:name w:val="Záhlaví Char"/>
    <w:link w:val="Zhlav"/>
    <w:rsid w:val="006C0862"/>
    <w:rPr>
      <w:sz w:val="24"/>
      <w:szCs w:val="24"/>
    </w:rPr>
  </w:style>
  <w:style w:type="paragraph" w:styleId="Odstavecseseznamem">
    <w:name w:val="List Paragraph"/>
    <w:basedOn w:val="Normln"/>
    <w:uiPriority w:val="34"/>
    <w:qFormat/>
    <w:rsid w:val="004131B4"/>
    <w:pPr>
      <w:spacing w:after="160" w:line="259" w:lineRule="auto"/>
      <w:ind w:left="720"/>
      <w:contextualSpacing/>
    </w:pPr>
    <w:rPr>
      <w:rFonts w:ascii="Calibri" w:eastAsia="Calibri" w:hAnsi="Calibri"/>
      <w:sz w:val="22"/>
      <w:szCs w:val="22"/>
      <w:lang w:eastAsia="en-US"/>
    </w:rPr>
  </w:style>
  <w:style w:type="character" w:customStyle="1" w:styleId="ZkladntextChar">
    <w:name w:val="Základní text Char"/>
    <w:link w:val="Zkladntext"/>
    <w:rsid w:val="00413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6480">
      <w:bodyDiv w:val="1"/>
      <w:marLeft w:val="0"/>
      <w:marRight w:val="0"/>
      <w:marTop w:val="0"/>
      <w:marBottom w:val="0"/>
      <w:divBdr>
        <w:top w:val="none" w:sz="0" w:space="0" w:color="auto"/>
        <w:left w:val="none" w:sz="0" w:space="0" w:color="auto"/>
        <w:bottom w:val="none" w:sz="0" w:space="0" w:color="auto"/>
        <w:right w:val="none" w:sz="0" w:space="0" w:color="auto"/>
      </w:divBdr>
    </w:div>
    <w:div w:id="227300647">
      <w:bodyDiv w:val="1"/>
      <w:marLeft w:val="0"/>
      <w:marRight w:val="0"/>
      <w:marTop w:val="0"/>
      <w:marBottom w:val="0"/>
      <w:divBdr>
        <w:top w:val="none" w:sz="0" w:space="0" w:color="auto"/>
        <w:left w:val="none" w:sz="0" w:space="0" w:color="auto"/>
        <w:bottom w:val="none" w:sz="0" w:space="0" w:color="auto"/>
        <w:right w:val="none" w:sz="0" w:space="0" w:color="auto"/>
      </w:divBdr>
    </w:div>
    <w:div w:id="540675453">
      <w:bodyDiv w:val="1"/>
      <w:marLeft w:val="0"/>
      <w:marRight w:val="0"/>
      <w:marTop w:val="0"/>
      <w:marBottom w:val="0"/>
      <w:divBdr>
        <w:top w:val="none" w:sz="0" w:space="0" w:color="auto"/>
        <w:left w:val="none" w:sz="0" w:space="0" w:color="auto"/>
        <w:bottom w:val="none" w:sz="0" w:space="0" w:color="auto"/>
        <w:right w:val="none" w:sz="0" w:space="0" w:color="auto"/>
      </w:divBdr>
    </w:div>
    <w:div w:id="672755567">
      <w:bodyDiv w:val="1"/>
      <w:marLeft w:val="0"/>
      <w:marRight w:val="0"/>
      <w:marTop w:val="0"/>
      <w:marBottom w:val="0"/>
      <w:divBdr>
        <w:top w:val="none" w:sz="0" w:space="0" w:color="auto"/>
        <w:left w:val="none" w:sz="0" w:space="0" w:color="auto"/>
        <w:bottom w:val="none" w:sz="0" w:space="0" w:color="auto"/>
        <w:right w:val="none" w:sz="0" w:space="0" w:color="auto"/>
      </w:divBdr>
    </w:div>
    <w:div w:id="982467026">
      <w:bodyDiv w:val="1"/>
      <w:marLeft w:val="0"/>
      <w:marRight w:val="0"/>
      <w:marTop w:val="0"/>
      <w:marBottom w:val="0"/>
      <w:divBdr>
        <w:top w:val="none" w:sz="0" w:space="0" w:color="auto"/>
        <w:left w:val="none" w:sz="0" w:space="0" w:color="auto"/>
        <w:bottom w:val="none" w:sz="0" w:space="0" w:color="auto"/>
        <w:right w:val="none" w:sz="0" w:space="0" w:color="auto"/>
      </w:divBdr>
    </w:div>
    <w:div w:id="1086265149">
      <w:bodyDiv w:val="1"/>
      <w:marLeft w:val="0"/>
      <w:marRight w:val="0"/>
      <w:marTop w:val="0"/>
      <w:marBottom w:val="0"/>
      <w:divBdr>
        <w:top w:val="none" w:sz="0" w:space="0" w:color="auto"/>
        <w:left w:val="none" w:sz="0" w:space="0" w:color="auto"/>
        <w:bottom w:val="none" w:sz="0" w:space="0" w:color="auto"/>
        <w:right w:val="none" w:sz="0" w:space="0" w:color="auto"/>
      </w:divBdr>
    </w:div>
    <w:div w:id="1183322671">
      <w:bodyDiv w:val="1"/>
      <w:marLeft w:val="0"/>
      <w:marRight w:val="0"/>
      <w:marTop w:val="0"/>
      <w:marBottom w:val="0"/>
      <w:divBdr>
        <w:top w:val="none" w:sz="0" w:space="0" w:color="auto"/>
        <w:left w:val="none" w:sz="0" w:space="0" w:color="auto"/>
        <w:bottom w:val="none" w:sz="0" w:space="0" w:color="auto"/>
        <w:right w:val="none" w:sz="0" w:space="0" w:color="auto"/>
      </w:divBdr>
    </w:div>
    <w:div w:id="1291521722">
      <w:bodyDiv w:val="1"/>
      <w:marLeft w:val="0"/>
      <w:marRight w:val="0"/>
      <w:marTop w:val="0"/>
      <w:marBottom w:val="0"/>
      <w:divBdr>
        <w:top w:val="none" w:sz="0" w:space="0" w:color="auto"/>
        <w:left w:val="none" w:sz="0" w:space="0" w:color="auto"/>
        <w:bottom w:val="none" w:sz="0" w:space="0" w:color="auto"/>
        <w:right w:val="none" w:sz="0" w:space="0" w:color="auto"/>
      </w:divBdr>
    </w:div>
    <w:div w:id="1369798798">
      <w:bodyDiv w:val="1"/>
      <w:marLeft w:val="0"/>
      <w:marRight w:val="0"/>
      <w:marTop w:val="0"/>
      <w:marBottom w:val="0"/>
      <w:divBdr>
        <w:top w:val="none" w:sz="0" w:space="0" w:color="auto"/>
        <w:left w:val="none" w:sz="0" w:space="0" w:color="auto"/>
        <w:bottom w:val="none" w:sz="0" w:space="0" w:color="auto"/>
        <w:right w:val="none" w:sz="0" w:space="0" w:color="auto"/>
      </w:divBdr>
    </w:div>
    <w:div w:id="164084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2923</Words>
  <Characters>17246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Vyhodnocení připomínek pro PMD</vt:lpstr>
    </vt:vector>
  </TitlesOfParts>
  <Company>Ministerstvo dopravy</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Vyhodnocení připomínek pro PMD</dc:title>
  <dc:subject>Jednací řád PMD č. 24/2004, změna 4:16.10.2006</dc:subject>
  <dc:creator>Ing. Jan Suntych;410;225131603</dc:creator>
  <cp:keywords/>
  <dc:description/>
  <cp:lastModifiedBy>Fikarová Denisa</cp:lastModifiedBy>
  <cp:revision>2</cp:revision>
  <cp:lastPrinted>2015-03-17T11:00:00Z</cp:lastPrinted>
  <dcterms:created xsi:type="dcterms:W3CDTF">2024-06-06T12:44:00Z</dcterms:created>
  <dcterms:modified xsi:type="dcterms:W3CDTF">2024-06-06T12:44:00Z</dcterms:modified>
</cp:coreProperties>
</file>