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95" w:rsidRPr="009B351B" w:rsidRDefault="001E0295">
      <w:bookmarkStart w:id="0" w:name="_GoBack"/>
      <w:bookmarkEnd w:id="0"/>
    </w:p>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1440"/>
        <w:gridCol w:w="1139"/>
        <w:gridCol w:w="2618"/>
        <w:gridCol w:w="284"/>
        <w:gridCol w:w="925"/>
        <w:gridCol w:w="1343"/>
        <w:gridCol w:w="925"/>
        <w:gridCol w:w="992"/>
        <w:gridCol w:w="1674"/>
        <w:gridCol w:w="1440"/>
        <w:gridCol w:w="900"/>
        <w:gridCol w:w="720"/>
      </w:tblGrid>
      <w:tr w:rsidR="00F0591C" w:rsidRPr="009B351B" w:rsidTr="00B441F7">
        <w:trPr>
          <w:cantSplit/>
          <w:tblHeader/>
        </w:trPr>
        <w:tc>
          <w:tcPr>
            <w:tcW w:w="1440" w:type="dxa"/>
            <w:tcBorders>
              <w:top w:val="single" w:sz="4" w:space="0" w:color="auto"/>
            </w:tcBorders>
          </w:tcPr>
          <w:p w:rsidR="00F0591C" w:rsidRPr="009B351B" w:rsidRDefault="00F0591C">
            <w:pPr>
              <w:rPr>
                <w:sz w:val="18"/>
              </w:rPr>
            </w:pPr>
            <w:r w:rsidRPr="009B351B">
              <w:rPr>
                <w:sz w:val="18"/>
              </w:rPr>
              <w:t>Celex:</w:t>
            </w:r>
          </w:p>
        </w:tc>
        <w:tc>
          <w:tcPr>
            <w:tcW w:w="1440" w:type="dxa"/>
            <w:tcBorders>
              <w:top w:val="single" w:sz="4" w:space="0" w:color="auto"/>
            </w:tcBorders>
          </w:tcPr>
          <w:p w:rsidR="00F0591C" w:rsidRPr="009B351B" w:rsidRDefault="002B0AD6">
            <w:pPr>
              <w:rPr>
                <w:b/>
                <w:sz w:val="18"/>
              </w:rPr>
            </w:pPr>
            <w:r w:rsidRPr="009B351B">
              <w:rPr>
                <w:sz w:val="18"/>
              </w:rPr>
              <w:t>32021L2118</w:t>
            </w:r>
          </w:p>
        </w:tc>
        <w:tc>
          <w:tcPr>
            <w:tcW w:w="1139" w:type="dxa"/>
            <w:tcBorders>
              <w:top w:val="single" w:sz="4" w:space="0" w:color="auto"/>
            </w:tcBorders>
          </w:tcPr>
          <w:p w:rsidR="00F0591C" w:rsidRPr="009B351B" w:rsidRDefault="00F0591C">
            <w:pPr>
              <w:rPr>
                <w:bCs/>
                <w:sz w:val="18"/>
              </w:rPr>
            </w:pPr>
            <w:r w:rsidRPr="009B351B">
              <w:rPr>
                <w:sz w:val="18"/>
              </w:rPr>
              <w:t>Lhůta pro implementaci</w:t>
            </w:r>
          </w:p>
        </w:tc>
        <w:tc>
          <w:tcPr>
            <w:tcW w:w="2618" w:type="dxa"/>
            <w:tcBorders>
              <w:top w:val="single" w:sz="4" w:space="0" w:color="auto"/>
            </w:tcBorders>
          </w:tcPr>
          <w:p w:rsidR="008F1EDF" w:rsidRPr="009B351B" w:rsidRDefault="007D59C2" w:rsidP="007D59C2">
            <w:pPr>
              <w:rPr>
                <w:bCs/>
                <w:sz w:val="18"/>
              </w:rPr>
            </w:pPr>
            <w:r w:rsidRPr="009B351B">
              <w:rPr>
                <w:bCs/>
                <w:sz w:val="18"/>
              </w:rPr>
              <w:t>23. 12. 2023 (23. 6. 2023)</w:t>
            </w:r>
            <w:r w:rsidR="0076410E" w:rsidRPr="009B351B">
              <w:rPr>
                <w:bCs/>
                <w:sz w:val="18"/>
              </w:rPr>
              <w:t xml:space="preserve"> </w:t>
            </w:r>
            <w:r w:rsidR="00F52C4A" w:rsidRPr="009B351B">
              <w:rPr>
                <w:bCs/>
                <w:sz w:val="18"/>
              </w:rPr>
              <w:br/>
            </w:r>
            <w:r w:rsidR="00F52C4A" w:rsidRPr="009B351B">
              <w:rPr>
                <w:bCs/>
                <w:sz w:val="20"/>
                <w:szCs w:val="20"/>
              </w:rPr>
              <w:t>(</w:t>
            </w:r>
            <w:r w:rsidR="00F52C4A" w:rsidRPr="009B351B">
              <w:rPr>
                <w:bCs/>
                <w:sz w:val="16"/>
                <w:szCs w:val="16"/>
              </w:rPr>
              <w:t>viz poznámka č. 1)</w:t>
            </w:r>
          </w:p>
        </w:tc>
        <w:tc>
          <w:tcPr>
            <w:tcW w:w="1209" w:type="dxa"/>
            <w:gridSpan w:val="2"/>
            <w:tcBorders>
              <w:top w:val="single" w:sz="4" w:space="0" w:color="auto"/>
            </w:tcBorders>
          </w:tcPr>
          <w:p w:rsidR="00F0591C" w:rsidRPr="009B351B" w:rsidRDefault="00F0591C">
            <w:pPr>
              <w:rPr>
                <w:sz w:val="18"/>
              </w:rPr>
            </w:pPr>
            <w:r w:rsidRPr="009B351B">
              <w:rPr>
                <w:sz w:val="18"/>
              </w:rPr>
              <w:t xml:space="preserve">Úřední věstník                    </w:t>
            </w:r>
          </w:p>
        </w:tc>
        <w:tc>
          <w:tcPr>
            <w:tcW w:w="1343" w:type="dxa"/>
            <w:tcBorders>
              <w:top w:val="single" w:sz="4" w:space="0" w:color="auto"/>
            </w:tcBorders>
          </w:tcPr>
          <w:p w:rsidR="00F0591C" w:rsidRPr="009B351B" w:rsidRDefault="00D8417A" w:rsidP="00ED0858">
            <w:pPr>
              <w:rPr>
                <w:sz w:val="18"/>
              </w:rPr>
            </w:pPr>
            <w:r w:rsidRPr="009B351B">
              <w:rPr>
                <w:sz w:val="18"/>
                <w:szCs w:val="18"/>
              </w:rPr>
              <w:t>OJ L 430</w:t>
            </w:r>
            <w:r w:rsidR="00ED0858" w:rsidRPr="009B351B">
              <w:rPr>
                <w:sz w:val="18"/>
                <w:szCs w:val="18"/>
              </w:rPr>
              <w:t xml:space="preserve"> </w:t>
            </w:r>
            <w:r w:rsidRPr="009B351B">
              <w:rPr>
                <w:sz w:val="18"/>
                <w:szCs w:val="18"/>
              </w:rPr>
              <w:t>z 2.12.2021</w:t>
            </w:r>
          </w:p>
        </w:tc>
        <w:tc>
          <w:tcPr>
            <w:tcW w:w="925" w:type="dxa"/>
            <w:tcBorders>
              <w:top w:val="single" w:sz="4" w:space="0" w:color="auto"/>
            </w:tcBorders>
          </w:tcPr>
          <w:p w:rsidR="00F0591C" w:rsidRPr="009B351B" w:rsidRDefault="00F0591C">
            <w:pPr>
              <w:rPr>
                <w:sz w:val="18"/>
              </w:rPr>
            </w:pPr>
            <w:r w:rsidRPr="009B351B">
              <w:rPr>
                <w:sz w:val="18"/>
              </w:rPr>
              <w:t>Gestor</w:t>
            </w:r>
          </w:p>
        </w:tc>
        <w:tc>
          <w:tcPr>
            <w:tcW w:w="992" w:type="dxa"/>
            <w:tcBorders>
              <w:top w:val="single" w:sz="4" w:space="0" w:color="auto"/>
            </w:tcBorders>
          </w:tcPr>
          <w:p w:rsidR="00F0591C" w:rsidRPr="009B351B" w:rsidRDefault="007D01C4">
            <w:pPr>
              <w:rPr>
                <w:sz w:val="18"/>
              </w:rPr>
            </w:pPr>
            <w:r w:rsidRPr="009B351B">
              <w:rPr>
                <w:sz w:val="18"/>
              </w:rPr>
              <w:t>MF</w:t>
            </w:r>
          </w:p>
        </w:tc>
        <w:tc>
          <w:tcPr>
            <w:tcW w:w="1674" w:type="dxa"/>
            <w:tcBorders>
              <w:top w:val="single" w:sz="4" w:space="0" w:color="auto"/>
            </w:tcBorders>
          </w:tcPr>
          <w:p w:rsidR="00F0591C" w:rsidRPr="009B351B" w:rsidRDefault="00F0591C" w:rsidP="00B441F7">
            <w:pPr>
              <w:rPr>
                <w:sz w:val="18"/>
              </w:rPr>
            </w:pPr>
            <w:r w:rsidRPr="009B351B">
              <w:rPr>
                <w:sz w:val="18"/>
              </w:rPr>
              <w:t>Zpracoval (jméno+datum):</w:t>
            </w:r>
          </w:p>
        </w:tc>
        <w:tc>
          <w:tcPr>
            <w:tcW w:w="3060" w:type="dxa"/>
            <w:gridSpan w:val="3"/>
            <w:tcBorders>
              <w:top w:val="single" w:sz="4" w:space="0" w:color="auto"/>
            </w:tcBorders>
          </w:tcPr>
          <w:p w:rsidR="00F0591C" w:rsidRPr="009B351B" w:rsidRDefault="00F0591C" w:rsidP="00D44689">
            <w:pPr>
              <w:rPr>
                <w:sz w:val="18"/>
              </w:rPr>
            </w:pPr>
          </w:p>
        </w:tc>
      </w:tr>
      <w:tr w:rsidR="00F0591C" w:rsidRPr="009B351B" w:rsidTr="00B441F7">
        <w:trPr>
          <w:cantSplit/>
          <w:tblHeader/>
        </w:trPr>
        <w:tc>
          <w:tcPr>
            <w:tcW w:w="1440" w:type="dxa"/>
          </w:tcPr>
          <w:p w:rsidR="00F0591C" w:rsidRPr="009B351B" w:rsidRDefault="00F0591C">
            <w:pPr>
              <w:rPr>
                <w:sz w:val="18"/>
              </w:rPr>
            </w:pPr>
            <w:r w:rsidRPr="009B351B">
              <w:rPr>
                <w:sz w:val="18"/>
              </w:rPr>
              <w:t>Název:</w:t>
            </w:r>
          </w:p>
        </w:tc>
        <w:tc>
          <w:tcPr>
            <w:tcW w:w="9666" w:type="dxa"/>
            <w:gridSpan w:val="8"/>
          </w:tcPr>
          <w:p w:rsidR="00F0591C" w:rsidRPr="009B351B" w:rsidRDefault="00AF3E0F" w:rsidP="005858B9">
            <w:pPr>
              <w:pStyle w:val="Default"/>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SMĚRNICE EVROPSKÉHO PARLAMENTU A RADY (EU) </w:t>
            </w:r>
            <w:r w:rsidR="005858B9" w:rsidRPr="009B351B">
              <w:rPr>
                <w:rFonts w:ascii="Times New Roman" w:hAnsi="Times New Roman" w:cs="Times New Roman"/>
                <w:color w:val="auto"/>
                <w:sz w:val="18"/>
                <w:szCs w:val="18"/>
              </w:rPr>
              <w:t>2021/2118 ze dne 24. listopadu 2021</w:t>
            </w:r>
            <w:r w:rsidRPr="009B351B">
              <w:rPr>
                <w:rFonts w:ascii="Times New Roman" w:hAnsi="Times New Roman" w:cs="Times New Roman"/>
                <w:color w:val="auto"/>
                <w:sz w:val="18"/>
                <w:szCs w:val="18"/>
              </w:rPr>
              <w:t xml:space="preserve">, </w:t>
            </w:r>
            <w:r w:rsidR="005858B9" w:rsidRPr="009B351B">
              <w:rPr>
                <w:rFonts w:ascii="Times New Roman" w:hAnsi="Times New Roman" w:cs="Times New Roman"/>
                <w:bCs/>
                <w:color w:val="auto"/>
                <w:sz w:val="18"/>
                <w:szCs w:val="18"/>
              </w:rPr>
              <w:t>kterou se mění směrnice 2009/103/ES o pojištění občanskoprávní odpovědnosti z provozu motorových vozidel a kontrole povinnosti uzavřít pro případ takové odpovědnosti pojištění</w:t>
            </w:r>
          </w:p>
        </w:tc>
        <w:tc>
          <w:tcPr>
            <w:tcW w:w="1674" w:type="dxa"/>
          </w:tcPr>
          <w:p w:rsidR="00F0591C" w:rsidRPr="009B351B" w:rsidRDefault="00F0591C" w:rsidP="00B441F7">
            <w:pPr>
              <w:rPr>
                <w:sz w:val="18"/>
              </w:rPr>
            </w:pPr>
            <w:r w:rsidRPr="009B351B">
              <w:rPr>
                <w:sz w:val="18"/>
              </w:rPr>
              <w:t xml:space="preserve">Schválil </w:t>
            </w:r>
            <w:r w:rsidR="00841081" w:rsidRPr="009B351B">
              <w:rPr>
                <w:sz w:val="18"/>
              </w:rPr>
              <w:br/>
            </w:r>
            <w:r w:rsidRPr="009B351B">
              <w:rPr>
                <w:sz w:val="18"/>
              </w:rPr>
              <w:t>jméno+datum):</w:t>
            </w:r>
          </w:p>
        </w:tc>
        <w:tc>
          <w:tcPr>
            <w:tcW w:w="3060" w:type="dxa"/>
            <w:gridSpan w:val="3"/>
          </w:tcPr>
          <w:p w:rsidR="00F0591C" w:rsidRPr="009B351B" w:rsidRDefault="00F0591C" w:rsidP="00CC08FE">
            <w:pPr>
              <w:rPr>
                <w:sz w:val="18"/>
              </w:rPr>
            </w:pPr>
          </w:p>
        </w:tc>
      </w:tr>
      <w:tr w:rsidR="00F0591C" w:rsidRPr="009B351B" w:rsidTr="00FC510E">
        <w:trPr>
          <w:cantSplit/>
          <w:tblHeader/>
        </w:trPr>
        <w:tc>
          <w:tcPr>
            <w:tcW w:w="6921" w:type="dxa"/>
            <w:gridSpan w:val="5"/>
            <w:tcBorders>
              <w:right w:val="single" w:sz="18" w:space="0" w:color="auto"/>
            </w:tcBorders>
            <w:shd w:val="clear" w:color="auto" w:fill="00FFFF"/>
          </w:tcPr>
          <w:p w:rsidR="00F0591C" w:rsidRPr="009B351B" w:rsidRDefault="00F0591C">
            <w:pPr>
              <w:rPr>
                <w:sz w:val="16"/>
              </w:rPr>
            </w:pPr>
            <w:r w:rsidRPr="009B351B">
              <w:rPr>
                <w:sz w:val="16"/>
              </w:rPr>
              <w:t xml:space="preserve">                                                                Právní předpis EU              </w:t>
            </w:r>
          </w:p>
        </w:tc>
        <w:tc>
          <w:tcPr>
            <w:tcW w:w="8919" w:type="dxa"/>
            <w:gridSpan w:val="8"/>
            <w:tcBorders>
              <w:left w:val="single" w:sz="18" w:space="0" w:color="auto"/>
            </w:tcBorders>
            <w:shd w:val="clear" w:color="auto" w:fill="FFFF00"/>
          </w:tcPr>
          <w:p w:rsidR="00F0591C" w:rsidRPr="009B351B" w:rsidRDefault="00F0591C">
            <w:pPr>
              <w:jc w:val="center"/>
              <w:rPr>
                <w:sz w:val="16"/>
              </w:rPr>
            </w:pPr>
            <w:r w:rsidRPr="009B351B">
              <w:rPr>
                <w:sz w:val="16"/>
              </w:rPr>
              <w:t>Implementační předpisy ČR</w:t>
            </w:r>
          </w:p>
        </w:tc>
      </w:tr>
      <w:tr w:rsidR="00F0591C" w:rsidRPr="009B351B" w:rsidTr="00B441F7">
        <w:trPr>
          <w:cantSplit/>
          <w:tblHeader/>
        </w:trPr>
        <w:tc>
          <w:tcPr>
            <w:tcW w:w="1440" w:type="dxa"/>
          </w:tcPr>
          <w:p w:rsidR="00F0591C" w:rsidRPr="009B351B" w:rsidRDefault="00F0591C">
            <w:pPr>
              <w:rPr>
                <w:sz w:val="12"/>
              </w:rPr>
            </w:pPr>
            <w:r w:rsidRPr="009B351B">
              <w:rPr>
                <w:sz w:val="12"/>
              </w:rPr>
              <w:t>Ustanovení (článek,odst., písm., atd.)</w:t>
            </w:r>
          </w:p>
        </w:tc>
        <w:tc>
          <w:tcPr>
            <w:tcW w:w="5481" w:type="dxa"/>
            <w:gridSpan w:val="4"/>
            <w:tcBorders>
              <w:right w:val="single" w:sz="18" w:space="0" w:color="auto"/>
            </w:tcBorders>
          </w:tcPr>
          <w:p w:rsidR="00F0591C" w:rsidRPr="009B351B" w:rsidRDefault="00F0591C">
            <w:pPr>
              <w:jc w:val="center"/>
              <w:rPr>
                <w:sz w:val="18"/>
                <w:szCs w:val="18"/>
              </w:rPr>
            </w:pPr>
            <w:r w:rsidRPr="009B351B">
              <w:rPr>
                <w:sz w:val="18"/>
                <w:szCs w:val="18"/>
              </w:rPr>
              <w:t>Citace ustanovení</w:t>
            </w:r>
          </w:p>
        </w:tc>
        <w:tc>
          <w:tcPr>
            <w:tcW w:w="925" w:type="dxa"/>
            <w:tcBorders>
              <w:left w:val="single" w:sz="18" w:space="0" w:color="auto"/>
            </w:tcBorders>
          </w:tcPr>
          <w:p w:rsidR="00F0591C" w:rsidRPr="009B351B" w:rsidRDefault="00F0591C" w:rsidP="00B441F7">
            <w:pPr>
              <w:rPr>
                <w:sz w:val="18"/>
                <w:szCs w:val="18"/>
              </w:rPr>
            </w:pPr>
            <w:r w:rsidRPr="009B351B">
              <w:rPr>
                <w:sz w:val="18"/>
                <w:szCs w:val="18"/>
              </w:rPr>
              <w:t xml:space="preserve">Číslo </w:t>
            </w:r>
            <w:r w:rsidR="00A11EFA" w:rsidRPr="009B351B">
              <w:rPr>
                <w:sz w:val="18"/>
                <w:szCs w:val="18"/>
              </w:rPr>
              <w:t>Sb./ID</w:t>
            </w:r>
          </w:p>
        </w:tc>
        <w:tc>
          <w:tcPr>
            <w:tcW w:w="1343" w:type="dxa"/>
          </w:tcPr>
          <w:p w:rsidR="00F0591C" w:rsidRPr="009B351B" w:rsidRDefault="00F0591C">
            <w:pPr>
              <w:rPr>
                <w:sz w:val="12"/>
              </w:rPr>
            </w:pPr>
            <w:r w:rsidRPr="009B351B">
              <w:rPr>
                <w:sz w:val="12"/>
              </w:rPr>
              <w:t>Ustanovení (§, odst., písm., atd.)</w:t>
            </w:r>
          </w:p>
        </w:tc>
        <w:tc>
          <w:tcPr>
            <w:tcW w:w="5031" w:type="dxa"/>
            <w:gridSpan w:val="4"/>
          </w:tcPr>
          <w:p w:rsidR="00F0591C" w:rsidRPr="009B351B" w:rsidRDefault="00F0591C">
            <w:pPr>
              <w:jc w:val="center"/>
              <w:rPr>
                <w:sz w:val="12"/>
              </w:rPr>
            </w:pPr>
            <w:r w:rsidRPr="009B351B">
              <w:rPr>
                <w:sz w:val="12"/>
              </w:rPr>
              <w:t>Citace ustanovení</w:t>
            </w:r>
          </w:p>
        </w:tc>
        <w:tc>
          <w:tcPr>
            <w:tcW w:w="900" w:type="dxa"/>
          </w:tcPr>
          <w:p w:rsidR="00F0591C" w:rsidRPr="009B351B" w:rsidRDefault="00F0591C">
            <w:pPr>
              <w:rPr>
                <w:sz w:val="12"/>
              </w:rPr>
            </w:pPr>
            <w:r w:rsidRPr="009B351B">
              <w:rPr>
                <w:sz w:val="12"/>
              </w:rPr>
              <w:t>Vyhodnocení *</w:t>
            </w:r>
          </w:p>
          <w:p w:rsidR="00F0591C" w:rsidRPr="009B351B" w:rsidRDefault="00F0591C">
            <w:pPr>
              <w:rPr>
                <w:sz w:val="12"/>
              </w:rPr>
            </w:pPr>
          </w:p>
        </w:tc>
        <w:tc>
          <w:tcPr>
            <w:tcW w:w="720" w:type="dxa"/>
          </w:tcPr>
          <w:p w:rsidR="00F0591C" w:rsidRPr="009B351B" w:rsidRDefault="00F0591C">
            <w:pPr>
              <w:rPr>
                <w:sz w:val="12"/>
              </w:rPr>
            </w:pPr>
            <w:r w:rsidRPr="009B351B">
              <w:rPr>
                <w:sz w:val="12"/>
              </w:rPr>
              <w:t>Poznámka</w:t>
            </w:r>
          </w:p>
          <w:p w:rsidR="00F0591C" w:rsidRPr="009B351B" w:rsidRDefault="00F0591C">
            <w:pPr>
              <w:jc w:val="center"/>
              <w:rPr>
                <w:sz w:val="12"/>
              </w:rPr>
            </w:pPr>
          </w:p>
        </w:tc>
      </w:tr>
      <w:tr w:rsidR="00850B6D" w:rsidRPr="009B351B" w:rsidTr="00850B6D">
        <w:tc>
          <w:tcPr>
            <w:tcW w:w="1440" w:type="dxa"/>
            <w:tcBorders>
              <w:bottom w:val="nil"/>
              <w:right w:val="single" w:sz="4" w:space="0" w:color="auto"/>
            </w:tcBorders>
          </w:tcPr>
          <w:p w:rsidR="00850B6D" w:rsidRPr="009B351B" w:rsidRDefault="00850B6D" w:rsidP="00850B6D">
            <w:pPr>
              <w:rPr>
                <w:sz w:val="18"/>
                <w:szCs w:val="18"/>
              </w:rPr>
            </w:pPr>
            <w:r w:rsidRPr="009B351B">
              <w:rPr>
                <w:sz w:val="18"/>
                <w:szCs w:val="18"/>
              </w:rPr>
              <w:t xml:space="preserve">Článek 1 bod 1 (čl. 1 </w:t>
            </w:r>
            <w:r w:rsidRPr="009B351B">
              <w:rPr>
                <w:bCs/>
                <w:sz w:val="18"/>
                <w:szCs w:val="18"/>
              </w:rPr>
              <w:t>směrnice 2009/103/ES)</w:t>
            </w:r>
          </w:p>
        </w:tc>
        <w:tc>
          <w:tcPr>
            <w:tcW w:w="5481" w:type="dxa"/>
            <w:gridSpan w:val="4"/>
            <w:tcBorders>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Změny směrnice 2009/103/ES</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Směrnice 2009/103/EU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1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bod 1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„vozidlem“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jakékoli motorové vozidlo výhradně s mechanickým pohonem pro pohyb po zemi, nikoli však po kolejích, mající: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 maximální konstrukční rychlost vyšší než 25 km/h;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 maximální čistou hmotnost větší než 25 kg a maximální konstrukční rychlost vyšší než 14 km/h;</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jakékoli přípojné vozidlo, které má být v provozu s vozidlem uvedeným v písmenu a), bez ohledu na to, zda je připojeno, nebo odpojeno.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Aniž jsou dotčena písmena a) a b), invalidní vozíky určené výlučně pro osoby s tělesným postižením se nepovažují za vozidla uvedená v této směrnici;“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vkládá se nový bod,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„1a. „provozem vozidla“ jakékoli použití vozidla, které v době nehody odpovídá obvyklé funkci vozidla jakožto dopravního prostředku, a to bez ohledu na vlastnosti vozidla a bez ohledu na terén, ve kterém je motorové vozidlo provozováno, a na to, zda vozidlo stojí, nebo je v pohybu;“;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bod 2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„poškozeným“ jakákoli osoba, která má právo na náhradu jakékoli věcné škody nebo škody na zdraví způsobené provozem vozidla;“;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 doplňuje se nový bod,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„8. „domovským členským státem“ „domovský členský stát“ ve smyslu čl. 13 bodu 8 písm. a) směrnice Evropského parlamentu a Rady 2009/138/ES (*).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Směrnice Evropského parlamentu a Rady 2009/138/ES ze dne 25. listopadu 2009 o přístupu k pojišťovací a zajišťovací činnosti a jejím výkonu (Solventnost II) (Úř. věst. L 335, 17.12.2009, s. 1).“;</w:t>
            </w:r>
          </w:p>
        </w:tc>
        <w:tc>
          <w:tcPr>
            <w:tcW w:w="925" w:type="dxa"/>
            <w:tcBorders>
              <w:left w:val="single" w:sz="18" w:space="0" w:color="auto"/>
              <w:bottom w:val="nil"/>
              <w:right w:val="single" w:sz="4" w:space="0" w:color="auto"/>
            </w:tcBorders>
          </w:tcPr>
          <w:p w:rsidR="00850B6D" w:rsidRPr="009B351B" w:rsidRDefault="00966DA1" w:rsidP="00850B6D">
            <w:pPr>
              <w:rPr>
                <w:sz w:val="18"/>
                <w:szCs w:val="18"/>
              </w:rPr>
            </w:pPr>
            <w:r w:rsidRPr="009B351B">
              <w:rPr>
                <w:sz w:val="18"/>
                <w:szCs w:val="18"/>
              </w:rPr>
              <w:t>30/2024</w:t>
            </w:r>
          </w:p>
        </w:tc>
        <w:tc>
          <w:tcPr>
            <w:tcW w:w="1343" w:type="dxa"/>
            <w:tcBorders>
              <w:left w:val="single" w:sz="4" w:space="0" w:color="auto"/>
              <w:bottom w:val="nil"/>
              <w:right w:val="single" w:sz="4" w:space="0" w:color="auto"/>
            </w:tcBorders>
          </w:tcPr>
          <w:p w:rsidR="00850B6D" w:rsidRPr="009B351B" w:rsidRDefault="00850B6D" w:rsidP="00850B6D">
            <w:pPr>
              <w:rPr>
                <w:sz w:val="18"/>
              </w:rPr>
            </w:pPr>
            <w:r w:rsidRPr="009B351B">
              <w:rPr>
                <w:sz w:val="18"/>
              </w:rPr>
              <w:t>§ 2 odst. 1, 2, 3, 4</w:t>
            </w:r>
          </w:p>
        </w:tc>
        <w:tc>
          <w:tcPr>
            <w:tcW w:w="5031" w:type="dxa"/>
            <w:gridSpan w:val="4"/>
            <w:tcBorders>
              <w:left w:val="single" w:sz="4" w:space="0" w:color="auto"/>
              <w:bottom w:val="nil"/>
              <w:right w:val="single" w:sz="4" w:space="0" w:color="auto"/>
            </w:tcBorders>
          </w:tcPr>
          <w:p w:rsidR="00850B6D" w:rsidRPr="009B351B" w:rsidRDefault="00850B6D" w:rsidP="00850B6D">
            <w:pPr>
              <w:pStyle w:val="Textodstavce"/>
              <w:ind w:firstLine="426"/>
              <w:rPr>
                <w:sz w:val="18"/>
              </w:rPr>
            </w:pPr>
            <w:r w:rsidRPr="009B351B">
              <w:rPr>
                <w:sz w:val="18"/>
              </w:rPr>
              <w:t>(1) Vozidlem se pro účely tohoto zákona rozumí</w:t>
            </w:r>
          </w:p>
          <w:p w:rsidR="00850B6D" w:rsidRPr="009B351B" w:rsidRDefault="00850B6D" w:rsidP="00850B6D">
            <w:pPr>
              <w:pStyle w:val="Textodstavce"/>
              <w:ind w:firstLine="426"/>
              <w:rPr>
                <w:sz w:val="18"/>
              </w:rPr>
            </w:pPr>
            <w:r w:rsidRPr="009B351B">
              <w:rPr>
                <w:sz w:val="18"/>
              </w:rPr>
              <w:t xml:space="preserve">a) motorové vozidlo určené k pohybu po zemi, s výjimkou kolejového vozidla, poháněné výhradně mechanickým pohonem, </w:t>
            </w:r>
          </w:p>
          <w:p w:rsidR="00850B6D" w:rsidRPr="009B351B" w:rsidRDefault="00850B6D" w:rsidP="00850B6D">
            <w:pPr>
              <w:pStyle w:val="Textodstavce"/>
              <w:ind w:firstLine="426"/>
              <w:rPr>
                <w:sz w:val="18"/>
              </w:rPr>
            </w:pPr>
            <w:r w:rsidRPr="009B351B">
              <w:rPr>
                <w:sz w:val="18"/>
              </w:rPr>
              <w:t>1. jehož maximální konstrukční rychlost je vyšší než 25 km.h-1, nebo</w:t>
            </w:r>
          </w:p>
          <w:p w:rsidR="00850B6D" w:rsidRPr="009B351B" w:rsidRDefault="00850B6D" w:rsidP="00850B6D">
            <w:pPr>
              <w:pStyle w:val="Textodstavce"/>
              <w:ind w:firstLine="426"/>
              <w:rPr>
                <w:sz w:val="18"/>
              </w:rPr>
            </w:pPr>
            <w:r w:rsidRPr="009B351B">
              <w:rPr>
                <w:sz w:val="18"/>
              </w:rPr>
              <w:t>2. jehož provozní hmotnost je vyšší než 25 kg a maximální konstrukční rychlost vyšší než 14 km.h-1,</w:t>
            </w:r>
          </w:p>
          <w:p w:rsidR="00850B6D" w:rsidRPr="009B351B" w:rsidRDefault="00850B6D" w:rsidP="00850B6D">
            <w:pPr>
              <w:pStyle w:val="Textodstavce"/>
              <w:ind w:firstLine="426"/>
              <w:rPr>
                <w:sz w:val="18"/>
              </w:rPr>
            </w:pPr>
            <w:r w:rsidRPr="009B351B">
              <w:rPr>
                <w:sz w:val="18"/>
              </w:rPr>
              <w:t>b) přípojné vozidlo určené k užití s vozidlem podle písmene a).</w:t>
            </w:r>
          </w:p>
          <w:p w:rsidR="00850B6D" w:rsidRPr="009B351B" w:rsidRDefault="00850B6D" w:rsidP="00850B6D">
            <w:pPr>
              <w:pStyle w:val="Textodstavce"/>
              <w:widowControl w:val="0"/>
              <w:spacing w:before="0"/>
              <w:ind w:firstLine="426"/>
              <w:rPr>
                <w:sz w:val="18"/>
                <w:u w:val="single"/>
              </w:rPr>
            </w:pPr>
            <w:r w:rsidRPr="009C766F">
              <w:rPr>
                <w:sz w:val="18"/>
              </w:rPr>
              <w:t>(</w:t>
            </w:r>
            <w:r w:rsidRPr="009B351B">
              <w:rPr>
                <w:sz w:val="18"/>
              </w:rPr>
              <w:t>2) Za vozidlo poháněné výhradně mechanickým pohonem se považuje i vozidlo kategorie moped podle přímo použitelného předpisu Evropské unie</w:t>
            </w:r>
            <w:r w:rsidR="00C55152">
              <w:rPr>
                <w:sz w:val="18"/>
                <w:vertAlign w:val="superscript"/>
              </w:rPr>
              <w:t>2</w:t>
            </w:r>
            <w:r w:rsidRPr="009B351B">
              <w:rPr>
                <w:sz w:val="18"/>
                <w:vertAlign w:val="superscript"/>
              </w:rPr>
              <w:t xml:space="preserve">) </w:t>
            </w:r>
            <w:r w:rsidRPr="009B351B">
              <w:rPr>
                <w:sz w:val="18"/>
              </w:rPr>
              <w:t>splňující podmínku podle odstavce 1 písm. a), s výjimkou mopedu vybaveného pomocným pohonem, jehož hlavním účelem je pomoc při šlapání.</w:t>
            </w:r>
          </w:p>
          <w:p w:rsidR="00850B6D" w:rsidRPr="009B351B" w:rsidRDefault="00850B6D" w:rsidP="00850B6D">
            <w:pPr>
              <w:pStyle w:val="Textodstavce"/>
              <w:ind w:firstLine="426"/>
              <w:rPr>
                <w:sz w:val="18"/>
              </w:rPr>
            </w:pPr>
            <w:r w:rsidRPr="009B351B">
              <w:rPr>
                <w:sz w:val="18"/>
              </w:rPr>
              <w:t>(3) Za vozidlo se pro účely tohoto zákona nepovažuje vozík pro invalidy</w:t>
            </w:r>
            <w:r w:rsidR="00203242" w:rsidRPr="009B351B">
              <w:rPr>
                <w:sz w:val="18"/>
              </w:rPr>
              <w:t xml:space="preserve"> </w:t>
            </w:r>
            <w:r w:rsidR="00203242" w:rsidRPr="008259CA">
              <w:rPr>
                <w:sz w:val="18"/>
              </w:rPr>
              <w:t>užívaný výlučně osobou s tělesným postižením</w:t>
            </w:r>
            <w:r w:rsidRPr="008259CA">
              <w:rPr>
                <w:sz w:val="18"/>
              </w:rPr>
              <w:t>.</w:t>
            </w:r>
          </w:p>
          <w:p w:rsidR="00850B6D" w:rsidRDefault="00850B6D" w:rsidP="00850B6D">
            <w:pPr>
              <w:tabs>
                <w:tab w:val="left" w:pos="5670"/>
              </w:tabs>
              <w:suppressAutoHyphens/>
              <w:ind w:left="46" w:firstLine="384"/>
              <w:jc w:val="both"/>
              <w:rPr>
                <w:sz w:val="18"/>
              </w:rPr>
            </w:pPr>
            <w:r w:rsidRPr="009B351B">
              <w:rPr>
                <w:sz w:val="18"/>
              </w:rPr>
              <w:t>(4) Provozem vozidla se pro účely pojištění odpovědnosti rozumí jakékoli použití vozidla odpovídající jeho obvyklé funkci jako dopravního prostředku, a to bez ohledu na vlastnosti vozidla a bez ohledu na terén, ve kterém je vozidlo použito, a na to, zda vozidlo stojí nebo je v pohybu. Není-li zřejmé, v jaké funkci bylo vozidlo v době vzniku škodné události použito, má se za to, že bylo použito jako dopravní prostředek.</w:t>
            </w:r>
          </w:p>
          <w:p w:rsidR="00967CFE" w:rsidRDefault="00967CFE" w:rsidP="00850B6D">
            <w:pPr>
              <w:pBdr>
                <w:bottom w:val="single" w:sz="6" w:space="1" w:color="auto"/>
              </w:pBdr>
              <w:tabs>
                <w:tab w:val="left" w:pos="5670"/>
              </w:tabs>
              <w:suppressAutoHyphens/>
              <w:ind w:left="46" w:firstLine="384"/>
              <w:jc w:val="both"/>
              <w:rPr>
                <w:sz w:val="18"/>
              </w:rPr>
            </w:pPr>
          </w:p>
          <w:p w:rsidR="00967CFE" w:rsidRPr="00967CFE" w:rsidRDefault="00967CFE" w:rsidP="00967CFE">
            <w:pPr>
              <w:tabs>
                <w:tab w:val="left" w:pos="5670"/>
              </w:tabs>
              <w:suppressAutoHyphens/>
              <w:jc w:val="both"/>
              <w:rPr>
                <w:sz w:val="16"/>
                <w:szCs w:val="16"/>
              </w:rPr>
            </w:pPr>
            <w:r w:rsidRPr="00967CFE">
              <w:rPr>
                <w:sz w:val="16"/>
                <w:szCs w:val="16"/>
                <w:vertAlign w:val="superscript"/>
              </w:rPr>
              <w:t xml:space="preserve">2) </w:t>
            </w:r>
            <w:r w:rsidRPr="00967CFE">
              <w:rPr>
                <w:sz w:val="16"/>
                <w:szCs w:val="16"/>
              </w:rPr>
              <w:t>Čl. 4 a příloha I nařízení Evropského parlamentu a Rady (EU) č. 168/2013 ze dne 15. ledna 2013 o schvalování dvoukolových nebo tříkolových vozidel a čtyřkolek a dozoru nad trhem s těmito vozidly.</w:t>
            </w:r>
          </w:p>
          <w:p w:rsidR="00967CFE" w:rsidRPr="009B351B" w:rsidRDefault="00967CFE" w:rsidP="00850B6D">
            <w:pPr>
              <w:tabs>
                <w:tab w:val="left" w:pos="5670"/>
              </w:tabs>
              <w:suppressAutoHyphens/>
              <w:ind w:left="46" w:firstLine="384"/>
              <w:jc w:val="both"/>
              <w:rPr>
                <w:sz w:val="18"/>
                <w:szCs w:val="20"/>
                <w:lang w:eastAsia="ar-SA"/>
              </w:rPr>
            </w:pPr>
          </w:p>
        </w:tc>
        <w:tc>
          <w:tcPr>
            <w:tcW w:w="900" w:type="dxa"/>
            <w:tcBorders>
              <w:left w:val="single" w:sz="4" w:space="0" w:color="auto"/>
              <w:bottom w:val="nil"/>
              <w:right w:val="single" w:sz="4" w:space="0" w:color="auto"/>
            </w:tcBorders>
          </w:tcPr>
          <w:p w:rsidR="00850B6D" w:rsidRPr="009B351B" w:rsidRDefault="00966DA1" w:rsidP="00850B6D">
            <w:pPr>
              <w:rPr>
                <w:sz w:val="18"/>
              </w:rPr>
            </w:pPr>
            <w:r w:rsidRPr="009B351B">
              <w:rPr>
                <w:sz w:val="18"/>
              </w:rPr>
              <w:t>PT</w:t>
            </w:r>
          </w:p>
        </w:tc>
        <w:tc>
          <w:tcPr>
            <w:tcW w:w="720" w:type="dxa"/>
            <w:tcBorders>
              <w:left w:val="single" w:sz="4" w:space="0" w:color="auto"/>
              <w:bottom w:val="nil"/>
            </w:tcBorders>
          </w:tcPr>
          <w:p w:rsidR="00850B6D" w:rsidRPr="009B351B" w:rsidRDefault="00850B6D" w:rsidP="00850B6D">
            <w:pPr>
              <w:rPr>
                <w:sz w:val="18"/>
              </w:rPr>
            </w:pPr>
          </w:p>
        </w:tc>
      </w:tr>
      <w:tr w:rsidR="00850B6D" w:rsidRPr="009B351B" w:rsidTr="00850B6D">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10 odst. 2, 5</w:t>
            </w:r>
          </w:p>
        </w:tc>
        <w:tc>
          <w:tcPr>
            <w:tcW w:w="5031" w:type="dxa"/>
            <w:gridSpan w:val="4"/>
            <w:tcBorders>
              <w:top w:val="nil"/>
              <w:left w:val="single" w:sz="4" w:space="0" w:color="auto"/>
              <w:bottom w:val="nil"/>
              <w:right w:val="single" w:sz="4" w:space="0" w:color="auto"/>
            </w:tcBorders>
          </w:tcPr>
          <w:p w:rsidR="00850B6D" w:rsidRPr="009B351B" w:rsidRDefault="00850B6D" w:rsidP="00850B6D">
            <w:pPr>
              <w:ind w:left="1" w:firstLine="142"/>
              <w:jc w:val="both"/>
              <w:rPr>
                <w:sz w:val="18"/>
                <w:szCs w:val="20"/>
              </w:rPr>
            </w:pPr>
            <w:r w:rsidRPr="009B351B">
              <w:rPr>
                <w:sz w:val="18"/>
                <w:szCs w:val="20"/>
              </w:rPr>
              <w:t xml:space="preserve">(2) Pojistitelem může být pouze pojišťovna, která je podle zákona upravujícího pojišťovnictví oprávněna provozovat v České republice pojištění odpovědnosti. V případě hraničního pojištění je pojistitelem Kancelář. </w:t>
            </w:r>
          </w:p>
          <w:p w:rsidR="00850B6D" w:rsidRPr="009B351B" w:rsidRDefault="00850B6D" w:rsidP="00850B6D">
            <w:pPr>
              <w:pStyle w:val="Odstavecseseznamem"/>
              <w:rPr>
                <w:sz w:val="18"/>
                <w:szCs w:val="20"/>
              </w:rPr>
            </w:pPr>
          </w:p>
          <w:p w:rsidR="00850B6D" w:rsidRPr="009B351B" w:rsidRDefault="00850B6D" w:rsidP="00850B6D">
            <w:pPr>
              <w:ind w:left="1" w:firstLine="142"/>
              <w:jc w:val="both"/>
              <w:rPr>
                <w:bCs/>
                <w:sz w:val="18"/>
                <w:szCs w:val="20"/>
              </w:rPr>
            </w:pPr>
            <w:r w:rsidRPr="009B351B">
              <w:rPr>
                <w:sz w:val="18"/>
                <w:szCs w:val="20"/>
              </w:rPr>
              <w:lastRenderedPageBreak/>
              <w:t>(5) Pojištěným je každý, kdo je povinen nahradit poškozenému újmu vzniklou provozem vozidla, jehož provozu se pojištění odpovědnosti týká. Poškozeným se pro účely tohoto zákona rozumí ten, kdo má právo na náhradu újmy vzniklé provozem vozidla.</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850B6D">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17 odst. 1</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rPr>
                <w:bCs/>
                <w:sz w:val="18"/>
              </w:rPr>
            </w:pPr>
            <w:r w:rsidRPr="009B351B">
              <w:rPr>
                <w:sz w:val="18"/>
              </w:rPr>
              <w:t xml:space="preserve"> (1) Z pojištění odpovědnosti se poskytuje pojistné plnění za újmu vzniklou provozem vozidla uvedeného v pojistné smlouvě.</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743F49">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2 (čl. 3 </w:t>
            </w:r>
            <w:r w:rsidRPr="009B351B">
              <w:rPr>
                <w:bCs/>
                <w:sz w:val="18"/>
                <w:szCs w:val="18"/>
              </w:rPr>
              <w:t>směrnice 2009/103/ES)</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3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první pododstavec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„Každý členský stát přijme s přihlédnutím k článku 5 veškerá vhodná opatření, aby zajistil, že občanskoprávní odpovědnost z provozu vozidla, které má obvyklé stanoviště na jeho území, je kryta pojištěním.“;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za první pododstavec se vkládá nový pododstavec,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„Tato směrnice se nevztahuje na provoz vozidla při motoristických akcích a činnostech, včetně závodů, soutěží, tréninků, zkoušek a předvádění ve vyhrazeném a vymezeném prostoru v členském státě, pokud členský stát zajistí, aby organizátor činnosti nebo jiná strana sjednali alternativní pojištění nebo záruku pokrývající škodu způsobenou jakékoli třetí osobě, včetně diváků a dalších osob v okolí, avšak nepokrývající nutně škodu způsobenou zúčastněným řidičům a jejich vozidlům.“ </w:t>
            </w:r>
          </w:p>
          <w:p w:rsidR="00850B6D" w:rsidRPr="009B351B" w:rsidRDefault="00850B6D" w:rsidP="00850B6D">
            <w:pPr>
              <w:rPr>
                <w:sz w:val="18"/>
                <w:szCs w:val="18"/>
              </w:rPr>
            </w:pPr>
          </w:p>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rPr>
                <w:sz w:val="18"/>
                <w:szCs w:val="18"/>
              </w:rPr>
            </w:pPr>
            <w:r w:rsidRPr="009B351B">
              <w:rPr>
                <w:sz w:val="18"/>
                <w:szCs w:val="18"/>
              </w:rPr>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lnku"/>
              <w:ind w:firstLine="0"/>
              <w:rPr>
                <w:sz w:val="18"/>
                <w:szCs w:val="18"/>
              </w:rPr>
            </w:pPr>
            <w:r w:rsidRPr="009B351B">
              <w:rPr>
                <w:sz w:val="18"/>
                <w:szCs w:val="18"/>
              </w:rPr>
              <w:t>Tento zákon zapracovává příslušné předpisy Evropské unie</w:t>
            </w:r>
            <w:r w:rsidRPr="009B351B">
              <w:rPr>
                <w:sz w:val="18"/>
                <w:szCs w:val="18"/>
                <w:vertAlign w:val="superscript"/>
              </w:rPr>
              <w:footnoteReference w:id="1"/>
            </w:r>
            <w:r w:rsidRPr="009B351B">
              <w:rPr>
                <w:sz w:val="18"/>
                <w:szCs w:val="18"/>
                <w:vertAlign w:val="superscript"/>
              </w:rPr>
              <w:t>)</w:t>
            </w:r>
            <w:r w:rsidRPr="009B351B">
              <w:rPr>
                <w:sz w:val="18"/>
                <w:szCs w:val="18"/>
              </w:rPr>
              <w:t xml:space="preserve"> a</w:t>
            </w:r>
            <w:r w:rsidR="00FD1C39">
              <w:rPr>
                <w:sz w:val="18"/>
                <w:szCs w:val="18"/>
              </w:rPr>
              <w:t> </w:t>
            </w:r>
            <w:r w:rsidRPr="009B351B">
              <w:rPr>
                <w:sz w:val="18"/>
                <w:szCs w:val="18"/>
              </w:rPr>
              <w:t>upravuje</w:t>
            </w:r>
          </w:p>
          <w:p w:rsidR="00850B6D" w:rsidRPr="009B351B" w:rsidRDefault="00850B6D" w:rsidP="00850B6D">
            <w:pPr>
              <w:pStyle w:val="Textlnku"/>
              <w:rPr>
                <w:sz w:val="18"/>
                <w:szCs w:val="18"/>
              </w:rPr>
            </w:pPr>
            <w:r w:rsidRPr="009B351B">
              <w:rPr>
                <w:sz w:val="18"/>
                <w:szCs w:val="18"/>
              </w:rPr>
              <w:t>a)</w:t>
            </w:r>
            <w:r w:rsidRPr="009B351B">
              <w:rPr>
                <w:sz w:val="18"/>
                <w:szCs w:val="18"/>
              </w:rPr>
              <w:tab/>
              <w:t>pojištění odpovědnosti za újmu vzniklou provozem vozidla (dále jen „pojištění odpovědnosti“),</w:t>
            </w:r>
          </w:p>
          <w:p w:rsidR="00850B6D" w:rsidRPr="009B351B" w:rsidRDefault="00850B6D" w:rsidP="00850B6D">
            <w:pPr>
              <w:pStyle w:val="Textlnku"/>
              <w:rPr>
                <w:sz w:val="18"/>
                <w:szCs w:val="18"/>
              </w:rPr>
            </w:pPr>
            <w:r w:rsidRPr="009B351B">
              <w:rPr>
                <w:sz w:val="18"/>
                <w:szCs w:val="18"/>
              </w:rPr>
              <w:t>b)</w:t>
            </w:r>
            <w:r w:rsidRPr="009B351B">
              <w:rPr>
                <w:sz w:val="18"/>
                <w:szCs w:val="18"/>
              </w:rPr>
              <w:tab/>
              <w:t xml:space="preserve">pojištění kryjící nebezpečí vzniku povinnosti nahradit újmu vzniklou provozem vozidel při účasti na organizovaném motoristickém závodě nebo organizované motoristické soutěži (dále jen „pojištění motorsportu“), </w:t>
            </w:r>
          </w:p>
          <w:p w:rsidR="00850B6D" w:rsidRPr="009B351B" w:rsidRDefault="00850B6D" w:rsidP="00850B6D">
            <w:pPr>
              <w:pStyle w:val="Textlnku"/>
              <w:rPr>
                <w:sz w:val="18"/>
                <w:szCs w:val="18"/>
              </w:rPr>
            </w:pPr>
            <w:r w:rsidRPr="009B351B">
              <w:rPr>
                <w:sz w:val="18"/>
                <w:szCs w:val="18"/>
              </w:rPr>
              <w:t>c)</w:t>
            </w:r>
            <w:r w:rsidRPr="009B351B">
              <w:rPr>
                <w:sz w:val="18"/>
                <w:szCs w:val="18"/>
              </w:rPr>
              <w:tab/>
              <w:t xml:space="preserve">právní postavení, organizaci a předmět činnosti České kanceláře pojistitelů (dále jen „Kancelář“), </w:t>
            </w:r>
          </w:p>
          <w:p w:rsidR="00850B6D" w:rsidRPr="009B351B" w:rsidRDefault="00850B6D" w:rsidP="00850B6D">
            <w:pPr>
              <w:pStyle w:val="Textlnku"/>
              <w:rPr>
                <w:sz w:val="18"/>
                <w:szCs w:val="18"/>
              </w:rPr>
            </w:pPr>
            <w:r w:rsidRPr="009B351B">
              <w:rPr>
                <w:sz w:val="18"/>
                <w:szCs w:val="18"/>
              </w:rPr>
              <w:t>d)</w:t>
            </w:r>
            <w:r w:rsidRPr="009B351B">
              <w:rPr>
                <w:sz w:val="18"/>
                <w:szCs w:val="18"/>
              </w:rPr>
              <w:tab/>
              <w:t>účel tvorby, způsob financování a poskytování plnění z</w:t>
            </w:r>
            <w:r w:rsidR="00FD1C39">
              <w:rPr>
                <w:sz w:val="18"/>
                <w:szCs w:val="18"/>
              </w:rPr>
              <w:t> </w:t>
            </w:r>
            <w:r w:rsidRPr="009B351B">
              <w:rPr>
                <w:sz w:val="18"/>
                <w:szCs w:val="18"/>
              </w:rPr>
              <w:t>fondů spravovaných Kanceláří a</w:t>
            </w:r>
          </w:p>
          <w:p w:rsidR="00850B6D" w:rsidRPr="009B351B" w:rsidRDefault="00850B6D" w:rsidP="00850B6D">
            <w:pPr>
              <w:pStyle w:val="Textlnku"/>
              <w:rPr>
                <w:sz w:val="18"/>
                <w:szCs w:val="18"/>
              </w:rPr>
            </w:pPr>
            <w:r w:rsidRPr="009B351B">
              <w:rPr>
                <w:sz w:val="18"/>
                <w:szCs w:val="18"/>
              </w:rPr>
              <w:t xml:space="preserve">e) </w:t>
            </w:r>
            <w:r w:rsidRPr="009B351B">
              <w:rPr>
                <w:sz w:val="18"/>
                <w:szCs w:val="18"/>
              </w:rPr>
              <w:tab/>
              <w:t>některá pravidla výkonu dohledu v oblasti provozování pojištění odpovědnosti.</w:t>
            </w: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743F49">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6 odst. 1</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rPr>
                <w:sz w:val="18"/>
                <w:szCs w:val="18"/>
              </w:rPr>
            </w:pPr>
            <w:r w:rsidRPr="009B351B">
              <w:rPr>
                <w:sz w:val="18"/>
                <w:szCs w:val="18"/>
              </w:rPr>
              <w:t>Provozovatel tuzemského vozidla s výjimkou provozovatele vozidla vyňatého z pojištění odpovědnosti a toho, kdo převzal vozidlo do opravy, zajistí, aby nebezpečí vzniku povinnosti nahradit újmu vzniklou provozem tohoto vozidla bylo kryto pojištěním odpovědnosti po</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a) </w:t>
            </w:r>
            <w:r w:rsidRPr="009B351B">
              <w:rPr>
                <w:sz w:val="18"/>
                <w:szCs w:val="18"/>
              </w:rPr>
              <w:tab/>
              <w:t xml:space="preserve">dobu registrace vozidla, jde-li o vozidlo, které podléhá </w:t>
            </w:r>
            <w:r w:rsidRPr="009B351B">
              <w:rPr>
                <w:sz w:val="18"/>
                <w:szCs w:val="18"/>
              </w:rPr>
              <w:lastRenderedPageBreak/>
              <w:t>registraci silničních vozidel (dále jen „registrované vozidlo“), nebo</w:t>
            </w:r>
          </w:p>
          <w:p w:rsidR="00850B6D" w:rsidRPr="009B351B" w:rsidRDefault="00850B6D" w:rsidP="00850B6D">
            <w:pPr>
              <w:pStyle w:val="Textpsmene"/>
              <w:numPr>
                <w:ilvl w:val="0"/>
                <w:numId w:val="0"/>
              </w:numPr>
              <w:spacing w:after="120"/>
              <w:ind w:left="284" w:hanging="284"/>
              <w:rPr>
                <w:sz w:val="18"/>
                <w:szCs w:val="18"/>
                <w:lang w:eastAsia="ar-SA"/>
              </w:rPr>
            </w:pPr>
            <w:r w:rsidRPr="009B351B">
              <w:rPr>
                <w:sz w:val="18"/>
                <w:szCs w:val="18"/>
              </w:rPr>
              <w:t xml:space="preserve">b) </w:t>
            </w:r>
            <w:r w:rsidRPr="009B351B">
              <w:rPr>
                <w:sz w:val="18"/>
                <w:szCs w:val="18"/>
              </w:rPr>
              <w:tab/>
              <w:t>dobu, po kterou je vozidlo schopné provozu, nejde-li o registrované vozidlo.</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743F49">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8 odst. 1, 2, 4, 5</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Pořadatel motorsportu zajistí, aby nebezpečí vzniku povinnosti nahradit újmu vzniklou provozem vozidel při motorsportu bylo kryto pojištěním motorsportu s minimálními limity pojistného plnění podle § 14 a 15 tak, aby toto pojištění krylo i škodné události vzniklé po dobu přípravy motorsportu včetně školení, testování a předvádění.</w:t>
            </w:r>
          </w:p>
          <w:p w:rsidR="00850B6D" w:rsidRPr="009B351B" w:rsidRDefault="00850B6D" w:rsidP="00850B6D">
            <w:pPr>
              <w:pStyle w:val="Textodstavce"/>
              <w:spacing w:before="0"/>
              <w:ind w:firstLine="426"/>
              <w:rPr>
                <w:sz w:val="18"/>
                <w:szCs w:val="18"/>
              </w:rPr>
            </w:pPr>
            <w:r w:rsidRPr="009B351B">
              <w:rPr>
                <w:sz w:val="18"/>
                <w:szCs w:val="18"/>
              </w:rPr>
              <w:t xml:space="preserve">(2) Z pojištění motorsportu lze vyloučit újmy podle § 22 písm. a) až g) a škody vzniklé při motorsportu na majetku závodící nebo soutěžící osoby nebo pořadatele motorsportu. </w:t>
            </w:r>
          </w:p>
          <w:p w:rsidR="00850B6D" w:rsidRPr="009B351B" w:rsidRDefault="00850B6D" w:rsidP="00850B6D">
            <w:pPr>
              <w:pStyle w:val="Textodstavce"/>
              <w:spacing w:before="0"/>
              <w:ind w:firstLine="425"/>
              <w:rPr>
                <w:sz w:val="18"/>
                <w:szCs w:val="18"/>
              </w:rPr>
            </w:pPr>
            <w:r w:rsidRPr="009B351B">
              <w:rPr>
                <w:sz w:val="18"/>
                <w:szCs w:val="18"/>
              </w:rPr>
              <w:t>(4) Poškozený má právo na pojistné plnění z pojištění motorsportu vůči pojistiteli.</w:t>
            </w:r>
          </w:p>
          <w:p w:rsidR="00850B6D" w:rsidRPr="009B351B" w:rsidRDefault="00850B6D" w:rsidP="00850B6D">
            <w:pPr>
              <w:pStyle w:val="Textodstavce"/>
              <w:spacing w:before="0"/>
              <w:rPr>
                <w:sz w:val="18"/>
                <w:szCs w:val="18"/>
              </w:rPr>
            </w:pPr>
            <w:r w:rsidRPr="009B351B">
              <w:rPr>
                <w:sz w:val="18"/>
                <w:szCs w:val="18"/>
              </w:rPr>
              <w:t>(5) Za újmu vzniklou provozem vozidla při jeho účasti na motorsportu v době, kdy nebyla splněna povinnost pojištění odpovědnosti nebo povinnost pojištění motorsportu, s výjimkou újmy podle odstavce 2, se poskytuje plnění z garančního fondu.</w:t>
            </w:r>
          </w:p>
          <w:p w:rsidR="00850B6D" w:rsidRPr="009B351B" w:rsidRDefault="00850B6D" w:rsidP="00850B6D">
            <w:pPr>
              <w:pStyle w:val="Textodstavce"/>
              <w:spacing w:before="0"/>
              <w:rPr>
                <w:sz w:val="18"/>
                <w:szCs w:val="18"/>
              </w:rPr>
            </w:pP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743F49">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 20 odst. 1, 2</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V případě újmy vzniklé provozem tuzemského vozidla v jiném členském státě se rozsah pojištění odpovědnosti řídí právní úpravou tohoto státu, není-li tento rozsah širší podle tohoto zákona nebo podle pojistné smlouvy.</w:t>
            </w:r>
          </w:p>
          <w:p w:rsidR="00850B6D" w:rsidRPr="009B351B" w:rsidRDefault="00850B6D" w:rsidP="00850B6D">
            <w:pPr>
              <w:pStyle w:val="Textodstavce"/>
              <w:spacing w:before="0"/>
              <w:ind w:firstLine="426"/>
              <w:rPr>
                <w:bCs/>
                <w:sz w:val="18"/>
                <w:szCs w:val="18"/>
              </w:rPr>
            </w:pPr>
            <w:r w:rsidRPr="009B351B">
              <w:rPr>
                <w:sz w:val="18"/>
                <w:szCs w:val="18"/>
              </w:rPr>
              <w:t>(2) Na újmu vzniklou provozem vozidla občanovi členského státu během jeho přímé cesty mezi územími 2 členských států se vztahuje právní úprava toho členského státu, v němž má vozidlo obvyklé stanoviště, také v případě, že se na území, kterým takový občan projíždí a na kterém došlo ke škodné události, nevztahuje působnost žádné národní kanceláře pojistitelů.</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8A6EDD">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3 (čl. 4 </w:t>
            </w:r>
            <w:r w:rsidRPr="009B351B">
              <w:rPr>
                <w:bCs/>
                <w:sz w:val="18"/>
                <w:szCs w:val="18"/>
              </w:rPr>
              <w:t>směrnice 2009/103/ES)</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4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iCs/>
                <w:color w:val="auto"/>
                <w:sz w:val="18"/>
                <w:szCs w:val="18"/>
              </w:rPr>
              <w:t>Článek 4</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bCs/>
                <w:color w:val="auto"/>
                <w:sz w:val="18"/>
                <w:szCs w:val="18"/>
              </w:rPr>
              <w:t>Kontroly pojištění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1. Členské státy upustí od vykonávání kontrol pojištění občanskoprávní odpovědnosti z provozu vozidel, která mají obvyklé stanoviště na území </w:t>
            </w:r>
            <w:r w:rsidRPr="009B351B">
              <w:rPr>
                <w:rFonts w:ascii="Times New Roman" w:hAnsi="Times New Roman" w:cs="Times New Roman"/>
                <w:color w:val="auto"/>
                <w:sz w:val="18"/>
                <w:szCs w:val="18"/>
              </w:rPr>
              <w:lastRenderedPageBreak/>
              <w:t>jiného členského státu, jakož i vozidel, která mají obvyklé stanoviště na území třetí země a vstupují na jejich území z území jiného členského státu.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Mohou však takové kontroly pojištění provádět, jsou-li tyto kontroly nediskriminační, nezbytné a přiměřené pro dosažení sledovaného cíle 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jsou prováděny v rámci kontroly, která není zacílena výlučně na ověřování pojištění;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tvoří součást obecného systému kontrol na území daného státu, které se provádějí rovněž u vozidel, jež mají stanoviště na území tohoto členského státu, a nevyžadují, aby vozidlo zastavilo.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Na základě právních předpisů členského státu, kterým kontrolor podléhá, mohou být v nezbytných případech zpracovávány osobní údaje za účelem boje proti řízení motorových vozidel bez uzavřeného pojištění odpovědnosti za škodu v jiných členských státech než ve členském státě, na jehož území mají obvyklé stanoviště. Tento právní předpis musí být v</w:t>
            </w:r>
            <w:r w:rsidR="0069640C">
              <w:rPr>
                <w:rFonts w:ascii="Times New Roman" w:hAnsi="Times New Roman" w:cs="Times New Roman"/>
                <w:color w:val="auto"/>
                <w:sz w:val="18"/>
                <w:szCs w:val="18"/>
              </w:rPr>
              <w:t> </w:t>
            </w:r>
            <w:r w:rsidRPr="009B351B">
              <w:rPr>
                <w:rFonts w:ascii="Times New Roman" w:hAnsi="Times New Roman" w:cs="Times New Roman"/>
                <w:color w:val="auto"/>
                <w:sz w:val="18"/>
                <w:szCs w:val="18"/>
              </w:rPr>
              <w:t>souladu s nařízením Evropského parlamentu a Rady (EU) 2016/679 (*) a musí rovněž stanovit vhodná opatření k zajištění práv subjektů údajů, jejich svobod a oprávněných zájmů.</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Tato opatření členského státu zejména stanoví přesný účel, pro který mají být údaje zpracovávány, odkazují na příslušný právní základ, jsou v</w:t>
            </w:r>
            <w:r w:rsidR="0069640C">
              <w:rPr>
                <w:rFonts w:ascii="Times New Roman" w:hAnsi="Times New Roman" w:cs="Times New Roman"/>
                <w:color w:val="auto"/>
                <w:sz w:val="18"/>
                <w:szCs w:val="18"/>
              </w:rPr>
              <w:t> </w:t>
            </w:r>
            <w:r w:rsidRPr="009B351B">
              <w:rPr>
                <w:rFonts w:ascii="Times New Roman" w:hAnsi="Times New Roman" w:cs="Times New Roman"/>
                <w:color w:val="auto"/>
                <w:sz w:val="18"/>
                <w:szCs w:val="18"/>
              </w:rPr>
              <w:t xml:space="preserve"> souladu s příslušnými bezpečnostními požadavky a respektují zásady nezbytnosti, proporcionality a omezení účelu a stanoví přiměřenou dobu uchovávání údajů. Osobní údaje zpracovávané podle tohoto článku výlučně pro účely provedení kontroly pojištění se uchovávají pouze po dobu, která je pro tento účel nezbytná, a jakmile je toho dosaženo, jsou zcela vymazány. Pokud je při kontrole pojištění zjištěno, že vozidlo je kryto povinným pojištěním podle článku 3, osoba provádějící kontrolu okamžitě tyto údaje vymaže. Pokud při kontrole pojištění nelze stanovit, zda je vozidlo kryto povinným pojištěním podle článku 3, jsou údaje uchovávány pouze po omezenou dobu, která nepřesáhne počet dní nezbytných k určení, zda pojistné krytí existuje.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Nařízení Evropského parlamentu a Rady (EU) 2016/679 ze dne 27.</w:t>
            </w:r>
            <w:r w:rsidR="0069640C">
              <w:rPr>
                <w:rFonts w:ascii="Times New Roman" w:hAnsi="Times New Roman" w:cs="Times New Roman"/>
                <w:color w:val="auto"/>
                <w:sz w:val="18"/>
                <w:szCs w:val="18"/>
              </w:rPr>
              <w:t> </w:t>
            </w:r>
            <w:r w:rsidRPr="009B351B">
              <w:rPr>
                <w:rFonts w:ascii="Times New Roman" w:hAnsi="Times New Roman" w:cs="Times New Roman"/>
                <w:color w:val="auto"/>
                <w:sz w:val="18"/>
                <w:szCs w:val="18"/>
              </w:rPr>
              <w:t xml:space="preserve">dubna 2016 o ochraně fyzických osob v souvislosti se zpracováním osobních údajů a o volném pohybu těchto údajů a o zrušení směrnice 95/46/ES (obecné nařízení o ochraně osobních údajů) (Úř. věst. L 119, 4.5.2016, s. 1 </w:t>
            </w:r>
          </w:p>
        </w:tc>
        <w:tc>
          <w:tcPr>
            <w:tcW w:w="925" w:type="dxa"/>
            <w:tcBorders>
              <w:top w:val="single" w:sz="4" w:space="0" w:color="auto"/>
              <w:left w:val="single" w:sz="18" w:space="0" w:color="auto"/>
              <w:bottom w:val="nil"/>
              <w:right w:val="single" w:sz="4" w:space="0" w:color="auto"/>
            </w:tcBorders>
          </w:tcPr>
          <w:p w:rsidR="00850B6D" w:rsidRPr="009B351B" w:rsidRDefault="00547B13" w:rsidP="00850B6D">
            <w:pPr>
              <w:rPr>
                <w:sz w:val="18"/>
                <w:szCs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12</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widowControl w:val="0"/>
              <w:autoSpaceDE w:val="0"/>
              <w:autoSpaceDN w:val="0"/>
              <w:adjustRightInd w:val="0"/>
              <w:jc w:val="both"/>
              <w:rPr>
                <w:rFonts w:ascii="Arial" w:hAnsi="Arial" w:cs="Arial"/>
                <w:sz w:val="18"/>
                <w:szCs w:val="18"/>
              </w:rPr>
            </w:pPr>
            <w:r w:rsidRPr="009B351B">
              <w:rPr>
                <w:sz w:val="18"/>
                <w:szCs w:val="18"/>
              </w:rPr>
              <w:t>Bylo-li dohodnuto přerušení pojištění odpovědnosti týkající se provozu registrovaného vozidla, doloží pojistník před počátkem přerušení pojištění pojistiteli, že vozidlo bylo vyřazeno z provozu podle zákona upravujícího podmínky provozu vozidel na pozemních komunikacích; jinak se pojištění nepřeruší.</w:t>
            </w: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8A6EDD">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38 odst. 1, 3</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ind w:firstLine="426"/>
              <w:rPr>
                <w:sz w:val="18"/>
                <w:szCs w:val="18"/>
              </w:rPr>
            </w:pPr>
            <w:r w:rsidRPr="009B351B">
              <w:rPr>
                <w:sz w:val="18"/>
                <w:szCs w:val="18"/>
              </w:rPr>
              <w:t xml:space="preserve">(1) Pojistitel poskytuje Kanceláři údaje o vzniku, době přerušení, změně a zániku pojištění odpovědnosti. </w:t>
            </w:r>
          </w:p>
          <w:p w:rsidR="00850B6D" w:rsidRPr="009B351B" w:rsidRDefault="00850B6D" w:rsidP="00850B6D">
            <w:pPr>
              <w:pStyle w:val="Textodstavce"/>
              <w:ind w:firstLine="426"/>
              <w:rPr>
                <w:sz w:val="18"/>
                <w:szCs w:val="18"/>
              </w:rPr>
            </w:pPr>
            <w:r w:rsidRPr="009B351B">
              <w:rPr>
                <w:sz w:val="18"/>
                <w:szCs w:val="18"/>
              </w:rPr>
              <w:t xml:space="preserve"> (3) Ministerstvo dopravy poskytuje Kanceláři jím vedené </w:t>
            </w:r>
            <w:r w:rsidRPr="009B351B">
              <w:rPr>
                <w:sz w:val="18"/>
                <w:szCs w:val="18"/>
              </w:rPr>
              <w:lastRenderedPageBreak/>
              <w:t>údaje o vozidlech, jejich vlastnících a provozovatelích včetně osobních údajů a o evidenčních změnách.</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9B351B" w:rsidRPr="009B351B" w:rsidTr="008A6EDD">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 44 odst. 1, 2, 3, 5</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 xml:space="preserve"> (1) Policie České republiky provádí kontrolu pojištění odpovědnosti při provozu tuzemského vozidla v České republice na základě údajů vedených Kanceláří.</w:t>
            </w:r>
          </w:p>
          <w:p w:rsidR="00850B6D" w:rsidRPr="009B351B" w:rsidRDefault="00850B6D" w:rsidP="00850B6D">
            <w:pPr>
              <w:pStyle w:val="Textodstavce"/>
              <w:spacing w:before="0"/>
              <w:ind w:firstLine="426"/>
              <w:rPr>
                <w:sz w:val="18"/>
                <w:szCs w:val="18"/>
              </w:rPr>
            </w:pPr>
            <w:r w:rsidRPr="009B351B">
              <w:rPr>
                <w:sz w:val="18"/>
                <w:szCs w:val="18"/>
              </w:rPr>
              <w:t xml:space="preserve">(2) Policie České republiky provádí v České republice kontrolu pojištění odpovědnosti cizozemského vozidla, a to kontrolou zelené karty. To neplatí pro cizozemská vozidla, u nichž je povinnost nahradit újmu vzniklou jejich provozem v České republice zaručena národní kanceláří pojistitelů jiného státu. </w:t>
            </w:r>
          </w:p>
          <w:p w:rsidR="00850B6D" w:rsidRPr="009B351B" w:rsidRDefault="00850B6D" w:rsidP="00850B6D">
            <w:pPr>
              <w:pStyle w:val="Textodstavce"/>
              <w:spacing w:before="0"/>
              <w:ind w:firstLine="426"/>
              <w:rPr>
                <w:sz w:val="18"/>
                <w:szCs w:val="18"/>
              </w:rPr>
            </w:pPr>
            <w:r w:rsidRPr="009B351B">
              <w:rPr>
                <w:sz w:val="18"/>
                <w:szCs w:val="18"/>
              </w:rPr>
              <w:t>(3) Policie České republiky může provádět kontrolu pojištění odpovědnosti u vozidla s obvyklým stanovištěm v jiném členském státě, a to způsobem, u kterého nedochází k zastavení vozidla. Za tím účelem využívá údaje vedené Kanceláří a sdílené s ostatními příslušnými orgány členských států. Údaje takto zpracovávané mohou být použity pouze pro účely kontroly pojištění odpovědnosti, a to pouze po dobu, po kterou jsou nezbytné k ověření splnění povinnosti pojištění odpovědnosti. Po tomto ověření musejí být tyto údaje bez zbytečného odkladu vymazány. Nelze-li ověřit splnění povinnosti pojištění odpovědnosti, jsou údaje uchovávány pouze po dobu nezbytnou k takovému ověření.</w:t>
            </w:r>
          </w:p>
          <w:p w:rsidR="00850B6D" w:rsidRPr="009B351B" w:rsidRDefault="00850B6D" w:rsidP="00850B6D">
            <w:pPr>
              <w:pStyle w:val="Textodstavce"/>
              <w:spacing w:before="0"/>
              <w:ind w:firstLine="426"/>
              <w:rPr>
                <w:sz w:val="18"/>
                <w:szCs w:val="18"/>
              </w:rPr>
            </w:pPr>
            <w:r w:rsidRPr="009B351B">
              <w:rPr>
                <w:sz w:val="18"/>
                <w:szCs w:val="18"/>
              </w:rPr>
              <w:t xml:space="preserve"> (5) Kontrola pojištění odpovědnosti prováděná Policií České republiky nesmí být zaměřená výlučně na ověřování pojištění odpovědnosti, ledaže jde o kontrolu prováděnou u všech vozidel, která nevyžaduje, aby vozidlo zastavilo.</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5F4DEE">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4 (čl. 5 </w:t>
            </w:r>
            <w:r w:rsidRPr="009B351B">
              <w:rPr>
                <w:bCs/>
                <w:sz w:val="18"/>
                <w:szCs w:val="18"/>
              </w:rPr>
              <w:t>směrnice 2009/103/ES)</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článku 5 se doplňují nové odstavce, které znějí: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„3. Členský stát se může odchýlit od článku 3, pokud jde o vozidla, jež jsou dočasně nebo trvale stažena z provozu a jejichž provoz je zakázán, za předpokladu, že byl zaveden formální správní postup nebo jiné ověřitelné opatření v souladu s vnitrostátním právem.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tom případě členské státy zajistí, aby s vozidly uvedenými v prvním pododstavci bylo zacházeno stejným způsobem jako s vozidly, pro která nebyla splněna povinnost pojištění odpovědnosti podle článku 3.</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Garanční fond členského státu, v němž došlo k nehodě, tak může uplatnit svůj nárok vůči garančnímu fondu v členském státě, ve kterém má vozidlo své obvyklé stanoviště.</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4. Členský stát se může odchýlit od článku 3, pokud jde o vozidla </w:t>
            </w:r>
            <w:r w:rsidRPr="009B351B">
              <w:rPr>
                <w:rFonts w:ascii="Times New Roman" w:hAnsi="Times New Roman" w:cs="Times New Roman"/>
                <w:color w:val="auto"/>
                <w:sz w:val="18"/>
                <w:szCs w:val="18"/>
              </w:rPr>
              <w:lastRenderedPageBreak/>
              <w:t>provozovaná výlučně v oblastech s omezeným přístupem v souladu s jeho vnitrostátními právními předpisy.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Členský stát, který tak učiní, zajistí, aby s vozidly uvedenými v prvním pododstavci bylo zacházeno stejným způsobem jako s vozidly, u nichž nebyla splněna povinnost pojištění odpovědnosti podle článku 3.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Garanční fond členského státu, v němž došlo k nehodě, tak může uplatnit svůj nárok vůči garančnímu fondu v členském státě, ve kterém má vozidlo své obvyklé stanoviště.</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5. Členský stát se může odchýlit od článku 3, pokud jde o vozidla, jejichž provoz není povolen na veřejných komunikacích v souladu s jeho vnitrostátními právními předpisy.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tom případě členské státy zajistí, aby s vozidly uvedenými v prvním pododstavci bylo zacházeno stejným způsobem jako s vozidly, pro které nebyla splněna povinnost pojištění odpovědnosti podle článku 3.</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Garanční fond členského státu, v němž došlo k nehodě, tak může uplatnit svůj nárok vůči garančnímu fondu v členském státě, ve kterém má vozidlo své obvyklé stanoviště.</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6. Pokud se členský stát odchýlí podle odstavce 5 tohoto článku od článku 3, jde-li o vozidla, jejichž provoz není povolen na veřejných komunikacích, může se rovněž odchýlit od článku 10, pokud jde o náhradu škody způsobené těmito vozidly v oblastech, které nejsou přístupné veřejnosti v důsledku zákonného nebo fyzického omezení přístupu do těchto oblastí vymezených jeho vnitrostátními právními předpisy.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7. Pokud jde o odstavce 3 až 6, členské státy oznámí Komisi použití odchylky a zvláštní ujednání týkající se jejího provádění. Komise seznam těchto odchylek zveřejní.“</w:t>
            </w:r>
          </w:p>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rPr>
                <w:sz w:val="18"/>
                <w:szCs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bCs/>
                <w:sz w:val="18"/>
                <w:szCs w:val="18"/>
              </w:rPr>
              <w:t>§ 7 odst. 1, 2</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 xml:space="preserve"> (1) Povinnost pojištění odpovědnosti se nevztahuje k provozu vozidel</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a)</w:t>
            </w:r>
            <w:r w:rsidRPr="009B351B">
              <w:rPr>
                <w:sz w:val="18"/>
                <w:szCs w:val="18"/>
              </w:rPr>
              <w:tab/>
              <w:t>složky integrovaného záchranného systému, jde-li o vozidla neužívaná k podnikání a zařazená do územně příslušného poplachového plánu podle zákona upravujícího integrovaný záchranný systém,</w:t>
            </w:r>
            <w:r w:rsidRPr="009B351B">
              <w:rPr>
                <w:i/>
                <w:iCs/>
                <w:sz w:val="18"/>
                <w:szCs w:val="18"/>
              </w:rPr>
              <w:t xml:space="preserve">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b) státu zařazených do státních hmotných rezerv,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c) státu provozovaných</w:t>
            </w:r>
          </w:p>
          <w:p w:rsidR="00850B6D" w:rsidRPr="009B351B" w:rsidRDefault="00850B6D" w:rsidP="00850B6D">
            <w:pPr>
              <w:pStyle w:val="Textbodu"/>
              <w:tabs>
                <w:tab w:val="clear" w:pos="850"/>
              </w:tabs>
              <w:spacing w:after="120"/>
              <w:ind w:left="567" w:hanging="283"/>
              <w:rPr>
                <w:sz w:val="18"/>
                <w:szCs w:val="18"/>
              </w:rPr>
            </w:pPr>
            <w:r w:rsidRPr="009B351B">
              <w:rPr>
                <w:sz w:val="18"/>
                <w:szCs w:val="18"/>
              </w:rPr>
              <w:t>1. Bezpečnostní informační službou, Generální inspekcí bezpečnostních sborů, Úřadem pro zahraniční styky a</w:t>
            </w:r>
            <w:r w:rsidR="00C85072">
              <w:rPr>
                <w:sz w:val="18"/>
                <w:szCs w:val="18"/>
              </w:rPr>
              <w:t> </w:t>
            </w:r>
            <w:r w:rsidRPr="009B351B">
              <w:rPr>
                <w:sz w:val="18"/>
                <w:szCs w:val="18"/>
              </w:rPr>
              <w:t xml:space="preserve">informace, pověřenými celními orgány, které mají </w:t>
            </w:r>
            <w:r w:rsidRPr="009B351B">
              <w:rPr>
                <w:sz w:val="18"/>
                <w:szCs w:val="18"/>
              </w:rPr>
              <w:lastRenderedPageBreak/>
              <w:t xml:space="preserve">postavení policejního orgánu, útvary Policie České republiky pověřenými vyšetřováním podle zákona upravujícího trestní řízení, nebo </w:t>
            </w:r>
          </w:p>
          <w:p w:rsidR="00850B6D" w:rsidRPr="009B351B" w:rsidRDefault="00850B6D" w:rsidP="00850B6D">
            <w:pPr>
              <w:pStyle w:val="Textbodu"/>
              <w:tabs>
                <w:tab w:val="clear" w:pos="850"/>
              </w:tabs>
              <w:spacing w:after="120"/>
              <w:ind w:left="567" w:hanging="283"/>
              <w:rPr>
                <w:sz w:val="18"/>
                <w:szCs w:val="18"/>
              </w:rPr>
            </w:pPr>
            <w:r w:rsidRPr="009B351B">
              <w:rPr>
                <w:sz w:val="18"/>
                <w:szCs w:val="18"/>
              </w:rPr>
              <w:t>2. ozbrojenými silami České republiky,</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d) obce provozovaných jednotkou sboru dobrovolných hasičů obce,</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e) jiných než registrovaných, která jsou provozována pouze v prostorech nebo objektech</w:t>
            </w:r>
            <w:r w:rsidRPr="00F00004">
              <w:rPr>
                <w:sz w:val="18"/>
                <w:szCs w:val="18"/>
              </w:rPr>
              <w:t>,</w:t>
            </w:r>
            <w:r w:rsidR="00203242" w:rsidRPr="00F00004">
              <w:rPr>
                <w:sz w:val="18"/>
                <w:szCs w:val="18"/>
              </w:rPr>
              <w:t xml:space="preserve"> které jsou uzavřené nebo jsou v souladu s jiným zákonem jinak nepřístupné veřejnosti,</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f) registrovaných, jsou-li v registru silničních vozidel zapsána jako vyřazená z provozu a umístěna mimo veřejně přístupné místo a</w:t>
            </w:r>
            <w:r w:rsidR="00C85072">
              <w:rPr>
                <w:sz w:val="18"/>
                <w:szCs w:val="18"/>
              </w:rPr>
              <w:t> </w:t>
            </w:r>
            <w:r w:rsidRPr="009B351B">
              <w:rPr>
                <w:sz w:val="18"/>
                <w:szCs w:val="18"/>
              </w:rPr>
              <w:t>jsou-li provedena nezbytná opatření k zabránění jejich provozu; to neplatí, jde-li o vozidlo, které bylo vyřazeno z provozu z důvodu neplnění povinnosti pojištění odpovědnosti, a to do doby splnění povinností spojených s vyřazením vozidla z provozu podle zákona upravujícího podmínky provozu vozidel na pozemních komunikacích,</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g) registrovaných, jsou-li v registru silničních vozidel zapsána jako vyvezená do jiného státu nebo zaniklá,</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h) odcizených, a to po dobu, po kterou jeho vlastník nemá možnost s vozidlem nakládat,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i) jiných než registrovaných, jsou-li umístěna mimo veřejně přístupné místo a jsou-li provedena nezbytná opatření k</w:t>
            </w:r>
            <w:r w:rsidR="00C85072">
              <w:rPr>
                <w:sz w:val="18"/>
                <w:szCs w:val="18"/>
              </w:rPr>
              <w:t> </w:t>
            </w:r>
            <w:r w:rsidRPr="009B351B">
              <w:rPr>
                <w:sz w:val="18"/>
                <w:szCs w:val="18"/>
              </w:rPr>
              <w:t>zabránění jejich provozu, a</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 j) při jejich účasti na organizovaném motoristickém závodu nebo organizované motoristické soutěži probíhajících ve vymezeném prostoru mimo běžný provoz vozidel na uzavřených motoristických tratích nebo trasách, při kterých řidič není povinen dodržovat pravidla provozu na pozemních komunikacích, (dále jen „motorsport“).</w:t>
            </w:r>
          </w:p>
          <w:p w:rsidR="00850B6D" w:rsidRPr="009B351B" w:rsidRDefault="00850B6D" w:rsidP="00850B6D">
            <w:pPr>
              <w:pStyle w:val="Textodstavce"/>
              <w:spacing w:before="0"/>
              <w:ind w:firstLine="426"/>
              <w:rPr>
                <w:sz w:val="18"/>
                <w:szCs w:val="18"/>
                <w:lang w:eastAsia="ar-SA"/>
              </w:rPr>
            </w:pPr>
            <w:r w:rsidRPr="009B351B">
              <w:rPr>
                <w:sz w:val="18"/>
                <w:szCs w:val="18"/>
              </w:rPr>
              <w:t>(2) Za újmu vzniklou provozem vozidla podle odstavce 1 písm. f) až i) v době jeho provozu bez pojištění odpovědnosti se poskytuje plnění z garančního fondu.</w:t>
            </w: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lastRenderedPageBreak/>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5F4DEE">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bCs/>
                <w:sz w:val="18"/>
                <w:szCs w:val="18"/>
              </w:rPr>
            </w:pPr>
            <w:r w:rsidRPr="009B351B">
              <w:rPr>
                <w:bCs/>
                <w:sz w:val="18"/>
                <w:szCs w:val="18"/>
              </w:rPr>
              <w:t>§ 24 odst. 1</w:t>
            </w:r>
          </w:p>
          <w:p w:rsidR="00850B6D" w:rsidRPr="009B351B" w:rsidRDefault="00850B6D" w:rsidP="00850B6D">
            <w:pPr>
              <w:rPr>
                <w:bCs/>
                <w:sz w:val="18"/>
                <w:szCs w:val="18"/>
              </w:rPr>
            </w:pPr>
            <w:r w:rsidRPr="009B351B">
              <w:rPr>
                <w:bCs/>
                <w:sz w:val="18"/>
                <w:szCs w:val="18"/>
              </w:rPr>
              <w:t>písm. d) a e)</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lnku"/>
              <w:spacing w:before="0" w:after="120"/>
              <w:rPr>
                <w:sz w:val="18"/>
                <w:szCs w:val="18"/>
              </w:rPr>
            </w:pPr>
            <w:r w:rsidRPr="009B351B">
              <w:rPr>
                <w:sz w:val="18"/>
                <w:szCs w:val="18"/>
              </w:rPr>
              <w:t xml:space="preserve">(1) Pojištění odpovědnosti týkající se provozu tuzemského vozidla zanikne také </w:t>
            </w:r>
          </w:p>
          <w:p w:rsidR="00850B6D" w:rsidRPr="009B351B" w:rsidRDefault="00850B6D" w:rsidP="00850B6D">
            <w:pPr>
              <w:pStyle w:val="Textpsmene"/>
              <w:widowControl w:val="0"/>
              <w:numPr>
                <w:ilvl w:val="0"/>
                <w:numId w:val="0"/>
              </w:numPr>
              <w:spacing w:after="120"/>
              <w:ind w:left="284" w:hanging="284"/>
              <w:rPr>
                <w:sz w:val="18"/>
                <w:szCs w:val="18"/>
              </w:rPr>
            </w:pPr>
            <w:r w:rsidRPr="009B351B">
              <w:rPr>
                <w:sz w:val="18"/>
                <w:szCs w:val="18"/>
              </w:rPr>
              <w:t xml:space="preserve">d) dnem jeho vyřazení z provozu podle zákona upravujícího </w:t>
            </w:r>
            <w:r w:rsidRPr="009B351B">
              <w:rPr>
                <w:sz w:val="18"/>
                <w:szCs w:val="18"/>
              </w:rPr>
              <w:lastRenderedPageBreak/>
              <w:t>podmínky provozu vozidel na pozemních komunikacích, nebylo-li dohodnuto přerušení tohoto pojištění, nebo</w:t>
            </w:r>
          </w:p>
          <w:p w:rsidR="00850B6D" w:rsidRPr="009B351B" w:rsidRDefault="00850B6D" w:rsidP="00850B6D">
            <w:pPr>
              <w:pStyle w:val="Textodstavce"/>
              <w:spacing w:before="0"/>
              <w:ind w:firstLine="426"/>
              <w:rPr>
                <w:sz w:val="18"/>
                <w:szCs w:val="18"/>
              </w:rPr>
            </w:pPr>
            <w:r w:rsidRPr="009B351B">
              <w:rPr>
                <w:sz w:val="18"/>
                <w:szCs w:val="18"/>
              </w:rPr>
              <w:t>e) dnem zápisu jeho zániku v registru silničních vozidel; jde-li o jiné než registrované vozidlo, dnem, kdy nastala nevratná změna znemožňující provoz tuzemského vozidla.</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5F4DEE">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bCs/>
                <w:sz w:val="18"/>
                <w:szCs w:val="18"/>
              </w:rPr>
            </w:pPr>
            <w:r w:rsidRPr="009B351B">
              <w:rPr>
                <w:bCs/>
                <w:sz w:val="18"/>
                <w:szCs w:val="18"/>
              </w:rPr>
              <w:t>§ 33 odst. 1, 2, 3, 4, 5</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Poškozený má právo na plnění za újmu vzniklou provozem vozidla vyňatého z pojištění odpovědnosti vůči státu, za který jedná</w:t>
            </w:r>
          </w:p>
          <w:p w:rsidR="00850B6D" w:rsidRPr="009B351B" w:rsidRDefault="00850B6D" w:rsidP="00850B6D">
            <w:pPr>
              <w:pStyle w:val="Textodstavce"/>
              <w:spacing w:before="0"/>
              <w:ind w:left="284" w:hanging="284"/>
              <w:rPr>
                <w:sz w:val="18"/>
                <w:szCs w:val="18"/>
              </w:rPr>
            </w:pPr>
            <w:r w:rsidRPr="009B351B">
              <w:rPr>
                <w:sz w:val="18"/>
                <w:szCs w:val="18"/>
              </w:rPr>
              <w:t>a)</w:t>
            </w:r>
            <w:r w:rsidRPr="009B351B">
              <w:rPr>
                <w:sz w:val="18"/>
                <w:szCs w:val="18"/>
              </w:rPr>
              <w:tab/>
              <w:t>Ministerstvo vnitra, jde-li o újmu vzniklou provozem vozidla vyňatého z pojištění odpovědnosti podle § 7 odst. 1 písm. a) nebo b), § 7 odst. 1 písm. c) bodu 1 nebo § 7 odst. 1 písm. d), nebo</w:t>
            </w:r>
          </w:p>
          <w:p w:rsidR="00850B6D" w:rsidRPr="009B351B" w:rsidRDefault="00850B6D" w:rsidP="00850B6D">
            <w:pPr>
              <w:pStyle w:val="Textodstavce"/>
              <w:spacing w:before="0"/>
              <w:ind w:left="284" w:hanging="284"/>
              <w:rPr>
                <w:sz w:val="18"/>
                <w:szCs w:val="18"/>
              </w:rPr>
            </w:pPr>
            <w:r w:rsidRPr="009B351B">
              <w:rPr>
                <w:sz w:val="18"/>
                <w:szCs w:val="18"/>
              </w:rPr>
              <w:t>b)</w:t>
            </w:r>
            <w:r w:rsidRPr="009B351B">
              <w:rPr>
                <w:sz w:val="18"/>
                <w:szCs w:val="18"/>
              </w:rPr>
              <w:tab/>
              <w:t>Ministerstvo obrany, jde-li o újmu vzniklou provozem vozidla vyňatého z pojištění odpovědnosti podle § 7 odst. 1 písm. c) bodu 2.</w:t>
            </w:r>
          </w:p>
          <w:p w:rsidR="00850B6D" w:rsidRPr="009B351B" w:rsidRDefault="00850B6D" w:rsidP="00850B6D">
            <w:pPr>
              <w:pStyle w:val="Textodstavce"/>
              <w:spacing w:before="0"/>
              <w:ind w:firstLine="426"/>
              <w:rPr>
                <w:sz w:val="18"/>
                <w:szCs w:val="18"/>
              </w:rPr>
            </w:pPr>
            <w:r w:rsidRPr="009B351B">
              <w:rPr>
                <w:sz w:val="18"/>
                <w:szCs w:val="18"/>
              </w:rPr>
              <w:t xml:space="preserve">(2) Plnění za újmu vzniklou provozem vozidla vyňatého z pojištění odpovědnosti podle § 7 odst. 1 písm. a) až d) poskytne stát ve stejném rozsahu jako pojistitel. </w:t>
            </w:r>
          </w:p>
          <w:p w:rsidR="00850B6D" w:rsidRPr="009B351B" w:rsidRDefault="00850B6D" w:rsidP="00850B6D">
            <w:pPr>
              <w:pStyle w:val="Textodstavce"/>
              <w:spacing w:before="0"/>
              <w:ind w:firstLine="426"/>
              <w:rPr>
                <w:sz w:val="18"/>
                <w:szCs w:val="18"/>
              </w:rPr>
            </w:pPr>
            <w:r w:rsidRPr="009B351B">
              <w:rPr>
                <w:sz w:val="18"/>
                <w:szCs w:val="18"/>
              </w:rPr>
              <w:t>(3) Provozovatel vozidla vyňatého z pojištění odpovědnosti podle § 7 odst. 1 písm. a) nebo b), § 7 odst. 1 písm. c) bodu 1 nebo § 7 odst. 1 písm. d) oznámí skutečnosti podle § 27 Ministerstvu vnitra. Provozovatel vozidla vyňatého z pojištění odpovědnosti podle § 7 odst. 1 písm. c) bodu 2 oznámí tyto skutečnosti Ministerstvu obrany.</w:t>
            </w:r>
          </w:p>
          <w:p w:rsidR="00850B6D" w:rsidRPr="009B351B" w:rsidRDefault="00850B6D" w:rsidP="00850B6D">
            <w:pPr>
              <w:pStyle w:val="Textodstavce"/>
              <w:spacing w:before="0"/>
              <w:ind w:firstLine="426"/>
              <w:rPr>
                <w:sz w:val="18"/>
                <w:szCs w:val="18"/>
              </w:rPr>
            </w:pPr>
            <w:r w:rsidRPr="009B351B">
              <w:rPr>
                <w:sz w:val="18"/>
                <w:szCs w:val="18"/>
              </w:rPr>
              <w:t xml:space="preserve">(4) Dojde-li k újmě vzniklé provozem vozidla vyňatého z pojištění odpovědnosti podle § 7 odst. 1 písm. a) až d) na území jiného státu podle § 19, poskytne plnění za tuto újmu Kancelář. </w:t>
            </w:r>
          </w:p>
          <w:p w:rsidR="00850B6D" w:rsidRPr="009B351B" w:rsidRDefault="00850B6D" w:rsidP="00850B6D">
            <w:pPr>
              <w:pStyle w:val="Textodstavce"/>
              <w:spacing w:before="0"/>
              <w:ind w:firstLine="426"/>
              <w:rPr>
                <w:sz w:val="18"/>
                <w:szCs w:val="18"/>
                <w:u w:val="single"/>
              </w:rPr>
            </w:pPr>
            <w:r w:rsidRPr="009B351B">
              <w:rPr>
                <w:sz w:val="18"/>
                <w:szCs w:val="18"/>
              </w:rPr>
              <w:t xml:space="preserve">(5) Poskytne-li Kancelář plnění za újmu vzniklou provozem vozidla vyňatého z pojištění odpovědnosti podle § 7 odst. 1 písm. a) až d), má právo vůči státu na náhradu toho, co plnila, včetně výdajů spojených s vyřízením škodné události. </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8A4374">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5 (čl. 9 </w:t>
            </w:r>
            <w:r w:rsidRPr="009B351B">
              <w:rPr>
                <w:bCs/>
                <w:sz w:val="18"/>
                <w:szCs w:val="18"/>
              </w:rPr>
              <w:t>směrnice 2009/103/ES)</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9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iCs/>
                <w:color w:val="auto"/>
                <w:sz w:val="18"/>
                <w:szCs w:val="18"/>
              </w:rPr>
              <w:t>Článek 9</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bCs/>
                <w:color w:val="auto"/>
                <w:sz w:val="18"/>
                <w:szCs w:val="18"/>
              </w:rPr>
              <w:t>Minimální částky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1. Aniž jsou dotčeny případné vyšší záruky, které mohou členské státy </w:t>
            </w:r>
            <w:r w:rsidRPr="009B351B">
              <w:rPr>
                <w:rFonts w:ascii="Times New Roman" w:hAnsi="Times New Roman" w:cs="Times New Roman"/>
                <w:color w:val="auto"/>
                <w:sz w:val="18"/>
                <w:szCs w:val="18"/>
              </w:rPr>
              <w:lastRenderedPageBreak/>
              <w:t>případně stanovit, vyžaduje každý členský stát, aby minimální částky, pro něž platí povinné pojištění uvedené v článku 3, činily: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u škod na zdraví: 6 450 000 EUR na každou nehodu, bez ohledu na počet poškozených, nebo 1 300 000 EUR na každého poškozeného;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u věcných škod 1 300 000 EUR na každou nehodu, bez ohledu na počet poškozených.</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V členských státech, které nepřijaly euro, se tyto minimální částky přepočtou na jejich národní měnu za použití směnného kurzu platného ke dni 22. prosince 2021, který bude zveřejněn v </w:t>
            </w:r>
            <w:r w:rsidRPr="009B351B">
              <w:rPr>
                <w:rFonts w:ascii="Times New Roman" w:hAnsi="Times New Roman" w:cs="Times New Roman"/>
                <w:i/>
                <w:iCs/>
                <w:color w:val="auto"/>
                <w:sz w:val="18"/>
                <w:szCs w:val="18"/>
              </w:rPr>
              <w:t>Úředním věstníku Evropské unie</w:t>
            </w:r>
            <w:r w:rsidRPr="009B351B">
              <w:rPr>
                <w:rFonts w:ascii="Times New Roman" w:hAnsi="Times New Roman" w:cs="Times New Roman"/>
                <w:color w:val="auto"/>
                <w:sz w:val="18"/>
                <w:szCs w:val="18"/>
              </w:rPr>
              <w: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Každých pět let od 22. prosince 2021 Komise přezkoumá částky uvedené v odstavci 1 v souladu s harmonizovaným indexem spotřebitelských cen (dále jen „HISC“) stanoveným podle nařízení Evropského parlamentu a Rady (EU) 2016/792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Komise přijme akty v přenesené pravomoci v souladu s článkem 28b, pokud jde o úpravu těchto částek podle HISC, a to do šesti měsíců po skončení každého pětiletého období.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V členských státech, které nepřijaly euro, se tyto částky přepočtou na jejich národní měnu za použití směnného kurzu platného ke dni výpočtu nových minimálních částek, který bude zveřejněn v </w:t>
            </w:r>
            <w:r w:rsidRPr="009B351B">
              <w:rPr>
                <w:rFonts w:ascii="Times New Roman" w:hAnsi="Times New Roman" w:cs="Times New Roman"/>
                <w:i/>
                <w:iCs/>
                <w:color w:val="auto"/>
                <w:sz w:val="18"/>
                <w:szCs w:val="18"/>
              </w:rPr>
              <w:t>Úředním věstníku Evropské unie</w:t>
            </w:r>
            <w:r w:rsidRPr="009B351B">
              <w:rPr>
                <w:rFonts w:ascii="Times New Roman" w:hAnsi="Times New Roman" w:cs="Times New Roman"/>
                <w:color w:val="auto"/>
                <w:sz w:val="18"/>
                <w:szCs w:val="18"/>
              </w:rPr>
              <w:t xml:space="preserve">.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 Nařízení Evropského parlamentu a Rady (EU) 2016/792 ze dne 11. května 2016 o harmonizovaných indexech spotřebitelských cen a indexu cen bytových nemovitostí a o zrušení nařízení Rady (ES) č. 2494/95 (Úř. věst. L 135, 24.5.2016, s. 11).“ _____________ </w:t>
            </w:r>
          </w:p>
        </w:tc>
        <w:tc>
          <w:tcPr>
            <w:tcW w:w="925" w:type="dxa"/>
            <w:tcBorders>
              <w:top w:val="single" w:sz="4" w:space="0" w:color="auto"/>
              <w:left w:val="single" w:sz="18" w:space="0" w:color="auto"/>
              <w:bottom w:val="nil"/>
              <w:right w:val="single" w:sz="4" w:space="0" w:color="auto"/>
            </w:tcBorders>
          </w:tcPr>
          <w:p w:rsidR="00850B6D" w:rsidRPr="009B351B" w:rsidRDefault="00547B13" w:rsidP="00850B6D">
            <w:pPr>
              <w:rPr>
                <w:sz w:val="18"/>
                <w:szCs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13 odst. 1, 2, 3</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 xml:space="preserve">(1) Limitem pojistného plnění se pro účely tohoto zákona rozumí horní hranice plnění pojistitele při jedné škodné události. </w:t>
            </w:r>
          </w:p>
          <w:p w:rsidR="00850B6D" w:rsidRPr="009B351B" w:rsidRDefault="00850B6D" w:rsidP="00850B6D">
            <w:pPr>
              <w:pStyle w:val="Textodstavce"/>
              <w:spacing w:before="0"/>
              <w:ind w:firstLine="426"/>
              <w:rPr>
                <w:sz w:val="18"/>
                <w:szCs w:val="18"/>
              </w:rPr>
            </w:pPr>
            <w:r w:rsidRPr="009B351B">
              <w:rPr>
                <w:sz w:val="18"/>
                <w:szCs w:val="18"/>
              </w:rPr>
              <w:t xml:space="preserve">(2) Limity pojistného plnění musejí být v pojistné smlouvě uvedeny samostatně, a to limit pro pojistné plnění za újmu na </w:t>
            </w:r>
            <w:r w:rsidRPr="009B351B">
              <w:rPr>
                <w:sz w:val="18"/>
                <w:szCs w:val="18"/>
              </w:rPr>
              <w:lastRenderedPageBreak/>
              <w:t>zdraví nebo za újmu vzniklou usmrcením podle § 14 a limit pro pojistné plnění za škodu na majetku podle § 15.</w:t>
            </w:r>
          </w:p>
          <w:p w:rsidR="00850B6D" w:rsidRPr="009B351B" w:rsidRDefault="00850B6D" w:rsidP="00850B6D">
            <w:pPr>
              <w:widowControl w:val="0"/>
              <w:autoSpaceDE w:val="0"/>
              <w:autoSpaceDN w:val="0"/>
              <w:adjustRightInd w:val="0"/>
              <w:jc w:val="both"/>
              <w:rPr>
                <w:sz w:val="18"/>
                <w:szCs w:val="18"/>
              </w:rPr>
            </w:pPr>
            <w:r w:rsidRPr="009B351B">
              <w:rPr>
                <w:sz w:val="18"/>
                <w:szCs w:val="18"/>
              </w:rPr>
              <w:t>(3) Minimální limity pojistného plnění podle § 14 a 15 se nepoužijí, jestliže podle předpisu Evropské unie vydaného podle čl. 9 směrnice 2009/103/ES, ve znění směrnice (EU) 2021/2118, byly tyto limity nově stanoveny na částky vyšší než limity podle § 14 a 15. Pro přepočet nově stanovených limitů na českou korunu se použije směnný kurz vyhlášený Českou národní bankou pro den, od kterého se limity použijí. V takovém případě se u pojistné smlouvy s limitem pojistného plnění nižším, než jsou minimální limity pojistného plnění podle § 14 a 15, použijí nově stanovené minimální limity pojistného plnění.</w:t>
            </w: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lastRenderedPageBreak/>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8A4374">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14 odst. 1</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Limit pojistného plnění při újmě podle § 17 odst. 2 písm. a) musí odpovídat nejméně 50 000 000 Kč na každého poškozeného, včetně náhrady nákladů podle odstavce 2.</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8A4374">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15 odst. 1</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Limit pojistného plnění při</w:t>
            </w:r>
            <w:r w:rsidRPr="009B351B">
              <w:rPr>
                <w:sz w:val="18"/>
                <w:szCs w:val="18"/>
                <w:u w:val="single"/>
              </w:rPr>
              <w:t xml:space="preserve"> </w:t>
            </w:r>
            <w:r w:rsidRPr="009B351B">
              <w:rPr>
                <w:sz w:val="18"/>
                <w:szCs w:val="18"/>
              </w:rPr>
              <w:t>škodě podle § 17 odst. 2 písm. b) a c) musí odpovídat nejméně 50 000 000 Kč bez ohledu na počet poškozených.</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8A4374">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 93 odst. 1</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Dnem nabytí účinnosti tohoto zákona se limit pojistného plnění u pojistných smluv o pojištění odpovědnosti uzavřených přede dnem nabytí účinnosti tohoto zákona s limitem pojistného plnění nižším, než je minimální limit pojistného plnění podle § 14 odst. 1 nebo § 15 odst. 1, zvyšuje na úroveň stanovenou tímto zákonem.</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8A4374">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 xml:space="preserve">Článek 1 bod 6 </w:t>
            </w:r>
            <w:r w:rsidRPr="009B351B">
              <w:rPr>
                <w:sz w:val="18"/>
                <w:szCs w:val="18"/>
              </w:rPr>
              <w:lastRenderedPageBreak/>
              <w:t xml:space="preserve">(kapitola 4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lastRenderedPageBreak/>
              <w:t>Název kapitoly 4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lastRenderedPageBreak/>
              <w:t>„KAPITOLA 4</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bCs/>
                <w:color w:val="auto"/>
                <w:sz w:val="18"/>
                <w:szCs w:val="18"/>
              </w:rPr>
              <w:t>NÁHRADA ŠKODY ZPŮSOBENÉ NEZJIŠTĚNÝM VOZIDLEM NEBO VOZIDLEM, U NĚHOŽ NEBYLA SPLNĚNA POVINNOST pojištění odpovědnosti STANOVENÁ V ČLÁNKU 3, A NÁHRADA V PŘÍPADĚ INSOLVENCE</w:t>
            </w:r>
            <w:r w:rsidRPr="009B351B">
              <w:rPr>
                <w:rFonts w:ascii="Times New Roman" w:hAnsi="Times New Roman" w:cs="Times New Roman"/>
                <w:color w:val="auto"/>
                <w:sz w:val="18"/>
                <w:szCs w:val="18"/>
              </w:rPr>
              <w:t>“</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szCs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pStyle w:val="Zpat"/>
              <w:spacing w:before="40" w:after="40"/>
              <w:jc w:val="both"/>
              <w:rPr>
                <w:sz w:val="18"/>
                <w:szCs w:val="18"/>
              </w:rPr>
            </w:pPr>
            <w:r w:rsidRPr="009B351B">
              <w:rPr>
                <w:i/>
                <w:sz w:val="18"/>
                <w:szCs w:val="18"/>
              </w:rPr>
              <w:t xml:space="preserve">Nerelevantní z hlediska transpozice. Jedná se o deklaratorní </w:t>
            </w:r>
            <w:r w:rsidRPr="009B351B">
              <w:rPr>
                <w:i/>
                <w:sz w:val="18"/>
                <w:szCs w:val="18"/>
              </w:rPr>
              <w:lastRenderedPageBreak/>
              <w:t>ustanovení.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lastRenderedPageBreak/>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7772AC">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7 (čl. 10 </w:t>
            </w:r>
            <w:r w:rsidRPr="009B351B">
              <w:rPr>
                <w:bCs/>
                <w:sz w:val="18"/>
                <w:szCs w:val="18"/>
              </w:rPr>
              <w:t>směrnice 2009/103/ES)</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10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v odstavci 1 se druhý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„Prvním pododstavcem není dotčeno právo členského státu považovat náhradu škody tímto orgánem za subsidiární nebo nesubsidiární a právo stanovit, jak se mají řešit nároky mezi tímto orgánem a osobou nebo osobami, které za nehodu nesou odpovědnost, a jinými pojistiteli nebo orgány sociálního zabezpečení, jež mají povinnost nahradit škodu poškozenému v téže nehodě. Členské státy však nesmí tomuto orgánu dovolit, aby podmínil poskytnutí náhrady škody tím, že by poškozený musel jakkoli prokazovat, že osoba, která je za škodu odpovědná, není schopna nebo odmítá zaplatit.“;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v odstavci 2 se první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Poškozený může v každém případě uplatnit svůj nárok přímo vůči orgánu, který je na základě informací, jež mu poškozený na jeho žádost poskytl, povinen dát zdůvodněnou odpověď, pokud jde o poskytnutí jakékoli náhrady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v odstavci 3 se druhý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„Pokud však orgán poskytl náhradu za závažnou škodu na zdraví jakémukoli poškozenému v důsledku stejné nehody, při které byla způsobena věcná škoda nezjištěným vozidlem, členský stát nesmí vyloučit poskytnutí náhrady věcné škody na základě toho, že totožnost vozidla nebyla zjištěna. Nicméně členské státy mohou stanovit spoluúčast poškozeného, který utrpěl věcnou škodu, do výše 500 EUR.“;</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 odstavec 4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„4. Každý členský stát uplatňuje své právní a správní předpisy pro poskytnutí náhrady škody orgánem, aniž tím je dotčena jiná praxe, která je pro poškozeného příznivější.“</w:t>
            </w:r>
          </w:p>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rPr>
                <w:sz w:val="18"/>
                <w:szCs w:val="18"/>
              </w:rPr>
            </w:pPr>
            <w:r w:rsidRPr="009B351B">
              <w:rPr>
                <w:sz w:val="18"/>
                <w:szCs w:val="18"/>
              </w:rPr>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61 odst. 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Garanční fond se tvoří z</w:t>
            </w:r>
          </w:p>
          <w:p w:rsidR="00850B6D" w:rsidRPr="009B351B" w:rsidRDefault="00850B6D" w:rsidP="00850B6D">
            <w:pPr>
              <w:pStyle w:val="Textpsmene"/>
              <w:numPr>
                <w:ilvl w:val="0"/>
                <w:numId w:val="0"/>
              </w:numPr>
              <w:spacing w:after="120"/>
              <w:rPr>
                <w:sz w:val="18"/>
                <w:szCs w:val="18"/>
              </w:rPr>
            </w:pPr>
            <w:r w:rsidRPr="009B351B">
              <w:rPr>
                <w:sz w:val="18"/>
                <w:szCs w:val="18"/>
              </w:rPr>
              <w:t xml:space="preserve">a) přijatých příspěvků za dobu bez pojištění odpovědnosti, </w:t>
            </w:r>
          </w:p>
          <w:p w:rsidR="00850B6D" w:rsidRPr="009B351B" w:rsidRDefault="00850B6D" w:rsidP="00850B6D">
            <w:pPr>
              <w:pStyle w:val="Textpsmene"/>
              <w:numPr>
                <w:ilvl w:val="0"/>
                <w:numId w:val="0"/>
              </w:numPr>
              <w:spacing w:after="120"/>
              <w:rPr>
                <w:sz w:val="18"/>
                <w:szCs w:val="18"/>
              </w:rPr>
            </w:pPr>
            <w:r w:rsidRPr="009B351B">
              <w:rPr>
                <w:sz w:val="18"/>
                <w:szCs w:val="18"/>
              </w:rPr>
              <w:t>b) přijatého pojistného za hraniční pojištění,</w:t>
            </w:r>
          </w:p>
          <w:p w:rsidR="00850B6D" w:rsidRPr="009B351B" w:rsidRDefault="00850B6D" w:rsidP="00850B6D">
            <w:pPr>
              <w:pStyle w:val="Textpsmene"/>
              <w:numPr>
                <w:ilvl w:val="0"/>
                <w:numId w:val="0"/>
              </w:numPr>
              <w:spacing w:after="120"/>
              <w:rPr>
                <w:sz w:val="18"/>
                <w:szCs w:val="18"/>
              </w:rPr>
            </w:pPr>
            <w:r w:rsidRPr="009B351B">
              <w:rPr>
                <w:sz w:val="18"/>
                <w:szCs w:val="18"/>
              </w:rPr>
              <w:t xml:space="preserve">c) přijatých členských příspěvků členů Kanceláře a </w:t>
            </w:r>
          </w:p>
          <w:p w:rsidR="00850B6D" w:rsidRPr="009B351B" w:rsidRDefault="00850B6D" w:rsidP="00850B6D">
            <w:pPr>
              <w:pStyle w:val="Textpsmene"/>
              <w:numPr>
                <w:ilvl w:val="0"/>
                <w:numId w:val="0"/>
              </w:numPr>
              <w:spacing w:after="120"/>
              <w:rPr>
                <w:sz w:val="18"/>
                <w:szCs w:val="18"/>
              </w:rPr>
            </w:pPr>
            <w:r w:rsidRPr="009B351B">
              <w:rPr>
                <w:sz w:val="18"/>
                <w:szCs w:val="18"/>
              </w:rPr>
              <w:t>d) přijatých náhrad za plnění z garančního fondu.</w:t>
            </w:r>
          </w:p>
          <w:p w:rsidR="00850B6D" w:rsidRPr="009B351B" w:rsidRDefault="00850B6D" w:rsidP="00850B6D">
            <w:pPr>
              <w:widowControl w:val="0"/>
              <w:autoSpaceDE w:val="0"/>
              <w:autoSpaceDN w:val="0"/>
              <w:adjustRightInd w:val="0"/>
              <w:jc w:val="both"/>
              <w:rPr>
                <w:sz w:val="18"/>
                <w:szCs w:val="18"/>
              </w:rPr>
            </w:pP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7772AC">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62</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 xml:space="preserve">Kancelář poskytuje z garančního fondu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a) plnění poškozenému za újmu vzniklou provozem nezjištěného vozidla, kterou je povinna nahradit nezjištěná osoba; plnění za škodu na věci nebo ušlý zisk vzniklý v souvislosti se škodou na věci poskytne Kancelář pouze tehdy, jestliže tato škoda přesáhla 10 000 Kč a jestliže v důsledku téže škodné události </w:t>
            </w:r>
            <w:r w:rsidRPr="009B351B">
              <w:rPr>
                <w:sz w:val="18"/>
                <w:szCs w:val="18"/>
              </w:rPr>
              <w:lastRenderedPageBreak/>
              <w:t>vznikla poškozenému těžká újma na zdraví, újma na zdraví trvalého charakteru, která ztěžuje společenské uplatnění, nebo újma vzniklá usmrcením,</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b) plnění za újmu vzniklou provozem vozidla, kterou je povinen nahradit ten, jehož povinnost nahradit tuto újmu není kryta pojištěním odpovědnosti,</w:t>
            </w:r>
          </w:p>
          <w:p w:rsidR="00850B6D" w:rsidRPr="009B351B" w:rsidRDefault="00850B6D" w:rsidP="00850B6D">
            <w:pPr>
              <w:pStyle w:val="Textbodu"/>
              <w:tabs>
                <w:tab w:val="clear" w:pos="850"/>
              </w:tabs>
              <w:spacing w:after="120"/>
              <w:ind w:left="567" w:hanging="283"/>
              <w:rPr>
                <w:sz w:val="18"/>
                <w:szCs w:val="18"/>
              </w:rPr>
            </w:pPr>
            <w:r w:rsidRPr="009B351B">
              <w:rPr>
                <w:sz w:val="18"/>
                <w:szCs w:val="18"/>
              </w:rPr>
              <w:t xml:space="preserve">1. </w:t>
            </w:r>
            <w:r w:rsidRPr="009B351B">
              <w:rPr>
                <w:sz w:val="18"/>
                <w:szCs w:val="18"/>
              </w:rPr>
              <w:tab/>
              <w:t>jde-li o vozidlo, k jehož provozu se vztahuje povinnost pojištění odpovědnosti, nebo</w:t>
            </w:r>
          </w:p>
          <w:p w:rsidR="00850B6D" w:rsidRPr="009B351B" w:rsidRDefault="00850B6D" w:rsidP="00850B6D">
            <w:pPr>
              <w:pStyle w:val="Textbodu"/>
              <w:tabs>
                <w:tab w:val="clear" w:pos="850"/>
              </w:tabs>
              <w:spacing w:after="120"/>
              <w:ind w:left="567" w:hanging="283"/>
              <w:rPr>
                <w:sz w:val="18"/>
                <w:szCs w:val="18"/>
              </w:rPr>
            </w:pPr>
            <w:r w:rsidRPr="009B351B">
              <w:rPr>
                <w:sz w:val="18"/>
                <w:szCs w:val="18"/>
              </w:rPr>
              <w:t xml:space="preserve">2. </w:t>
            </w:r>
            <w:r w:rsidRPr="009B351B">
              <w:rPr>
                <w:sz w:val="18"/>
                <w:szCs w:val="18"/>
              </w:rPr>
              <w:tab/>
              <w:t>jde-li o vozidlo, k jehož provozu se nevztahuje povinnost pojištění odpovědnosti, stanoví-li tento zákon, že za újmu vzniklou provozem tohoto vozidla se poskytuje plnění z garančního fondu,</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c) </w:t>
            </w:r>
            <w:r w:rsidRPr="009B351B">
              <w:rPr>
                <w:sz w:val="18"/>
                <w:szCs w:val="18"/>
              </w:rPr>
              <w:tab/>
              <w:t>plnění za újmu vzniklou provozem cizozemského vozidla, kterou je povinen nahradit ten, jehož povinnost nahradit tuto újmu je kryta hraničním pojištěním,</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d) </w:t>
            </w:r>
            <w:r w:rsidRPr="009B351B">
              <w:rPr>
                <w:sz w:val="18"/>
                <w:szCs w:val="18"/>
              </w:rPr>
              <w:tab/>
              <w:t xml:space="preserve">plnění za újmu vzniklou provozem cizozemského vozidla, jehož řidiči nevzniká při provozu tohoto vozidla v České republice povinnost zajistit, aby nebezpečí vzniku povinnosti nahradit újmu vzniklou provozem tohoto vozidla bylo kryto hraničním pojištěním,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e) </w:t>
            </w:r>
            <w:r w:rsidRPr="009B351B">
              <w:rPr>
                <w:sz w:val="18"/>
                <w:szCs w:val="18"/>
              </w:rPr>
              <w:tab/>
              <w:t xml:space="preserve">náhradní plnění z důvodu neplnění povinnosti pojistitelem, a to ve stejném rozsahu, jako je Kancelář povinna plnit podle písmen a) a b),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f) </w:t>
            </w:r>
            <w:r w:rsidRPr="009B351B">
              <w:rPr>
                <w:sz w:val="18"/>
                <w:szCs w:val="18"/>
              </w:rPr>
              <w:tab/>
              <w:t>náhradní plnění z důvodu nezjištění vozidla nebo pojišťovny v případě škodné události v jiném členském státě, a to ve stejném rozsahu, jako je Kancelář povinna plnit podle písmen a) a b),</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g) </w:t>
            </w:r>
            <w:r w:rsidRPr="009B351B">
              <w:rPr>
                <w:sz w:val="18"/>
                <w:szCs w:val="18"/>
              </w:rPr>
              <w:tab/>
              <w:t>náhradní plnění z důvodu úpadku nebo likvidace pojišťovny,</w:t>
            </w:r>
          </w:p>
          <w:p w:rsidR="00850B6D" w:rsidRPr="009B351B" w:rsidRDefault="00850B6D" w:rsidP="00850B6D">
            <w:pPr>
              <w:pStyle w:val="Textpsmene"/>
              <w:numPr>
                <w:ilvl w:val="0"/>
                <w:numId w:val="0"/>
              </w:numPr>
              <w:spacing w:after="120"/>
              <w:ind w:left="284" w:hanging="284"/>
              <w:rPr>
                <w:bCs/>
                <w:sz w:val="18"/>
                <w:szCs w:val="18"/>
              </w:rPr>
            </w:pPr>
            <w:r w:rsidRPr="009B351B">
              <w:rPr>
                <w:sz w:val="18"/>
                <w:szCs w:val="18"/>
              </w:rPr>
              <w:t xml:space="preserve">h) </w:t>
            </w:r>
            <w:r w:rsidRPr="009B351B">
              <w:rPr>
                <w:sz w:val="18"/>
                <w:szCs w:val="18"/>
              </w:rPr>
              <w:tab/>
              <w:t>plnění za újmu vzniklou provozem vozidla, které bylo odesláno z jiného členského státu do České republiky jako státu cílového určení, nebylo-li k tomuto vozidlu sjednáno pojištění odpovědnosti podle tohoto zákona a ke škodné události došlo ve lhůtě do 30 dnů ode dne, kdy kupující vozidlo převzal, i když vozidlo nebylo v České republice registrováno.</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7772AC">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63 odst. 1, 2, 3</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 xml:space="preserve">(1) Kancelář poskytuje plnění podle § 62 písm. a), b) a d) až </w:t>
            </w:r>
            <w:r w:rsidRPr="009B351B">
              <w:rPr>
                <w:sz w:val="18"/>
                <w:szCs w:val="18"/>
              </w:rPr>
              <w:lastRenderedPageBreak/>
              <w:t xml:space="preserve">h) ve stejném rozsahu a za stejných podmínek, jako poskytuje pojistné plnění pojistitel. </w:t>
            </w:r>
          </w:p>
          <w:p w:rsidR="00850B6D" w:rsidRPr="009B351B" w:rsidRDefault="00850B6D" w:rsidP="00850B6D">
            <w:pPr>
              <w:pStyle w:val="Textodstavce"/>
              <w:spacing w:before="0"/>
              <w:ind w:firstLine="426"/>
              <w:rPr>
                <w:sz w:val="18"/>
                <w:szCs w:val="18"/>
              </w:rPr>
            </w:pPr>
            <w:r w:rsidRPr="009B351B">
              <w:rPr>
                <w:sz w:val="18"/>
                <w:szCs w:val="18"/>
              </w:rPr>
              <w:t>(2) Nejvyšší hranicí plnění podle § 62 písm. a), b) a e) až h) při jedné škodné události jsou minimální limity pojistného plnění. Tím není dotčen § 20 odst. 1.</w:t>
            </w:r>
          </w:p>
          <w:p w:rsidR="00850B6D" w:rsidRPr="009B351B" w:rsidRDefault="00850B6D" w:rsidP="00850B6D">
            <w:pPr>
              <w:pStyle w:val="Textodstavce"/>
              <w:spacing w:before="0"/>
              <w:ind w:firstLine="426"/>
              <w:rPr>
                <w:sz w:val="18"/>
                <w:szCs w:val="18"/>
              </w:rPr>
            </w:pP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7772AC">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71 odst. 1, 2, 3</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rPr>
                <w:sz w:val="18"/>
              </w:rPr>
            </w:pPr>
            <w:r w:rsidRPr="009B351B">
              <w:rPr>
                <w:sz w:val="18"/>
              </w:rPr>
              <w:t xml:space="preserve">(1) Poskytne-li Kancelář plnění z garančního fondu, má právo na náhradu toho, co plnila, vůči </w:t>
            </w:r>
          </w:p>
          <w:p w:rsidR="00850B6D" w:rsidRPr="009B351B" w:rsidRDefault="00850B6D" w:rsidP="00850B6D">
            <w:pPr>
              <w:pStyle w:val="Textodstavce"/>
              <w:ind w:left="284" w:hanging="284"/>
              <w:rPr>
                <w:sz w:val="18"/>
              </w:rPr>
            </w:pPr>
            <w:r w:rsidRPr="009B351B">
              <w:rPr>
                <w:sz w:val="18"/>
              </w:rPr>
              <w:t xml:space="preserve">a) tomu, kdo je povinen nahradit újmu vzniklou provozem vozidla, jde-li o plnění podle § 62 písm. a), b) nebo h); dluh odpovídající této pohledávce včetně nákladů spojených s pověřením jiné osoby vyřízením případu a poskytnutím plnění plní společně a nerozdílně všichni, kdo jsou povinni nahradit vzniklou újmu, </w:t>
            </w:r>
          </w:p>
          <w:p w:rsidR="00850B6D" w:rsidRPr="009B351B" w:rsidRDefault="00850B6D" w:rsidP="00850B6D">
            <w:pPr>
              <w:pStyle w:val="Textodstavce"/>
              <w:ind w:left="284" w:hanging="284"/>
              <w:rPr>
                <w:sz w:val="18"/>
              </w:rPr>
            </w:pPr>
            <w:r w:rsidRPr="009B351B">
              <w:rPr>
                <w:sz w:val="18"/>
              </w:rPr>
              <w:t xml:space="preserve">b) provozovateli motorsportu, jde-li o plnění podle § 62 písm. b) za újmu vzniklou provozem vozidla při jeho účasti na motorsportu, </w:t>
            </w:r>
          </w:p>
          <w:p w:rsidR="00850B6D" w:rsidRPr="009B351B" w:rsidRDefault="00850B6D" w:rsidP="00850B6D">
            <w:pPr>
              <w:pStyle w:val="Textodstavce"/>
              <w:ind w:left="284" w:hanging="284"/>
              <w:rPr>
                <w:sz w:val="18"/>
              </w:rPr>
            </w:pPr>
            <w:r w:rsidRPr="009B351B">
              <w:rPr>
                <w:sz w:val="18"/>
              </w:rPr>
              <w:t xml:space="preserve">c) garančnímu fondu nebo příslušné národní kanceláři pojistitelů v jiném státě, jde-li o plnění podle § 62 písm. d), </w:t>
            </w:r>
          </w:p>
          <w:p w:rsidR="00850B6D" w:rsidRPr="009B351B" w:rsidRDefault="00850B6D" w:rsidP="00850B6D">
            <w:pPr>
              <w:pStyle w:val="Textodstavce"/>
              <w:ind w:left="284" w:hanging="284"/>
              <w:rPr>
                <w:sz w:val="18"/>
              </w:rPr>
            </w:pPr>
            <w:r w:rsidRPr="009B351B">
              <w:rPr>
                <w:sz w:val="18"/>
              </w:rPr>
              <w:t>d) orgánu pověřenému vyřizováním náhradního plnění v členském státě sídla pojišťovny podle § 36, která sjednala pojištění odpovědnosti týkající se provozu vozidla, jehož provozem vznikla újma, jde-li o plnění podle § 62 písm. e), nebo</w:t>
            </w:r>
          </w:p>
          <w:p w:rsidR="00850B6D" w:rsidRPr="009B351B" w:rsidRDefault="00850B6D" w:rsidP="00850B6D">
            <w:pPr>
              <w:pStyle w:val="Textodstavce"/>
              <w:ind w:left="284" w:hanging="284"/>
              <w:rPr>
                <w:sz w:val="18"/>
              </w:rPr>
            </w:pPr>
            <w:r w:rsidRPr="009B351B">
              <w:rPr>
                <w:sz w:val="18"/>
              </w:rPr>
              <w:t>e) orgánu pověřenému vyřizováním náhradního plnění v jiném členském státě, jde-li o plnění podle § 62 písm. g).</w:t>
            </w:r>
          </w:p>
          <w:p w:rsidR="00850B6D" w:rsidRPr="009B351B" w:rsidRDefault="00850B6D" w:rsidP="00850B6D">
            <w:pPr>
              <w:pStyle w:val="Textodstavce"/>
              <w:spacing w:before="0"/>
              <w:rPr>
                <w:sz w:val="18"/>
              </w:rPr>
            </w:pPr>
            <w:r w:rsidRPr="009B351B">
              <w:rPr>
                <w:sz w:val="18"/>
              </w:rPr>
              <w:t xml:space="preserve">(2) Poskytne-li Kancelář z garančního fondu plnění podle § 62 písm. f), má právo na náhradu toho, co plnila, vůči garančnímu fondu v členském státě, v němž </w:t>
            </w:r>
          </w:p>
          <w:p w:rsidR="00850B6D" w:rsidRPr="009B351B" w:rsidRDefault="00850B6D" w:rsidP="00850B6D">
            <w:pPr>
              <w:pStyle w:val="Textodstavce"/>
              <w:ind w:left="284" w:hanging="284"/>
              <w:rPr>
                <w:sz w:val="18"/>
              </w:rPr>
            </w:pPr>
            <w:r w:rsidRPr="009B351B">
              <w:rPr>
                <w:sz w:val="18"/>
              </w:rPr>
              <w:t>a)</w:t>
            </w:r>
            <w:r w:rsidRPr="009B351B">
              <w:rPr>
                <w:sz w:val="18"/>
              </w:rPr>
              <w:tab/>
              <w:t>došlo ke škodné události, jestliže nelze zjistit vozidlo, jehož provozem vznikla újma, nebo jestliže újma vznikla provozem vozidla, které má obvyklé stanoviště ve třetím státě, nebo</w:t>
            </w:r>
          </w:p>
          <w:p w:rsidR="00850B6D" w:rsidRPr="009B351B" w:rsidRDefault="00850B6D" w:rsidP="00850B6D">
            <w:pPr>
              <w:pStyle w:val="Textodstavce"/>
              <w:ind w:left="284" w:hanging="284"/>
              <w:rPr>
                <w:sz w:val="18"/>
              </w:rPr>
            </w:pPr>
            <w:r w:rsidRPr="009B351B">
              <w:rPr>
                <w:sz w:val="18"/>
              </w:rPr>
              <w:t>b)</w:t>
            </w:r>
            <w:r w:rsidRPr="009B351B">
              <w:rPr>
                <w:sz w:val="18"/>
              </w:rPr>
              <w:tab/>
              <w:t>má vozidlo, jehož provozem vznikla újma, obvyklé stanoviště, jestliže nelze zjistit pojišťovnu, která sjednala pojištění odpovědnosti týkající se provozu tohoto vozidla.</w:t>
            </w:r>
          </w:p>
          <w:p w:rsidR="00850B6D" w:rsidRPr="009B351B" w:rsidRDefault="00850B6D" w:rsidP="00850B6D">
            <w:pPr>
              <w:pStyle w:val="Textodstavce"/>
              <w:spacing w:before="0"/>
              <w:ind w:firstLine="426"/>
              <w:rPr>
                <w:sz w:val="18"/>
              </w:rPr>
            </w:pPr>
            <w:r w:rsidRPr="009B351B">
              <w:rPr>
                <w:sz w:val="18"/>
              </w:rPr>
              <w:lastRenderedPageBreak/>
              <w:t>(3) Poskytne-li Kancelář z garančního fondu plnění, které bylo mezi ní a pojistitelem nebo mezi ní a státem sporné podle § 64, a vyplyne-li z dalšího šetření, že plnění měl poskytnout pojistitel nebo stát, má Kancelář právo na náhradu toho, co plnila, vůči pojistiteli nebo státu.</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F57CEC">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Článek 1 bod 8</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8) Vkládá se nový článek,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10a</w:t>
            </w:r>
          </w:p>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Ochrana poškozených v souvislosti se škodou způsobenou nehodami, k nimž došlo v členském státě, v němž mají bydliště, v případě insolvence pojišťovny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Každý členský stát zřídí nebo schválí orgán, jehož úkolem je poskytovat náhradu škody poškozeným, kteří mají bydliště na jeho území, minimálně do výše povinného pojištění, za věcné škody nebo škody na zdraví způsobené vozidlem pojištěným pojišťovnou, pokud:</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je vůči pojišťovně vedeno konkurzní řízení;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se pojišťovna nachází v likvidačním řízení ve smyslu čl. 268 odst. 1 písm. d) směrnice 2009/138/ES.</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Každý členský stát přijme vhodná opatření k zajištění toho, aby měl orgán uvedený v odstavci 1 k dispozici dostatečné finanční prostředky na poskytnutí náhrady poškozeným v souladu s pravidly stanovenými v</w:t>
            </w:r>
            <w:r w:rsidR="006625A5">
              <w:rPr>
                <w:rFonts w:ascii="Times New Roman" w:hAnsi="Times New Roman" w:cs="Times New Roman"/>
                <w:color w:val="auto"/>
                <w:sz w:val="18"/>
                <w:szCs w:val="18"/>
              </w:rPr>
              <w:t> </w:t>
            </w:r>
            <w:r w:rsidRPr="009B351B">
              <w:rPr>
                <w:rFonts w:ascii="Times New Roman" w:hAnsi="Times New Roman" w:cs="Times New Roman"/>
                <w:color w:val="auto"/>
                <w:sz w:val="18"/>
                <w:szCs w:val="18"/>
              </w:rPr>
              <w:t>odstavci 10, jsou-li platby náhrady splatné v situacích uvedených v odst. 1 písm. a) a b). Součástí těchto opatření mohou být požadavky na finanční příspěvky za předpokladu, že jsou uloženy pouze pojišťovnám, které byly schváleny členským státem, který tyto požadavky uložil.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3. Aniž je dotčena jakákoli povinnost podle článku 280 směrnice 2009/138/ES, každý členský stát zajistí, aby v případě, že příslušný soud nebo jakýkoli jiný příslušný orgán vydají příkaz nebo přijmou rozhodnutí zahájit řízení podle odst. 1 písm. a) nebo b) ve vztahu k pojišťovně, jejímž domovským členským státem je tento členský stát, se tento příkaz nebo rozhodnutí zveřejnily. Orgán uvedený v odstavci 1 usazený v domovském členském státě pojišťovny zajistí, aby všechny orgány uvedené v odstavci 1 ve všech členských státech byly o tomto příkazu nebo rozhodnutí neprodleně informovány.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4. Poškozený může podat žádost o náhradu škody přímo orgánu uvedenému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5. Po obdržení žádosti orgán uvedený v odstavci 1 informuje obdobný orgán v domovském členském státě pojišťovny a pojišťovnu, vůči které je vedeno konkurzní řízení nebo která se nachází v likvidačním řízení, nebo jejího správce či likvidátora ve smyslu čl. 268 odst. 1 písm. e) a f) </w:t>
            </w:r>
            <w:r w:rsidRPr="009B351B">
              <w:rPr>
                <w:rFonts w:ascii="Times New Roman" w:hAnsi="Times New Roman" w:cs="Times New Roman"/>
                <w:color w:val="auto"/>
                <w:sz w:val="18"/>
                <w:szCs w:val="18"/>
              </w:rPr>
              <w:lastRenderedPageBreak/>
              <w:t>směrnice 2009/138/ES o tom, že obdržel od poškozeného žádost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6. Pojišťovna, vůči které je vedeno konkurzní řízení, nebo která se nachází v likvidačním řízení, nebo její správce či likvidátor informují orgán uvedený v odstavci 1, pokud poskytují náhradu škody nebo popírají odpovědnost ve vztahu k žádosti o náhradu škody, kterou rovněž obdržel orgán uvedený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7. Členské státy zajistí, aby orgán uvedený v odstavci 1 poskytl poškozenému mimo jiné na základě informací, které mu na jeho žádost poškozený poskytl, odůvodněnou nabídku náhrady škody nebo odůvodněnou odpověď podle druhého pododstavce tohoto odstavce v souladu s platnými vnitrostátními právními předpisy do tří měsíců ode dne, kdy poškozený podal dotčenému orgánu svou žádost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Pro účely prvního pododstavce dotčený orgán:</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předloží odůvodněnou nabídku náhrady škody, pokud konstatoval, že je povinen poskytnout náhradu škody podle odst. 1 písm. a) nebo b), žádost o náhradu škody není rozporována a škoda byla částečně nebo v plné míře vyčíslena;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poskytne odůvodněnou odpověď na body uvedené v žádosti o náhradu škody, pokud konstatoval, že není povinen poskytnout náhradu škody podle odst. 1 písm. a) nebo b), nebo pokud je odpovědnost popřena či nebyla jasně určena nebo škoda nebyla v plné míře vyčíslena.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8. Je-li náhrada škody splatná v souladu s odst. 7 druhým pododstavcem písm. a), orgán uvedený v odstavci 1 poskytne poškozenému náhradu bez zbytečného prodlení a v každém případě do tří měsíců ode dne, kdy poškozený přijal odůvodněnou nabídku náhrady škody uvedenou v odst. 7 druhém pododstavci písm. 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Pokud byla škoda vyčíslena pouze částečně, použijí se požadavky týkající se poskytnutí náhrady škody stanovené v prvním pododstavci na tuto částečně vyčíslenou škodu, a to od okamžiku přijetí odpovídající odůvodněné nabídky náhrady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9. Členské státy zajistí, aby orgán uvedený v odstavci 1 disponoval veškerými pravomocemi a kompetencemi nezbytnými k tomu, aby mohl včas spolupracovat s jinými takovými orgány v jiných členských státech, s orgány zřízenými nebo schválenými podle článku 25a ve všech členských státech a s dalšími zúčastněnými stranami, včetně pojišťovny, vůči které je vedeno konkurzní řízení, nebo která se nachází v likvidačním řízení, jejího správce či likvidátora a příslušných vnitrostátních orgánů členských států, a to ve všech fázích postupů </w:t>
            </w:r>
            <w:r w:rsidRPr="009B351B">
              <w:rPr>
                <w:rFonts w:ascii="Times New Roman" w:hAnsi="Times New Roman" w:cs="Times New Roman"/>
                <w:color w:val="auto"/>
                <w:sz w:val="18"/>
                <w:szCs w:val="18"/>
              </w:rPr>
              <w:lastRenderedPageBreak/>
              <w:t>uvedených v tomto článku. Tato spolupráce zahrnuje podávání žádostí o informace, jejich přijímání a poskytování, případně včetně informací o konkrétních žádostech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10. Jestliže je domovský členský stát pojišťovny uvedené v odstavci 1 odlišný od členského státu, v němž má poškozený bydliště, je orgán uvedený v odstavci 1 v členském státě, ve kterém má poškozený bydliště, který poskytl poškozenému náhradu v souladu s odstavcem 8, oprávněn požadovat plnou úhradu částky poskytnuté jakožto náhrada škody od orgánu uvedeného v odstavci 1 v domovském členském státě pojišťovny.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Orgán uvedený v odstavci 1 v domovském členském státě pojišťovny provede platbu orgánu uvedenému v odstavci 1 v členském státě, v němž má poškozený bydliště, který poskytl poškozenému náhradu v souladu s odstavcem 8, a to v přiměřené lhůtě nepřesahující šest měsíců, pokud se tyto orgány písemně nedohodnou jinak, poté, co obdržel žádost o náhradu škody.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Na orgán, který poskytl náhradu podle prvního pododstavce, přecházejí práva poškozeného vůči osobě, která nehodu způsobila, nebo její pojišťovně s výjimkou práv poškozeného vůči pojistníkovi nebo jiné pojištěné osobě, která nehodu způsobila v rozsahu, v němž by odpovědnost pojistníka nebo pojištěné osoby byla kryta insolventní pojišťovnou v souladu s platnými vnitrostátními právními předpisy. Každý členský stát je povinen uznat tento přechod práv, jak je upraven jakýmkoli jiným členským státem.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11. Odstavci 1 až 10 není dotčeno právo členských států:</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považovat náhradu škody poskytnutou orgánem uvedeným v odstavci 1 za subsidiární nebo nesubsidiární;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stanovit, jak se mají řešit nároky v souvislosti s touž nehodou mezi: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 orgánem uvedeným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 osobou nebo osobami odpovědnými za nehodu;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iii) jinými pojišťovnami nebo orgány sociálního zabezpečení, jež mají povinnost nahradit škodu poškozenému.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12. Členské státy orgánu uvedenému v odstavci 1 nepovolí, aby podmínil poskytnutí náhrady škody jinými požadavky, než které jsou stanoveny v této směrnici. Členské státy zejména orgánu uvedenému v odstavci 1 nepovolí, aby podmínil poskytnutí náhrady škody tím, že poškozený musí prokázat, že právnická nebo fyzická osoba, které jsou za škodu odpovědné, nejsou schopny nebo odmítají zaplatit.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13. Orgány uvedené v odstavci 1 nebo subjekty uvedené v druhém pododstavci tohoto odstavce usilují o uzavření dohody do 23. prosince </w:t>
            </w:r>
            <w:r w:rsidRPr="009B351B">
              <w:rPr>
                <w:rFonts w:ascii="Times New Roman" w:hAnsi="Times New Roman" w:cs="Times New Roman"/>
                <w:color w:val="auto"/>
                <w:sz w:val="18"/>
                <w:szCs w:val="18"/>
              </w:rPr>
              <w:lastRenderedPageBreak/>
              <w:t>2023 za účelem provedení tohoto článku, pokud jde o jejich funkce a povinnosti a postupy úhrad podle tohoto článku.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Za tímto účelem do 23. června 2023 každý členský stát: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zřídí nebo schválí orgán uvedený v odstavci 1 a zmocní jej ke sjednání a uzavření takové dohody;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určí subjekt a zmocní jej ke sjednání a uzavření takové dohody, jejíž smluvní stranou se stane orgán uvedený v odstavci 1, jakmile bude zřízen nebo schválen.</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Dohoda uvedená v prvním pododstavci je okamžitě oznámena Komisi.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Není-li dohoda uvedená v prvním pododstavci uzavřena do 23. prosince 2023, je Komise zmocněna přijímat v souladu s postupem uvedeným v článku 28b akty v přenesené pravomoci za účelem stanovení procesních úkolů a procesních povinností orgánů uvedených v odstavci 1 v souvislosti s úhradou.“</w:t>
            </w:r>
          </w:p>
        </w:tc>
        <w:tc>
          <w:tcPr>
            <w:tcW w:w="925" w:type="dxa"/>
            <w:tcBorders>
              <w:top w:val="single" w:sz="4" w:space="0" w:color="auto"/>
              <w:left w:val="single" w:sz="18" w:space="0" w:color="auto"/>
              <w:bottom w:val="nil"/>
              <w:right w:val="single" w:sz="4" w:space="0" w:color="auto"/>
            </w:tcBorders>
          </w:tcPr>
          <w:p w:rsidR="00850B6D" w:rsidRPr="009B351B" w:rsidRDefault="00547B13" w:rsidP="00850B6D">
            <w:pPr>
              <w:rPr>
                <w:sz w:val="18"/>
                <w:szCs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6625A5" w:rsidP="00850B6D">
            <w:pPr>
              <w:rPr>
                <w:sz w:val="18"/>
              </w:rPr>
            </w:pPr>
            <w:r>
              <w:rPr>
                <w:sz w:val="18"/>
              </w:rPr>
              <w:t>§ 68 odst. 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ind w:firstLine="426"/>
              <w:rPr>
                <w:sz w:val="18"/>
              </w:rPr>
            </w:pPr>
            <w:r w:rsidRPr="009B351B">
              <w:rPr>
                <w:sz w:val="18"/>
              </w:rPr>
              <w:t xml:space="preserve">(1) Z garančního fondu poskytuje Kancelář náhradní plnění poškozenému s bydlištěm nebo sídlem v České republice v případě škodné události vzniklé provozem vozidla, jestliže </w:t>
            </w:r>
          </w:p>
          <w:p w:rsidR="00850B6D" w:rsidRPr="009B351B" w:rsidRDefault="00850B6D" w:rsidP="00850B6D">
            <w:pPr>
              <w:pStyle w:val="Textodstavce"/>
              <w:ind w:firstLine="426"/>
              <w:rPr>
                <w:sz w:val="18"/>
              </w:rPr>
            </w:pPr>
            <w:r w:rsidRPr="009B351B">
              <w:rPr>
                <w:sz w:val="18"/>
              </w:rPr>
              <w:t xml:space="preserve">a) </w:t>
            </w:r>
            <w:r w:rsidRPr="009B351B">
              <w:rPr>
                <w:sz w:val="18"/>
              </w:rPr>
              <w:tab/>
              <w:t>pojištění odpovědnosti sjednala pojišťovna, která je podle pravomocného rozhodnutí v úpadku nebo v likvidaci a která před rozhodnutím o úpadku nebo vstupem do likvidace provozovala pojištění odpovědnosti v členském státě,</w:t>
            </w:r>
          </w:p>
          <w:p w:rsidR="00850B6D" w:rsidRPr="009B351B" w:rsidRDefault="00850B6D" w:rsidP="00850B6D">
            <w:pPr>
              <w:pStyle w:val="Textodstavce"/>
              <w:ind w:firstLine="426"/>
              <w:rPr>
                <w:sz w:val="18"/>
              </w:rPr>
            </w:pPr>
            <w:r w:rsidRPr="009B351B">
              <w:rPr>
                <w:sz w:val="18"/>
              </w:rPr>
              <w:t>b)</w:t>
            </w:r>
            <w:r w:rsidRPr="009B351B">
              <w:rPr>
                <w:sz w:val="18"/>
              </w:rPr>
              <w:tab/>
              <w:t>jde o vozidlo s obvyklým stanovištěm v členském státě a</w:t>
            </w:r>
          </w:p>
          <w:p w:rsidR="00850B6D" w:rsidRPr="009B351B" w:rsidRDefault="00850B6D" w:rsidP="00850B6D">
            <w:pPr>
              <w:pStyle w:val="Textodstavce"/>
              <w:spacing w:before="0"/>
              <w:ind w:firstLine="426"/>
              <w:rPr>
                <w:sz w:val="18"/>
              </w:rPr>
            </w:pPr>
            <w:r w:rsidRPr="009B351B">
              <w:rPr>
                <w:sz w:val="18"/>
              </w:rPr>
              <w:t xml:space="preserve">c) </w:t>
            </w:r>
            <w:r w:rsidRPr="009B351B">
              <w:rPr>
                <w:sz w:val="18"/>
              </w:rPr>
              <w:tab/>
              <w:t>škodná událost vznikla v členském státě.</w:t>
            </w:r>
          </w:p>
        </w:tc>
        <w:tc>
          <w:tcPr>
            <w:tcW w:w="900" w:type="dxa"/>
            <w:tcBorders>
              <w:top w:val="single" w:sz="4" w:space="0" w:color="auto"/>
              <w:left w:val="single" w:sz="4" w:space="0" w:color="auto"/>
              <w:bottom w:val="nil"/>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F57CEC">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69 odst. 1, 2, 3</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rPr>
            </w:pPr>
            <w:r w:rsidRPr="009B351B">
              <w:rPr>
                <w:sz w:val="18"/>
              </w:rPr>
              <w:t xml:space="preserve">(1) Tomu, kdo uplatnil právo na náhradní plnění, poskytne Kancelář toto plnění do 3 měsíců ode dne, kdy bylo právo na náhradní plnění uplatněno, nebo mu v této lhůtě sdělí důvody, pro které náhradní plnění snižuje nebo pro které odmítá plnit. Nelze-li šetření škodné události v této lhůtě ukončit, sdělí mu Kancelář v této lhůtě důvody. Vyplývá-li z dosavadních výsledků šetření škodné události, že poškozený má právo na náhradní plnění alespoň zčásti, poskytne mu Kancelář v této lhůtě částečné náhradní plnění a sdělí mu důvody. </w:t>
            </w:r>
          </w:p>
          <w:p w:rsidR="00850B6D" w:rsidRPr="009B351B" w:rsidRDefault="00850B6D" w:rsidP="00850B6D">
            <w:pPr>
              <w:pStyle w:val="Textodstavce"/>
              <w:spacing w:before="0"/>
              <w:ind w:firstLine="426"/>
              <w:rPr>
                <w:sz w:val="18"/>
              </w:rPr>
            </w:pPr>
            <w:r w:rsidRPr="009B351B">
              <w:rPr>
                <w:sz w:val="18"/>
              </w:rPr>
              <w:t>(2) Kancelář zveřejní na svých internetových stránkách vzor formuláře pro uplatnění práva na náhradní plnění.</w:t>
            </w:r>
          </w:p>
          <w:p w:rsidR="00850B6D" w:rsidRPr="009B351B" w:rsidRDefault="00850B6D" w:rsidP="00850B6D">
            <w:pPr>
              <w:pStyle w:val="Textodstavce"/>
              <w:ind w:firstLine="426"/>
              <w:rPr>
                <w:sz w:val="18"/>
              </w:rPr>
            </w:pPr>
            <w:r w:rsidRPr="009B351B">
              <w:rPr>
                <w:sz w:val="18"/>
              </w:rPr>
              <w:t>(3) Je-li uplatněno právo na náhradní plnění, které se týká škodné události vzniklé provozem vozidla s obvyklým stanovištěm v jiném členském státě, informuje o tom Kancelář bez zbytečného odkladu pojišťovnu, která sjednala pojištění odpovědnosti a která je podle pravomocného rozhodnutí v úpadku nebo v likvidaci, a příslušný orgán jejího domovského členského státu podle zákona upravujícího pojišťovnictví. Kancelář má právo požadovat od příslušného orgánu, pojišťovny, jejího škodního zástupce, správce, likvidátora nebo příslušných orgánů členských států informace nezbytné k šetření její povinnosti poskytnout náhradní plnění.</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F57CEC">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71 odst. 1, 2, 3</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rPr>
                <w:sz w:val="18"/>
              </w:rPr>
            </w:pPr>
            <w:r w:rsidRPr="009B351B">
              <w:rPr>
                <w:sz w:val="18"/>
              </w:rPr>
              <w:t xml:space="preserve">(1) Poskytne-li Kancelář plnění z garančního fondu, má právo na náhradu toho, co plnila, vůči </w:t>
            </w:r>
          </w:p>
          <w:p w:rsidR="00850B6D" w:rsidRPr="009B351B" w:rsidRDefault="00850B6D" w:rsidP="00850B6D">
            <w:pPr>
              <w:pStyle w:val="Textodstavce"/>
              <w:ind w:left="284" w:hanging="284"/>
              <w:rPr>
                <w:sz w:val="18"/>
              </w:rPr>
            </w:pPr>
            <w:r w:rsidRPr="009B351B">
              <w:rPr>
                <w:sz w:val="18"/>
              </w:rPr>
              <w:t xml:space="preserve">a) tomu, kdo je povinen nahradit újmu vzniklou provozem vozidla, </w:t>
            </w:r>
            <w:r w:rsidRPr="009B351B">
              <w:rPr>
                <w:sz w:val="18"/>
              </w:rPr>
              <w:lastRenderedPageBreak/>
              <w:t xml:space="preserve">jde-li o plnění podle § 62 písm. a), b) nebo h); dluh odpovídající této pohledávce včetně nákladů spojených s pověřením jiné osoby vyřízením případu a poskytnutím plnění plní společně a nerozdílně všichni, kdo jsou povinni nahradit vzniklou újmu, </w:t>
            </w:r>
          </w:p>
          <w:p w:rsidR="00850B6D" w:rsidRPr="009B351B" w:rsidRDefault="00850B6D" w:rsidP="00850B6D">
            <w:pPr>
              <w:pStyle w:val="Textodstavce"/>
              <w:ind w:left="284" w:hanging="284"/>
              <w:rPr>
                <w:sz w:val="18"/>
              </w:rPr>
            </w:pPr>
            <w:r w:rsidRPr="009B351B">
              <w:rPr>
                <w:sz w:val="18"/>
              </w:rPr>
              <w:t xml:space="preserve">b) provozovateli motorsportu, jde-li o plnění podle § 62 písm. b) za újmu vzniklou provozem vozidla při jeho účasti na motorsportu, </w:t>
            </w:r>
          </w:p>
          <w:p w:rsidR="00850B6D" w:rsidRPr="009B351B" w:rsidRDefault="00850B6D" w:rsidP="00850B6D">
            <w:pPr>
              <w:pStyle w:val="Textodstavce"/>
              <w:ind w:left="284" w:hanging="284"/>
              <w:rPr>
                <w:sz w:val="18"/>
              </w:rPr>
            </w:pPr>
            <w:r w:rsidRPr="009B351B">
              <w:rPr>
                <w:sz w:val="18"/>
              </w:rPr>
              <w:t xml:space="preserve">c) garančnímu fondu nebo příslušné národní kanceláři pojistitelů v jiném státě, jde-li o plnění podle § 62 písm. d), </w:t>
            </w:r>
          </w:p>
          <w:p w:rsidR="00850B6D" w:rsidRPr="009B351B" w:rsidRDefault="00850B6D" w:rsidP="00850B6D">
            <w:pPr>
              <w:pStyle w:val="Textodstavce"/>
              <w:ind w:left="284" w:hanging="284"/>
              <w:rPr>
                <w:sz w:val="18"/>
              </w:rPr>
            </w:pPr>
            <w:r w:rsidRPr="009B351B">
              <w:rPr>
                <w:sz w:val="18"/>
              </w:rPr>
              <w:t>d) orgánu pověřenému vyřizováním náhradního plnění v členském státě sídla pojišťovny podle § 36, která sjednala pojištění odpovědnosti týkající se provozu vozidla, jehož provozem vznikla újma, jde-li o plnění podle § 62 písm. e), nebo</w:t>
            </w:r>
          </w:p>
          <w:p w:rsidR="00850B6D" w:rsidRPr="009B351B" w:rsidRDefault="00850B6D" w:rsidP="00850B6D">
            <w:pPr>
              <w:pStyle w:val="Textodstavce"/>
              <w:ind w:left="284" w:hanging="284"/>
              <w:rPr>
                <w:sz w:val="18"/>
              </w:rPr>
            </w:pPr>
            <w:r w:rsidRPr="009B351B">
              <w:rPr>
                <w:sz w:val="18"/>
              </w:rPr>
              <w:t>e) orgánu pověřenému vyřizováním náhradního plnění v jiném členském státě, jde-li o plnění podle § 62 písm. g).</w:t>
            </w:r>
          </w:p>
          <w:p w:rsidR="00850B6D" w:rsidRPr="009B351B" w:rsidRDefault="00850B6D" w:rsidP="00850B6D">
            <w:pPr>
              <w:pStyle w:val="Textodstavce"/>
              <w:spacing w:before="0"/>
              <w:rPr>
                <w:sz w:val="18"/>
              </w:rPr>
            </w:pPr>
            <w:r w:rsidRPr="009B351B">
              <w:rPr>
                <w:sz w:val="18"/>
              </w:rPr>
              <w:t xml:space="preserve">(2) Poskytne-li Kancelář z garančního fondu plnění podle § 62 písm. f), má právo na náhradu toho, co plnila, vůči garančnímu fondu v členském státě, v němž </w:t>
            </w:r>
          </w:p>
          <w:p w:rsidR="00850B6D" w:rsidRPr="009B351B" w:rsidRDefault="00850B6D" w:rsidP="00850B6D">
            <w:pPr>
              <w:pStyle w:val="Textodstavce"/>
              <w:ind w:left="284" w:hanging="284"/>
              <w:rPr>
                <w:sz w:val="18"/>
              </w:rPr>
            </w:pPr>
            <w:r w:rsidRPr="009B351B">
              <w:rPr>
                <w:sz w:val="18"/>
              </w:rPr>
              <w:t>a)</w:t>
            </w:r>
            <w:r w:rsidRPr="009B351B">
              <w:rPr>
                <w:sz w:val="18"/>
              </w:rPr>
              <w:tab/>
              <w:t>došlo ke škodné události, jestliže nelze zjistit vozidlo, jehož provozem vznikla újma, nebo jestliže újma vznikla provozem vozidla, které má obvyklé stanoviště ve třetím státě, nebo</w:t>
            </w:r>
          </w:p>
          <w:p w:rsidR="00850B6D" w:rsidRPr="009B351B" w:rsidRDefault="00850B6D" w:rsidP="00850B6D">
            <w:pPr>
              <w:pStyle w:val="Textodstavce"/>
              <w:ind w:left="284" w:hanging="284"/>
              <w:rPr>
                <w:sz w:val="18"/>
              </w:rPr>
            </w:pPr>
            <w:r w:rsidRPr="009B351B">
              <w:rPr>
                <w:sz w:val="18"/>
              </w:rPr>
              <w:t>b)</w:t>
            </w:r>
            <w:r w:rsidRPr="009B351B">
              <w:rPr>
                <w:sz w:val="18"/>
              </w:rPr>
              <w:tab/>
              <w:t>má vozidlo, jehož provozem vznikla újma, obvyklé stanoviště, jestliže nelze zjistit pojišťovnu, která sjednala pojištění odpovědnosti týkající se provozu tohoto vozidla.</w:t>
            </w:r>
          </w:p>
          <w:p w:rsidR="00850B6D" w:rsidRPr="009B351B" w:rsidRDefault="00850B6D" w:rsidP="00850B6D">
            <w:pPr>
              <w:pStyle w:val="Textodstavce"/>
              <w:spacing w:before="0"/>
              <w:ind w:firstLine="426"/>
              <w:rPr>
                <w:sz w:val="18"/>
              </w:rPr>
            </w:pPr>
            <w:r w:rsidRPr="009B351B">
              <w:rPr>
                <w:sz w:val="18"/>
              </w:rPr>
              <w:t>(3) Poskytne-li Kancelář z garančního fondu plnění, které bylo mezi ní a pojistitelem nebo mezi ní a státem sporné podle § 64, a vyplyne-li z dalšího šetření, že plnění měl poskytnout pojistitel nebo stát, má Kancelář právo na náhradu toho, co plnila, vůči pojistiteli nebo státu.</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F57CEC">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965378"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72</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ind w:firstLine="426"/>
              <w:rPr>
                <w:sz w:val="18"/>
              </w:rPr>
            </w:pPr>
            <w:r w:rsidRPr="009B351B">
              <w:rPr>
                <w:sz w:val="18"/>
              </w:rPr>
              <w:t xml:space="preserve">(1) Poskytne-li orgán pověřený vyřizováním náhradního plnění v jiném členském státě poškozenému s bydlištěm nebo sídlem v tomto členském státě náhradní plnění z důvodu neplnění povinnosti pojistitelem nebo náhradní plnění z důvodu nezjištěného vozidla nebo pojišťovny za újmu vzniklou provozem tuzemského </w:t>
            </w:r>
            <w:r w:rsidRPr="009B351B">
              <w:rPr>
                <w:sz w:val="18"/>
              </w:rPr>
              <w:lastRenderedPageBreak/>
              <w:t>vozidla, poskytne mu Kancelář z garančního fondu náhradu za toto plnění bez zbytečného odkladu poté, co tento orgán právo na náhradu uplatní.</w:t>
            </w:r>
          </w:p>
          <w:p w:rsidR="00850B6D" w:rsidRPr="009B351B" w:rsidRDefault="00850B6D" w:rsidP="00850B6D">
            <w:pPr>
              <w:pStyle w:val="Textodstavce"/>
              <w:ind w:firstLine="426"/>
              <w:rPr>
                <w:sz w:val="18"/>
              </w:rPr>
            </w:pPr>
            <w:r w:rsidRPr="009B351B">
              <w:rPr>
                <w:sz w:val="18"/>
              </w:rPr>
              <w:t>(2) Poskytne-li orgán pověřený vyřizováním náhradního plnění v jiném členském státě poškozenému s bydlištěm nebo sídlem v tomto členském státě náhradní plnění z důvodu úpadku nebo likvidace pojišťovny za újmu vzniklou provozem vozidla, jehož pojištění odpovědnosti sjednala pojišťovna, které bylo uděleno povolení k provozování pojištění odpovědnosti Českou národní bankou a která je podle pravomocného rozhodnutí v úpadku nebo v likvidaci, poskytne mu Kancelář z garančního fondu náhradu za toto plnění v přiměřené lhůtě, nejpozději však do 6 měsíců ode dne, kdy tento orgán právo na náhradu uplatní.</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5D5086">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 xml:space="preserve">Článek 1 bod 9 (čl. 11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článku 11 se první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případě sporu mezi orgánem uvedeným v čl. 10 odst. 1 a pojistitelem občanskoprávní odpovědnosti o tom, kdo má poškozenému nahradit škodu, přijmou členské státy vhodná opatření k určení jedné z těchto stran jako strany, jež je předběžně povinna poškozenému neprodleně poskytnout náhradu škody.“</w:t>
            </w:r>
          </w:p>
        </w:tc>
        <w:tc>
          <w:tcPr>
            <w:tcW w:w="925" w:type="dxa"/>
            <w:tcBorders>
              <w:top w:val="single" w:sz="4" w:space="0" w:color="auto"/>
              <w:left w:val="single" w:sz="4" w:space="0" w:color="auto"/>
              <w:bottom w:val="single" w:sz="4" w:space="0" w:color="auto"/>
              <w:right w:val="single" w:sz="4" w:space="0" w:color="auto"/>
            </w:tcBorders>
          </w:tcPr>
          <w:p w:rsidR="00850B6D" w:rsidRPr="009B351B" w:rsidRDefault="00547B13" w:rsidP="00850B6D">
            <w:pPr>
              <w:rPr>
                <w:sz w:val="18"/>
                <w:szCs w:val="18"/>
              </w:rPr>
            </w:pPr>
            <w:r w:rsidRPr="009B351B">
              <w:rPr>
                <w:sz w:val="18"/>
                <w:szCs w:val="18"/>
              </w:rPr>
              <w:t>30/2024</w:t>
            </w: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64</w:t>
            </w: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szCs w:val="18"/>
              </w:rPr>
            </w:pPr>
            <w:r w:rsidRPr="009B351B">
              <w:rPr>
                <w:sz w:val="18"/>
              </w:rPr>
              <w:t>Je-li mezi Kanceláří a pojistitelem nebo mezi Kanceláří a státem sporné, kdo má poškozenému poskytnout plnění, poskytne poškozenému plnění Kancelář z garančního fondu. Tím není dotčeno její právo na náhradu za takto poskytnuté plnění.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5D5086">
        <w:tc>
          <w:tcPr>
            <w:tcW w:w="1440" w:type="dxa"/>
            <w:tcBorders>
              <w:top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xml:space="preserve">Článek 1 bod 10 (kapitola 5 </w:t>
            </w:r>
            <w:r w:rsidRPr="009B351B">
              <w:rPr>
                <w:bCs/>
                <w:sz w:val="18"/>
                <w:szCs w:val="18"/>
              </w:rPr>
              <w:t>směrnice 2009/103/ES)</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Název kapitoly 5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„KAPITOLA 5</w:t>
            </w:r>
          </w:p>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ZVLÁŠTNÍ KATEGORIE POŠKOZENÝCH, DOLOŽKY O VÝLUCE Z POJIŠTĚNÍ, JEDINÉ POJISTNÉ, VOZIDLA ODESLANÁ Z JEDNOHO ČLENSKÉHO STÁTU DO JINÉHO“</w:t>
            </w:r>
          </w:p>
        </w:tc>
        <w:tc>
          <w:tcPr>
            <w:tcW w:w="925" w:type="dxa"/>
            <w:tcBorders>
              <w:top w:val="single" w:sz="4" w:space="0" w:color="auto"/>
              <w:left w:val="single" w:sz="18" w:space="0" w:color="auto"/>
              <w:bottom w:val="nil"/>
              <w:right w:val="single" w:sz="4" w:space="0" w:color="auto"/>
            </w:tcBorders>
          </w:tcPr>
          <w:p w:rsidR="00850B6D" w:rsidRPr="009B351B" w:rsidRDefault="00850B6D" w:rsidP="00850B6D">
            <w:pPr>
              <w:rPr>
                <w:sz w:val="18"/>
                <w:szCs w:val="18"/>
              </w:rPr>
            </w:pP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jc w:val="both"/>
              <w:rPr>
                <w:sz w:val="18"/>
              </w:rPr>
            </w:pPr>
            <w:r w:rsidRPr="009B351B">
              <w:rPr>
                <w:i/>
                <w:sz w:val="18"/>
              </w:rPr>
              <w:t>Nerelevantní z hlediska transpozice. Jedná se o deklaratorní ustanovení.</w:t>
            </w:r>
          </w:p>
        </w:tc>
        <w:tc>
          <w:tcPr>
            <w:tcW w:w="900"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5D5086">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 xml:space="preserve">Článek 1 bod 11 (čl. 12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rPr>
                <w:rFonts w:ascii="Times New Roman" w:hAnsi="Times New Roman" w:cs="Times New Roman"/>
                <w:color w:val="auto"/>
                <w:sz w:val="18"/>
                <w:szCs w:val="18"/>
              </w:rPr>
            </w:pPr>
            <w:r w:rsidRPr="009B351B">
              <w:rPr>
                <w:rFonts w:ascii="Times New Roman" w:hAnsi="Times New Roman" w:cs="Times New Roman"/>
                <w:color w:val="auto"/>
                <w:sz w:val="18"/>
                <w:szCs w:val="18"/>
              </w:rPr>
              <w:t>Název článku 12 se nahrazuje tímto:</w:t>
            </w:r>
          </w:p>
          <w:p w:rsidR="00850B6D" w:rsidRPr="009B351B" w:rsidRDefault="00850B6D" w:rsidP="00850B6D">
            <w:pPr>
              <w:pStyle w:val="Nadpis2"/>
              <w:rPr>
                <w:rFonts w:ascii="Times New Roman" w:hAnsi="Times New Roman" w:cs="Times New Roman"/>
                <w:b/>
                <w:color w:val="auto"/>
                <w:sz w:val="18"/>
                <w:szCs w:val="18"/>
              </w:rPr>
            </w:pPr>
            <w:r w:rsidRPr="009B351B">
              <w:rPr>
                <w:rFonts w:ascii="Times New Roman" w:hAnsi="Times New Roman" w:cs="Times New Roman"/>
                <w:b/>
                <w:color w:val="auto"/>
                <w:sz w:val="18"/>
                <w:szCs w:val="18"/>
              </w:rPr>
              <w:t>„Zvláštní kategorie poškozených.“</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rPr>
            </w:pPr>
            <w:r w:rsidRPr="009B351B">
              <w:rPr>
                <w:i/>
                <w:sz w:val="18"/>
              </w:rPr>
              <w:t>Nerelevantní z hlediska transpozice. Jedná se o deklaratorní ustanovení.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9B351B" w:rsidRPr="009B351B" w:rsidTr="005D5086">
        <w:tc>
          <w:tcPr>
            <w:tcW w:w="1440" w:type="dxa"/>
            <w:tcBorders>
              <w:top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 xml:space="preserve">Článek 1 bod 12 (čl. 13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13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odstavec 1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 návětí prvního pododstavce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Každý členský stát přijme veškerá vhodná opatření k zajištění toho, aby ve vztahu k nárokům třetích osob poškozených v důsledku nehody bylo považováno za neplatné jakékoli zákonné ustanovení či smluvní ujednání obsažené v pojistné smlouvě uzavřené podle článku 3, vylučuje-li z pojištění provoz či řízení vozidel:“;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 třetí pododstavec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„Členské státy nemusí v případě nehod, k nimž dojde na jejich území, uplatnit první pododstavec v rozsahu, v jakém může poškozený obdržet </w:t>
            </w:r>
            <w:r w:rsidRPr="009B351B">
              <w:rPr>
                <w:rFonts w:ascii="Times New Roman" w:hAnsi="Times New Roman" w:cs="Times New Roman"/>
                <w:color w:val="auto"/>
                <w:sz w:val="18"/>
                <w:szCs w:val="18"/>
              </w:rPr>
              <w:lastRenderedPageBreak/>
              <w:t>náhradu škody od orgánu sociálního zabezpečení.“;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v odstavci 2 se druhý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které v případě odcizených nebo násilím získaných vozidel stanoví, že orgán uvedený v čl. 10 odst. 1 vyplatí náhradu škody, mohou u</w:t>
            </w:r>
            <w:r w:rsidR="00754BEF">
              <w:rPr>
                <w:rFonts w:ascii="Times New Roman" w:hAnsi="Times New Roman" w:cs="Times New Roman"/>
                <w:color w:val="auto"/>
                <w:sz w:val="18"/>
                <w:szCs w:val="18"/>
              </w:rPr>
              <w:t> </w:t>
            </w:r>
            <w:r w:rsidRPr="009B351B">
              <w:rPr>
                <w:rFonts w:ascii="Times New Roman" w:hAnsi="Times New Roman" w:cs="Times New Roman"/>
                <w:color w:val="auto"/>
                <w:sz w:val="18"/>
                <w:szCs w:val="18"/>
              </w:rPr>
              <w:t>věcných škod stanovit spoluúčast poškozeného až do výše 250 EUR.“</w:t>
            </w:r>
          </w:p>
          <w:p w:rsidR="00850B6D" w:rsidRPr="009B351B" w:rsidRDefault="00850B6D" w:rsidP="00850B6D"/>
        </w:tc>
        <w:tc>
          <w:tcPr>
            <w:tcW w:w="925" w:type="dxa"/>
            <w:tcBorders>
              <w:top w:val="single" w:sz="4" w:space="0" w:color="auto"/>
              <w:left w:val="single" w:sz="4" w:space="0" w:color="auto"/>
              <w:bottom w:val="single" w:sz="4" w:space="0" w:color="auto"/>
              <w:right w:val="single" w:sz="4" w:space="0" w:color="auto"/>
            </w:tcBorders>
          </w:tcPr>
          <w:p w:rsidR="00850B6D" w:rsidRPr="009B351B" w:rsidRDefault="00547B13" w:rsidP="00850B6D">
            <w:pPr>
              <w:rPr>
                <w:sz w:val="18"/>
                <w:szCs w:val="18"/>
              </w:rPr>
            </w:pPr>
            <w:r w:rsidRPr="009B351B">
              <w:rPr>
                <w:sz w:val="18"/>
                <w:szCs w:val="18"/>
              </w:rPr>
              <w:lastRenderedPageBreak/>
              <w:t>30/2024</w:t>
            </w: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10 odst. 2, 5</w:t>
            </w: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szCs w:val="18"/>
              </w:rPr>
            </w:pPr>
            <w:r w:rsidRPr="009B351B">
              <w:rPr>
                <w:sz w:val="18"/>
                <w:szCs w:val="18"/>
              </w:rPr>
              <w:t xml:space="preserve">(2) Pojistitelem může být pouze pojišťovna, která je podle zákona upravujícího pojišťovnictví oprávněna provozovat v České republice pojištění odpovědnosti. V případě hraničního pojištění je pojistitelem Kancelář. </w:t>
            </w:r>
          </w:p>
          <w:p w:rsidR="00850B6D" w:rsidRPr="009B351B" w:rsidRDefault="00850B6D" w:rsidP="00850B6D">
            <w:pPr>
              <w:jc w:val="both"/>
              <w:rPr>
                <w:sz w:val="18"/>
                <w:szCs w:val="18"/>
              </w:rPr>
            </w:pPr>
          </w:p>
          <w:p w:rsidR="00850B6D" w:rsidRPr="009B351B" w:rsidRDefault="00850B6D" w:rsidP="00850B6D">
            <w:pPr>
              <w:jc w:val="both"/>
              <w:rPr>
                <w:sz w:val="18"/>
                <w:szCs w:val="18"/>
              </w:rPr>
            </w:pPr>
            <w:r w:rsidRPr="009B351B">
              <w:rPr>
                <w:sz w:val="18"/>
                <w:szCs w:val="18"/>
              </w:rPr>
              <w:t>(5) Pojištěným je každý, kdo je povinen nahradit poškozenému újmu vzniklou provozem vozidla, jehož provozu se pojištění odpovědnosti týká. Poškozeným se pro účely tohoto zákona rozumí ten, kdo má právo na náhradu újmy vzniklé provozem vozidla.</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131744" w:rsidP="00850B6D">
            <w:pPr>
              <w:rPr>
                <w:sz w:val="18"/>
              </w:rPr>
            </w:pPr>
            <w:r w:rsidRPr="009B351B">
              <w:rPr>
                <w:sz w:val="18"/>
              </w:rPr>
              <w:t>PT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607C0E">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13 (čl. 15 </w:t>
            </w:r>
            <w:r w:rsidRPr="009B351B">
              <w:rPr>
                <w:bCs/>
                <w:sz w:val="18"/>
                <w:szCs w:val="18"/>
              </w:rPr>
              <w:t>směrnice 2009/103/ES)</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článku 15 se odstavec 1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Odchylně od čl. 13 bodu 13 písm. b) směrnice 2009/138/ES, pokud je vozidlo odesláno z jednoho členského státu do jiného, pokládá se za členský stát, ve kterém se nachází riziko, a to v závislosti na výběru osobou odpovědnou za krytí odpovědnosti za škodu vůči třetím osobám, buď členský stát registrace, nebo cílový členský stát, a to bezprostředně od převzetí vozidla kupujícím po dobu třiceti dnů, přestože vozidlo nebylo v</w:t>
            </w:r>
            <w:r w:rsidR="00754BEF">
              <w:rPr>
                <w:rFonts w:ascii="Times New Roman" w:hAnsi="Times New Roman" w:cs="Times New Roman"/>
                <w:color w:val="auto"/>
                <w:sz w:val="18"/>
                <w:szCs w:val="18"/>
              </w:rPr>
              <w:t> </w:t>
            </w:r>
            <w:r w:rsidRPr="009B351B">
              <w:rPr>
                <w:rFonts w:ascii="Times New Roman" w:hAnsi="Times New Roman" w:cs="Times New Roman"/>
                <w:color w:val="auto"/>
                <w:sz w:val="18"/>
                <w:szCs w:val="18"/>
              </w:rPr>
              <w:t>cílovém členském státě formálně zaregistrováno.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zajistí, aby informační středisko uvedené v článku 23 členského státu, v němž je vozidlo registrováno, informační středisko cílového členského státu, pokud se liší, a informační středisko jakéhokoli jiného příslušného členského státu, jako je členský stát, v němž k nehodě došlo nebo v němž má poškozený bydliště, vzájemně spolupracovala s</w:t>
            </w:r>
            <w:r w:rsidR="00754BEF">
              <w:rPr>
                <w:rFonts w:ascii="Times New Roman" w:hAnsi="Times New Roman" w:cs="Times New Roman"/>
                <w:color w:val="auto"/>
                <w:sz w:val="18"/>
                <w:szCs w:val="18"/>
              </w:rPr>
              <w:t> </w:t>
            </w:r>
            <w:r w:rsidRPr="009B351B">
              <w:rPr>
                <w:rFonts w:ascii="Times New Roman" w:hAnsi="Times New Roman" w:cs="Times New Roman"/>
                <w:color w:val="auto"/>
                <w:sz w:val="18"/>
                <w:szCs w:val="18"/>
              </w:rPr>
              <w:t>cílem zajistit dostupnost nezbytných informací o odeslaném vozidle, které mají k dispozici v souladu s článkem 23.“</w:t>
            </w:r>
          </w:p>
          <w:p w:rsidR="00850B6D" w:rsidRPr="009B351B" w:rsidRDefault="00850B6D" w:rsidP="00850B6D"/>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jc w:val="both"/>
              <w:rPr>
                <w:sz w:val="18"/>
                <w:szCs w:val="18"/>
              </w:rPr>
            </w:pPr>
            <w:r w:rsidRPr="009B351B">
              <w:rPr>
                <w:sz w:val="18"/>
                <w:szCs w:val="18"/>
              </w:rPr>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3 odst. 1, 2</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Územím, na kterém má vozidlo obvyklé stanoviště, se pro účely tohoto zákona rozumí území státu,</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a) jehož státní poznávací značkou nebo registrační značkou vydanou jiným státem (dále jen „registrační značka“) je vozidlo opatřeno,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b) v němž byla vydána značka přidělená vozidlu pojišťovnou nebo jiná rozlišovací značka, která je obdobou registrační značky, umístěná na vozidle, jestliže se pro takové vozidlo nevyžaduje registrační značka,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c) v němž má provozovatel vozidla bydliště nebo sídlo, jestliže se pro takové vozidlo nevyžaduje registrační značka, značka přidělená pojišťovnou ani jiná rozlišovací značka, která je obdobou registrační značky, nebo</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d) v němž došlo ke škodné události, jde-li o vozidlo bez registrační značky, přestože mělo být takovou značkou opatřeno, nebo o</w:t>
            </w:r>
            <w:r w:rsidR="00754BEF">
              <w:rPr>
                <w:sz w:val="18"/>
                <w:szCs w:val="18"/>
              </w:rPr>
              <w:t> </w:t>
            </w:r>
            <w:r w:rsidRPr="009B351B">
              <w:rPr>
                <w:sz w:val="18"/>
                <w:szCs w:val="18"/>
              </w:rPr>
              <w:t>vozidlo s registrační značkou, která neodpovídá vozidlu, a to v</w:t>
            </w:r>
            <w:r w:rsidR="00754BEF">
              <w:rPr>
                <w:sz w:val="18"/>
                <w:szCs w:val="18"/>
              </w:rPr>
              <w:t> </w:t>
            </w:r>
            <w:r w:rsidRPr="009B351B">
              <w:rPr>
                <w:sz w:val="18"/>
                <w:szCs w:val="18"/>
              </w:rPr>
              <w:t>případech poskytnutí plnění podle § 62 písm. b).</w:t>
            </w:r>
          </w:p>
          <w:p w:rsidR="00850B6D" w:rsidRPr="009B351B" w:rsidRDefault="00850B6D" w:rsidP="00850B6D">
            <w:pPr>
              <w:widowControl w:val="0"/>
              <w:autoSpaceDE w:val="0"/>
              <w:autoSpaceDN w:val="0"/>
              <w:adjustRightInd w:val="0"/>
              <w:jc w:val="both"/>
              <w:rPr>
                <w:sz w:val="18"/>
                <w:szCs w:val="18"/>
              </w:rPr>
            </w:pPr>
            <w:r w:rsidRPr="009B351B">
              <w:rPr>
                <w:sz w:val="18"/>
                <w:szCs w:val="18"/>
              </w:rPr>
              <w:t>(2) Tuzemským vozidlem se pro účely tohoto zákona rozumí vozidlo s obvyklým stanovištěm v České republice a vozidlo odeslané z jiného členského státu do České republiky, je-li Česká republika cílovým státem, a to po dobu 30 dnů ode dne, kdy kupující vozidlo převzal.</w:t>
            </w: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510C4A">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jc w:val="both"/>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41</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Kancelář zpracovává osobní údaje o fyzických osobách včetně rodných čísel. Tyto údaje lze zpracovávat, jen pokud je to nezbytné pro plnění úkolů stanovených Kanceláři tímto nebo jiným zákonem, a to i k jinému účelu, než pro který byly původně shromážděny.</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9B351B" w:rsidRPr="009B351B" w:rsidTr="0071241E">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965378" w:rsidP="00850B6D">
            <w:pPr>
              <w:jc w:val="both"/>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42 odst. 1, 2, 4, 5</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szCs w:val="18"/>
              </w:rPr>
            </w:pPr>
            <w:r w:rsidRPr="009B351B">
              <w:rPr>
                <w:sz w:val="18"/>
                <w:szCs w:val="18"/>
              </w:rPr>
              <w:t>(1) Kancelář zjišťuje a uchovává údaje o</w:t>
            </w:r>
          </w:p>
          <w:p w:rsidR="00850B6D" w:rsidRPr="009B351B" w:rsidRDefault="00850B6D" w:rsidP="00850B6D">
            <w:pPr>
              <w:pStyle w:val="Textpsmene"/>
              <w:numPr>
                <w:ilvl w:val="0"/>
                <w:numId w:val="0"/>
              </w:numPr>
              <w:spacing w:after="120"/>
              <w:rPr>
                <w:sz w:val="18"/>
                <w:szCs w:val="18"/>
              </w:rPr>
            </w:pPr>
            <w:r w:rsidRPr="009B351B">
              <w:rPr>
                <w:sz w:val="18"/>
                <w:szCs w:val="18"/>
              </w:rPr>
              <w:t xml:space="preserve">a) státních poznávacích značkách tuzemských vozidel </w:t>
            </w:r>
            <w:r w:rsidRPr="009B351B">
              <w:rPr>
                <w:sz w:val="18"/>
                <w:szCs w:val="18"/>
              </w:rPr>
              <w:lastRenderedPageBreak/>
              <w:t>a</w:t>
            </w:r>
            <w:r w:rsidR="00754BEF">
              <w:rPr>
                <w:sz w:val="18"/>
                <w:szCs w:val="18"/>
              </w:rPr>
              <w:t> </w:t>
            </w:r>
            <w:r w:rsidRPr="009B351B">
              <w:rPr>
                <w:sz w:val="18"/>
                <w:szCs w:val="18"/>
              </w:rPr>
              <w:t>identifikačních číslech vozidel (VIN),</w:t>
            </w:r>
          </w:p>
          <w:p w:rsidR="00850B6D" w:rsidRPr="009B351B" w:rsidRDefault="00850B6D" w:rsidP="00850B6D">
            <w:pPr>
              <w:pStyle w:val="Textpsmene"/>
              <w:numPr>
                <w:ilvl w:val="0"/>
                <w:numId w:val="0"/>
              </w:numPr>
              <w:spacing w:after="120"/>
              <w:rPr>
                <w:sz w:val="18"/>
                <w:szCs w:val="18"/>
              </w:rPr>
            </w:pPr>
            <w:r w:rsidRPr="009B351B">
              <w:rPr>
                <w:sz w:val="18"/>
                <w:szCs w:val="18"/>
              </w:rPr>
              <w:t>b) číslech pojistných smluv týkajících se pojištění odpovědnosti tuzemských vozidel, dnech vzniku a zániku pojištění odpovědnosti,</w:t>
            </w:r>
          </w:p>
          <w:p w:rsidR="00850B6D" w:rsidRPr="009B351B" w:rsidRDefault="00850B6D" w:rsidP="00850B6D">
            <w:pPr>
              <w:pStyle w:val="Textpsmene"/>
              <w:numPr>
                <w:ilvl w:val="0"/>
                <w:numId w:val="0"/>
              </w:numPr>
              <w:spacing w:after="120"/>
              <w:rPr>
                <w:sz w:val="18"/>
                <w:szCs w:val="18"/>
              </w:rPr>
            </w:pPr>
            <w:r w:rsidRPr="009B351B">
              <w:rPr>
                <w:sz w:val="18"/>
                <w:szCs w:val="18"/>
              </w:rPr>
              <w:t>c) číslech zelených karet a číslech pojistných smluv týkajících se hraničního pojištění,</w:t>
            </w:r>
          </w:p>
          <w:p w:rsidR="00850B6D" w:rsidRPr="009B351B" w:rsidRDefault="00850B6D" w:rsidP="00850B6D">
            <w:pPr>
              <w:pStyle w:val="Textpsmene"/>
              <w:numPr>
                <w:ilvl w:val="0"/>
                <w:numId w:val="0"/>
              </w:numPr>
              <w:spacing w:after="120"/>
              <w:rPr>
                <w:sz w:val="18"/>
                <w:szCs w:val="18"/>
              </w:rPr>
            </w:pPr>
            <w:r w:rsidRPr="009B351B">
              <w:rPr>
                <w:sz w:val="18"/>
                <w:szCs w:val="18"/>
              </w:rPr>
              <w:t>d) pojistitelích a jimi ustanovených škodních zástupcích podle § 34,</w:t>
            </w:r>
          </w:p>
          <w:p w:rsidR="00850B6D" w:rsidRPr="009B351B" w:rsidRDefault="00850B6D" w:rsidP="00850B6D">
            <w:pPr>
              <w:pStyle w:val="Textpsmene"/>
              <w:numPr>
                <w:ilvl w:val="0"/>
                <w:numId w:val="0"/>
              </w:numPr>
              <w:spacing w:after="120"/>
              <w:rPr>
                <w:sz w:val="18"/>
                <w:szCs w:val="18"/>
              </w:rPr>
            </w:pPr>
            <w:r w:rsidRPr="009B351B">
              <w:rPr>
                <w:sz w:val="18"/>
                <w:szCs w:val="18"/>
              </w:rPr>
              <w:t>e) škodních zástupcích podle § 35 a 36 a</w:t>
            </w:r>
          </w:p>
          <w:p w:rsidR="00850B6D" w:rsidRPr="009B351B" w:rsidRDefault="00850B6D" w:rsidP="00850B6D">
            <w:pPr>
              <w:pStyle w:val="Textpsmene"/>
              <w:numPr>
                <w:ilvl w:val="0"/>
                <w:numId w:val="0"/>
              </w:numPr>
              <w:spacing w:after="120"/>
              <w:rPr>
                <w:sz w:val="18"/>
                <w:szCs w:val="18"/>
              </w:rPr>
            </w:pPr>
            <w:r w:rsidRPr="009B351B">
              <w:rPr>
                <w:sz w:val="18"/>
                <w:szCs w:val="18"/>
              </w:rPr>
              <w:t>f) vozidlech odeslaných z České republiky do jiného členského státu a vozidlech odeslaných z jiného členského státu do České republiky.</w:t>
            </w:r>
          </w:p>
          <w:p w:rsidR="00850B6D" w:rsidRPr="009B351B" w:rsidRDefault="00850B6D" w:rsidP="00850B6D">
            <w:pPr>
              <w:pStyle w:val="Textodstavce"/>
              <w:spacing w:before="0"/>
              <w:ind w:firstLine="426"/>
              <w:rPr>
                <w:sz w:val="18"/>
                <w:szCs w:val="18"/>
              </w:rPr>
            </w:pPr>
            <w:r w:rsidRPr="009B351B">
              <w:rPr>
                <w:sz w:val="18"/>
                <w:szCs w:val="18"/>
              </w:rPr>
              <w:t xml:space="preserve"> (2) Údaje podle odstavce 1 písm. a) zjišťuje Kancelář prostřednictvím Ministerstva dopravy. Údaje podle odstavce 1 písm.</w:t>
            </w:r>
            <w:r w:rsidR="00754BEF">
              <w:rPr>
                <w:sz w:val="18"/>
                <w:szCs w:val="18"/>
              </w:rPr>
              <w:t> </w:t>
            </w:r>
            <w:r w:rsidRPr="009B351B">
              <w:rPr>
                <w:sz w:val="18"/>
                <w:szCs w:val="18"/>
              </w:rPr>
              <w:t>a) týkající se vozidel vyňatých z pojištění odpovědnosti podle § 7 odst. 1 písm. a) nebo d) shromažďuje Ministerstvo vnitra. Informace týkající se vozidel vyňatých z pojištění odpovědnosti podle § 7 odst. 1 písm. b) nebo c) Kancelář neshromažďuje.</w:t>
            </w:r>
          </w:p>
          <w:p w:rsidR="0071241E" w:rsidRPr="009B351B" w:rsidRDefault="00850B6D" w:rsidP="0071241E">
            <w:pPr>
              <w:pStyle w:val="Textodstavce"/>
              <w:spacing w:before="0"/>
              <w:ind w:firstLine="426"/>
              <w:rPr>
                <w:sz w:val="18"/>
                <w:szCs w:val="18"/>
              </w:rPr>
            </w:pPr>
            <w:r w:rsidRPr="009B351B">
              <w:rPr>
                <w:sz w:val="18"/>
                <w:szCs w:val="18"/>
              </w:rPr>
              <w:t xml:space="preserve"> (4) Informace týkající se vozidel s obvyklým stanovištěm v jiném členském státě a vozidel odeslaných z jednoho členského státu do jiného členského státu a informace o škodních zástupcích podle § 36 zjišťuje Kancelář prostřednictvím informačních středisek těchto členských států. Kancelář spolupracuje s informačními středisky jiných členských států s cílem zajistit dostupnost nezbytných informací o odeslaných vozidlech.</w:t>
            </w:r>
          </w:p>
          <w:p w:rsidR="00850B6D" w:rsidRPr="009B351B" w:rsidRDefault="00850B6D" w:rsidP="00850B6D">
            <w:pPr>
              <w:pStyle w:val="Textodstavce"/>
              <w:spacing w:before="0"/>
              <w:ind w:firstLine="426"/>
              <w:rPr>
                <w:sz w:val="18"/>
                <w:szCs w:val="18"/>
              </w:rPr>
            </w:pPr>
            <w:r w:rsidRPr="009B351B">
              <w:rPr>
                <w:sz w:val="18"/>
                <w:szCs w:val="18"/>
              </w:rPr>
              <w:t>(5) Informace podle odstavců 1 až 3 musí být uchovávány tak, aby poškozený mohl od Kanceláře do 7 let ode dne vzniku škodné události získat vždy informace o</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a) obchodní firmě a adrese sídla pojistitele, který sjednal pojištění odpovědnosti týkající se provozu vozidla, jehož provozem vznikla poškozenému újma,</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b) čísle pojistné smlouvy o pojištění odpovědnosti a dni vzniku a</w:t>
            </w:r>
            <w:r w:rsidR="00F04813">
              <w:rPr>
                <w:sz w:val="18"/>
                <w:szCs w:val="18"/>
              </w:rPr>
              <w:t> </w:t>
            </w:r>
            <w:r w:rsidRPr="009B351B">
              <w:rPr>
                <w:sz w:val="18"/>
                <w:szCs w:val="18"/>
              </w:rPr>
              <w:t xml:space="preserve">zániku pojištění odpovědnosti,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 xml:space="preserve">c) škodním zástupci, </w:t>
            </w:r>
          </w:p>
          <w:p w:rsidR="00850B6D" w:rsidRPr="009B351B" w:rsidRDefault="00850B6D" w:rsidP="00850B6D">
            <w:pPr>
              <w:pStyle w:val="Textpsmene"/>
              <w:numPr>
                <w:ilvl w:val="0"/>
                <w:numId w:val="0"/>
              </w:numPr>
              <w:spacing w:after="120"/>
              <w:ind w:left="284" w:hanging="284"/>
              <w:rPr>
                <w:sz w:val="18"/>
                <w:szCs w:val="18"/>
              </w:rPr>
            </w:pPr>
            <w:r w:rsidRPr="009B351B">
              <w:rPr>
                <w:sz w:val="18"/>
                <w:szCs w:val="18"/>
              </w:rPr>
              <w:t>d) vlastníkovi a provozovateli vozidla v době vzniku škodné události a</w:t>
            </w:r>
          </w:p>
          <w:p w:rsidR="00850B6D" w:rsidRPr="009B351B" w:rsidRDefault="00850B6D" w:rsidP="00850B6D">
            <w:pPr>
              <w:pStyle w:val="Textodstavce"/>
              <w:spacing w:before="0"/>
              <w:ind w:firstLine="426"/>
              <w:rPr>
                <w:sz w:val="18"/>
                <w:szCs w:val="18"/>
              </w:rPr>
            </w:pPr>
            <w:r w:rsidRPr="009B351B">
              <w:rPr>
                <w:sz w:val="18"/>
                <w:szCs w:val="18"/>
              </w:rPr>
              <w:lastRenderedPageBreak/>
              <w:t>e) osobě nebo orgánu veřejné moci, na které se má poškozený obracet v případě, že újma vznikla provozem vozidla vyňatého z</w:t>
            </w:r>
            <w:r w:rsidR="00F04813">
              <w:rPr>
                <w:sz w:val="18"/>
                <w:szCs w:val="18"/>
              </w:rPr>
              <w:t> </w:t>
            </w:r>
            <w:r w:rsidRPr="009B351B">
              <w:rPr>
                <w:sz w:val="18"/>
                <w:szCs w:val="18"/>
              </w:rPr>
              <w:t>pojištění odpovědnosti.</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71241E" w:rsidRPr="009B351B" w:rsidTr="00607C0E">
        <w:tc>
          <w:tcPr>
            <w:tcW w:w="1440" w:type="dxa"/>
            <w:tcBorders>
              <w:top w:val="nil"/>
              <w:bottom w:val="single" w:sz="4" w:space="0" w:color="auto"/>
              <w:right w:val="single" w:sz="4" w:space="0" w:color="auto"/>
            </w:tcBorders>
          </w:tcPr>
          <w:p w:rsidR="0071241E" w:rsidRPr="009B351B" w:rsidRDefault="0071241E"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71241E" w:rsidRPr="009B351B" w:rsidRDefault="0071241E"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B0003C" w:rsidRPr="009B351B" w:rsidRDefault="00095711" w:rsidP="00B0003C">
            <w:pPr>
              <w:rPr>
                <w:sz w:val="18"/>
                <w:szCs w:val="18"/>
              </w:rPr>
            </w:pPr>
            <w:r>
              <w:rPr>
                <w:sz w:val="18"/>
                <w:szCs w:val="18"/>
              </w:rPr>
              <w:t>277/2009</w:t>
            </w:r>
            <w:r w:rsidR="00B0003C">
              <w:rPr>
                <w:sz w:val="18"/>
                <w:szCs w:val="18"/>
              </w:rPr>
              <w:t xml:space="preserve"> </w:t>
            </w:r>
            <w:r w:rsidR="006E0106">
              <w:rPr>
                <w:sz w:val="18"/>
              </w:rPr>
              <w:t>ve znění 31/2024</w:t>
            </w:r>
          </w:p>
        </w:tc>
        <w:tc>
          <w:tcPr>
            <w:tcW w:w="1343" w:type="dxa"/>
            <w:tcBorders>
              <w:top w:val="nil"/>
              <w:left w:val="single" w:sz="4" w:space="0" w:color="auto"/>
              <w:bottom w:val="single" w:sz="4" w:space="0" w:color="auto"/>
              <w:right w:val="single" w:sz="4" w:space="0" w:color="auto"/>
            </w:tcBorders>
          </w:tcPr>
          <w:p w:rsidR="0071241E" w:rsidRPr="009B351B" w:rsidRDefault="00095711" w:rsidP="00850B6D">
            <w:pPr>
              <w:rPr>
                <w:sz w:val="18"/>
                <w:szCs w:val="18"/>
              </w:rPr>
            </w:pPr>
            <w:r>
              <w:rPr>
                <w:sz w:val="18"/>
                <w:szCs w:val="18"/>
              </w:rPr>
              <w:t>§ 3 odst. 2 písm. m)</w:t>
            </w:r>
          </w:p>
        </w:tc>
        <w:tc>
          <w:tcPr>
            <w:tcW w:w="5031" w:type="dxa"/>
            <w:gridSpan w:val="4"/>
            <w:tcBorders>
              <w:top w:val="nil"/>
              <w:left w:val="single" w:sz="4" w:space="0" w:color="auto"/>
              <w:bottom w:val="single" w:sz="4" w:space="0" w:color="auto"/>
              <w:right w:val="single" w:sz="4" w:space="0" w:color="auto"/>
            </w:tcBorders>
          </w:tcPr>
          <w:p w:rsidR="0071241E" w:rsidRPr="009E10B2" w:rsidRDefault="009E10B2" w:rsidP="00850B6D">
            <w:pPr>
              <w:pStyle w:val="Textodstavce"/>
              <w:spacing w:before="0"/>
              <w:ind w:firstLine="426"/>
              <w:rPr>
                <w:sz w:val="18"/>
                <w:szCs w:val="18"/>
              </w:rPr>
            </w:pPr>
            <w:r w:rsidRPr="009E10B2">
              <w:rPr>
                <w:sz w:val="18"/>
                <w:szCs w:val="18"/>
              </w:rPr>
              <w:t>(2) Pro účely tohoto zákona se dále rozumí</w:t>
            </w:r>
          </w:p>
          <w:p w:rsidR="009E10B2" w:rsidRDefault="009E10B2" w:rsidP="009E10B2">
            <w:pPr>
              <w:widowControl w:val="0"/>
              <w:autoSpaceDE w:val="0"/>
              <w:autoSpaceDN w:val="0"/>
              <w:adjustRightInd w:val="0"/>
              <w:jc w:val="both"/>
              <w:rPr>
                <w:sz w:val="18"/>
                <w:szCs w:val="18"/>
              </w:rPr>
            </w:pPr>
            <w:r w:rsidRPr="009E10B2">
              <w:rPr>
                <w:sz w:val="18"/>
                <w:szCs w:val="18"/>
              </w:rPr>
              <w:t xml:space="preserve">m) členským státem, ve kterém se nachází pojistné riziko pojištěné pojistnou smlouvou týkající se neživotního pojištění, členský stát, </w:t>
            </w:r>
          </w:p>
          <w:p w:rsidR="009E10B2" w:rsidRPr="009E10B2" w:rsidRDefault="009E10B2" w:rsidP="009E10B2">
            <w:pPr>
              <w:widowControl w:val="0"/>
              <w:autoSpaceDE w:val="0"/>
              <w:autoSpaceDN w:val="0"/>
              <w:adjustRightInd w:val="0"/>
              <w:jc w:val="both"/>
              <w:rPr>
                <w:sz w:val="18"/>
                <w:szCs w:val="18"/>
              </w:rPr>
            </w:pPr>
          </w:p>
          <w:p w:rsidR="009E10B2" w:rsidRPr="009E10B2" w:rsidRDefault="009E10B2" w:rsidP="009E10B2">
            <w:pPr>
              <w:widowControl w:val="0"/>
              <w:autoSpaceDE w:val="0"/>
              <w:autoSpaceDN w:val="0"/>
              <w:adjustRightInd w:val="0"/>
              <w:jc w:val="both"/>
              <w:rPr>
                <w:sz w:val="18"/>
                <w:szCs w:val="18"/>
              </w:rPr>
            </w:pPr>
            <w:r w:rsidRPr="009E10B2">
              <w:rPr>
                <w:sz w:val="18"/>
                <w:szCs w:val="18"/>
              </w:rPr>
              <w:t xml:space="preserve">1. na jehož území se nacházejí pojištěné budovy, jejich součásti, příslušenství a věci, které se v nich nacházejí, jsou-li pojištěny stejnou pojistnou smlouvou, </w:t>
            </w:r>
          </w:p>
          <w:p w:rsidR="009E10B2" w:rsidRPr="009E10B2" w:rsidRDefault="009E10B2" w:rsidP="009E10B2">
            <w:pPr>
              <w:widowControl w:val="0"/>
              <w:autoSpaceDE w:val="0"/>
              <w:autoSpaceDN w:val="0"/>
              <w:adjustRightInd w:val="0"/>
              <w:jc w:val="both"/>
              <w:rPr>
                <w:sz w:val="18"/>
                <w:szCs w:val="18"/>
              </w:rPr>
            </w:pPr>
            <w:r w:rsidRPr="009E10B2">
              <w:rPr>
                <w:sz w:val="18"/>
                <w:szCs w:val="18"/>
              </w:rPr>
              <w:t>2. kde je registrován pojištěný dopravní prostředek bez ohledu na jeho typ; jde-li o vozidlo odeslané z jednoho členského státu do jiného, pokládá se za členský stát, ve kterém se nachází riziko, v</w:t>
            </w:r>
            <w:r>
              <w:rPr>
                <w:sz w:val="18"/>
                <w:szCs w:val="18"/>
              </w:rPr>
              <w:t> </w:t>
            </w:r>
            <w:r w:rsidRPr="009E10B2">
              <w:rPr>
                <w:sz w:val="18"/>
                <w:szCs w:val="18"/>
              </w:rPr>
              <w:t>závislosti na rozhodnutí provozovatele vozidla, buď členský stát registrace, nebo cílový členský stát, a to bezprostředně od převzetí vozidla kupujícím po dobu 30 dnů, přestože vozidlo nebylo v</w:t>
            </w:r>
            <w:r>
              <w:rPr>
                <w:sz w:val="18"/>
                <w:szCs w:val="18"/>
              </w:rPr>
              <w:t> </w:t>
            </w:r>
            <w:r w:rsidRPr="009E10B2">
              <w:rPr>
                <w:sz w:val="18"/>
                <w:szCs w:val="18"/>
              </w:rPr>
              <w:t>cílové</w:t>
            </w:r>
            <w:r>
              <w:rPr>
                <w:sz w:val="18"/>
                <w:szCs w:val="18"/>
              </w:rPr>
              <w:t xml:space="preserve">m členském státě registrováno, </w:t>
            </w:r>
          </w:p>
        </w:tc>
        <w:tc>
          <w:tcPr>
            <w:tcW w:w="900" w:type="dxa"/>
            <w:tcBorders>
              <w:top w:val="nil"/>
              <w:left w:val="single" w:sz="4" w:space="0" w:color="auto"/>
              <w:bottom w:val="single" w:sz="4" w:space="0" w:color="auto"/>
              <w:right w:val="single" w:sz="4" w:space="0" w:color="auto"/>
            </w:tcBorders>
          </w:tcPr>
          <w:p w:rsidR="0071241E" w:rsidRPr="009B351B" w:rsidRDefault="0071241E" w:rsidP="00850B6D">
            <w:pPr>
              <w:rPr>
                <w:sz w:val="18"/>
              </w:rPr>
            </w:pPr>
          </w:p>
        </w:tc>
        <w:tc>
          <w:tcPr>
            <w:tcW w:w="720" w:type="dxa"/>
            <w:tcBorders>
              <w:top w:val="nil"/>
              <w:left w:val="single" w:sz="4" w:space="0" w:color="auto"/>
              <w:bottom w:val="single" w:sz="4" w:space="0" w:color="auto"/>
            </w:tcBorders>
          </w:tcPr>
          <w:p w:rsidR="0071241E" w:rsidRPr="009B351B" w:rsidRDefault="0071241E" w:rsidP="00850B6D">
            <w:pPr>
              <w:rPr>
                <w:sz w:val="18"/>
              </w:rPr>
            </w:pPr>
          </w:p>
        </w:tc>
      </w:tr>
      <w:tr w:rsidR="00850B6D" w:rsidRPr="009B351B" w:rsidTr="001D13CA">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Článek 1 bod 14</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Vkládá se nový článek,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15a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Ochrana poškozených při nehodách zahrnujících přípojné vozidlo tažené vozidlem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V případě nehody způsobené soupravou vozidel sestávající z tažného vozidla a přípojného vozidla, má-li přípojné vozidlo samostatné pojištění odpovědnosti za škody vůči třetím osobám, může poškozený uplatnit svůj nárok přímo u pojišťovny, u níž je přípojné vozidlo pojištěno, pokud:</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lze přípojné vozidlo identifikovat, nikoliv však vozidlo, které jej táhlo; 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platné vnitrostátní právní předpisy stanoví, že pojistitel přípojného vozidla má poskytnout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Pojišťovna, která poškozenému poskytla náhradu, může uplatnit svůj nárok za toto plnění u pojišťovny, u níž je pojištěna občanskoprávní odpovědnost z provozu tažného vozidla, nebo u orgánu uvedeného v čl. 10 odst. 1, a to v rozsahu, v němž tak stanoví platné vnitrostátní právní předpisy.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Tímto odstavcem nejsou dotčeny platné vnitrostátní právní předpisy, které stanoví pravidla příznivější pro poškozeného.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2. V případě nehody způsobené soupravou vozidel sestávající z tažného vozidla a přípojného vozidla poskytne pojistitel přípojného vozidla, </w:t>
            </w:r>
            <w:r w:rsidRPr="009B351B">
              <w:rPr>
                <w:rFonts w:ascii="Times New Roman" w:hAnsi="Times New Roman" w:cs="Times New Roman"/>
                <w:color w:val="auto"/>
                <w:sz w:val="18"/>
                <w:szCs w:val="18"/>
              </w:rPr>
              <w:lastRenderedPageBreak/>
              <w:t>ledaže by byl podle platných vnitrostátních právních předpisů povinen poskytnout plnou náhradu škody, poškozenému na jeho žádost bez zbytečného odkladu informace 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a) totožnosti pojistitele tažného vozidla; nebo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v případě, že pojistitel přípojného vozidla nemůže určit pojistitele tažného vozidla, o mechanismu odškodnění stanoveném v článku 10.“</w:t>
            </w:r>
          </w:p>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rPr>
                <w:sz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1D13CA" w:rsidP="00850B6D">
            <w:pPr>
              <w:rPr>
                <w:sz w:val="18"/>
              </w:rPr>
            </w:pPr>
            <w:r w:rsidRPr="009B351B">
              <w:rPr>
                <w:sz w:val="18"/>
              </w:rPr>
              <w:t>§ 28 odst. 1, 3, 4</w:t>
            </w:r>
          </w:p>
        </w:tc>
        <w:tc>
          <w:tcPr>
            <w:tcW w:w="5031" w:type="dxa"/>
            <w:gridSpan w:val="4"/>
            <w:tcBorders>
              <w:top w:val="single" w:sz="4" w:space="0" w:color="auto"/>
              <w:left w:val="single" w:sz="4" w:space="0" w:color="auto"/>
              <w:bottom w:val="nil"/>
              <w:right w:val="single" w:sz="4" w:space="0" w:color="auto"/>
            </w:tcBorders>
          </w:tcPr>
          <w:p w:rsidR="00850B6D" w:rsidRPr="009B351B" w:rsidRDefault="001D13CA" w:rsidP="00744BEC">
            <w:pPr>
              <w:jc w:val="both"/>
              <w:rPr>
                <w:sz w:val="18"/>
              </w:rPr>
            </w:pPr>
            <w:r w:rsidRPr="009B351B">
              <w:rPr>
                <w:sz w:val="18"/>
              </w:rPr>
              <w:t>(1) Poškozený má právo na pojistné plnění z pojištění odpovědnosti vůči pojistiteli.</w:t>
            </w:r>
          </w:p>
          <w:p w:rsidR="001D13CA" w:rsidRPr="009B351B" w:rsidRDefault="001D13CA" w:rsidP="00744BEC">
            <w:pPr>
              <w:jc w:val="both"/>
              <w:rPr>
                <w:sz w:val="18"/>
              </w:rPr>
            </w:pPr>
            <w:r w:rsidRPr="009B351B">
              <w:rPr>
                <w:sz w:val="18"/>
              </w:rPr>
              <w:t>(3) V případě újmy vzniklé soupravou vozidel sestávající z tažného vozidla a přípojného vozidla podléhajícího pojištění odpovědnosti má poškozený právo na pojistné plnění vůči pojistiteli, který sjednal pojištění odpovědnosti z provozu přípojného vozidla, nelze-li údaje k tažnému vozidlu zjistit.</w:t>
            </w:r>
          </w:p>
          <w:p w:rsidR="00744BEC" w:rsidRPr="00BC1058" w:rsidRDefault="001D13CA" w:rsidP="00744BEC">
            <w:pPr>
              <w:jc w:val="both"/>
              <w:rPr>
                <w:sz w:val="18"/>
                <w:szCs w:val="18"/>
              </w:rPr>
            </w:pPr>
            <w:r w:rsidRPr="009B351B">
              <w:rPr>
                <w:sz w:val="18"/>
              </w:rPr>
              <w:t xml:space="preserve">(4) Jsou-li údaje o tažném vozidle dodatečně zjištěny, </w:t>
            </w:r>
            <w:r w:rsidR="00744BEC" w:rsidRPr="00BC1058">
              <w:rPr>
                <w:sz w:val="18"/>
                <w:szCs w:val="18"/>
              </w:rPr>
              <w:t>má pojistitel podle odstavce 3 vůči pojistiteli, který sjednal pojištění odpovědnosti z provozu tažného vozidla, nebo vůči Kanceláři</w:t>
            </w:r>
            <w:r w:rsidR="00744BEC">
              <w:rPr>
                <w:sz w:val="18"/>
                <w:szCs w:val="18"/>
              </w:rPr>
              <w:t xml:space="preserve"> </w:t>
            </w:r>
            <w:r w:rsidR="00744BEC" w:rsidRPr="00BC1058">
              <w:rPr>
                <w:sz w:val="18"/>
                <w:szCs w:val="18"/>
              </w:rPr>
              <w:t>v</w:t>
            </w:r>
            <w:r w:rsidR="00744BEC">
              <w:rPr>
                <w:sz w:val="18"/>
                <w:szCs w:val="18"/>
              </w:rPr>
              <w:t> </w:t>
            </w:r>
            <w:r w:rsidR="00744BEC" w:rsidRPr="00BC1058">
              <w:rPr>
                <w:sz w:val="18"/>
                <w:szCs w:val="18"/>
              </w:rPr>
              <w:t>případě újmy podle § 62 právo na náhradu pojistného plnění poskytnutého poškozenému, a to v roz</w:t>
            </w:r>
            <w:r w:rsidR="00744BEC" w:rsidRPr="00BC1058">
              <w:rPr>
                <w:sz w:val="18"/>
                <w:szCs w:val="18"/>
              </w:rPr>
              <w:softHyphen/>
              <w:t>sahu, v němž je dána odpovědnost z provozu taž</w:t>
            </w:r>
            <w:r w:rsidR="00744BEC">
              <w:rPr>
                <w:sz w:val="18"/>
                <w:szCs w:val="18"/>
              </w:rPr>
              <w:t>ného vozidla.</w:t>
            </w:r>
          </w:p>
          <w:p w:rsidR="001D13CA" w:rsidRPr="009B351B" w:rsidRDefault="001D13CA" w:rsidP="00744BEC">
            <w:pPr>
              <w:rPr>
                <w:sz w:val="18"/>
              </w:rPr>
            </w:pP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1D13CA" w:rsidRPr="009B351B" w:rsidTr="001D13CA">
        <w:tc>
          <w:tcPr>
            <w:tcW w:w="1440" w:type="dxa"/>
            <w:tcBorders>
              <w:top w:val="nil"/>
              <w:bottom w:val="single" w:sz="4" w:space="0" w:color="auto"/>
              <w:right w:val="single" w:sz="4" w:space="0" w:color="auto"/>
            </w:tcBorders>
          </w:tcPr>
          <w:p w:rsidR="001D13CA" w:rsidRPr="009B351B" w:rsidRDefault="001D13CA"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1D13CA" w:rsidRPr="009B351B" w:rsidRDefault="001D13CA"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1D13CA"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1D13CA" w:rsidRPr="009B351B" w:rsidRDefault="001D13CA" w:rsidP="00850B6D">
            <w:pPr>
              <w:rPr>
                <w:sz w:val="18"/>
              </w:rPr>
            </w:pPr>
            <w:r w:rsidRPr="009B351B">
              <w:rPr>
                <w:sz w:val="18"/>
              </w:rPr>
              <w:t>§ 62</w:t>
            </w:r>
          </w:p>
        </w:tc>
        <w:tc>
          <w:tcPr>
            <w:tcW w:w="5031" w:type="dxa"/>
            <w:gridSpan w:val="4"/>
            <w:tcBorders>
              <w:top w:val="nil"/>
              <w:left w:val="single" w:sz="4" w:space="0" w:color="auto"/>
              <w:bottom w:val="single" w:sz="4" w:space="0" w:color="auto"/>
              <w:right w:val="single" w:sz="4" w:space="0" w:color="auto"/>
            </w:tcBorders>
          </w:tcPr>
          <w:p w:rsidR="001D13CA" w:rsidRPr="009B351B" w:rsidRDefault="001D13CA" w:rsidP="001D13CA">
            <w:pPr>
              <w:pStyle w:val="Textodstavce"/>
              <w:spacing w:before="0"/>
              <w:ind w:firstLine="426"/>
              <w:rPr>
                <w:sz w:val="18"/>
              </w:rPr>
            </w:pPr>
            <w:r w:rsidRPr="009B351B">
              <w:rPr>
                <w:sz w:val="18"/>
              </w:rPr>
              <w:t xml:space="preserve">Kancelář poskytuje z garančního fondu </w:t>
            </w:r>
          </w:p>
          <w:p w:rsidR="001D13CA" w:rsidRPr="009B351B" w:rsidRDefault="001D13CA" w:rsidP="001D13CA">
            <w:pPr>
              <w:pStyle w:val="Textpsmene"/>
              <w:numPr>
                <w:ilvl w:val="0"/>
                <w:numId w:val="0"/>
              </w:numPr>
              <w:spacing w:after="120"/>
              <w:ind w:left="284" w:hanging="284"/>
              <w:rPr>
                <w:sz w:val="18"/>
              </w:rPr>
            </w:pPr>
            <w:r w:rsidRPr="009B351B">
              <w:rPr>
                <w:sz w:val="18"/>
              </w:rPr>
              <w:t>a) plnění poškozenému za újmu vzniklou provozem nezjištěného vozidla, kterou je povinna nahradit nezjištěná osoba; plnění za škodu na věci nebo ušlý zisk vzniklý v souvislosti se škodou na věci poskytne Kancelář pouze tehdy, jestliže tato škoda přesáhla 10 000 Kč a jestliže v důsledku téže škodné události vznikla poškozenému těžká újma na zdraví, újma na zdraví trvalého charakteru, která ztěžuje společenské uplatnění, nebo újma vzniklá usmrcením,</w:t>
            </w:r>
          </w:p>
          <w:p w:rsidR="001D13CA" w:rsidRPr="009B351B" w:rsidRDefault="001D13CA" w:rsidP="001D13CA">
            <w:pPr>
              <w:pStyle w:val="Textpsmene"/>
              <w:numPr>
                <w:ilvl w:val="0"/>
                <w:numId w:val="0"/>
              </w:numPr>
              <w:spacing w:after="120"/>
              <w:ind w:left="284" w:hanging="284"/>
              <w:rPr>
                <w:sz w:val="18"/>
              </w:rPr>
            </w:pPr>
            <w:r w:rsidRPr="009B351B">
              <w:rPr>
                <w:sz w:val="18"/>
              </w:rPr>
              <w:t>b) plnění za újmu vzniklou provozem vozidla, kterou je povinen nahradit ten, jehož povinnost nahradit tuto újmu není kryta pojištěním odpovědnosti,</w:t>
            </w:r>
          </w:p>
          <w:p w:rsidR="001D13CA" w:rsidRPr="009B351B" w:rsidRDefault="001D13CA" w:rsidP="001D13CA">
            <w:pPr>
              <w:pStyle w:val="Textbodu"/>
              <w:tabs>
                <w:tab w:val="clear" w:pos="850"/>
              </w:tabs>
              <w:spacing w:after="120"/>
              <w:ind w:left="567" w:hanging="283"/>
              <w:rPr>
                <w:sz w:val="18"/>
              </w:rPr>
            </w:pPr>
            <w:r w:rsidRPr="009B351B">
              <w:rPr>
                <w:sz w:val="18"/>
              </w:rPr>
              <w:t xml:space="preserve">1. </w:t>
            </w:r>
            <w:r w:rsidRPr="009B351B">
              <w:rPr>
                <w:sz w:val="18"/>
              </w:rPr>
              <w:tab/>
              <w:t>jde-li o vozidlo, k jehož provozu se vztahuje povinnost pojištění odpovědnosti, nebo</w:t>
            </w:r>
          </w:p>
          <w:p w:rsidR="001D13CA" w:rsidRPr="009B351B" w:rsidRDefault="001D13CA" w:rsidP="001D13CA">
            <w:pPr>
              <w:pStyle w:val="Textbodu"/>
              <w:tabs>
                <w:tab w:val="clear" w:pos="850"/>
              </w:tabs>
              <w:spacing w:after="120"/>
              <w:ind w:left="567" w:hanging="283"/>
              <w:rPr>
                <w:sz w:val="18"/>
              </w:rPr>
            </w:pPr>
            <w:r w:rsidRPr="009B351B">
              <w:rPr>
                <w:sz w:val="18"/>
              </w:rPr>
              <w:t xml:space="preserve">2. </w:t>
            </w:r>
            <w:r w:rsidRPr="009B351B">
              <w:rPr>
                <w:sz w:val="18"/>
              </w:rPr>
              <w:tab/>
              <w:t>jde-li o vozidlo, k jehož provozu se nevztahuje povinnost pojištění odpovědnosti, stanoví-li tento zákon, že za újmu vzniklou provozem tohoto vozidla se poskytuje plnění z garančního fondu,</w:t>
            </w:r>
          </w:p>
          <w:p w:rsidR="001D13CA" w:rsidRPr="009B351B" w:rsidRDefault="001D13CA" w:rsidP="001D13CA">
            <w:pPr>
              <w:pStyle w:val="Textpsmene"/>
              <w:numPr>
                <w:ilvl w:val="0"/>
                <w:numId w:val="0"/>
              </w:numPr>
              <w:spacing w:after="120"/>
              <w:ind w:left="284" w:hanging="284"/>
              <w:rPr>
                <w:sz w:val="18"/>
              </w:rPr>
            </w:pPr>
            <w:r w:rsidRPr="009B351B">
              <w:rPr>
                <w:sz w:val="18"/>
              </w:rPr>
              <w:t xml:space="preserve">c) </w:t>
            </w:r>
            <w:r w:rsidRPr="009B351B">
              <w:rPr>
                <w:sz w:val="18"/>
              </w:rPr>
              <w:tab/>
              <w:t>plnění za újmu vzniklou provozem cizozemského vozidla, kterou je povinen nahradit ten, jehož povinnost nahradit tuto újmu je kryta hraničním pojištěním,</w:t>
            </w:r>
          </w:p>
          <w:p w:rsidR="001D13CA" w:rsidRPr="009B351B" w:rsidRDefault="001D13CA" w:rsidP="001D13CA">
            <w:pPr>
              <w:pStyle w:val="Textpsmene"/>
              <w:numPr>
                <w:ilvl w:val="0"/>
                <w:numId w:val="0"/>
              </w:numPr>
              <w:spacing w:after="120"/>
              <w:ind w:left="284" w:hanging="284"/>
              <w:rPr>
                <w:sz w:val="18"/>
              </w:rPr>
            </w:pPr>
            <w:r w:rsidRPr="009B351B">
              <w:rPr>
                <w:sz w:val="18"/>
              </w:rPr>
              <w:t xml:space="preserve">d) </w:t>
            </w:r>
            <w:r w:rsidRPr="009B351B">
              <w:rPr>
                <w:sz w:val="18"/>
              </w:rPr>
              <w:tab/>
              <w:t xml:space="preserve">plnění za újmu vzniklou provozem cizozemského vozidla, jehož řidiči nevzniká při provozu tohoto vozidla v České republice povinnost zajistit, aby nebezpečí vzniku povinnosti nahradit újmu vzniklou provozem tohoto vozidla bylo kryto hraničním pojištěním, </w:t>
            </w:r>
          </w:p>
          <w:p w:rsidR="001D13CA" w:rsidRPr="009B351B" w:rsidRDefault="001D13CA" w:rsidP="001D13CA">
            <w:pPr>
              <w:pStyle w:val="Textpsmene"/>
              <w:numPr>
                <w:ilvl w:val="0"/>
                <w:numId w:val="0"/>
              </w:numPr>
              <w:spacing w:after="120"/>
              <w:ind w:left="284" w:hanging="284"/>
              <w:rPr>
                <w:sz w:val="18"/>
              </w:rPr>
            </w:pPr>
            <w:r w:rsidRPr="009B351B">
              <w:rPr>
                <w:sz w:val="18"/>
              </w:rPr>
              <w:t xml:space="preserve">e) </w:t>
            </w:r>
            <w:r w:rsidRPr="009B351B">
              <w:rPr>
                <w:sz w:val="18"/>
              </w:rPr>
              <w:tab/>
              <w:t xml:space="preserve">náhradní plnění z důvodu neplnění povinnosti pojistitelem, a to ve stejném rozsahu, jako je Kancelář povinna plnit podle písmen a) a b), </w:t>
            </w:r>
          </w:p>
          <w:p w:rsidR="001D13CA" w:rsidRPr="009B351B" w:rsidRDefault="001D13CA" w:rsidP="001D13CA">
            <w:pPr>
              <w:pStyle w:val="Textpsmene"/>
              <w:numPr>
                <w:ilvl w:val="0"/>
                <w:numId w:val="0"/>
              </w:numPr>
              <w:spacing w:after="120"/>
              <w:ind w:left="284" w:hanging="284"/>
              <w:rPr>
                <w:sz w:val="18"/>
              </w:rPr>
            </w:pPr>
            <w:r w:rsidRPr="009B351B">
              <w:rPr>
                <w:sz w:val="18"/>
              </w:rPr>
              <w:t xml:space="preserve">f) </w:t>
            </w:r>
            <w:r w:rsidRPr="009B351B">
              <w:rPr>
                <w:sz w:val="18"/>
              </w:rPr>
              <w:tab/>
              <w:t xml:space="preserve">náhradní plnění z důvodu nezjištění vozidla nebo pojišťovny </w:t>
            </w:r>
            <w:r w:rsidRPr="009B351B">
              <w:rPr>
                <w:sz w:val="18"/>
              </w:rPr>
              <w:lastRenderedPageBreak/>
              <w:t>v případě škodné události v jiném členském státě, a to ve stejném rozsahu, jako je Kancelář povinna plnit podle písmen a) a b),</w:t>
            </w:r>
          </w:p>
          <w:p w:rsidR="001D13CA" w:rsidRPr="009B351B" w:rsidRDefault="001D13CA" w:rsidP="001D13CA">
            <w:pPr>
              <w:pStyle w:val="Textpsmene"/>
              <w:numPr>
                <w:ilvl w:val="0"/>
                <w:numId w:val="0"/>
              </w:numPr>
              <w:spacing w:after="120"/>
              <w:ind w:left="284" w:hanging="284"/>
              <w:rPr>
                <w:sz w:val="18"/>
              </w:rPr>
            </w:pPr>
            <w:r w:rsidRPr="009B351B">
              <w:rPr>
                <w:sz w:val="18"/>
              </w:rPr>
              <w:t xml:space="preserve">g) </w:t>
            </w:r>
            <w:r w:rsidRPr="009B351B">
              <w:rPr>
                <w:sz w:val="18"/>
              </w:rPr>
              <w:tab/>
              <w:t>náhradní plnění z důvodu úpadku nebo likvidace pojišťovny,</w:t>
            </w:r>
          </w:p>
          <w:p w:rsidR="001D13CA" w:rsidRPr="009B351B" w:rsidRDefault="001D13CA" w:rsidP="001D13CA">
            <w:pPr>
              <w:pStyle w:val="Textodstavce"/>
              <w:spacing w:before="0"/>
              <w:ind w:firstLine="426"/>
              <w:rPr>
                <w:sz w:val="18"/>
              </w:rPr>
            </w:pPr>
            <w:r w:rsidRPr="009B351B">
              <w:rPr>
                <w:sz w:val="18"/>
              </w:rPr>
              <w:t xml:space="preserve">h) </w:t>
            </w:r>
            <w:r w:rsidRPr="009B351B">
              <w:rPr>
                <w:sz w:val="18"/>
              </w:rPr>
              <w:tab/>
              <w:t>plnění za újmu vzniklou provozem vozidla, které bylo odesláno z jiného členského státu do České republiky jako státu cílového určení, nebylo-li k tomuto vozidlu sjednáno pojištění odpovědnosti podle tohoto zákona a ke škodné události došlo ve lhůtě do 30 dnů ode dne, kdy kupující vozidlo převzal, i když vozidlo nebylo v České republice registrováno.</w:t>
            </w:r>
          </w:p>
        </w:tc>
        <w:tc>
          <w:tcPr>
            <w:tcW w:w="900" w:type="dxa"/>
            <w:tcBorders>
              <w:top w:val="nil"/>
              <w:left w:val="single" w:sz="4" w:space="0" w:color="auto"/>
              <w:bottom w:val="single" w:sz="4" w:space="0" w:color="auto"/>
              <w:right w:val="single" w:sz="4" w:space="0" w:color="auto"/>
            </w:tcBorders>
          </w:tcPr>
          <w:p w:rsidR="001D13CA" w:rsidRPr="009B351B" w:rsidRDefault="001D13CA" w:rsidP="00850B6D">
            <w:pPr>
              <w:rPr>
                <w:sz w:val="18"/>
              </w:rPr>
            </w:pPr>
          </w:p>
        </w:tc>
        <w:tc>
          <w:tcPr>
            <w:tcW w:w="720" w:type="dxa"/>
            <w:tcBorders>
              <w:top w:val="nil"/>
              <w:left w:val="single" w:sz="4" w:space="0" w:color="auto"/>
              <w:bottom w:val="single" w:sz="4" w:space="0" w:color="auto"/>
            </w:tcBorders>
          </w:tcPr>
          <w:p w:rsidR="001D13CA" w:rsidRPr="009B351B" w:rsidRDefault="001D13CA" w:rsidP="00850B6D">
            <w:pPr>
              <w:rPr>
                <w:sz w:val="18"/>
              </w:rPr>
            </w:pPr>
          </w:p>
        </w:tc>
      </w:tr>
      <w:tr w:rsidR="00850B6D" w:rsidRPr="009B351B" w:rsidTr="001D13CA">
        <w:tc>
          <w:tcPr>
            <w:tcW w:w="1440" w:type="dxa"/>
            <w:tcBorders>
              <w:top w:val="single" w:sz="4" w:space="0" w:color="auto"/>
              <w:bottom w:val="nil"/>
              <w:right w:val="single" w:sz="4" w:space="0" w:color="auto"/>
            </w:tcBorders>
          </w:tcPr>
          <w:p w:rsidR="00850B6D" w:rsidRPr="009B351B" w:rsidRDefault="00850B6D" w:rsidP="00850B6D">
            <w:pPr>
              <w:rPr>
                <w:sz w:val="18"/>
                <w:szCs w:val="18"/>
              </w:rPr>
            </w:pPr>
            <w:r w:rsidRPr="009B351B">
              <w:rPr>
                <w:sz w:val="18"/>
                <w:szCs w:val="18"/>
              </w:rPr>
              <w:t xml:space="preserve">Článek 1 bod 15 (čl. 16 </w:t>
            </w:r>
            <w:r w:rsidRPr="009B351B">
              <w:rPr>
                <w:bCs/>
                <w:sz w:val="18"/>
                <w:szCs w:val="18"/>
              </w:rPr>
              <w:t>směrnice 2009/103/ES)</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16 se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16</w:t>
            </w:r>
          </w:p>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Výkaz uvádějící uplatněné nároky v rámci odpovědnosti za škody vůči třetím osobám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zajistí, aby pojistník měl právo kdykoli požádat o vystavení výkazu uvádějícího uplatněné nároky v rámci odpovědnosti za škody vůči třetím osobám nebo skutečnost, že žádné takové nároky nebyly uplatněny, ve vztahu k vozidlu nebo vozidlům krytým pojistnou smlouvou, alespoň v průběhu předchozích pěti let smluvního vztahu (dále jen „potvrzení o škodném průběhu předchozích pojištění“).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Pojišťovna nebo orgán případně určený členským státem za účelem poskytování povinného pojištění nebo vystavování uvedených potvrzení vystaví toto potvrzení pojistníkovi do patnácti dnů od podání žádosti. Učiní tak za použití formuláře potvrzení o škodném průběhu předchozích pojištění.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zajistí, aby při zohledňování potvrzení o škodném průběhu předchozích pojištění, která vystavila jiná pojišťovna nebo jiné orgány uvedené v druhém pododstavci, nezacházely pojišťovny s pojistníky diskriminačním způsobem nebo jim neúčtovaly příplatek k pojistnému kvůli jejich státní příslušnosti nebo pouze na základě toho, ve kterém členském státě měli předchozí bydliště.</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zajistí, aby v případě, že pojišťovna při určování pojistného bere v úvahu potvrzení o škodném průběhu předchozích pojištění, zacházela s potvrzeními vydanými v jiných členských státech jako s potvrzeními vydanými pojišťovnou nebo orgány uvedenými v druhém pododstavci v témže členském státě, a to i při uplatňování případných slev.</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Členské státy zajistí, aby pojišťovny zveřejňovaly obecný přehled svých </w:t>
            </w:r>
            <w:r w:rsidRPr="009B351B">
              <w:rPr>
                <w:rFonts w:ascii="Times New Roman" w:hAnsi="Times New Roman" w:cs="Times New Roman"/>
                <w:color w:val="auto"/>
                <w:sz w:val="18"/>
                <w:szCs w:val="18"/>
              </w:rPr>
              <w:lastRenderedPageBreak/>
              <w:t>postupů, pokud jde o to, jak při výpočtu pojistného využívají potvrzení o škodném průběhu předchozích pojištění.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Komise přijme do 23. července 2023 prováděcí akty, které prostřednictvím vzoru stanoví formu a obsah potvrzení o škodném průběhu předchozích pojištění uvedeného ve druhém pododstavci. Tento vzor musí obsahovat všechny následující informace:</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totožnost pojišťovny nebo orgánu, které potvrzení o škodném průběhu předchozích pojištění vydaly;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totožnost pojistníka, včetně jeho kontaktních údajů;</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vozidlo, jehož provozu se pojištění odpovědnosti týká a jeho identifikační číslo vozidla;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 datum zahájení a ukončení pojistného krytí vozidla;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e) počet uplatněných nároků v rámci odpovědnosti za škody vůči třetím osobám vypořádaných podle pojistné smlouvy pojistníka během období, na které se vztahuje potvrzení o škodném průběhu předchozích pojištění, včetně data uplatnění každého nároku;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f) další informace relevantní podle pravidel nebo postupů platných v členských státech.</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Před přijetím těchto prováděcích aktů vede Komise konzultace se všemi zúčastněnými stranami a úzce spolupracuje s členskými státy.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Tyto prováděcí akty se přijímají poradním postupem podle čl. 28a odst. 2.“;</w:t>
            </w:r>
          </w:p>
        </w:tc>
        <w:tc>
          <w:tcPr>
            <w:tcW w:w="925" w:type="dxa"/>
            <w:tcBorders>
              <w:top w:val="single" w:sz="4" w:space="0" w:color="auto"/>
              <w:left w:val="single" w:sz="18" w:space="0" w:color="auto"/>
              <w:bottom w:val="nil"/>
              <w:right w:val="single" w:sz="4" w:space="0" w:color="auto"/>
            </w:tcBorders>
          </w:tcPr>
          <w:p w:rsidR="00850B6D" w:rsidRPr="009B351B" w:rsidRDefault="00547B13" w:rsidP="00850B6D">
            <w:pPr>
              <w:rPr>
                <w:sz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r w:rsidRPr="009B351B">
              <w:rPr>
                <w:sz w:val="18"/>
              </w:rPr>
              <w:t>§ 16 odst. 1, 3, 4</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odstavce"/>
              <w:widowControl w:val="0"/>
              <w:spacing w:before="0"/>
              <w:ind w:firstLine="426"/>
              <w:rPr>
                <w:sz w:val="18"/>
              </w:rPr>
            </w:pPr>
            <w:r w:rsidRPr="009B351B">
              <w:rPr>
                <w:sz w:val="18"/>
              </w:rPr>
              <w:t>(1) Pojistitel při stanovení výše pojistného nebo její změny zohlední způsobem, který není diskriminační, předcházející škodný průběh pojištění odpovědnosti pojistníka, nebo bylo-li to ujednáno, provozovatele vozidla, není-li pojistníkem, a to za dobu nejméně 5 let, nejdéle však za dobu 20 let.</w:t>
            </w:r>
          </w:p>
          <w:p w:rsidR="00850B6D" w:rsidRPr="009B351B" w:rsidRDefault="00850B6D" w:rsidP="00850B6D">
            <w:pPr>
              <w:pStyle w:val="Textodstavce"/>
              <w:tabs>
                <w:tab w:val="clear" w:pos="851"/>
                <w:tab w:val="left" w:pos="426"/>
              </w:tabs>
              <w:spacing w:before="0"/>
              <w:ind w:firstLine="426"/>
              <w:rPr>
                <w:sz w:val="18"/>
              </w:rPr>
            </w:pPr>
            <w:r w:rsidRPr="009B351B">
              <w:rPr>
                <w:sz w:val="18"/>
              </w:rPr>
              <w:t xml:space="preserve"> (3) Pojistitel zveřejní na svých internetových stránkách obecné zásady týkající se používání prohlášení o škodném průběhu pojištění odpovědnosti při stanovení výše pojistného.</w:t>
            </w:r>
          </w:p>
          <w:p w:rsidR="00850B6D" w:rsidRPr="009B351B" w:rsidRDefault="00850B6D" w:rsidP="00850B6D">
            <w:pPr>
              <w:jc w:val="both"/>
              <w:rPr>
                <w:sz w:val="18"/>
                <w:szCs w:val="18"/>
              </w:rPr>
            </w:pPr>
            <w:r w:rsidRPr="009B351B">
              <w:rPr>
                <w:sz w:val="18"/>
              </w:rPr>
              <w:t>(4) Kancelář zpracovává údaje o škodném průběhu pojištění odpovědnosti. Za jejich správnost odpovídá pojistitel, který tyto údaje Kanceláři předal.</w:t>
            </w: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sidRPr="009B351B">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2C764D">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25 odst. 1, 2</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rPr>
            </w:pPr>
            <w:r w:rsidRPr="009B351B">
              <w:rPr>
                <w:sz w:val="18"/>
              </w:rPr>
              <w:t>(1) Pojistitel, u kterého je sjednáno pojištění odpovědnosti nebo u kterého bylo toto pojištění sjednáno naposled, vydá pojistníkovi prohlášení o škodném průběhu pojištění odpovědnosti do 15 dnů ode dne, kdy ho o to pojistník požádá. Prohlášení se vyhotovuje v českém a anglickém jazyce. Jde-li o pojistitele, který ukončil svoji činnost v pojištění odpovědnosti v České republice, vydá toto prohlášení Kancelář.</w:t>
            </w:r>
          </w:p>
          <w:p w:rsidR="00850B6D" w:rsidRPr="009B351B" w:rsidRDefault="00850B6D" w:rsidP="00850B6D">
            <w:pPr>
              <w:pStyle w:val="Textodstavce"/>
              <w:widowControl w:val="0"/>
              <w:spacing w:before="0"/>
              <w:ind w:firstLine="426"/>
              <w:rPr>
                <w:sz w:val="18"/>
              </w:rPr>
            </w:pPr>
            <w:r w:rsidRPr="009B351B">
              <w:rPr>
                <w:sz w:val="18"/>
              </w:rPr>
              <w:t>(2) Formu a náležitosti prohlášení podle odstavce 1 upravuje přímo použitelný předpis Evropské unie vydaný podle čl. 16 směrnice 2009/103/ES, ve znění směrnice (EU) 2021/2118.</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2C764D">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94 odst. 5</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rPr>
            </w:pPr>
            <w:r w:rsidRPr="009B351B">
              <w:rPr>
                <w:sz w:val="18"/>
              </w:rPr>
              <w:t xml:space="preserve">(5) Při zohlednění předcházejícího škodného průběhu pojištění odpovědnosti pojistitel do doby použitelnosti přímo použitelného předpisu Evropské unie vydaného podle čl. 16 </w:t>
            </w:r>
            <w:r w:rsidRPr="009B351B">
              <w:rPr>
                <w:bCs/>
                <w:sz w:val="18"/>
              </w:rPr>
              <w:t>směrnice 2009/103/ES, ve znění směrnice (EU) 2021/2118,</w:t>
            </w:r>
            <w:r w:rsidRPr="009B351B">
              <w:rPr>
                <w:sz w:val="18"/>
              </w:rPr>
              <w:t xml:space="preserve"> postupuje podle § 3b odst. 2 zákona č. 168/1999 Sb., ve znění účinném přede dnem nabytí účinnosti tohoto zákona.</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2C764D">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lastRenderedPageBreak/>
              <w:t xml:space="preserve">Článek 1 bod 16 </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Vkládá se nový článek,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16a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Nástroje pro porovnávání cen pojištění občanskoprávní odpovědnosti z provozu motorových vozidel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1. Členské státy se mohou rozhodnout, že udělí certifikaci pro nástroje, které spotřebitelům umožňují bezplatně porovnávat ceny, sazby a pojistné krytí mezi poskytovateli povinného pojištění uvedeného v článku 3 jako „nezávislé nástroje pro porovnávání cen pojištění občanskoprávní odpovědnosti z provozu motorových vozidel“, pokud jsou splněny podmínky odstavce 2.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Srovnávací nástroj ve smyslu odstavce 1 musí: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být provozně nezávislý na poskytovatelích povinného pojištění uvedeného v článku 3 a zajišťovat, že se poskytovatelům služeb dostane ve výsledcích vyhledávání rovného zacházení;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jasně uvádět totožnost majitele a provozovatele srovnávacího nástroje;</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stanovit jasná a objektivní kritéria, z nichž porovnání vychází;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 používat jednoduché a jednoznačné formulace;</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e) poskytovat přesné a aktuální informace a uvádět čas poslední aktualizace;</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f) být otevřen všem poskytovatelům povinného pojištění uvedeného v článku 3, zpřístupnit příslušné informace, zahrnovat širokou škálu nabídek pokrývající významnou část trhu pojištění občanskoprávní odpovědnosti z provozu motorových vozidel a v případě, že uváděné informace nepředstavují úplný přehled trhu, jasně uživatele na tuto skutečnost před zobrazením výsledků upozornit;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g) nabízet účinný postup pro nahlášení nesprávných informací;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h) zahrnovat prohlášení, že ceny vycházejí z poskytnutých informací a nejsou pro poskytovatele pojištění závazné.“</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szCs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autoSpaceDE w:val="0"/>
              <w:autoSpaceDN w:val="0"/>
              <w:adjustRightInd w:val="0"/>
              <w:spacing w:before="60" w:after="60"/>
              <w:jc w:val="both"/>
              <w:rPr>
                <w:i/>
                <w:sz w:val="18"/>
              </w:rPr>
            </w:pPr>
            <w:r w:rsidRPr="009B351B">
              <w:rPr>
                <w:i/>
                <w:sz w:val="18"/>
              </w:rPr>
              <w:t>Nerelevantní z hlediska transpozice. Jedná se o diskreci, kterou Česká republika nehodlá využít.</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EE5412" w:rsidP="00850B6D">
            <w:pPr>
              <w:rPr>
                <w:sz w:val="18"/>
              </w:rPr>
            </w:pPr>
            <w:r>
              <w:rPr>
                <w:sz w:val="18"/>
              </w:rPr>
              <w:t>N</w:t>
            </w:r>
            <w:r w:rsidR="009B351B">
              <w:rPr>
                <w:sz w:val="18"/>
              </w:rPr>
              <w:t>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6D055B">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 xml:space="preserve">Článek 1 bod 17 (čl. 23 </w:t>
            </w:r>
            <w:r w:rsidRPr="009B351B">
              <w:rPr>
                <w:bCs/>
                <w:sz w:val="18"/>
                <w:szCs w:val="18"/>
              </w:rPr>
              <w:t>směrnice 2009/103/ES)</w:t>
            </w:r>
          </w:p>
        </w:tc>
        <w:tc>
          <w:tcPr>
            <w:tcW w:w="548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Článek 23 se mění takto: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vkládá se nový odstavec,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„1a. Členské státy zajistí, aby pojišťovny nebo jiné subjekty byly povinny poskytovat informace uvedené v odst. 1 písm. a) bodech i), ii) a iii) informačním střediskům a informovat je vždy, když pojistná smlouva pozbude platnosti nebo se jinak již nevztahuje na vozidlo s poznávací značkou.“;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odstavec 6 se nahrazuje tímto:</w:t>
            </w:r>
          </w:p>
          <w:p w:rsidR="00850B6D" w:rsidRPr="00095711" w:rsidRDefault="00850B6D" w:rsidP="00095711">
            <w:pPr>
              <w:pStyle w:val="Nadpis2"/>
              <w:jc w:val="both"/>
              <w:rPr>
                <w:color w:val="auto"/>
              </w:rPr>
            </w:pPr>
            <w:r w:rsidRPr="009B351B">
              <w:rPr>
                <w:rFonts w:ascii="Times New Roman" w:hAnsi="Times New Roman" w:cs="Times New Roman"/>
                <w:color w:val="auto"/>
                <w:sz w:val="18"/>
                <w:szCs w:val="18"/>
              </w:rPr>
              <w:t>„6. Zpracování osobních údajů vyplývajících z odstavců 1 až 5 se provádí v souladu s nařízením (EU) 2016/679.“</w:t>
            </w:r>
          </w:p>
        </w:tc>
        <w:tc>
          <w:tcPr>
            <w:tcW w:w="925" w:type="dxa"/>
            <w:tcBorders>
              <w:top w:val="single" w:sz="4" w:space="0" w:color="auto"/>
              <w:left w:val="single" w:sz="4" w:space="0" w:color="auto"/>
              <w:bottom w:val="nil"/>
              <w:right w:val="single" w:sz="4" w:space="0" w:color="auto"/>
            </w:tcBorders>
          </w:tcPr>
          <w:p w:rsidR="00850B6D" w:rsidRPr="009B351B" w:rsidRDefault="00547B13" w:rsidP="00850B6D">
            <w:pPr>
              <w:rPr>
                <w:sz w:val="18"/>
                <w:szCs w:val="18"/>
              </w:rPr>
            </w:pPr>
            <w:r w:rsidRPr="009B351B">
              <w:rPr>
                <w:sz w:val="18"/>
                <w:szCs w:val="18"/>
              </w:rPr>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r w:rsidRPr="009B351B">
              <w:rPr>
                <w:sz w:val="18"/>
              </w:rPr>
              <w:t>§ 41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widowControl w:val="0"/>
              <w:autoSpaceDE w:val="0"/>
              <w:autoSpaceDN w:val="0"/>
              <w:adjustRightInd w:val="0"/>
              <w:jc w:val="both"/>
              <w:rPr>
                <w:sz w:val="18"/>
                <w:szCs w:val="18"/>
              </w:rPr>
            </w:pPr>
            <w:r w:rsidRPr="009B351B">
              <w:rPr>
                <w:sz w:val="18"/>
              </w:rPr>
              <w:t>Kancelář zpracovává osobní údaje o fyzických osobách včetně rodných čísel. Tyto údaje lze zpracovávat, jen pokud je to nezbytné pro plnění úkolů stanovených Kanceláři tímto nebo jiným zákonem, a to i k jinému účelu, než pro který byly původně shromážděny.</w:t>
            </w: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6D055B">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42 odst. 1, 2, 4, 5</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rPr>
            </w:pPr>
            <w:r w:rsidRPr="009B351B">
              <w:rPr>
                <w:sz w:val="18"/>
              </w:rPr>
              <w:t>(1) Kancelář zjišťuje a uchovává údaje o</w:t>
            </w:r>
          </w:p>
          <w:p w:rsidR="00850B6D" w:rsidRPr="009B351B" w:rsidRDefault="00850B6D" w:rsidP="00850B6D">
            <w:pPr>
              <w:pStyle w:val="Textpsmene"/>
              <w:numPr>
                <w:ilvl w:val="0"/>
                <w:numId w:val="0"/>
              </w:numPr>
              <w:spacing w:after="120"/>
              <w:rPr>
                <w:sz w:val="18"/>
              </w:rPr>
            </w:pPr>
            <w:r w:rsidRPr="009B351B">
              <w:rPr>
                <w:sz w:val="18"/>
              </w:rPr>
              <w:t>a) státních poznávacích značkách tuzemských vozidel a</w:t>
            </w:r>
            <w:r w:rsidR="003C6F40">
              <w:rPr>
                <w:sz w:val="18"/>
              </w:rPr>
              <w:t> </w:t>
            </w:r>
            <w:r w:rsidRPr="009B351B">
              <w:rPr>
                <w:sz w:val="18"/>
              </w:rPr>
              <w:t>identifikačních číslech vozidel (VIN),</w:t>
            </w:r>
          </w:p>
          <w:p w:rsidR="00850B6D" w:rsidRPr="009B351B" w:rsidRDefault="00850B6D" w:rsidP="00850B6D">
            <w:pPr>
              <w:pStyle w:val="Textpsmene"/>
              <w:numPr>
                <w:ilvl w:val="0"/>
                <w:numId w:val="0"/>
              </w:numPr>
              <w:spacing w:after="120"/>
              <w:rPr>
                <w:sz w:val="18"/>
              </w:rPr>
            </w:pPr>
            <w:r w:rsidRPr="009B351B">
              <w:rPr>
                <w:sz w:val="18"/>
              </w:rPr>
              <w:t>b) číslech pojistných smluv týkajících se pojištění odpovědnosti tuzemských vozidel, dnech vzniku a zániku pojištění odpovědnosti,</w:t>
            </w:r>
          </w:p>
          <w:p w:rsidR="00850B6D" w:rsidRPr="009B351B" w:rsidRDefault="00850B6D" w:rsidP="00850B6D">
            <w:pPr>
              <w:pStyle w:val="Textpsmene"/>
              <w:numPr>
                <w:ilvl w:val="0"/>
                <w:numId w:val="0"/>
              </w:numPr>
              <w:spacing w:after="120"/>
              <w:rPr>
                <w:sz w:val="18"/>
              </w:rPr>
            </w:pPr>
            <w:r w:rsidRPr="009B351B">
              <w:rPr>
                <w:sz w:val="18"/>
              </w:rPr>
              <w:t>c) číslech zelených karet a číslech pojistných smluv týkajících se hraničního pojištění,</w:t>
            </w:r>
          </w:p>
          <w:p w:rsidR="00850B6D" w:rsidRPr="009B351B" w:rsidRDefault="00850B6D" w:rsidP="00850B6D">
            <w:pPr>
              <w:pStyle w:val="Textpsmene"/>
              <w:numPr>
                <w:ilvl w:val="0"/>
                <w:numId w:val="0"/>
              </w:numPr>
              <w:spacing w:after="120"/>
              <w:rPr>
                <w:sz w:val="18"/>
              </w:rPr>
            </w:pPr>
            <w:r w:rsidRPr="009B351B">
              <w:rPr>
                <w:sz w:val="18"/>
              </w:rPr>
              <w:t>d) pojistitelích a jimi ustanovených škodních zástupcích podle § 34,</w:t>
            </w:r>
          </w:p>
          <w:p w:rsidR="00850B6D" w:rsidRPr="009B351B" w:rsidRDefault="00850B6D" w:rsidP="00850B6D">
            <w:pPr>
              <w:pStyle w:val="Textpsmene"/>
              <w:numPr>
                <w:ilvl w:val="0"/>
                <w:numId w:val="0"/>
              </w:numPr>
              <w:spacing w:after="120"/>
              <w:rPr>
                <w:sz w:val="18"/>
              </w:rPr>
            </w:pPr>
            <w:r w:rsidRPr="009B351B">
              <w:rPr>
                <w:sz w:val="18"/>
              </w:rPr>
              <w:t>e) škodních zástupcích podle § 35 a 36 a</w:t>
            </w:r>
          </w:p>
          <w:p w:rsidR="00850B6D" w:rsidRPr="009B351B" w:rsidRDefault="00850B6D" w:rsidP="00850B6D">
            <w:pPr>
              <w:pStyle w:val="Textpsmene"/>
              <w:numPr>
                <w:ilvl w:val="0"/>
                <w:numId w:val="0"/>
              </w:numPr>
              <w:spacing w:after="120"/>
              <w:rPr>
                <w:sz w:val="18"/>
              </w:rPr>
            </w:pPr>
            <w:r w:rsidRPr="009B351B">
              <w:rPr>
                <w:sz w:val="18"/>
              </w:rPr>
              <w:t>f) vozidlech odeslaných z České republiky do jiného členského státu a vozidlech odeslaných z jiného členského státu do České republiky.</w:t>
            </w:r>
          </w:p>
          <w:p w:rsidR="00850B6D" w:rsidRPr="009B351B" w:rsidRDefault="00850B6D" w:rsidP="00850B6D">
            <w:pPr>
              <w:pStyle w:val="Textodstavce"/>
              <w:spacing w:before="0"/>
              <w:ind w:firstLine="426"/>
              <w:rPr>
                <w:sz w:val="18"/>
              </w:rPr>
            </w:pPr>
            <w:r w:rsidRPr="009B351B">
              <w:rPr>
                <w:sz w:val="18"/>
              </w:rPr>
              <w:t xml:space="preserve"> (2) Údaje podle odstavce 1 písm. a) zjišťuje Kancelář prostřednictvím Ministerstva dopravy. Údaje podle odstavce 1 písm. a) týkající se vozidel vyňatých z pojištění odpovědnosti podle § 7 odst. 1 písm. a) nebo d) shromažďuje Ministerstvo vnitra. Informace týkající se vozidel vyňatých z pojištění odpovědnosti podle § 7 odst. 1 písm. b) nebo c) Kancelář neshromažďuje.</w:t>
            </w:r>
          </w:p>
          <w:p w:rsidR="00850B6D" w:rsidRPr="009B351B" w:rsidRDefault="00850B6D" w:rsidP="00850B6D">
            <w:pPr>
              <w:pStyle w:val="Textodstavce"/>
              <w:spacing w:before="0"/>
              <w:ind w:firstLine="426"/>
              <w:rPr>
                <w:sz w:val="18"/>
              </w:rPr>
            </w:pPr>
            <w:r w:rsidRPr="009B351B">
              <w:rPr>
                <w:sz w:val="18"/>
              </w:rPr>
              <w:t xml:space="preserve"> (4) Informace týkající se vozidel s obvyklým stanovištěm v</w:t>
            </w:r>
            <w:r w:rsidR="003C6F40">
              <w:rPr>
                <w:sz w:val="18"/>
              </w:rPr>
              <w:t> </w:t>
            </w:r>
            <w:r w:rsidRPr="009B351B">
              <w:rPr>
                <w:sz w:val="18"/>
              </w:rPr>
              <w:t>jiném členském státě a vozidel odeslaných z jednoho členského státu do jiného členského státu a informace o škodních zástupcích podle § 36 zjišťuje Kancelář prostřednictvím informačních středisek těchto členských států. Kancelář spolupracuje s informačními středisky jiných členských států s cílem zajistit dostupnost nezbytných informací o odeslaných vozidlech.</w:t>
            </w:r>
          </w:p>
          <w:p w:rsidR="00850B6D" w:rsidRPr="009B351B" w:rsidRDefault="00850B6D" w:rsidP="00850B6D">
            <w:pPr>
              <w:pStyle w:val="Textodstavce"/>
              <w:spacing w:before="0"/>
              <w:ind w:firstLine="426"/>
              <w:rPr>
                <w:sz w:val="18"/>
              </w:rPr>
            </w:pPr>
            <w:r w:rsidRPr="009B351B">
              <w:rPr>
                <w:sz w:val="18"/>
              </w:rPr>
              <w:t>(5) Informace podle odstavců 1 až 3 musí být uchovávány tak, aby poškozený mohl od Kanceláře do 7 let ode dne vzniku škodné události získat vždy informace o</w:t>
            </w:r>
          </w:p>
          <w:p w:rsidR="00850B6D" w:rsidRPr="009B351B" w:rsidRDefault="00850B6D" w:rsidP="00850B6D">
            <w:pPr>
              <w:pStyle w:val="Textpsmene"/>
              <w:numPr>
                <w:ilvl w:val="0"/>
                <w:numId w:val="0"/>
              </w:numPr>
              <w:spacing w:after="120"/>
              <w:ind w:left="284" w:hanging="284"/>
              <w:rPr>
                <w:sz w:val="18"/>
              </w:rPr>
            </w:pPr>
            <w:r w:rsidRPr="009B351B">
              <w:rPr>
                <w:sz w:val="18"/>
              </w:rPr>
              <w:t>a) obchodní firmě a adrese sídla pojistitele, který sjednal pojištění odpovědnosti týkající se provozu vozidla, jehož provozem vznikla poškozenému újma,</w:t>
            </w:r>
          </w:p>
          <w:p w:rsidR="00850B6D" w:rsidRPr="009B351B" w:rsidRDefault="00850B6D" w:rsidP="00850B6D">
            <w:pPr>
              <w:pStyle w:val="Textpsmene"/>
              <w:numPr>
                <w:ilvl w:val="0"/>
                <w:numId w:val="0"/>
              </w:numPr>
              <w:spacing w:after="120"/>
              <w:ind w:left="284" w:hanging="284"/>
              <w:rPr>
                <w:sz w:val="18"/>
              </w:rPr>
            </w:pPr>
            <w:r w:rsidRPr="009B351B">
              <w:rPr>
                <w:sz w:val="18"/>
              </w:rPr>
              <w:t>b) čísle pojistné smlouvy o pojištění odpovědnosti a dni vzniku a</w:t>
            </w:r>
            <w:r w:rsidR="003C6F40">
              <w:rPr>
                <w:sz w:val="18"/>
              </w:rPr>
              <w:t> </w:t>
            </w:r>
            <w:r w:rsidRPr="009B351B">
              <w:rPr>
                <w:sz w:val="18"/>
              </w:rPr>
              <w:t xml:space="preserve">zániku pojištění odpovědnosti, </w:t>
            </w:r>
          </w:p>
          <w:p w:rsidR="00850B6D" w:rsidRPr="009B351B" w:rsidRDefault="00850B6D" w:rsidP="00850B6D">
            <w:pPr>
              <w:pStyle w:val="Textpsmene"/>
              <w:numPr>
                <w:ilvl w:val="0"/>
                <w:numId w:val="0"/>
              </w:numPr>
              <w:spacing w:after="120"/>
              <w:ind w:left="284" w:hanging="284"/>
              <w:rPr>
                <w:sz w:val="18"/>
              </w:rPr>
            </w:pPr>
            <w:r w:rsidRPr="009B351B">
              <w:rPr>
                <w:sz w:val="18"/>
              </w:rPr>
              <w:t xml:space="preserve">c) škodním zástupci, </w:t>
            </w:r>
          </w:p>
          <w:p w:rsidR="00850B6D" w:rsidRPr="009B351B" w:rsidRDefault="00850B6D" w:rsidP="00850B6D">
            <w:pPr>
              <w:pStyle w:val="Textpsmene"/>
              <w:numPr>
                <w:ilvl w:val="0"/>
                <w:numId w:val="0"/>
              </w:numPr>
              <w:spacing w:after="120"/>
              <w:ind w:left="284" w:hanging="284"/>
              <w:rPr>
                <w:sz w:val="18"/>
              </w:rPr>
            </w:pPr>
            <w:r w:rsidRPr="009B351B">
              <w:rPr>
                <w:sz w:val="18"/>
              </w:rPr>
              <w:lastRenderedPageBreak/>
              <w:t>d) vlastníkovi a provozovateli vozidla v době vzniku škodné události a</w:t>
            </w:r>
          </w:p>
          <w:p w:rsidR="00850B6D" w:rsidRPr="009B351B" w:rsidRDefault="00850B6D" w:rsidP="00850B6D">
            <w:pPr>
              <w:widowControl w:val="0"/>
              <w:autoSpaceDE w:val="0"/>
              <w:autoSpaceDN w:val="0"/>
              <w:adjustRightInd w:val="0"/>
              <w:jc w:val="both"/>
              <w:rPr>
                <w:sz w:val="18"/>
              </w:rPr>
            </w:pPr>
            <w:r w:rsidRPr="009B351B">
              <w:rPr>
                <w:sz w:val="18"/>
              </w:rPr>
              <w:t>e) osobě nebo orgánu veřejné moci, na které se má poškozený obracet v případě, že újma vznikla provozem vozidla vyňatého z</w:t>
            </w:r>
            <w:r w:rsidR="003C6F40">
              <w:rPr>
                <w:sz w:val="18"/>
              </w:rPr>
              <w:t> </w:t>
            </w:r>
            <w:r w:rsidRPr="009B351B">
              <w:rPr>
                <w:sz w:val="18"/>
              </w:rPr>
              <w:t>pojištění odpovědnosti.</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6D055B">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43 odst. 1, 2, 3, 4, 5</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rPr>
            </w:pPr>
            <w:r w:rsidRPr="009B351B">
              <w:rPr>
                <w:sz w:val="18"/>
              </w:rPr>
              <w:t>(1) Kancelář sdělí bez zbytečného odkladu poškozenému s</w:t>
            </w:r>
            <w:r w:rsidR="003C6F40">
              <w:rPr>
                <w:sz w:val="18"/>
              </w:rPr>
              <w:t> </w:t>
            </w:r>
            <w:r w:rsidRPr="009B351B">
              <w:rPr>
                <w:sz w:val="18"/>
              </w:rPr>
              <w:t>bydlištěm nebo sídlem v České republice na jeho žádost údaje podle § 42 odst. 5 a také jméno a adresu bydliště nebo sídla vlastníka, provozovatele nebo registrovaného držitele vozidla, jehož provozem vznikla poškozenému újma, jestliže ke škodné události došlo v</w:t>
            </w:r>
            <w:r w:rsidR="003C6F40">
              <w:rPr>
                <w:sz w:val="18"/>
              </w:rPr>
              <w:t> </w:t>
            </w:r>
            <w:r w:rsidRPr="009B351B">
              <w:rPr>
                <w:sz w:val="18"/>
              </w:rPr>
              <w:t>členském státě provozem vozidla s obvyklým stanovištěm v</w:t>
            </w:r>
            <w:r w:rsidR="003C6F40">
              <w:rPr>
                <w:sz w:val="18"/>
              </w:rPr>
              <w:t> </w:t>
            </w:r>
            <w:r w:rsidRPr="009B351B">
              <w:rPr>
                <w:sz w:val="18"/>
              </w:rPr>
              <w:t>členském státě; jde-li o škodního zástupce podle § 36, sdělí Kancelář také adresu sídla pojišťovny, která tohoto škodního zástupce ustanovila.</w:t>
            </w:r>
          </w:p>
          <w:p w:rsidR="00850B6D" w:rsidRPr="009B351B" w:rsidRDefault="00850B6D" w:rsidP="00850B6D">
            <w:pPr>
              <w:pStyle w:val="Textodstavce"/>
              <w:spacing w:before="0"/>
              <w:ind w:firstLine="426"/>
              <w:rPr>
                <w:sz w:val="18"/>
              </w:rPr>
            </w:pPr>
            <w:r w:rsidRPr="009B351B">
              <w:rPr>
                <w:sz w:val="18"/>
              </w:rPr>
              <w:t>(2) Kancelář sdělí poškozenému s bydlištěm nebo sídlem v</w:t>
            </w:r>
            <w:r w:rsidR="003C6F40">
              <w:rPr>
                <w:sz w:val="18"/>
              </w:rPr>
              <w:t> </w:t>
            </w:r>
            <w:r w:rsidRPr="009B351B">
              <w:rPr>
                <w:sz w:val="18"/>
              </w:rPr>
              <w:t>jiném členském státě na jeho žádost údaje podle odstavce 1, jestliže</w:t>
            </w:r>
          </w:p>
          <w:p w:rsidR="00850B6D" w:rsidRPr="009B351B" w:rsidRDefault="00850B6D" w:rsidP="00850B6D">
            <w:pPr>
              <w:pStyle w:val="Textpsmene"/>
              <w:numPr>
                <w:ilvl w:val="0"/>
                <w:numId w:val="0"/>
              </w:numPr>
              <w:spacing w:after="120"/>
              <w:rPr>
                <w:sz w:val="18"/>
              </w:rPr>
            </w:pPr>
            <w:r w:rsidRPr="009B351B">
              <w:rPr>
                <w:sz w:val="18"/>
              </w:rPr>
              <w:t>a) ke škodné události došlo v České republice, nebo</w:t>
            </w:r>
          </w:p>
          <w:p w:rsidR="00850B6D" w:rsidRPr="009B351B" w:rsidRDefault="00850B6D" w:rsidP="00850B6D">
            <w:pPr>
              <w:pStyle w:val="Textpsmene"/>
              <w:numPr>
                <w:ilvl w:val="0"/>
                <w:numId w:val="0"/>
              </w:numPr>
              <w:spacing w:after="120"/>
              <w:rPr>
                <w:sz w:val="18"/>
              </w:rPr>
            </w:pPr>
            <w:r w:rsidRPr="009B351B">
              <w:rPr>
                <w:sz w:val="18"/>
              </w:rPr>
              <w:t>b) újma vznikla provozem tuzemského vozidla.</w:t>
            </w:r>
          </w:p>
          <w:p w:rsidR="00850B6D" w:rsidRPr="009B351B" w:rsidRDefault="00850B6D" w:rsidP="00850B6D">
            <w:pPr>
              <w:pStyle w:val="Textodstavce"/>
              <w:spacing w:before="0"/>
              <w:ind w:firstLine="426"/>
              <w:rPr>
                <w:sz w:val="18"/>
              </w:rPr>
            </w:pPr>
            <w:r w:rsidRPr="009B351B">
              <w:rPr>
                <w:sz w:val="18"/>
              </w:rPr>
              <w:t xml:space="preserve">(3) Poškozený, který žádá o údaje podle odstavců 1 nebo 2, sdělí v žádosti Kanceláři </w:t>
            </w:r>
          </w:p>
          <w:p w:rsidR="00850B6D" w:rsidRPr="009B351B" w:rsidRDefault="00850B6D" w:rsidP="00850B6D">
            <w:pPr>
              <w:pStyle w:val="Textpsmene"/>
              <w:numPr>
                <w:ilvl w:val="0"/>
                <w:numId w:val="0"/>
              </w:numPr>
              <w:spacing w:after="120"/>
              <w:ind w:left="284" w:hanging="284"/>
              <w:rPr>
                <w:sz w:val="18"/>
              </w:rPr>
            </w:pPr>
            <w:r w:rsidRPr="009B351B">
              <w:rPr>
                <w:sz w:val="18"/>
              </w:rPr>
              <w:t>a) den a místo vzniku škodné události včetně identifikace členského státu, v němž ke škodné události došlo, a</w:t>
            </w:r>
          </w:p>
          <w:p w:rsidR="00850B6D" w:rsidRPr="009B351B" w:rsidRDefault="00850B6D" w:rsidP="00850B6D">
            <w:pPr>
              <w:pStyle w:val="Textpsmene"/>
              <w:numPr>
                <w:ilvl w:val="0"/>
                <w:numId w:val="0"/>
              </w:numPr>
              <w:spacing w:after="120"/>
              <w:ind w:left="284" w:hanging="284"/>
              <w:rPr>
                <w:sz w:val="18"/>
              </w:rPr>
            </w:pPr>
            <w:r w:rsidRPr="009B351B">
              <w:rPr>
                <w:sz w:val="18"/>
              </w:rPr>
              <w:t>b) registrační značku nebo jiné údaje umožňující identifikaci vozidla, jehož provozem vznikla újma, a v případě registrační značky vydané jiným státem údaj o státu, v němž byla vydána, pokud jsou poškozenému známy.</w:t>
            </w:r>
          </w:p>
          <w:p w:rsidR="00850B6D" w:rsidRPr="009B351B" w:rsidRDefault="00850B6D" w:rsidP="00850B6D">
            <w:pPr>
              <w:pStyle w:val="Textodstavce"/>
              <w:spacing w:before="0"/>
              <w:ind w:firstLine="426"/>
              <w:rPr>
                <w:sz w:val="18"/>
              </w:rPr>
            </w:pPr>
            <w:r w:rsidRPr="009B351B">
              <w:rPr>
                <w:sz w:val="18"/>
              </w:rPr>
              <w:t>(4) Údaje týkající se tuzemského vozidla poskytne Kancelář na žádost informačnímu středisku jiného členského státu, v němž má poškozený bydliště nebo sídlo nebo v němž došlo ke škodné události.</w:t>
            </w:r>
          </w:p>
          <w:p w:rsidR="00850B6D" w:rsidRPr="009B351B" w:rsidRDefault="00850B6D" w:rsidP="00850B6D">
            <w:pPr>
              <w:pStyle w:val="Textodstavce"/>
              <w:spacing w:before="0"/>
              <w:ind w:firstLine="426"/>
              <w:rPr>
                <w:sz w:val="18"/>
              </w:rPr>
            </w:pPr>
            <w:r w:rsidRPr="009B351B">
              <w:rPr>
                <w:sz w:val="18"/>
              </w:rPr>
              <w:t>(5) Odstavce 1 až 3 se použijí i v případě poškozeného s</w:t>
            </w:r>
            <w:r w:rsidR="002B705B">
              <w:rPr>
                <w:sz w:val="18"/>
              </w:rPr>
              <w:t> </w:t>
            </w:r>
            <w:r w:rsidRPr="009B351B">
              <w:rPr>
                <w:sz w:val="18"/>
              </w:rPr>
              <w:t>bydlištěm nebo sídlem v jiném než členském státě, jestliže by v</w:t>
            </w:r>
            <w:r w:rsidR="002B705B">
              <w:rPr>
                <w:sz w:val="18"/>
              </w:rPr>
              <w:t> </w:t>
            </w:r>
            <w:r w:rsidRPr="009B351B">
              <w:rPr>
                <w:sz w:val="18"/>
              </w:rPr>
              <w:t>daném státě byly poškozenému s bydlištěm nebo sídlem v České republice poskytnuty stejné údaje.</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6D055B">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4" w:space="0" w:color="auto"/>
              <w:bottom w:val="single" w:sz="4" w:space="0" w:color="auto"/>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70 odst. 1, 2</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spacing w:before="0"/>
              <w:ind w:firstLine="426"/>
              <w:rPr>
                <w:sz w:val="18"/>
              </w:rPr>
            </w:pPr>
            <w:r w:rsidRPr="009B351B">
              <w:rPr>
                <w:sz w:val="18"/>
              </w:rPr>
              <w:t xml:space="preserve">(1) Informuje-li příslušný orgán jiného členského státu tuzemskou pojišťovnu nebo pobočku pojišťovny ze třetího státu, které bylo odňato povolení České národní banky k provozování pojištění odpovědnosti a která je na základě pravomocného rozhodnutí v úpadku nebo v likvidaci, o tom, že bylo uplatněno právo na náhradní plnění z důvodu jejího úpadku nebo likvidace, sdělí tuzemská pojišťovna nebo pobočka pojišťovny ze třetího státu bez zbytečného odkladu tomuto orgánu, </w:t>
            </w:r>
            <w:r w:rsidR="00043197" w:rsidRPr="000B615B">
              <w:rPr>
                <w:sz w:val="18"/>
                <w:szCs w:val="18"/>
              </w:rPr>
              <w:t>zda tomu, kdo uplatnil právo na náhradní plnění, poskytne pojistné plnění, nebo důvody, pro které pojistné plnění snižuje nebo pro které odmítá plnit. To platí obdobně pro správce nebo likvidátora takové pojišťovny.</w:t>
            </w:r>
          </w:p>
          <w:p w:rsidR="00850B6D" w:rsidRPr="009B351B" w:rsidRDefault="00850B6D" w:rsidP="00850B6D">
            <w:pPr>
              <w:pStyle w:val="Textodstavce"/>
              <w:spacing w:before="0"/>
              <w:ind w:firstLine="426"/>
              <w:rPr>
                <w:sz w:val="18"/>
              </w:rPr>
            </w:pPr>
            <w:r w:rsidRPr="009B351B">
              <w:rPr>
                <w:sz w:val="18"/>
              </w:rPr>
              <w:t>(2) Kancelář sděluje členům Rady kanceláří a příslušným orgánům pro odškodnění v jiných členských státech údaje o</w:t>
            </w:r>
            <w:r w:rsidR="00043197">
              <w:rPr>
                <w:sz w:val="18"/>
              </w:rPr>
              <w:t> </w:t>
            </w:r>
            <w:r w:rsidRPr="009B351B">
              <w:rPr>
                <w:sz w:val="18"/>
              </w:rPr>
              <w:t>tuzemské pojišťovně nebo pobočce pojišťovny z třetího státu, které bylo odňato povolení České národní banky k provozování pojištění odpovědnosti a která je podle pravomocného rozhodnutí v</w:t>
            </w:r>
            <w:r w:rsidR="00043197">
              <w:rPr>
                <w:sz w:val="18"/>
              </w:rPr>
              <w:t> </w:t>
            </w:r>
            <w:r w:rsidRPr="009B351B">
              <w:rPr>
                <w:sz w:val="18"/>
              </w:rPr>
              <w:t>úpadku nebo v likvidaci</w:t>
            </w:r>
            <w:r w:rsidRPr="009B351B">
              <w:rPr>
                <w:sz w:val="20"/>
              </w:rPr>
              <w:t>.</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070239">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Článek 1 bod 18</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Vkládá se nový článek, který zní:</w:t>
            </w:r>
          </w:p>
          <w:p w:rsidR="00850B6D" w:rsidRPr="009B351B" w:rsidRDefault="00850B6D" w:rsidP="00850B6D">
            <w:pPr>
              <w:pStyle w:val="Nadpis2"/>
              <w:jc w:val="both"/>
              <w:rPr>
                <w:rFonts w:ascii="Times New Roman" w:hAnsi="Times New Roman" w:cs="Times New Roman"/>
                <w:i/>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25a</w:t>
            </w:r>
          </w:p>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Ochrana poškozených v souvislosti se škodou způsobenou v důsledku nehod, k nimž došlo v jiném členském státě, než je členský stát jejich bydliště, v případě insolvence pojišťovny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Každý členský stát zřídí nebo schválí orgán, který bude pověřen úkolem poskytovat v případech uvedených v čl. 20 odst. 1 poškozeným s bydlištěm na jeho území náhradu věcné škody nebo škody na zdraví způsobené vozidlem pojištěným pojišťovnou, a to minimálně do výše povinného pojištění, pokud:</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je vůči pojišťovně vedeno konkurzní řízení;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se pojišťovna nachází v likvidačním řízení ve smyslu čl. 268 odst. 1 písm. d) směrnice 2009/138/ES.</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Každý členský stát přijme vhodná opatření k zajištění toho, aby měl orgán uvedený v odstavci 1 k dispozici dostatečné finanční prostředky na poskytnutí náhrady poškozeným v souladu s pravidly stanovenými v odstavci 10, jsou-li platby náhrady splatné v situacích uvedených v odst. 1 písm. a) a b). Součástí těchto opatření mohou být požadavky na finanční příspěvky za předpokladu, že jsou uloženy pouze pojišťovnám, které byly schváleny členským státem, který požadavky uložil.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3. Aniž je dotčena jakákoli povinnost podle článku 280 směrnice </w:t>
            </w:r>
            <w:r w:rsidRPr="009B351B">
              <w:rPr>
                <w:rFonts w:ascii="Times New Roman" w:hAnsi="Times New Roman" w:cs="Times New Roman"/>
                <w:color w:val="auto"/>
                <w:sz w:val="18"/>
                <w:szCs w:val="18"/>
              </w:rPr>
              <w:lastRenderedPageBreak/>
              <w:t xml:space="preserve">2009/138/ES, každý členský stát zajistí, aby v případě, že příslušný soud nebo jakýkoli jiný příslušný orgán vydají příkaz nebo přijmou rozhodnutí zahájit řízení podle odst. 1 písm. a) nebo b) ve vztahu k pojišťovně, jejímž domovským členským státem je tento členský stát, se tento příkaz nebo rozhodnutí zveřejnily. Orgán uvedený v odstavci 1 usazený v domovském členském státě pojišťovny zajistí, aby všechny orgány uvedené v odstavci 1 a všechny orgány pro odškodnění uvedené v článku 24 ve všech členských státech byly o tomto příkazu nebo rozhodnutí neprodleně informovány.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4. Poškozený může podat žádost o náhradu škody přímo orgánu uvedenému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5. Po obdržení žádosti o náhradu škody informuje orgán uvedený v odstavci 1 obdobný orgán v domovském členském státě pojišťovny, orgán pro odškodnění podle článku 24 v členském státě bydliště poškozeného a pojišťovnu, vůči které je vedeno konkurzní řízení nebo která se nachází v likvidačním řízení, nebo jejího správce či likvidátora ve smyslu čl. 268 odst. 1 písm. e) a f) směrnice 2009/138/ES o tom, že od poškozeného obdržel žádost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6. Pojišťovna, vůči které je vedeno konkurzní řízení nebo která se nachází v likvidačním řízení, nebo její správce či likvidátor informují orgán uvedený v odstavci 1, pokud poskytují náhradu škody nebo popírají odpovědnost ve vztahu k žádosti o náhradu škody, kterou rovněž obdržel orgán uvedený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7. Členské státy zajistí, aby orgán uvedený v odstavci 1 poskytl poškozenému mimo jiné na základě informací, které mu na jeho žádost poškozený poskytl, odůvodněnou nabídku náhrady škody nebo odůvodněnou odpověď podle druhého pododstavce tohoto odstavce, v souladu s platnými vnitrostátními právními předpisy, do tří měsíců ode dne, kdy poškozený podal dotčenému orgánu svou žádost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Pro účely prvního pododstavce dotčený orgán:</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předloží odůvodněnou nabídku náhrady škody, pokud konstatoval, že je povinen poskytnout náhradu škody podle odst. 1 písm. a) nebo b), žádost o náhradu škody není napadena a škoda byla částečně nebo v plné míře vyčíslena;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poskytne odůvodněnou odpověď na body uvedené v žádosti o náhradu škody, pokud konstatoval, že není povinen poskytnout náhradu podle odst. 1 písm. a) nebo b), nebo pokud je odpovědnost popřena či nebyla jasně určena nebo škoda nebyla v plné míře vyčíslena.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8. Je-li náhrada škody splatná v souladu s odst. 7 druhým pododstavcem </w:t>
            </w:r>
            <w:r w:rsidRPr="009B351B">
              <w:rPr>
                <w:rFonts w:ascii="Times New Roman" w:hAnsi="Times New Roman" w:cs="Times New Roman"/>
                <w:color w:val="auto"/>
                <w:sz w:val="18"/>
                <w:szCs w:val="18"/>
              </w:rPr>
              <w:lastRenderedPageBreak/>
              <w:t>písm. a), orgán uvedený v odstavci 1 poskytne poškozenému náhradu škody bez zbytečného prodlení a v každém případě do tří měsíců poté, co poškozený přijal odůvodněnou nabídku náhrady škody uvedenou v odst. 7 druhém pododstavci písm. 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Pokud byla škoda vyčíslena pouze částečně, použijí se požadavky týkající se poskytnutí náhrady škody stanovené v prvním pododstavci na tuto částečně vyčíslenou škodu, a to od okamžiku přijetí odpovídající odůvodněné nabídky náhrady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9. Členské státy zajistí, aby orgán uvedený v odstavci 1 disponoval veškerými pravomocemi a kompetencemi nezbytnými k tomu, aby mohl včas spolupracovat s jinými takovými orgány v jiných členských státech, s orgány zřízenými nebo schválenými podle článků 10a a 24 ve všech členských státech a s dalšími zúčastněnými stranami, včetně pojišťovny, vůči které je vedeno konkurzní řízení, nebo jež se nachází v likvidačním řízení, jejího škodního zástupce, správce či likvidátora, a s příslušnými vnitrostátními orgány členských států, a to ve všech fázích řízení uvedených v tomto článku. Tato spolupráce zahrnuje podávání žádostí o informace, jejich přijímání a poskytování, případně včetně informací o konkrétních žádostech o náhradu škody.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10. Jestliže je domovský členský stát pojišťovny uvedené v odstavci 1 odlišný od členského státu, v němž má poškozený bydliště, je orgán uvedený v odstavci 1, který poskytl poškozenému náhradu v souladu s odstavcem 8 v členském státě jeho bydliště, oprávněn požadovat plnou úhradu částky poskytnuté v rámci náhrady škody od orgánu uvedeného v odstavci 1 v domovském členském státě pojišťovny.</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Orgán uvedený v odstavci 1 v domovském členském státě pojišťovny provede platbu orgánu uvedenému v odstavci 1 v členském státě, v němž má poškozený bydliště, který poskytl poškozenému náhradu v souladu s odstavcem 8, a to v přiměřené lhůtě nepřesahující šest měsíců, ledaže by se tyto orgány písemně dohodly jinak, poté, co obdržel žádost o náhradu škody.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Na orgán, který poskytl náhradu škody podle prvního pododstavce, přecházejí práva poškozeného vůči osobě, která nehodu způsobila, nebo vůči její pojišťovně, s výjimkou práv poškozeného vůči pojistníkovi nebo jiné pojištěné osobě, která nehodu způsobila, v rozsahu, v němž by odpovědnost pojistníka nebo pojištěné osoby byla kryta insolventní pojišťovnou v souladu s platnými vnitrostátními právními předpisy. Každý členský stát je povinen uznat tento přechod práv, jak je upraven jakýmkoli jiným členským státem.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11. Odstavci 1 až 10 není dotčeno právo členských států:</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lastRenderedPageBreak/>
              <w:t>a) považovat náhradu škody poskytnutou orgánem uvedeným v odstavci 1 za subsidiární nebo nesubsidiární;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stanovit, jak se mají řešit nároky v souvislosti s touž nehodou mezi: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 orgánem uvedeným v odstavci 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 osobou nebo osobami odpovědnými za nehodu;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iii) jinými pojišťovnami nebo orgány sociálního zabezpečení, jež mají povinnost nahradit škodu poškozenému.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12. Členské státy orgánu uvedenému v odstavci 1 nepovolí podmínit poskytnutí náhrady škody jinými požadavky, než které jsou stanoveny v této směrnici. Členské státy zejména orgánu uvedenému v odstavci 1 nepovolí podmínit poskytnutí náhrady škody požadavkem, aby poškozený prokázal, že fyzická nebo právnická osoba, které nesou za škodu odpovědnost, nejsou schopny nebo odmítají zaplatit.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13. Orgány uvedené v odstavci 1 nebo subjekty uvedené ve druhém pododstavci tohoto odstavce usilují o uzavření dohody do 23. prosince 2023 za účelem provedení tohoto článku, pokud jde o jejich funkce a povinnosti a postupy úhrad podle tohoto článku.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Za tímto účelem do 23. června 2023 každý členský stát:</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zřídí nebo schválí orgán uvedený v odstavci 1 a zmocní jej ke sjednání a uzavření takové dohody; nebo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určí subjekt a zmocní jej ke sjednání a uzavření takové dohody, jejíž smluvní stranou se stane orgán uvedený v odstavci 1, jakmile bude zřízen nebo schválen.</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Dohoda uvedená v prvním pododstavci je okamžitě oznámena Komisi.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Není-li dohoda uvedená v prvním pododstavci uzavřena do 23. prosince 2023, je Komisi svěřena pravomoc přijímat akty v přenesené pravomoci v souladu s postupem uvedeným v článku 28b za účelem upřesnění procesních úkolů a procesních povinností orgánů uvedených v odstavci 1 v souvislosti s úhradou.“</w:t>
            </w:r>
          </w:p>
        </w:tc>
        <w:tc>
          <w:tcPr>
            <w:tcW w:w="925" w:type="dxa"/>
            <w:tcBorders>
              <w:top w:val="single" w:sz="4" w:space="0" w:color="auto"/>
              <w:left w:val="single" w:sz="18" w:space="0" w:color="auto"/>
              <w:bottom w:val="nil"/>
              <w:right w:val="single" w:sz="4" w:space="0" w:color="auto"/>
            </w:tcBorders>
          </w:tcPr>
          <w:p w:rsidR="00850B6D" w:rsidRPr="009B351B" w:rsidRDefault="00547B13" w:rsidP="00850B6D">
            <w:pPr>
              <w:rPr>
                <w:sz w:val="18"/>
              </w:rPr>
            </w:pPr>
            <w:r w:rsidRPr="009B351B">
              <w:rPr>
                <w:sz w:val="18"/>
                <w:szCs w:val="18"/>
              </w:rPr>
              <w:lastRenderedPageBreak/>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r w:rsidRPr="009B351B">
              <w:rPr>
                <w:sz w:val="18"/>
              </w:rPr>
              <w:t>§ 41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widowControl w:val="0"/>
              <w:autoSpaceDE w:val="0"/>
              <w:autoSpaceDN w:val="0"/>
              <w:adjustRightInd w:val="0"/>
              <w:jc w:val="both"/>
              <w:rPr>
                <w:sz w:val="18"/>
                <w:szCs w:val="18"/>
              </w:rPr>
            </w:pPr>
            <w:r w:rsidRPr="009B351B">
              <w:rPr>
                <w:sz w:val="18"/>
              </w:rPr>
              <w:t>Kancelář zpracovává osobní údaje o fyzických osobách včetně rodných čísel. Tyto údaje lze zpracovávat, jen pokud je to nezbytné pro plnění úkolů stanovených Kanceláři tímto nebo jiným zákonem, a to i k jinému účelu, než pro který byly původně shromážděny.</w:t>
            </w: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850B6D" w:rsidRPr="009B351B" w:rsidTr="00070239">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49 písm. a) až e)</w:t>
            </w:r>
          </w:p>
        </w:tc>
        <w:tc>
          <w:tcPr>
            <w:tcW w:w="5031" w:type="dxa"/>
            <w:gridSpan w:val="4"/>
            <w:tcBorders>
              <w:top w:val="nil"/>
              <w:left w:val="single" w:sz="4" w:space="0" w:color="auto"/>
              <w:bottom w:val="nil"/>
              <w:right w:val="single" w:sz="4" w:space="0" w:color="auto"/>
            </w:tcBorders>
          </w:tcPr>
          <w:p w:rsidR="00850B6D" w:rsidRPr="009B351B" w:rsidRDefault="00850B6D" w:rsidP="00850B6D">
            <w:pPr>
              <w:tabs>
                <w:tab w:val="left" w:pos="5670"/>
              </w:tabs>
              <w:rPr>
                <w:sz w:val="18"/>
                <w:szCs w:val="20"/>
              </w:rPr>
            </w:pPr>
            <w:r w:rsidRPr="009B351B">
              <w:rPr>
                <w:sz w:val="18"/>
                <w:szCs w:val="20"/>
              </w:rPr>
              <w:t>Kancelář</w:t>
            </w:r>
          </w:p>
          <w:p w:rsidR="00850B6D" w:rsidRPr="009B351B" w:rsidRDefault="00850B6D" w:rsidP="00850B6D">
            <w:pPr>
              <w:pStyle w:val="Textpsmene"/>
              <w:numPr>
                <w:ilvl w:val="0"/>
                <w:numId w:val="0"/>
              </w:numPr>
              <w:spacing w:after="120"/>
              <w:ind w:left="284" w:hanging="284"/>
              <w:rPr>
                <w:sz w:val="18"/>
              </w:rPr>
            </w:pPr>
            <w:r w:rsidRPr="009B351B">
              <w:rPr>
                <w:sz w:val="18"/>
              </w:rPr>
              <w:t>a) spravuje garanční fond a fond zábrany škod, včetně správy aktiv souvisejících s těmito fondy,</w:t>
            </w:r>
          </w:p>
          <w:p w:rsidR="00850B6D" w:rsidRPr="009B351B" w:rsidRDefault="00850B6D" w:rsidP="00850B6D">
            <w:pPr>
              <w:pStyle w:val="Textpsmene"/>
              <w:numPr>
                <w:ilvl w:val="0"/>
                <w:numId w:val="0"/>
              </w:numPr>
              <w:spacing w:after="120"/>
              <w:ind w:left="284" w:hanging="284"/>
              <w:rPr>
                <w:sz w:val="18"/>
              </w:rPr>
            </w:pPr>
            <w:r w:rsidRPr="009B351B">
              <w:rPr>
                <w:sz w:val="18"/>
              </w:rPr>
              <w:t>b) sjednává hraniční pojištění,</w:t>
            </w:r>
          </w:p>
          <w:p w:rsidR="00850B6D" w:rsidRPr="009B351B" w:rsidRDefault="00850B6D" w:rsidP="00850B6D">
            <w:pPr>
              <w:pStyle w:val="Textpsmene"/>
              <w:numPr>
                <w:ilvl w:val="0"/>
                <w:numId w:val="0"/>
              </w:numPr>
              <w:spacing w:after="120"/>
              <w:ind w:left="284" w:hanging="284"/>
              <w:rPr>
                <w:sz w:val="18"/>
              </w:rPr>
            </w:pPr>
            <w:r w:rsidRPr="009B351B">
              <w:rPr>
                <w:sz w:val="18"/>
              </w:rPr>
              <w:t>c) plní funkci informačního střediska,</w:t>
            </w:r>
          </w:p>
          <w:p w:rsidR="00850B6D" w:rsidRPr="009B351B" w:rsidRDefault="00850B6D" w:rsidP="00850B6D">
            <w:pPr>
              <w:pStyle w:val="Textpsmene"/>
              <w:numPr>
                <w:ilvl w:val="0"/>
                <w:numId w:val="0"/>
              </w:numPr>
              <w:spacing w:after="120"/>
              <w:ind w:left="284" w:hanging="284"/>
              <w:rPr>
                <w:sz w:val="18"/>
              </w:rPr>
            </w:pPr>
            <w:r w:rsidRPr="009B351B">
              <w:rPr>
                <w:sz w:val="18"/>
              </w:rPr>
              <w:t>d) zajišťuje plnění úkolů souvisejících s jejím členstvím v Radě kanceláří,</w:t>
            </w:r>
          </w:p>
          <w:p w:rsidR="00850B6D" w:rsidRPr="009B351B" w:rsidRDefault="00850B6D" w:rsidP="00850B6D">
            <w:pPr>
              <w:widowControl w:val="0"/>
              <w:autoSpaceDE w:val="0"/>
              <w:autoSpaceDN w:val="0"/>
              <w:adjustRightInd w:val="0"/>
              <w:jc w:val="both"/>
              <w:rPr>
                <w:sz w:val="18"/>
              </w:rPr>
            </w:pPr>
            <w:r w:rsidRPr="009B351B">
              <w:rPr>
                <w:sz w:val="18"/>
              </w:rPr>
              <w:lastRenderedPageBreak/>
              <w:t>e) uzavírá dohody s jinými národními kancelářemi pojistitelů a</w:t>
            </w:r>
            <w:r w:rsidR="00FA1AFE">
              <w:rPr>
                <w:sz w:val="18"/>
              </w:rPr>
              <w:t> </w:t>
            </w:r>
            <w:r w:rsidRPr="009B351B">
              <w:rPr>
                <w:sz w:val="18"/>
              </w:rPr>
              <w:t>garančními fondy jiných států, informačními středisky a orgány pověřenými v jiných členských státech vyřizováním náhradního plnění a zajišťuje úkoly vyplývající z těchto dohod,</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0B4F68">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68 odst. 1</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ind w:firstLine="426"/>
              <w:rPr>
                <w:sz w:val="18"/>
              </w:rPr>
            </w:pPr>
            <w:r w:rsidRPr="009B351B">
              <w:rPr>
                <w:sz w:val="18"/>
              </w:rPr>
              <w:t xml:space="preserve">(1) Z garančního fondu poskytuje Kancelář náhradní plnění poškozenému s bydlištěm nebo sídlem v České republice v případě škodné události vzniklé provozem vozidla, jestliže </w:t>
            </w:r>
          </w:p>
          <w:p w:rsidR="00850B6D" w:rsidRPr="009B351B" w:rsidRDefault="00850B6D" w:rsidP="00850B6D">
            <w:pPr>
              <w:pStyle w:val="Textodstavce"/>
              <w:ind w:firstLine="426"/>
              <w:rPr>
                <w:sz w:val="18"/>
              </w:rPr>
            </w:pPr>
            <w:r w:rsidRPr="009B351B">
              <w:rPr>
                <w:sz w:val="18"/>
              </w:rPr>
              <w:t>a) pojištění odpovědnosti sjednala pojišťovna, která je podle pravomocného rozhodnutí v úpadku nebo v likvidaci a která před rozhodnutím o úpadku nebo vstupem do likvidace provozovala pojištění odpovědnosti v členském státě,</w:t>
            </w:r>
          </w:p>
          <w:p w:rsidR="00850B6D" w:rsidRPr="009B351B" w:rsidRDefault="00850B6D" w:rsidP="00850B6D">
            <w:pPr>
              <w:pStyle w:val="Textodstavce"/>
              <w:ind w:firstLine="426"/>
              <w:rPr>
                <w:sz w:val="18"/>
              </w:rPr>
            </w:pPr>
            <w:r w:rsidRPr="009B351B">
              <w:rPr>
                <w:sz w:val="18"/>
              </w:rPr>
              <w:t>b) jde o vozidlo s obvyklým stanovištěm v členském státě a</w:t>
            </w:r>
          </w:p>
          <w:p w:rsidR="00850B6D" w:rsidRPr="009B351B" w:rsidRDefault="00850B6D" w:rsidP="00850B6D">
            <w:pPr>
              <w:pStyle w:val="Textodstavce"/>
              <w:spacing w:before="0"/>
              <w:ind w:firstLine="426"/>
              <w:rPr>
                <w:sz w:val="18"/>
              </w:rPr>
            </w:pPr>
            <w:r w:rsidRPr="009B351B">
              <w:rPr>
                <w:sz w:val="18"/>
              </w:rPr>
              <w:t>c) škodná událost vznikla v členském státě.</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0B4F68">
        <w:tc>
          <w:tcPr>
            <w:tcW w:w="1440" w:type="dxa"/>
            <w:tcBorders>
              <w:top w:val="nil"/>
              <w:bottom w:val="nil"/>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nil"/>
              <w:right w:val="single" w:sz="4" w:space="0" w:color="auto"/>
            </w:tcBorders>
          </w:tcPr>
          <w:p w:rsidR="00850B6D" w:rsidRPr="009B351B" w:rsidRDefault="00850B6D" w:rsidP="00850B6D">
            <w:pPr>
              <w:rPr>
                <w:sz w:val="18"/>
              </w:rPr>
            </w:pPr>
            <w:r w:rsidRPr="009B351B">
              <w:rPr>
                <w:sz w:val="18"/>
              </w:rPr>
              <w:t>§ 69 odst. 1, 2, 3</w:t>
            </w:r>
          </w:p>
        </w:tc>
        <w:tc>
          <w:tcPr>
            <w:tcW w:w="5031" w:type="dxa"/>
            <w:gridSpan w:val="4"/>
            <w:tcBorders>
              <w:top w:val="nil"/>
              <w:left w:val="single" w:sz="4" w:space="0" w:color="auto"/>
              <w:bottom w:val="nil"/>
              <w:right w:val="single" w:sz="4" w:space="0" w:color="auto"/>
            </w:tcBorders>
          </w:tcPr>
          <w:p w:rsidR="00850B6D" w:rsidRPr="009B351B" w:rsidRDefault="00850B6D" w:rsidP="00850B6D">
            <w:pPr>
              <w:pStyle w:val="Textodstavce"/>
              <w:spacing w:before="0"/>
              <w:ind w:firstLine="426"/>
              <w:rPr>
                <w:sz w:val="18"/>
              </w:rPr>
            </w:pPr>
            <w:r w:rsidRPr="009B351B">
              <w:rPr>
                <w:sz w:val="18"/>
              </w:rPr>
              <w:t xml:space="preserve">(1) Tomu, kdo uplatnil právo na náhradní plnění, poskytne Kancelář toto plnění do 3 měsíců ode dne, kdy bylo právo na náhradní plnění uplatněno, nebo mu v této lhůtě sdělí důvody, pro které náhradní plnění snižuje nebo pro které odmítá plnit. Nelze-li šetření škodné události v této lhůtě ukončit, sdělí mu Kancelář v této lhůtě důvody. Vyplývá-li z dosavadních výsledků šetření škodné události, že poškozený má právo na náhradní plnění alespoň zčásti, poskytne mu Kancelář v této lhůtě částečné náhradní plnění a sdělí mu důvody. </w:t>
            </w:r>
          </w:p>
          <w:p w:rsidR="00850B6D" w:rsidRPr="009B351B" w:rsidRDefault="00850B6D" w:rsidP="00850B6D">
            <w:pPr>
              <w:pStyle w:val="Textodstavce"/>
              <w:spacing w:before="0"/>
              <w:ind w:firstLine="426"/>
              <w:rPr>
                <w:sz w:val="18"/>
              </w:rPr>
            </w:pPr>
            <w:r w:rsidRPr="009B351B">
              <w:rPr>
                <w:sz w:val="18"/>
              </w:rPr>
              <w:t>(2) Kancelář zveřejní na svých internetových stránkách vzor formuláře pro uplatnění práva na náhradní plnění.</w:t>
            </w:r>
          </w:p>
          <w:p w:rsidR="00850B6D" w:rsidRPr="009B351B" w:rsidRDefault="00850B6D" w:rsidP="00850B6D">
            <w:pPr>
              <w:pStyle w:val="Textodstavce"/>
              <w:ind w:firstLine="426"/>
              <w:rPr>
                <w:sz w:val="18"/>
              </w:rPr>
            </w:pPr>
            <w:r w:rsidRPr="009B351B">
              <w:rPr>
                <w:sz w:val="18"/>
              </w:rPr>
              <w:t>(3) Je-li uplatněno právo na náhradní plnění, které se týká škodné události vzniklé provozem vozidla s obvyklým stanovištěm v jiném členském státě, informuje o tom Kancelář bez zbytečného odkladu pojišťovnu, která sjednala pojištění odpovědnosti a která je podle pravomocného rozhodnutí v úpadku nebo v likvidaci, a</w:t>
            </w:r>
            <w:r w:rsidR="00C94F60">
              <w:rPr>
                <w:sz w:val="18"/>
              </w:rPr>
              <w:t> </w:t>
            </w:r>
            <w:r w:rsidRPr="009B351B">
              <w:rPr>
                <w:sz w:val="18"/>
              </w:rPr>
              <w:t>příslušný orgán jejího domovského členského státu podle zákona upravujícího pojišťovnictví. Kancelář má právo požadovat od příslušného orgánu, pojišťovny, jejího škodního zástupce, správce, likvidátora nebo příslušných orgánů členských států informace nezbytné k šetření její povinnosti poskytnout náhradní plnění.</w:t>
            </w:r>
          </w:p>
        </w:tc>
        <w:tc>
          <w:tcPr>
            <w:tcW w:w="900" w:type="dxa"/>
            <w:tcBorders>
              <w:top w:val="nil"/>
              <w:left w:val="single" w:sz="4" w:space="0" w:color="auto"/>
              <w:bottom w:val="nil"/>
              <w:right w:val="single" w:sz="4" w:space="0" w:color="auto"/>
            </w:tcBorders>
          </w:tcPr>
          <w:p w:rsidR="00850B6D" w:rsidRPr="009B351B" w:rsidRDefault="00850B6D" w:rsidP="00850B6D">
            <w:pPr>
              <w:rPr>
                <w:sz w:val="18"/>
              </w:rPr>
            </w:pPr>
          </w:p>
        </w:tc>
        <w:tc>
          <w:tcPr>
            <w:tcW w:w="720" w:type="dxa"/>
            <w:tcBorders>
              <w:top w:val="nil"/>
              <w:left w:val="single" w:sz="4" w:space="0" w:color="auto"/>
              <w:bottom w:val="nil"/>
            </w:tcBorders>
          </w:tcPr>
          <w:p w:rsidR="00850B6D" w:rsidRPr="009B351B" w:rsidRDefault="00850B6D" w:rsidP="00850B6D">
            <w:pPr>
              <w:rPr>
                <w:sz w:val="18"/>
              </w:rPr>
            </w:pPr>
          </w:p>
        </w:tc>
      </w:tr>
      <w:tr w:rsidR="00850B6D" w:rsidRPr="009B351B" w:rsidTr="00070239">
        <w:tc>
          <w:tcPr>
            <w:tcW w:w="1440" w:type="dxa"/>
            <w:tcBorders>
              <w:top w:val="nil"/>
              <w:bottom w:val="single" w:sz="4" w:space="0" w:color="auto"/>
              <w:right w:val="single" w:sz="4" w:space="0" w:color="auto"/>
            </w:tcBorders>
          </w:tcPr>
          <w:p w:rsidR="00850B6D" w:rsidRPr="009B351B" w:rsidRDefault="00850B6D"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850B6D" w:rsidRPr="009B351B" w:rsidRDefault="00095711" w:rsidP="00850B6D">
            <w:pPr>
              <w:rPr>
                <w:sz w:val="18"/>
                <w:szCs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 72</w:t>
            </w:r>
          </w:p>
        </w:tc>
        <w:tc>
          <w:tcPr>
            <w:tcW w:w="5031" w:type="dxa"/>
            <w:gridSpan w:val="4"/>
            <w:tcBorders>
              <w:top w:val="nil"/>
              <w:left w:val="single" w:sz="4" w:space="0" w:color="auto"/>
              <w:bottom w:val="single" w:sz="4" w:space="0" w:color="auto"/>
              <w:right w:val="single" w:sz="4" w:space="0" w:color="auto"/>
            </w:tcBorders>
          </w:tcPr>
          <w:p w:rsidR="00850B6D" w:rsidRPr="009B351B" w:rsidRDefault="00850B6D" w:rsidP="00850B6D">
            <w:pPr>
              <w:pStyle w:val="Textodstavce"/>
              <w:ind w:firstLine="426"/>
              <w:rPr>
                <w:sz w:val="18"/>
              </w:rPr>
            </w:pPr>
            <w:r w:rsidRPr="009B351B">
              <w:rPr>
                <w:sz w:val="18"/>
              </w:rPr>
              <w:t xml:space="preserve">(1) Poskytne-li orgán pověřený vyřizováním náhradního plnění v jiném členském státě poškozenému s bydlištěm nebo </w:t>
            </w:r>
            <w:r w:rsidRPr="009B351B">
              <w:rPr>
                <w:sz w:val="18"/>
              </w:rPr>
              <w:lastRenderedPageBreak/>
              <w:t>sídlem v tomto členském státě náhradní plnění z důvodu neplnění povinnosti pojistitelem nebo náhradní plnění z důvodu nezjištěného vozidla nebo pojišťovny za újmu vzniklou provozem tuzemského vozidla, poskytne mu Kancelář z garančního fondu náhradu za toto plnění bez zbytečného odkladu poté, co tento orgán právo na náhradu uplatní.</w:t>
            </w:r>
          </w:p>
          <w:p w:rsidR="00850B6D" w:rsidRPr="009B351B" w:rsidRDefault="00850B6D" w:rsidP="00850B6D">
            <w:pPr>
              <w:pStyle w:val="Textodstavce"/>
              <w:ind w:firstLine="426"/>
              <w:rPr>
                <w:sz w:val="18"/>
              </w:rPr>
            </w:pPr>
            <w:r w:rsidRPr="009B351B">
              <w:rPr>
                <w:sz w:val="18"/>
              </w:rPr>
              <w:t>(2) Poskytne-li orgán pověřený vyřizováním náhradního plnění v jiném členském státě poškozenému s bydlištěm nebo sídlem v tomto členském státě náhradní plnění z důvodu úpadku nebo likvidace pojišťovny za újmu vzniklou provozem vozidla, jehož pojištění odpovědnosti sjednala pojišťovna, které bylo uděleno povolení k provozování pojištění odpovědnosti Českou národní bankou a která je podle pravomocného rozhodnutí v úpadku nebo v</w:t>
            </w:r>
            <w:r w:rsidR="00C94F60">
              <w:rPr>
                <w:sz w:val="18"/>
              </w:rPr>
              <w:t> </w:t>
            </w:r>
            <w:r w:rsidRPr="009B351B">
              <w:rPr>
                <w:sz w:val="18"/>
              </w:rPr>
              <w:t>likvidaci, poskytne mu Kancelář z garančního fondu náhradu za toto plnění v přiměřené lhůtě, nejpozději však do 6 měsíců ode dne, kdy tento orgán právo na náhradu uplatní.</w:t>
            </w:r>
          </w:p>
        </w:tc>
        <w:tc>
          <w:tcPr>
            <w:tcW w:w="900" w:type="dxa"/>
            <w:tcBorders>
              <w:top w:val="nil"/>
              <w:left w:val="single" w:sz="4" w:space="0" w:color="auto"/>
              <w:bottom w:val="single" w:sz="4" w:space="0" w:color="auto"/>
              <w:right w:val="single" w:sz="4" w:space="0" w:color="auto"/>
            </w:tcBorders>
          </w:tcPr>
          <w:p w:rsidR="00850B6D" w:rsidRPr="009B351B" w:rsidRDefault="00850B6D" w:rsidP="00850B6D">
            <w:pPr>
              <w:rPr>
                <w:sz w:val="18"/>
              </w:rPr>
            </w:pPr>
          </w:p>
        </w:tc>
        <w:tc>
          <w:tcPr>
            <w:tcW w:w="720" w:type="dxa"/>
            <w:tcBorders>
              <w:top w:val="nil"/>
              <w:left w:val="single" w:sz="4" w:space="0" w:color="auto"/>
              <w:bottom w:val="single" w:sz="4" w:space="0" w:color="auto"/>
            </w:tcBorders>
          </w:tcPr>
          <w:p w:rsidR="00850B6D" w:rsidRPr="009B351B" w:rsidRDefault="00850B6D" w:rsidP="00850B6D">
            <w:pPr>
              <w:rPr>
                <w:sz w:val="18"/>
              </w:rPr>
            </w:pPr>
          </w:p>
        </w:tc>
      </w:tr>
      <w:tr w:rsidR="00850B6D" w:rsidRPr="009B351B" w:rsidTr="00983CF8">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 xml:space="preserve">Článek 1 bod 19 (čl. 26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článku 26 se první pododstavec nahrazuje tímto: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přijmou veškerá vhodná opatření, která včas umožní poškozeným, jejich pojistitelům nebo jejich právním zástupcům přístup k</w:t>
            </w:r>
            <w:r w:rsidR="00C94F60">
              <w:rPr>
                <w:rFonts w:ascii="Times New Roman" w:hAnsi="Times New Roman" w:cs="Times New Roman"/>
                <w:color w:val="auto"/>
                <w:sz w:val="18"/>
                <w:szCs w:val="18"/>
              </w:rPr>
              <w:t> </w:t>
            </w:r>
            <w:r w:rsidRPr="009B351B">
              <w:rPr>
                <w:rFonts w:ascii="Times New Roman" w:hAnsi="Times New Roman" w:cs="Times New Roman"/>
                <w:color w:val="auto"/>
                <w:sz w:val="18"/>
                <w:szCs w:val="18"/>
              </w:rPr>
              <w:t>základním údajům nezbytným pro likvidaci škod.“</w:t>
            </w:r>
          </w:p>
        </w:tc>
        <w:tc>
          <w:tcPr>
            <w:tcW w:w="925" w:type="dxa"/>
            <w:tcBorders>
              <w:top w:val="single" w:sz="4" w:space="0" w:color="auto"/>
              <w:left w:val="single" w:sz="4" w:space="0" w:color="auto"/>
              <w:bottom w:val="single" w:sz="4" w:space="0" w:color="auto"/>
              <w:right w:val="single" w:sz="4" w:space="0" w:color="auto"/>
            </w:tcBorders>
          </w:tcPr>
          <w:p w:rsidR="00850B6D" w:rsidRPr="009B351B" w:rsidRDefault="00547B13" w:rsidP="00850B6D">
            <w:pPr>
              <w:rPr>
                <w:sz w:val="18"/>
              </w:rPr>
            </w:pPr>
            <w:r w:rsidRPr="009B351B">
              <w:rPr>
                <w:sz w:val="18"/>
                <w:szCs w:val="18"/>
              </w:rPr>
              <w:t>30/2024</w:t>
            </w: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FF4C24" w:rsidP="00850B6D">
            <w:pPr>
              <w:rPr>
                <w:sz w:val="18"/>
              </w:rPr>
            </w:pPr>
            <w:r w:rsidRPr="00FF4C24">
              <w:rPr>
                <w:sz w:val="18"/>
              </w:rPr>
              <w:t>§ 31 odst. 1, 2, 3</w:t>
            </w:r>
          </w:p>
        </w:tc>
        <w:tc>
          <w:tcPr>
            <w:tcW w:w="5031" w:type="dxa"/>
            <w:gridSpan w:val="4"/>
            <w:tcBorders>
              <w:top w:val="single" w:sz="4" w:space="0" w:color="auto"/>
              <w:left w:val="single" w:sz="4" w:space="0" w:color="auto"/>
              <w:bottom w:val="single" w:sz="4" w:space="0" w:color="auto"/>
              <w:right w:val="single" w:sz="4" w:space="0" w:color="auto"/>
            </w:tcBorders>
          </w:tcPr>
          <w:p w:rsidR="00FF4C24" w:rsidRPr="00FF4C24" w:rsidRDefault="00FF4C24" w:rsidP="00FF4C24">
            <w:pPr>
              <w:pStyle w:val="Default"/>
              <w:jc w:val="both"/>
              <w:rPr>
                <w:rFonts w:ascii="Times New Roman" w:hAnsi="Times New Roman" w:cs="Times New Roman"/>
                <w:sz w:val="18"/>
                <w:szCs w:val="18"/>
              </w:rPr>
            </w:pPr>
            <w:r w:rsidRPr="00FF4C24">
              <w:rPr>
                <w:rFonts w:ascii="Times New Roman" w:hAnsi="Times New Roman" w:cs="Times New Roman"/>
                <w:sz w:val="18"/>
                <w:szCs w:val="18"/>
              </w:rPr>
              <w:t>(1) Policie České republiky poskytuje Kanceláři způsobem umožňujícím dálkový přístup údaje o dopravních nehodách a</w:t>
            </w:r>
            <w:r>
              <w:rPr>
                <w:rFonts w:ascii="Times New Roman" w:hAnsi="Times New Roman" w:cs="Times New Roman"/>
                <w:sz w:val="18"/>
                <w:szCs w:val="18"/>
              </w:rPr>
              <w:t> </w:t>
            </w:r>
            <w:r w:rsidRPr="00FF4C24">
              <w:rPr>
                <w:rFonts w:ascii="Times New Roman" w:hAnsi="Times New Roman" w:cs="Times New Roman"/>
                <w:sz w:val="18"/>
                <w:szCs w:val="18"/>
              </w:rPr>
              <w:t>o</w:t>
            </w:r>
            <w:r>
              <w:rPr>
                <w:rFonts w:ascii="Times New Roman" w:hAnsi="Times New Roman" w:cs="Times New Roman"/>
                <w:sz w:val="18"/>
                <w:szCs w:val="18"/>
              </w:rPr>
              <w:t> </w:t>
            </w:r>
            <w:r w:rsidRPr="00FF4C24">
              <w:rPr>
                <w:rFonts w:ascii="Times New Roman" w:hAnsi="Times New Roman" w:cs="Times New Roman"/>
                <w:sz w:val="18"/>
                <w:szCs w:val="18"/>
              </w:rPr>
              <w:t xml:space="preserve">vozidlech v pátrání nezbytné pro šetření škodné události. </w:t>
            </w:r>
          </w:p>
          <w:p w:rsidR="00FF4C24" w:rsidRPr="00FF4C24" w:rsidRDefault="00FF4C24" w:rsidP="00FF4C24">
            <w:pPr>
              <w:pStyle w:val="Default"/>
              <w:jc w:val="both"/>
              <w:rPr>
                <w:rFonts w:ascii="Times New Roman" w:hAnsi="Times New Roman" w:cs="Times New Roman"/>
                <w:sz w:val="18"/>
                <w:szCs w:val="18"/>
              </w:rPr>
            </w:pPr>
          </w:p>
          <w:p w:rsidR="00FF4C24" w:rsidRPr="00FF4C24" w:rsidRDefault="00FF4C24" w:rsidP="00FF4C24">
            <w:pPr>
              <w:pStyle w:val="Default"/>
              <w:spacing w:after="117"/>
              <w:jc w:val="both"/>
              <w:rPr>
                <w:rFonts w:ascii="Times New Roman" w:hAnsi="Times New Roman" w:cs="Times New Roman"/>
                <w:sz w:val="18"/>
                <w:szCs w:val="18"/>
              </w:rPr>
            </w:pPr>
            <w:r w:rsidRPr="00FF4C24">
              <w:rPr>
                <w:rFonts w:ascii="Times New Roman" w:hAnsi="Times New Roman" w:cs="Times New Roman"/>
                <w:sz w:val="18"/>
                <w:szCs w:val="18"/>
              </w:rPr>
              <w:t>(2) Orgán činný v trestním řízení nebo orgán příslušný k projednání přestupku nebo jednání, které má znaky přestupku, poskytne Kanceláři na její odůvodněnou žádost údaje nezbytné pro še</w:t>
            </w:r>
            <w:r w:rsidRPr="00FF4C24">
              <w:rPr>
                <w:rFonts w:ascii="Times New Roman" w:hAnsi="Times New Roman" w:cs="Times New Roman"/>
                <w:sz w:val="18"/>
                <w:szCs w:val="18"/>
              </w:rPr>
              <w:softHyphen/>
              <w:t xml:space="preserve">tření škodné události a umožní jí nahlížet do spisu a pořizovat z něho kopie ve věci týkající se škodné události, není-li tím ohroženo trestní řízení, řízení o přestupku nebo řízení o jednání, které má znaky přestupku. </w:t>
            </w:r>
          </w:p>
          <w:p w:rsidR="00850B6D" w:rsidRPr="00FF4C24" w:rsidRDefault="00FF4C24" w:rsidP="00FF4C24">
            <w:pPr>
              <w:pStyle w:val="Default"/>
              <w:jc w:val="both"/>
              <w:rPr>
                <w:sz w:val="21"/>
                <w:szCs w:val="21"/>
              </w:rPr>
            </w:pPr>
            <w:r w:rsidRPr="00FF4C24">
              <w:rPr>
                <w:rFonts w:ascii="Times New Roman" w:hAnsi="Times New Roman" w:cs="Times New Roman"/>
                <w:sz w:val="18"/>
                <w:szCs w:val="18"/>
              </w:rPr>
              <w:t>(3) Rozsah poskytování údajů podle odstavce 1 stanoví Ministerstvo financí vyhláškou.</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9B351B" w:rsidP="00850B6D">
            <w:pPr>
              <w:rPr>
                <w:sz w:val="18"/>
              </w:rPr>
            </w:pPr>
            <w:r>
              <w:rPr>
                <w:sz w:val="18"/>
              </w:rPr>
              <w:t>PT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5F19EB">
        <w:tc>
          <w:tcPr>
            <w:tcW w:w="1440" w:type="dxa"/>
            <w:tcBorders>
              <w:top w:val="single" w:sz="4" w:space="0" w:color="auto"/>
              <w:bottom w:val="nil"/>
              <w:right w:val="single" w:sz="4" w:space="0" w:color="auto"/>
            </w:tcBorders>
          </w:tcPr>
          <w:p w:rsidR="00850B6D" w:rsidRPr="009B351B" w:rsidRDefault="00850B6D" w:rsidP="00850B6D">
            <w:pPr>
              <w:rPr>
                <w:sz w:val="18"/>
              </w:rPr>
            </w:pPr>
            <w:r w:rsidRPr="009B351B">
              <w:rPr>
                <w:sz w:val="18"/>
                <w:szCs w:val="18"/>
              </w:rPr>
              <w:t>Článek 1 bod 20</w:t>
            </w:r>
          </w:p>
        </w:tc>
        <w:tc>
          <w:tcPr>
            <w:tcW w:w="5481" w:type="dxa"/>
            <w:gridSpan w:val="4"/>
            <w:tcBorders>
              <w:top w:val="single" w:sz="4" w:space="0" w:color="auto"/>
              <w:left w:val="single" w:sz="4" w:space="0" w:color="auto"/>
              <w:bottom w:val="nil"/>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Vkládá se nový článek, který zní: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26a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Informování poškozených</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Členské státy, které zřídí nebo schválí různé orgány pro odškodnění podle čl. 10 odst. 1, čl. 10a odst. 1, čl. 24 odst. 1 a čl. 25a odst. 1, zajistí, aby měli poškození přístup k základním informacím o možných způsobech podání žádosti o náhradu škody.“</w:t>
            </w:r>
          </w:p>
        </w:tc>
        <w:tc>
          <w:tcPr>
            <w:tcW w:w="925" w:type="dxa"/>
            <w:tcBorders>
              <w:top w:val="single" w:sz="4" w:space="0" w:color="auto"/>
              <w:left w:val="single" w:sz="18" w:space="0" w:color="auto"/>
              <w:bottom w:val="nil"/>
              <w:right w:val="single" w:sz="4" w:space="0" w:color="auto"/>
            </w:tcBorders>
          </w:tcPr>
          <w:p w:rsidR="00850B6D" w:rsidRPr="009B351B" w:rsidRDefault="00095711" w:rsidP="00850B6D">
            <w:pPr>
              <w:rPr>
                <w:sz w:val="18"/>
              </w:rPr>
            </w:pPr>
            <w:r w:rsidRPr="009B351B">
              <w:rPr>
                <w:sz w:val="18"/>
                <w:szCs w:val="18"/>
              </w:rPr>
              <w:t>30/2024</w:t>
            </w:r>
          </w:p>
        </w:tc>
        <w:tc>
          <w:tcPr>
            <w:tcW w:w="1343" w:type="dxa"/>
            <w:tcBorders>
              <w:top w:val="single" w:sz="4" w:space="0" w:color="auto"/>
              <w:left w:val="single" w:sz="4" w:space="0" w:color="auto"/>
              <w:bottom w:val="nil"/>
              <w:right w:val="single" w:sz="4" w:space="0" w:color="auto"/>
            </w:tcBorders>
          </w:tcPr>
          <w:p w:rsidR="00850B6D" w:rsidRPr="009B351B" w:rsidRDefault="00850B6D" w:rsidP="00850B6D">
            <w:pPr>
              <w:rPr>
                <w:sz w:val="18"/>
              </w:rPr>
            </w:pPr>
            <w:r w:rsidRPr="009B351B">
              <w:rPr>
                <w:sz w:val="18"/>
              </w:rPr>
              <w:t>§ 41</w:t>
            </w:r>
          </w:p>
        </w:tc>
        <w:tc>
          <w:tcPr>
            <w:tcW w:w="5031" w:type="dxa"/>
            <w:gridSpan w:val="4"/>
            <w:tcBorders>
              <w:top w:val="single" w:sz="4" w:space="0" w:color="auto"/>
              <w:left w:val="single" w:sz="4" w:space="0" w:color="auto"/>
              <w:bottom w:val="nil"/>
              <w:right w:val="single" w:sz="4" w:space="0" w:color="auto"/>
            </w:tcBorders>
          </w:tcPr>
          <w:p w:rsidR="00850B6D" w:rsidRPr="009B351B" w:rsidRDefault="00850B6D" w:rsidP="00850B6D">
            <w:pPr>
              <w:pStyle w:val="Textpsmene"/>
              <w:numPr>
                <w:ilvl w:val="0"/>
                <w:numId w:val="0"/>
              </w:numPr>
              <w:spacing w:after="120"/>
              <w:rPr>
                <w:bCs/>
                <w:sz w:val="18"/>
              </w:rPr>
            </w:pPr>
            <w:r w:rsidRPr="009B351B">
              <w:rPr>
                <w:sz w:val="18"/>
              </w:rPr>
              <w:t>Kancelář zpracovává osobní údaje o fyzických osobách včetně rodných čísel. Tyto údaje lze zpracovávat, jen pokud je to nezbytné pro plnění úkolů stanovených Kanceláři tímto nebo jiným zákonem, a to i k jinému účelu, než pro který byly původně shromážděny.</w:t>
            </w:r>
          </w:p>
        </w:tc>
        <w:tc>
          <w:tcPr>
            <w:tcW w:w="900" w:type="dxa"/>
            <w:tcBorders>
              <w:top w:val="single" w:sz="4" w:space="0" w:color="auto"/>
              <w:left w:val="single" w:sz="4" w:space="0" w:color="auto"/>
              <w:bottom w:val="nil"/>
              <w:right w:val="single" w:sz="4" w:space="0" w:color="auto"/>
            </w:tcBorders>
          </w:tcPr>
          <w:p w:rsidR="00850B6D" w:rsidRPr="009B351B" w:rsidRDefault="009B351B" w:rsidP="00850B6D">
            <w:pPr>
              <w:rPr>
                <w:sz w:val="18"/>
              </w:rPr>
            </w:pPr>
            <w:r>
              <w:rPr>
                <w:sz w:val="18"/>
              </w:rPr>
              <w:t>PT</w:t>
            </w:r>
          </w:p>
        </w:tc>
        <w:tc>
          <w:tcPr>
            <w:tcW w:w="720" w:type="dxa"/>
            <w:tcBorders>
              <w:top w:val="single" w:sz="4" w:space="0" w:color="auto"/>
              <w:left w:val="single" w:sz="4" w:space="0" w:color="auto"/>
              <w:bottom w:val="nil"/>
            </w:tcBorders>
          </w:tcPr>
          <w:p w:rsidR="00850B6D" w:rsidRPr="009B351B" w:rsidRDefault="00850B6D" w:rsidP="00850B6D">
            <w:pPr>
              <w:rPr>
                <w:sz w:val="18"/>
              </w:rPr>
            </w:pPr>
          </w:p>
        </w:tc>
      </w:tr>
      <w:tr w:rsidR="005F19EB" w:rsidRPr="009B351B" w:rsidTr="005F19EB">
        <w:tc>
          <w:tcPr>
            <w:tcW w:w="1440" w:type="dxa"/>
            <w:tcBorders>
              <w:top w:val="nil"/>
              <w:bottom w:val="nil"/>
              <w:right w:val="single" w:sz="4" w:space="0" w:color="auto"/>
            </w:tcBorders>
          </w:tcPr>
          <w:p w:rsidR="005F19EB" w:rsidRPr="009B351B" w:rsidRDefault="005F19EB" w:rsidP="00850B6D">
            <w:pPr>
              <w:rPr>
                <w:sz w:val="18"/>
                <w:szCs w:val="18"/>
              </w:rPr>
            </w:pPr>
          </w:p>
        </w:tc>
        <w:tc>
          <w:tcPr>
            <w:tcW w:w="5481" w:type="dxa"/>
            <w:gridSpan w:val="4"/>
            <w:tcBorders>
              <w:top w:val="nil"/>
              <w:left w:val="single" w:sz="4" w:space="0" w:color="auto"/>
              <w:bottom w:val="nil"/>
              <w:right w:val="single" w:sz="18" w:space="0" w:color="auto"/>
            </w:tcBorders>
          </w:tcPr>
          <w:p w:rsidR="005F19EB" w:rsidRPr="009B351B" w:rsidRDefault="005F19EB"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nil"/>
              <w:right w:val="single" w:sz="4" w:space="0" w:color="auto"/>
            </w:tcBorders>
          </w:tcPr>
          <w:p w:rsidR="005F19EB" w:rsidRPr="009B351B" w:rsidRDefault="00095711" w:rsidP="00850B6D">
            <w:pPr>
              <w:rPr>
                <w:sz w:val="18"/>
              </w:rPr>
            </w:pPr>
            <w:r w:rsidRPr="009B351B">
              <w:rPr>
                <w:sz w:val="18"/>
                <w:szCs w:val="18"/>
              </w:rPr>
              <w:t>30/2024</w:t>
            </w:r>
          </w:p>
        </w:tc>
        <w:tc>
          <w:tcPr>
            <w:tcW w:w="1343" w:type="dxa"/>
            <w:tcBorders>
              <w:top w:val="nil"/>
              <w:left w:val="single" w:sz="4" w:space="0" w:color="auto"/>
              <w:bottom w:val="nil"/>
              <w:right w:val="single" w:sz="4" w:space="0" w:color="auto"/>
            </w:tcBorders>
          </w:tcPr>
          <w:p w:rsidR="005F19EB" w:rsidRPr="009B351B" w:rsidRDefault="005F19EB" w:rsidP="00850B6D">
            <w:pPr>
              <w:rPr>
                <w:sz w:val="18"/>
              </w:rPr>
            </w:pPr>
            <w:r w:rsidRPr="009B351B">
              <w:rPr>
                <w:sz w:val="18"/>
              </w:rPr>
              <w:t>§ 42 odst. 1, 2, 4, 5</w:t>
            </w:r>
          </w:p>
        </w:tc>
        <w:tc>
          <w:tcPr>
            <w:tcW w:w="5031" w:type="dxa"/>
            <w:gridSpan w:val="4"/>
            <w:tcBorders>
              <w:top w:val="nil"/>
              <w:left w:val="single" w:sz="4" w:space="0" w:color="auto"/>
              <w:bottom w:val="nil"/>
              <w:right w:val="single" w:sz="4" w:space="0" w:color="auto"/>
            </w:tcBorders>
          </w:tcPr>
          <w:p w:rsidR="005F19EB" w:rsidRPr="009B351B" w:rsidRDefault="005F19EB" w:rsidP="005F19EB">
            <w:pPr>
              <w:pStyle w:val="Textpsmene"/>
              <w:numPr>
                <w:ilvl w:val="0"/>
                <w:numId w:val="0"/>
              </w:numPr>
              <w:spacing w:after="120"/>
              <w:rPr>
                <w:sz w:val="18"/>
              </w:rPr>
            </w:pPr>
            <w:r w:rsidRPr="009B351B">
              <w:rPr>
                <w:sz w:val="18"/>
              </w:rPr>
              <w:t xml:space="preserve"> (1) Kancelář zjišťuje a uchovává údaje o</w:t>
            </w:r>
          </w:p>
          <w:p w:rsidR="005F19EB" w:rsidRPr="009B351B" w:rsidRDefault="005F19EB" w:rsidP="005F19EB">
            <w:pPr>
              <w:pStyle w:val="Textpsmene"/>
              <w:numPr>
                <w:ilvl w:val="0"/>
                <w:numId w:val="0"/>
              </w:numPr>
              <w:spacing w:after="120"/>
              <w:rPr>
                <w:sz w:val="18"/>
              </w:rPr>
            </w:pPr>
            <w:r w:rsidRPr="009B351B">
              <w:rPr>
                <w:sz w:val="18"/>
              </w:rPr>
              <w:t xml:space="preserve">a) státních poznávacích značkách tuzemských vozidel </w:t>
            </w:r>
            <w:r w:rsidRPr="009B351B">
              <w:rPr>
                <w:sz w:val="18"/>
              </w:rPr>
              <w:lastRenderedPageBreak/>
              <w:t>a</w:t>
            </w:r>
            <w:r w:rsidR="00C94F60">
              <w:rPr>
                <w:sz w:val="18"/>
              </w:rPr>
              <w:t> </w:t>
            </w:r>
            <w:r w:rsidRPr="009B351B">
              <w:rPr>
                <w:sz w:val="18"/>
              </w:rPr>
              <w:t>identifikačních číslech vozidel (VIN),</w:t>
            </w:r>
          </w:p>
          <w:p w:rsidR="005F19EB" w:rsidRPr="009B351B" w:rsidRDefault="005F19EB" w:rsidP="005F19EB">
            <w:pPr>
              <w:pStyle w:val="Textpsmene"/>
              <w:numPr>
                <w:ilvl w:val="0"/>
                <w:numId w:val="0"/>
              </w:numPr>
              <w:spacing w:after="120"/>
              <w:ind w:left="360" w:hanging="360"/>
              <w:rPr>
                <w:sz w:val="18"/>
              </w:rPr>
            </w:pPr>
            <w:r w:rsidRPr="009B351B">
              <w:rPr>
                <w:sz w:val="18"/>
              </w:rPr>
              <w:t>b) číslech pojistných smluv týkajících se pojištění odpovědnosti tuzemských vozidel, dnech vzniku a zániku pojištění odpovědnosti,</w:t>
            </w:r>
          </w:p>
          <w:p w:rsidR="005F19EB" w:rsidRPr="009B351B" w:rsidRDefault="005F19EB" w:rsidP="005F19EB">
            <w:pPr>
              <w:pStyle w:val="Textpsmene"/>
              <w:numPr>
                <w:ilvl w:val="0"/>
                <w:numId w:val="0"/>
              </w:numPr>
              <w:spacing w:after="120"/>
              <w:rPr>
                <w:sz w:val="18"/>
              </w:rPr>
            </w:pPr>
            <w:r w:rsidRPr="009B351B">
              <w:rPr>
                <w:sz w:val="18"/>
              </w:rPr>
              <w:t>c) číslech zelených karet a číslech pojistných smluv týkajících se hraničního pojištění,</w:t>
            </w:r>
          </w:p>
          <w:p w:rsidR="005F19EB" w:rsidRPr="009B351B" w:rsidRDefault="005F19EB" w:rsidP="005F19EB">
            <w:pPr>
              <w:pStyle w:val="Textpsmene"/>
              <w:numPr>
                <w:ilvl w:val="0"/>
                <w:numId w:val="0"/>
              </w:numPr>
              <w:spacing w:after="120"/>
              <w:rPr>
                <w:sz w:val="18"/>
              </w:rPr>
            </w:pPr>
            <w:r w:rsidRPr="009B351B">
              <w:rPr>
                <w:sz w:val="18"/>
              </w:rPr>
              <w:t>d) pojistitelích a jimi ustanovených škodních zástupcích podle § 34,</w:t>
            </w:r>
          </w:p>
          <w:p w:rsidR="005F19EB" w:rsidRPr="009B351B" w:rsidRDefault="005F19EB" w:rsidP="005F19EB">
            <w:pPr>
              <w:pStyle w:val="Textpsmene"/>
              <w:numPr>
                <w:ilvl w:val="0"/>
                <w:numId w:val="0"/>
              </w:numPr>
              <w:spacing w:after="120"/>
              <w:rPr>
                <w:sz w:val="18"/>
              </w:rPr>
            </w:pPr>
            <w:r w:rsidRPr="009B351B">
              <w:rPr>
                <w:sz w:val="18"/>
              </w:rPr>
              <w:t>e) škodních zástupcích podle § 35 a 36 a</w:t>
            </w:r>
          </w:p>
          <w:p w:rsidR="005F19EB" w:rsidRPr="009B351B" w:rsidRDefault="005F19EB" w:rsidP="005F19EB">
            <w:pPr>
              <w:pStyle w:val="Textpsmene"/>
              <w:numPr>
                <w:ilvl w:val="0"/>
                <w:numId w:val="0"/>
              </w:numPr>
              <w:spacing w:after="120"/>
              <w:rPr>
                <w:sz w:val="18"/>
              </w:rPr>
            </w:pPr>
            <w:r w:rsidRPr="009B351B">
              <w:rPr>
                <w:sz w:val="18"/>
              </w:rPr>
              <w:t>f) vozidlech odeslaných z České republiky do jiného členského státu a vozidlech odeslaných z jiného členského státu do České republiky.</w:t>
            </w:r>
          </w:p>
          <w:p w:rsidR="005F19EB" w:rsidRPr="009B351B" w:rsidRDefault="005F19EB" w:rsidP="005F19EB">
            <w:pPr>
              <w:pStyle w:val="Textpsmene"/>
              <w:numPr>
                <w:ilvl w:val="0"/>
                <w:numId w:val="0"/>
              </w:numPr>
              <w:spacing w:after="120"/>
              <w:rPr>
                <w:sz w:val="18"/>
              </w:rPr>
            </w:pPr>
            <w:r w:rsidRPr="009B351B">
              <w:rPr>
                <w:sz w:val="18"/>
              </w:rPr>
              <w:t>(2) Údaje podle odstavce 1 písm. a) zjišťuje Kancelář prostřednictvím Ministerstva dopravy. Údaje podle odstavce 1 písm. a) týkající se vozidel vyňatých z pojištění odpovědnosti podle §</w:t>
            </w:r>
            <w:r w:rsidR="00C94F60">
              <w:rPr>
                <w:sz w:val="18"/>
              </w:rPr>
              <w:t> </w:t>
            </w:r>
            <w:r w:rsidRPr="009B351B">
              <w:rPr>
                <w:sz w:val="18"/>
              </w:rPr>
              <w:t>7</w:t>
            </w:r>
            <w:r w:rsidR="00C94F60">
              <w:rPr>
                <w:sz w:val="18"/>
              </w:rPr>
              <w:t> </w:t>
            </w:r>
            <w:r w:rsidRPr="009B351B">
              <w:rPr>
                <w:sz w:val="18"/>
              </w:rPr>
              <w:t>odst. 1 písm. a) nebo d) shromažďuje Ministerstvo vnitra.</w:t>
            </w:r>
          </w:p>
          <w:p w:rsidR="005F19EB" w:rsidRPr="009B351B" w:rsidRDefault="005F19EB" w:rsidP="005F19EB">
            <w:pPr>
              <w:pStyle w:val="Textpsmene"/>
              <w:numPr>
                <w:ilvl w:val="0"/>
                <w:numId w:val="0"/>
              </w:numPr>
              <w:spacing w:after="120"/>
              <w:rPr>
                <w:sz w:val="18"/>
              </w:rPr>
            </w:pPr>
            <w:r w:rsidRPr="009B351B">
              <w:rPr>
                <w:sz w:val="18"/>
              </w:rPr>
              <w:t>(4) Informace týkající se vozidel s obvyklým stanovištěm v jiném členském státě a vozidel odeslaných z jednoho členského státu do jiného členského státu a informace o škodních zástupcích podle § 36 zjišťuje Kancelář prostřednictvím informačních středisek těchto členských států. Kancelář spolupracuje s informačními středisky jiných členských států s cílem zajistit dostupnost nezbytných informací o odeslaných vozidlech.</w:t>
            </w:r>
          </w:p>
          <w:p w:rsidR="005F19EB" w:rsidRPr="009B351B" w:rsidRDefault="005F19EB" w:rsidP="005F19EB">
            <w:pPr>
              <w:pStyle w:val="Textpsmene"/>
              <w:numPr>
                <w:ilvl w:val="0"/>
                <w:numId w:val="0"/>
              </w:numPr>
              <w:spacing w:after="120"/>
              <w:rPr>
                <w:sz w:val="18"/>
              </w:rPr>
            </w:pPr>
            <w:r w:rsidRPr="009B351B">
              <w:rPr>
                <w:sz w:val="18"/>
              </w:rPr>
              <w:t>(1) Informace podle odstavců 1 až 3 musí být uchovávány tak, aby poškozený mohl od Kanceláře do 7 let ode dne vzniku škodné události získat vždy informace o</w:t>
            </w:r>
          </w:p>
          <w:p w:rsidR="005F19EB" w:rsidRPr="009B351B" w:rsidRDefault="005F19EB" w:rsidP="005F19EB">
            <w:pPr>
              <w:pStyle w:val="Textpsmene"/>
              <w:numPr>
                <w:ilvl w:val="0"/>
                <w:numId w:val="0"/>
              </w:numPr>
              <w:spacing w:after="120"/>
              <w:rPr>
                <w:sz w:val="18"/>
              </w:rPr>
            </w:pPr>
            <w:r w:rsidRPr="009B351B">
              <w:rPr>
                <w:sz w:val="18"/>
              </w:rPr>
              <w:t>a) obchodní firmě a adrese sídla pojistitele, který sjednal pojištění odpovědnosti týkající se provozu vozidla, jehož provozem vznikla poškozenému újma,</w:t>
            </w:r>
          </w:p>
          <w:p w:rsidR="005F19EB" w:rsidRPr="009B351B" w:rsidRDefault="005F19EB" w:rsidP="005F19EB">
            <w:pPr>
              <w:pStyle w:val="Textpsmene"/>
              <w:numPr>
                <w:ilvl w:val="0"/>
                <w:numId w:val="0"/>
              </w:numPr>
              <w:spacing w:after="120"/>
              <w:rPr>
                <w:sz w:val="18"/>
              </w:rPr>
            </w:pPr>
            <w:r w:rsidRPr="009B351B">
              <w:rPr>
                <w:sz w:val="18"/>
              </w:rPr>
              <w:t>b) čísle pojistné smlouvy o pojištění odpovědnosti a dni vzniku a</w:t>
            </w:r>
            <w:r w:rsidR="00777BC9">
              <w:rPr>
                <w:sz w:val="18"/>
              </w:rPr>
              <w:t> </w:t>
            </w:r>
            <w:r w:rsidRPr="009B351B">
              <w:rPr>
                <w:sz w:val="18"/>
              </w:rPr>
              <w:t xml:space="preserve">zániku pojištění odpovědnosti, </w:t>
            </w:r>
          </w:p>
          <w:p w:rsidR="005F19EB" w:rsidRPr="009B351B" w:rsidRDefault="005F19EB" w:rsidP="005F19EB">
            <w:pPr>
              <w:pStyle w:val="Textpsmene"/>
              <w:numPr>
                <w:ilvl w:val="0"/>
                <w:numId w:val="0"/>
              </w:numPr>
              <w:spacing w:after="120"/>
              <w:rPr>
                <w:sz w:val="18"/>
              </w:rPr>
            </w:pPr>
            <w:r w:rsidRPr="009B351B">
              <w:rPr>
                <w:sz w:val="18"/>
              </w:rPr>
              <w:t xml:space="preserve">c) škodním zástupci, </w:t>
            </w:r>
          </w:p>
          <w:p w:rsidR="005F19EB" w:rsidRPr="009B351B" w:rsidRDefault="005F19EB" w:rsidP="005F19EB">
            <w:pPr>
              <w:pStyle w:val="Textpsmene"/>
              <w:numPr>
                <w:ilvl w:val="0"/>
                <w:numId w:val="0"/>
              </w:numPr>
              <w:spacing w:after="120"/>
              <w:ind w:left="360" w:hanging="360"/>
              <w:rPr>
                <w:sz w:val="18"/>
              </w:rPr>
            </w:pPr>
            <w:r w:rsidRPr="009B351B">
              <w:rPr>
                <w:sz w:val="18"/>
              </w:rPr>
              <w:t>d) vlastníkovi a provozovateli vozidla v době vzniku škodné události a</w:t>
            </w:r>
          </w:p>
          <w:p w:rsidR="005F19EB" w:rsidRPr="009B351B" w:rsidRDefault="005F19EB" w:rsidP="005F19EB">
            <w:pPr>
              <w:pStyle w:val="Textpsmene"/>
              <w:numPr>
                <w:ilvl w:val="0"/>
                <w:numId w:val="0"/>
              </w:numPr>
              <w:spacing w:after="120"/>
              <w:rPr>
                <w:sz w:val="18"/>
              </w:rPr>
            </w:pPr>
            <w:r w:rsidRPr="009B351B">
              <w:rPr>
                <w:sz w:val="18"/>
              </w:rPr>
              <w:t xml:space="preserve">e) osobě nebo orgánu veřejné moci, na které se má poškozený </w:t>
            </w:r>
            <w:r w:rsidRPr="009B351B">
              <w:rPr>
                <w:sz w:val="18"/>
              </w:rPr>
              <w:lastRenderedPageBreak/>
              <w:t>obracet v případě, že újma vznikla provozem vozidla vyňatého z pojištění odpovědnosti.</w:t>
            </w:r>
          </w:p>
        </w:tc>
        <w:tc>
          <w:tcPr>
            <w:tcW w:w="900" w:type="dxa"/>
            <w:tcBorders>
              <w:top w:val="nil"/>
              <w:left w:val="single" w:sz="4" w:space="0" w:color="auto"/>
              <w:bottom w:val="nil"/>
              <w:right w:val="single" w:sz="4" w:space="0" w:color="auto"/>
            </w:tcBorders>
          </w:tcPr>
          <w:p w:rsidR="005F19EB" w:rsidRPr="009B351B" w:rsidRDefault="005F19EB" w:rsidP="00850B6D">
            <w:pPr>
              <w:rPr>
                <w:sz w:val="18"/>
              </w:rPr>
            </w:pPr>
          </w:p>
        </w:tc>
        <w:tc>
          <w:tcPr>
            <w:tcW w:w="720" w:type="dxa"/>
            <w:tcBorders>
              <w:top w:val="nil"/>
              <w:left w:val="single" w:sz="4" w:space="0" w:color="auto"/>
              <w:bottom w:val="nil"/>
            </w:tcBorders>
          </w:tcPr>
          <w:p w:rsidR="005F19EB" w:rsidRPr="009B351B" w:rsidRDefault="005F19EB" w:rsidP="00850B6D">
            <w:pPr>
              <w:rPr>
                <w:sz w:val="18"/>
              </w:rPr>
            </w:pPr>
          </w:p>
        </w:tc>
      </w:tr>
      <w:tr w:rsidR="005F19EB" w:rsidRPr="009B351B" w:rsidTr="005F19EB">
        <w:tc>
          <w:tcPr>
            <w:tcW w:w="1440" w:type="dxa"/>
            <w:tcBorders>
              <w:top w:val="nil"/>
              <w:bottom w:val="single" w:sz="4" w:space="0" w:color="auto"/>
              <w:right w:val="single" w:sz="4" w:space="0" w:color="auto"/>
            </w:tcBorders>
          </w:tcPr>
          <w:p w:rsidR="005F19EB" w:rsidRPr="009B351B" w:rsidRDefault="005F19EB" w:rsidP="00850B6D">
            <w:pPr>
              <w:rPr>
                <w:sz w:val="18"/>
                <w:szCs w:val="18"/>
              </w:rPr>
            </w:pPr>
          </w:p>
        </w:tc>
        <w:tc>
          <w:tcPr>
            <w:tcW w:w="5481" w:type="dxa"/>
            <w:gridSpan w:val="4"/>
            <w:tcBorders>
              <w:top w:val="nil"/>
              <w:left w:val="single" w:sz="4" w:space="0" w:color="auto"/>
              <w:bottom w:val="single" w:sz="4" w:space="0" w:color="auto"/>
              <w:right w:val="single" w:sz="18" w:space="0" w:color="auto"/>
            </w:tcBorders>
          </w:tcPr>
          <w:p w:rsidR="005F19EB" w:rsidRPr="009B351B" w:rsidRDefault="005F19EB" w:rsidP="00850B6D">
            <w:pPr>
              <w:pStyle w:val="Nadpis2"/>
              <w:jc w:val="both"/>
              <w:rPr>
                <w:rFonts w:ascii="Times New Roman" w:hAnsi="Times New Roman" w:cs="Times New Roman"/>
                <w:color w:val="auto"/>
                <w:sz w:val="18"/>
                <w:szCs w:val="18"/>
              </w:rPr>
            </w:pPr>
          </w:p>
        </w:tc>
        <w:tc>
          <w:tcPr>
            <w:tcW w:w="925" w:type="dxa"/>
            <w:tcBorders>
              <w:top w:val="nil"/>
              <w:left w:val="single" w:sz="18" w:space="0" w:color="auto"/>
              <w:bottom w:val="single" w:sz="4" w:space="0" w:color="auto"/>
              <w:right w:val="single" w:sz="4" w:space="0" w:color="auto"/>
            </w:tcBorders>
          </w:tcPr>
          <w:p w:rsidR="005F19EB" w:rsidRPr="009B351B" w:rsidRDefault="00095711" w:rsidP="00850B6D">
            <w:pPr>
              <w:rPr>
                <w:sz w:val="18"/>
              </w:rPr>
            </w:pPr>
            <w:r w:rsidRPr="009B351B">
              <w:rPr>
                <w:sz w:val="18"/>
                <w:szCs w:val="18"/>
              </w:rPr>
              <w:t>30/2024</w:t>
            </w:r>
          </w:p>
        </w:tc>
        <w:tc>
          <w:tcPr>
            <w:tcW w:w="1343" w:type="dxa"/>
            <w:tcBorders>
              <w:top w:val="nil"/>
              <w:left w:val="single" w:sz="4" w:space="0" w:color="auto"/>
              <w:bottom w:val="single" w:sz="4" w:space="0" w:color="auto"/>
              <w:right w:val="single" w:sz="4" w:space="0" w:color="auto"/>
            </w:tcBorders>
          </w:tcPr>
          <w:p w:rsidR="005F19EB" w:rsidRPr="009B351B" w:rsidRDefault="005F19EB" w:rsidP="00850B6D">
            <w:pPr>
              <w:rPr>
                <w:sz w:val="18"/>
              </w:rPr>
            </w:pPr>
            <w:r w:rsidRPr="009B351B">
              <w:rPr>
                <w:sz w:val="18"/>
              </w:rPr>
              <w:t>§ 43</w:t>
            </w:r>
            <w:r w:rsidR="00C74EFE" w:rsidRPr="009B351B">
              <w:rPr>
                <w:sz w:val="18"/>
              </w:rPr>
              <w:t xml:space="preserve"> odst. 1, 2, 3, 4, 5</w:t>
            </w:r>
          </w:p>
        </w:tc>
        <w:tc>
          <w:tcPr>
            <w:tcW w:w="5031" w:type="dxa"/>
            <w:gridSpan w:val="4"/>
            <w:tcBorders>
              <w:top w:val="nil"/>
              <w:left w:val="single" w:sz="4" w:space="0" w:color="auto"/>
              <w:bottom w:val="single" w:sz="4" w:space="0" w:color="auto"/>
              <w:right w:val="single" w:sz="4" w:space="0" w:color="auto"/>
            </w:tcBorders>
          </w:tcPr>
          <w:p w:rsidR="00C74EFE" w:rsidRPr="009B351B" w:rsidRDefault="00C74EFE" w:rsidP="00C74EFE">
            <w:pPr>
              <w:pStyle w:val="Textpsmene"/>
              <w:numPr>
                <w:ilvl w:val="0"/>
                <w:numId w:val="0"/>
              </w:numPr>
              <w:spacing w:after="120"/>
              <w:rPr>
                <w:sz w:val="18"/>
              </w:rPr>
            </w:pPr>
            <w:r w:rsidRPr="009B351B">
              <w:rPr>
                <w:sz w:val="18"/>
              </w:rPr>
              <w:t>(1) Kancelář sdělí bez zbytečného odkladu poškozenému s bydlištěm nebo sídlem v České republice na jeho žádost údaje podle § 42 odst. 5 a také jméno a adresu bydliště nebo sídla vlastníka, provozovatele nebo registrovaného držitele vozidla, jehož provozem vznikla poškozenému újma, jestliže ke škodné události došlo v členském státě provozem vozidla s obvyklým stanovištěm v členském státě; jde-li o škodního zástupce podle § 36, sdělí Kancelář také adresu sídla pojišťovny, která tohoto škodního zástupce ustanovila.</w:t>
            </w:r>
          </w:p>
          <w:p w:rsidR="00C74EFE" w:rsidRPr="009B351B" w:rsidRDefault="00C74EFE" w:rsidP="00C74EFE">
            <w:pPr>
              <w:pStyle w:val="Textpsmene"/>
              <w:numPr>
                <w:ilvl w:val="0"/>
                <w:numId w:val="0"/>
              </w:numPr>
              <w:spacing w:after="120"/>
              <w:rPr>
                <w:sz w:val="18"/>
              </w:rPr>
            </w:pPr>
            <w:r w:rsidRPr="009B351B">
              <w:rPr>
                <w:sz w:val="18"/>
              </w:rPr>
              <w:t>(2) Kancelář sdělí poškozenému s bydlištěm nebo sídlem v jiném členském státě na jeho žádost údaje podle odstavce 1, jestliže</w:t>
            </w:r>
          </w:p>
          <w:p w:rsidR="00C74EFE" w:rsidRPr="009B351B" w:rsidRDefault="00C74EFE" w:rsidP="00C74EFE">
            <w:pPr>
              <w:pStyle w:val="Textpsmene"/>
              <w:numPr>
                <w:ilvl w:val="0"/>
                <w:numId w:val="0"/>
              </w:numPr>
              <w:spacing w:after="120"/>
              <w:rPr>
                <w:sz w:val="18"/>
              </w:rPr>
            </w:pPr>
            <w:r w:rsidRPr="009B351B">
              <w:rPr>
                <w:sz w:val="18"/>
              </w:rPr>
              <w:t>a) ke škodné události došlo v České republice, nebo</w:t>
            </w:r>
          </w:p>
          <w:p w:rsidR="00C74EFE" w:rsidRPr="009B351B" w:rsidRDefault="00C74EFE" w:rsidP="00C74EFE">
            <w:pPr>
              <w:pStyle w:val="Textpsmene"/>
              <w:numPr>
                <w:ilvl w:val="0"/>
                <w:numId w:val="0"/>
              </w:numPr>
              <w:spacing w:after="120"/>
              <w:rPr>
                <w:sz w:val="18"/>
              </w:rPr>
            </w:pPr>
            <w:r w:rsidRPr="009B351B">
              <w:rPr>
                <w:sz w:val="18"/>
              </w:rPr>
              <w:t>b) újma vznikla provozem tuzemského vozidla.</w:t>
            </w:r>
          </w:p>
          <w:p w:rsidR="00C74EFE" w:rsidRPr="009B351B" w:rsidRDefault="00C74EFE" w:rsidP="00C74EFE">
            <w:pPr>
              <w:pStyle w:val="Textpsmene"/>
              <w:numPr>
                <w:ilvl w:val="0"/>
                <w:numId w:val="0"/>
              </w:numPr>
              <w:spacing w:after="120"/>
              <w:rPr>
                <w:sz w:val="18"/>
              </w:rPr>
            </w:pPr>
            <w:r w:rsidRPr="009B351B">
              <w:rPr>
                <w:sz w:val="18"/>
              </w:rPr>
              <w:t xml:space="preserve">(3) Poškozený, který žádá o údaje podle odstavců 1 nebo 2, sdělí v žádosti Kanceláři </w:t>
            </w:r>
          </w:p>
          <w:p w:rsidR="00C74EFE" w:rsidRPr="009B351B" w:rsidRDefault="00C74EFE" w:rsidP="00C74EFE">
            <w:pPr>
              <w:pStyle w:val="Textpsmene"/>
              <w:numPr>
                <w:ilvl w:val="0"/>
                <w:numId w:val="0"/>
              </w:numPr>
              <w:spacing w:after="120"/>
              <w:rPr>
                <w:sz w:val="18"/>
              </w:rPr>
            </w:pPr>
            <w:r w:rsidRPr="009B351B">
              <w:rPr>
                <w:sz w:val="18"/>
              </w:rPr>
              <w:t>a) den a místo vzniku škodné události včetně identifikace členského státu, v němž ke škodné události došlo, a</w:t>
            </w:r>
          </w:p>
          <w:p w:rsidR="00C74EFE" w:rsidRPr="009B351B" w:rsidRDefault="00C74EFE" w:rsidP="00C74EFE">
            <w:pPr>
              <w:pStyle w:val="Textpsmene"/>
              <w:numPr>
                <w:ilvl w:val="0"/>
                <w:numId w:val="0"/>
              </w:numPr>
              <w:spacing w:after="120"/>
              <w:rPr>
                <w:sz w:val="18"/>
              </w:rPr>
            </w:pPr>
            <w:r w:rsidRPr="009B351B">
              <w:rPr>
                <w:sz w:val="18"/>
              </w:rPr>
              <w:t>b) registrační značku nebo jiné údaje umožňující identifikaci vozidla, jehož provozem vznikla újma, a v případě registrační značky vydané jiným státem údaj o státu, v němž byla vydána, pokud jsou poškozenému známy.</w:t>
            </w:r>
          </w:p>
          <w:p w:rsidR="00C74EFE" w:rsidRPr="009B351B" w:rsidRDefault="00C74EFE" w:rsidP="00C74EFE">
            <w:pPr>
              <w:pStyle w:val="Textpsmene"/>
              <w:numPr>
                <w:ilvl w:val="0"/>
                <w:numId w:val="0"/>
              </w:numPr>
              <w:spacing w:after="120"/>
              <w:rPr>
                <w:sz w:val="18"/>
              </w:rPr>
            </w:pPr>
            <w:r w:rsidRPr="009B351B">
              <w:rPr>
                <w:sz w:val="18"/>
              </w:rPr>
              <w:t>(4) Údaje týkající se tuzemského vozidla poskytne Kancelář na žádost informačnímu středisku jiného členského státu, v němž má poškozený bydliště nebo sídlo nebo v němž došlo ke škodné události.</w:t>
            </w:r>
          </w:p>
          <w:p w:rsidR="005F19EB" w:rsidRPr="009B351B" w:rsidRDefault="00C74EFE" w:rsidP="00C74EFE">
            <w:pPr>
              <w:pStyle w:val="Textpsmene"/>
              <w:numPr>
                <w:ilvl w:val="0"/>
                <w:numId w:val="0"/>
              </w:numPr>
              <w:spacing w:after="120"/>
              <w:rPr>
                <w:sz w:val="18"/>
              </w:rPr>
            </w:pPr>
            <w:r w:rsidRPr="009B351B">
              <w:rPr>
                <w:sz w:val="18"/>
              </w:rPr>
              <w:t>(5) Odstavce 1 až 3 se použijí i v případě poškozeného s bydlištěm nebo sídlem v jiném než členském státě, jestliže by v daném státě byly poškozenému s bydlištěm nebo sídlem v České republice poskytnuty stejné údaje.</w:t>
            </w:r>
          </w:p>
        </w:tc>
        <w:tc>
          <w:tcPr>
            <w:tcW w:w="900" w:type="dxa"/>
            <w:tcBorders>
              <w:top w:val="nil"/>
              <w:left w:val="single" w:sz="4" w:space="0" w:color="auto"/>
              <w:bottom w:val="single" w:sz="4" w:space="0" w:color="auto"/>
              <w:right w:val="single" w:sz="4" w:space="0" w:color="auto"/>
            </w:tcBorders>
          </w:tcPr>
          <w:p w:rsidR="005F19EB" w:rsidRPr="009B351B" w:rsidRDefault="005F19EB" w:rsidP="00850B6D">
            <w:pPr>
              <w:rPr>
                <w:sz w:val="18"/>
              </w:rPr>
            </w:pPr>
          </w:p>
        </w:tc>
        <w:tc>
          <w:tcPr>
            <w:tcW w:w="720" w:type="dxa"/>
            <w:tcBorders>
              <w:top w:val="nil"/>
              <w:left w:val="single" w:sz="4" w:space="0" w:color="auto"/>
              <w:bottom w:val="single" w:sz="4" w:space="0" w:color="auto"/>
            </w:tcBorders>
          </w:tcPr>
          <w:p w:rsidR="005F19EB" w:rsidRPr="009B351B" w:rsidRDefault="005F19EB" w:rsidP="00850B6D">
            <w:pPr>
              <w:rPr>
                <w:sz w:val="18"/>
              </w:rPr>
            </w:pPr>
          </w:p>
        </w:tc>
      </w:tr>
      <w:tr w:rsidR="00850B6D" w:rsidRPr="009B351B" w:rsidTr="005F19E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 xml:space="preserve">Článek 1 bod 21 (čl. 28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 28 odst. 1 se doplňuje nový pododstavec, který zní:</w:t>
            </w:r>
          </w:p>
          <w:p w:rsidR="00850B6D" w:rsidRPr="009B351B" w:rsidRDefault="00850B6D" w:rsidP="00850B6D">
            <w:pPr>
              <w:pStyle w:val="Nadpis2"/>
              <w:jc w:val="both"/>
              <w:rPr>
                <w:color w:val="auto"/>
              </w:rPr>
            </w:pPr>
            <w:r w:rsidRPr="009B351B">
              <w:rPr>
                <w:rFonts w:ascii="Times New Roman" w:hAnsi="Times New Roman" w:cs="Times New Roman"/>
                <w:color w:val="auto"/>
                <w:sz w:val="18"/>
                <w:szCs w:val="18"/>
              </w:rPr>
              <w:t xml:space="preserve">„Členské státy mohou požadovat pojištění občanskoprávní odpovědnosti z provozu motorových vozidel, které splňuje požadavky této směrnice, pro každé motorové zařízení používané na zemi, jehož se netýká definice </w:t>
            </w:r>
            <w:r w:rsidRPr="009B351B">
              <w:rPr>
                <w:rFonts w:ascii="Times New Roman" w:hAnsi="Times New Roman" w:cs="Times New Roman"/>
                <w:color w:val="auto"/>
                <w:sz w:val="18"/>
                <w:szCs w:val="18"/>
              </w:rPr>
              <w:lastRenderedPageBreak/>
              <w:t>„vozidla“ uvedená v čl. 1 bodu 1 a na něž se nevztahuje článek 3.“</w:t>
            </w:r>
          </w:p>
          <w:p w:rsidR="00850B6D" w:rsidRPr="009B351B" w:rsidRDefault="00850B6D" w:rsidP="00850B6D"/>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rPr>
            </w:pPr>
            <w:r w:rsidRPr="009B351B">
              <w:rPr>
                <w:i/>
                <w:sz w:val="18"/>
              </w:rPr>
              <w:t>Nerelevantní z hlediska transpozice. Jedná se o diskreci, kterou Česká republika nehodlá využít.</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9B351B" w:rsidP="00850B6D">
            <w:pPr>
              <w:rPr>
                <w:sz w:val="18"/>
              </w:rPr>
            </w:pPr>
            <w:r>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C426EA">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Článek 1 bod 22</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Vkládají se nové články, které znějí: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w:t>
            </w:r>
            <w:r w:rsidRPr="009B351B">
              <w:rPr>
                <w:rFonts w:ascii="Times New Roman" w:hAnsi="Times New Roman" w:cs="Times New Roman"/>
                <w:i/>
                <w:color w:val="auto"/>
                <w:sz w:val="18"/>
                <w:szCs w:val="18"/>
              </w:rPr>
              <w:t>Článek 28a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Postup projednávání ve výboru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Komisi je nápomocen Evropský výbor pro pojišťovnictví a zaměstnanecké penzijní pojištění zřízený rozhodnutím Komise 2004/9/ES (*). Tento výbor je výborem ve smyslu nařízení Evropského parlamentu a Rady (EU) č. 182/2011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Odkazuje-li se na tento odstavec, použije se článek 4 nařízení (EU) č. 182/2011.</w:t>
            </w:r>
          </w:p>
          <w:p w:rsidR="00850B6D" w:rsidRPr="009B351B" w:rsidRDefault="00850B6D" w:rsidP="00850B6D">
            <w:pPr>
              <w:pStyle w:val="Nadpis2"/>
              <w:jc w:val="both"/>
              <w:rPr>
                <w:rFonts w:ascii="Times New Roman" w:hAnsi="Times New Roman" w:cs="Times New Roman"/>
                <w:i/>
                <w:color w:val="auto"/>
                <w:sz w:val="18"/>
                <w:szCs w:val="18"/>
              </w:rPr>
            </w:pPr>
            <w:r w:rsidRPr="009B351B">
              <w:rPr>
                <w:rFonts w:ascii="Times New Roman" w:hAnsi="Times New Roman" w:cs="Times New Roman"/>
                <w:i/>
                <w:color w:val="auto"/>
                <w:sz w:val="18"/>
                <w:szCs w:val="18"/>
              </w:rPr>
              <w:t>Článek 28b</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Výkon přenesené pravomoci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Pravomoc přijímat akty v přenesené pravomoci je svěřena Komisi za podmínek stanovených v tomto článku.</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Pravomoc přijímat akty v přenesené pravomoci uvedená v čl. 9 odst. 2 se Komisi svěřuje na dobu neurčitou počínaje 22. prosince 2021.</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Pravomoc přijímat akty v přenesené pravomoci uvedená v čl. 10a odst. 13 čtvrtém pododstavci a v čl. 25a odst. 13 čtvrtém pododstavci je svěřena Komisi na dobu sedmi let ode dne 22. prosince 2021. Přenesení pravomoci se automaticky prodlužuje o stejně dlouhá období, pokud Evropský parlament ani Rada nevysloví proti tomuto prodloužení námitku nejpozději tři měsíce před koncem každého z těchto období.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3. Evropský parlament nebo Rada mohou přenesení pravomoci uvedené v čl. 9 odst. 2, čl. 10a odst. 13 čtvrtém pododstavci a v čl. 25a odst. 13 čtvrtém pododstavci kdykoli zrušit. Rozhodnutím o zrušení se ukončuje přenesení pravomoci v něm určené. Rozhodnutí nabývá účinku prvním dnem po zveřejnění v </w:t>
            </w:r>
            <w:r w:rsidRPr="009B351B">
              <w:rPr>
                <w:rFonts w:ascii="Times New Roman" w:hAnsi="Times New Roman" w:cs="Times New Roman"/>
                <w:i/>
                <w:color w:val="auto"/>
                <w:sz w:val="18"/>
                <w:szCs w:val="18"/>
              </w:rPr>
              <w:t>Úředním věstníku Evropské unie</w:t>
            </w:r>
            <w:r w:rsidRPr="009B351B">
              <w:rPr>
                <w:rFonts w:ascii="Times New Roman" w:hAnsi="Times New Roman" w:cs="Times New Roman"/>
                <w:color w:val="auto"/>
                <w:sz w:val="18"/>
                <w:szCs w:val="18"/>
              </w:rPr>
              <w:t xml:space="preserve"> nebo k pozdějšímu dni, který je v něm upřesněn. Nedotýká se platnosti již platných aktů v přenesené pravomoci.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4. Před přijetím aktu v přenesené pravomoci Komise vede konzultace s odborníky jmenovanými jednotlivými členskými státy v souladu se zásadami stanovenými v interinstitucionální dohodě ze dne 13. dubna 2016 o zdokonalení tvorby právních předpisů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5. Přijetí aktu v přenesené pravomoci Komise neprodleně oznámí současně Evropskému parlamentu a Radě.</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6. Akt v přenesené pravomoci přijatý podle čl. 9 odst. 2, čl. 10a odst. 13 čtvrtého pododstavce a čl. 25a odst. 13 čtvrtého pododstavce vstoupí v </w:t>
            </w:r>
            <w:r w:rsidRPr="009B351B">
              <w:rPr>
                <w:rFonts w:ascii="Times New Roman" w:hAnsi="Times New Roman" w:cs="Times New Roman"/>
                <w:color w:val="auto"/>
                <w:sz w:val="18"/>
                <w:szCs w:val="18"/>
              </w:rPr>
              <w:lastRenderedPageBreak/>
              <w:t>platnost pouze tehdy, pokud proti němu Evropský parlament nebo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tři měsíce.</w:t>
            </w:r>
          </w:p>
          <w:p w:rsidR="00850B6D" w:rsidRPr="009B351B" w:rsidRDefault="00850B6D" w:rsidP="00850B6D">
            <w:pPr>
              <w:pStyle w:val="Nadpis2"/>
              <w:jc w:val="both"/>
              <w:rPr>
                <w:rFonts w:ascii="Times New Roman" w:hAnsi="Times New Roman" w:cs="Times New Roman"/>
                <w:i/>
                <w:color w:val="auto"/>
                <w:sz w:val="18"/>
                <w:szCs w:val="18"/>
              </w:rPr>
            </w:pPr>
            <w:r w:rsidRPr="009B351B">
              <w:rPr>
                <w:rFonts w:ascii="Times New Roman" w:hAnsi="Times New Roman" w:cs="Times New Roman"/>
                <w:i/>
                <w:color w:val="auto"/>
                <w:sz w:val="18"/>
                <w:szCs w:val="18"/>
              </w:rPr>
              <w:t>Článek 28c</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b/>
                <w:color w:val="auto"/>
                <w:sz w:val="18"/>
                <w:szCs w:val="18"/>
              </w:rPr>
              <w:t>Hodnocení a přezkum</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Nejpozději do pěti let od příslušných dat použitelnosti článků 10a a 25a uvedených v čl. 30 druhém, třetím a čtvrtém pododstavci podá Komise Evropskému parlamentu a Radě zprávu o fungování, spolupráci a financování orgánů uvedených v článcích 10a a 25a. V případě potřeby ke zprávě připojí legislativní návrh. Pokud jde o financování těchto orgánů, obsahuje zpráva alespoň:</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posouzení finančních kapacit a finančních potřeb orgánů pro odškodnění ve vztahu k jejich případným závazkům, s přihlédnutím k riziku insolvence pojistitelů motorových vozidel na trzích členských států;</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b) posouzení harmonizace přístupu orgánů pro odškodnění k financování; </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je-li ke zprávě připojen legislativní návrh, posouzení dopadu příspěvků na pojistné vyplývající ze smlouvy o pojištění občanskoprávní odpovědnosti z provozu motorových vozidel.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2. Nejpozději do 24. prosince 2030 předloží Komise zprávu Evropskému parlamentu, Radě a Evropskému hospodářskému a sociálnímu výboru, v níž posoudí uplatňování této směrnice, s výjimkou prvků, na něž se vztahuje hodnocení uvedené v odstavci 1, mimo jiné, pokud jde o:</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a) uplatňování této směrnice s ohledem na technologický vývoj v oblasti samořízených a částečně samořízených vozidel;</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b) přiměřenost rozsahu působnosti této směrnice s ohledem na rizika nehod, která představují různá motorová vozidla;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c) ve formě přezkumu účinnost systémů výměny informací pro účely kontrol pojištění v přeshraničních situacích, v případě potřeby včetně posouzení proveditelnosti použití stávajících systémů výměny informací v takových případech, a v každém případě analýzu cílů systémů výměny informací a posouzení jejich nákladů; a</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d) používání systémů, v nichž je pojistné ovlivněno potvrzeními o škodném průběhu předchozích pojištění pojistníků, mimo jiné systémů bonus-malus nebo „bonus při bezeškodném průběhu“, ze strany pojišťoven.</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Ke zprávě bude případně připojen legislativní návrh.</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lastRenderedPageBreak/>
              <w:t>_____________</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Rozhodnutí Komise 2004/9/ES ze dne 5. listopadu 2003 o zřízení Evropského výboru pro pojišťovnictví a zaměstnanecké penzijní pojištění (Úř. věst. L 3, 7.1.2004, s. 34).</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Nařízení Evropského parlamentu a Rady (EU) č. 182/2011 ze dne 16. února 2011, kterým se stanoví pravidla a obecné zásady způsobu, jakým členské státy kontrolují Komisi při výkonu prováděcích pravomocí (Úř. věst. L 55, 28.2.2011, s. 13).</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Úř. věst. L 123, 12.5.2016, s. 1.“</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rPr>
            </w:pPr>
            <w:r w:rsidRPr="009B351B">
              <w:rPr>
                <w:i/>
                <w:sz w:val="18"/>
              </w:rPr>
              <w:t>Nerelevantní z hlediska transpozice. Jedná se o deklaratorní ustanovení, respektive směrnice svěřuje pravomoc a ukládá povinnost Komisi.</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B441F7">
        <w:tc>
          <w:tcPr>
            <w:tcW w:w="1440" w:type="dxa"/>
            <w:tcBorders>
              <w:top w:val="single" w:sz="4" w:space="0" w:color="auto"/>
              <w:bottom w:val="single" w:sz="4" w:space="0" w:color="auto"/>
              <w:right w:val="single" w:sz="4" w:space="0" w:color="auto"/>
            </w:tcBorders>
          </w:tcPr>
          <w:p w:rsidR="00850B6D" w:rsidRPr="009B351B" w:rsidRDefault="00850B6D" w:rsidP="00850B6D">
            <w:pPr>
              <w:jc w:val="both"/>
              <w:rPr>
                <w:sz w:val="18"/>
                <w:szCs w:val="18"/>
              </w:rPr>
            </w:pPr>
            <w:r w:rsidRPr="009B351B">
              <w:rPr>
                <w:sz w:val="18"/>
                <w:szCs w:val="18"/>
              </w:rPr>
              <w:lastRenderedPageBreak/>
              <w:t xml:space="preserve">Článek 1 bod 23 (čl. 30 </w:t>
            </w:r>
            <w:r w:rsidRPr="009B351B">
              <w:rPr>
                <w:bCs/>
                <w:sz w:val="18"/>
                <w:szCs w:val="18"/>
              </w:rPr>
              <w:t>směrnice 2009/103/ES)</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V článku 30 se doplňují nové pododstavce, které znějí: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„Ustanovení čl. 10a odst. 1 až 12 se použijí ode dne uzavření dohody uvedené v čl. 10a odst. 13 prvním pododstavci nebo ode dne použitelnosti aktu Komise v přenesené pravomoci uvedeného v čl. 10a odst. 13 čtvrtém pododstavci.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Ustanovení čl. 25a odst. 1 až 12 se použijí ode dne uzavření dohody uvedené v čl. 25a odst. 13 prvním pododstavci nebo ode dne použitelnosti aktu Komise v přenesené pravomoci uvedeného v čl. 25a odst. 13 čtvrtém pododstavci.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Ustanovení čl. 10a odst. 1 až 12 a čl. 25a odst. 1 až 12 se nicméně nepoužijí před 23. prosincem 2023.</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Ustanovení čl. 16 druhého pododstavce druhé věty a třetího, čtvrtého a pátého pododstavce se použijí ode dne 23. dubna 2024 nebo ode dne použitelnosti prováděcího aktu Komise uvedeného v čl. 16 šestém pododstavci, podle toho, co nastane později.“</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highlight w:val="yellow"/>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rPr>
            </w:pPr>
            <w:r w:rsidRPr="009B351B">
              <w:rPr>
                <w:i/>
                <w:sz w:val="18"/>
              </w:rPr>
              <w:t>Nerelevantní z hlediska transpozice. Jedná se o deklaratorní ustanovení.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8D0E6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rPr>
            </w:pPr>
            <w:r w:rsidRPr="009B351B">
              <w:rPr>
                <w:sz w:val="18"/>
                <w:szCs w:val="18"/>
              </w:rPr>
              <w:t>Článek 2 odst. 1</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Provedení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1. Členské státy do 23. prosince 2023 přijmou a zveřejní předpisy nezbytné pro dosažení souladu s touto směrnicí. Neprodleně o nich uvědomí Komisi.</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Použijí tyto předpisy ode dne 23. prosince 2023.</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 xml:space="preserve">Odchylně od prvního pododstavce tohoto odstavce členské státy do 23. června 2023 přijmou předpisy nezbytné pro dosažení souladu se změnami stanovenými v čl. 1 bodech 8 a 18 této směrnice, pokud jde o čl. 10a odst. 13 druhý pododstavec a čl. 25a odst. 13 druhý pododstavec směrnice 2009/103/ES. </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sz w:val="18"/>
              </w:rPr>
            </w:pPr>
            <w:r w:rsidRPr="009B351B">
              <w:rPr>
                <w:i/>
                <w:sz w:val="18"/>
                <w:szCs w:val="18"/>
              </w:rPr>
              <w:t>Nerelevantní z hlediska transpozice. Ustanovení upravuje spolupráci mezi členskými státy (Českou republikou) a Komisí. Obecné ustanovení o notifikaci transpozice směrnice.</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8D0E6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Článek 2 odst. 1</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color w:val="auto"/>
                <w:sz w:val="18"/>
                <w:szCs w:val="18"/>
              </w:rPr>
              <w:t>Tyto předpisy přijaté členskými státy podle tohoto odstavce musí obsahovat odkaz na tuto směrnici nebo musí být takový odkaz učiněn při jejich úředním vyhlášení. Způsob odkazu si stanoví členské státy.</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547B13" w:rsidP="00850B6D">
            <w:pPr>
              <w:rPr>
                <w:sz w:val="18"/>
              </w:rPr>
            </w:pPr>
            <w:r w:rsidRPr="009B351B">
              <w:rPr>
                <w:sz w:val="18"/>
                <w:szCs w:val="18"/>
              </w:rPr>
              <w:t>30/2024</w:t>
            </w: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4A2985" w:rsidP="00850B6D">
            <w:pPr>
              <w:rPr>
                <w:sz w:val="18"/>
              </w:rPr>
            </w:pPr>
            <w:r>
              <w:rPr>
                <w:sz w:val="18"/>
              </w:rPr>
              <w:t>Poznámka pod čarou č. 1 věta první</w:t>
            </w:r>
          </w:p>
        </w:tc>
        <w:tc>
          <w:tcPr>
            <w:tcW w:w="5031" w:type="dxa"/>
            <w:gridSpan w:val="4"/>
            <w:tcBorders>
              <w:top w:val="single" w:sz="4" w:space="0" w:color="auto"/>
              <w:left w:val="single" w:sz="4" w:space="0" w:color="auto"/>
              <w:bottom w:val="single" w:sz="4" w:space="0" w:color="auto"/>
              <w:right w:val="single" w:sz="4" w:space="0" w:color="auto"/>
            </w:tcBorders>
          </w:tcPr>
          <w:p w:rsidR="00850B6D" w:rsidRPr="004A2985" w:rsidRDefault="004A2985" w:rsidP="00850B6D">
            <w:pPr>
              <w:jc w:val="both"/>
              <w:rPr>
                <w:sz w:val="18"/>
                <w:szCs w:val="18"/>
              </w:rPr>
            </w:pPr>
            <w:r w:rsidRPr="004A2985">
              <w:rPr>
                <w:sz w:val="18"/>
                <w:szCs w:val="18"/>
              </w:rPr>
              <w:t xml:space="preserve">Směrnice Evropského parlamentu a Rady 2009/103/ES ze dne 16. září 2009 o pojištění občanskoprávní odpovědnosti z provozu motorových vozidel a kontrole povinnosti uzavřít pro případ takové odpovědnosti pojištění (kodifikované znění), ve znění směrnice </w:t>
            </w:r>
            <w:r w:rsidRPr="004A2985">
              <w:rPr>
                <w:sz w:val="18"/>
                <w:szCs w:val="18"/>
              </w:rPr>
              <w:lastRenderedPageBreak/>
              <w:t xml:space="preserve">Evropského parlamentu a Rady (EU) 2021/2118 </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0A0C3C" w:rsidP="00850B6D">
            <w:pPr>
              <w:rPr>
                <w:sz w:val="18"/>
              </w:rPr>
            </w:pPr>
            <w:r>
              <w:rPr>
                <w:sz w:val="18"/>
              </w:rPr>
              <w:lastRenderedPageBreak/>
              <w:t>P</w:t>
            </w:r>
            <w:r w:rsidR="00850B6D" w:rsidRPr="009B351B">
              <w:rPr>
                <w:sz w:val="18"/>
              </w:rPr>
              <w:t>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8D0E6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Článek 2 odst. 2</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color w:val="auto"/>
                <w:sz w:val="18"/>
                <w:szCs w:val="18"/>
              </w:rPr>
              <w:t>2. Členské státy sdělí Komisi znění hlavních ustanovení vnitrostátních právních předpisů, které přijmou v oblasti působnosti této směrnice.</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i/>
                <w:sz w:val="18"/>
                <w:szCs w:val="18"/>
              </w:rPr>
            </w:pPr>
            <w:r w:rsidRPr="009B351B">
              <w:rPr>
                <w:i/>
                <w:iCs/>
                <w:sz w:val="18"/>
              </w:rPr>
              <w:t>Ustanovení obecným způsobem upravuje spolupráci mezi členskými státy (Českou republikou) a Evropskou komisí, např. notifikaci transpozičních předpisů Evropské komisi.</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8D0E6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Článek 3</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Vstup v platnost</w:t>
            </w:r>
          </w:p>
          <w:p w:rsidR="00850B6D" w:rsidRPr="009B351B" w:rsidRDefault="00850B6D" w:rsidP="00850B6D">
            <w:pPr>
              <w:pStyle w:val="Nadpis2"/>
              <w:jc w:val="both"/>
              <w:rPr>
                <w:rFonts w:ascii="Times New Roman" w:hAnsi="Times New Roman"/>
                <w:color w:val="auto"/>
                <w:sz w:val="18"/>
                <w:szCs w:val="18"/>
              </w:rPr>
            </w:pPr>
            <w:r w:rsidRPr="009B351B">
              <w:rPr>
                <w:rFonts w:ascii="Times New Roman" w:hAnsi="Times New Roman" w:cs="Times New Roman"/>
                <w:color w:val="auto"/>
                <w:sz w:val="18"/>
                <w:szCs w:val="18"/>
              </w:rPr>
              <w:t xml:space="preserve">Tato směrnice vstupuje v platnost dvacátým dnem po vyhlášení v </w:t>
            </w:r>
            <w:r w:rsidRPr="009B351B">
              <w:rPr>
                <w:rFonts w:ascii="Times New Roman" w:hAnsi="Times New Roman" w:cs="Times New Roman"/>
                <w:i/>
                <w:color w:val="auto"/>
                <w:sz w:val="18"/>
                <w:szCs w:val="18"/>
              </w:rPr>
              <w:t>Úředním věstníku Evropské unie.</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i/>
                <w:sz w:val="18"/>
              </w:rPr>
            </w:pPr>
            <w:r w:rsidRPr="009B351B">
              <w:rPr>
                <w:i/>
                <w:sz w:val="18"/>
              </w:rPr>
              <w:t>Nerelevantní z hlediska transpozice. Jedná se o deklaratorní ustanovení.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r w:rsidR="00850B6D" w:rsidRPr="009B351B" w:rsidTr="008D0E6B">
        <w:tc>
          <w:tcPr>
            <w:tcW w:w="1440" w:type="dxa"/>
            <w:tcBorders>
              <w:top w:val="single" w:sz="4" w:space="0" w:color="auto"/>
              <w:bottom w:val="single" w:sz="4" w:space="0" w:color="auto"/>
              <w:right w:val="single" w:sz="4" w:space="0" w:color="auto"/>
            </w:tcBorders>
          </w:tcPr>
          <w:p w:rsidR="00850B6D" w:rsidRPr="009B351B" w:rsidRDefault="00850B6D" w:rsidP="00850B6D">
            <w:pPr>
              <w:rPr>
                <w:sz w:val="18"/>
                <w:szCs w:val="18"/>
              </w:rPr>
            </w:pPr>
            <w:r w:rsidRPr="009B351B">
              <w:rPr>
                <w:sz w:val="18"/>
                <w:szCs w:val="18"/>
              </w:rPr>
              <w:t>Článek 4</w:t>
            </w:r>
          </w:p>
        </w:tc>
        <w:tc>
          <w:tcPr>
            <w:tcW w:w="5481" w:type="dxa"/>
            <w:gridSpan w:val="4"/>
            <w:tcBorders>
              <w:top w:val="single" w:sz="4" w:space="0" w:color="auto"/>
              <w:left w:val="single" w:sz="4" w:space="0" w:color="auto"/>
              <w:bottom w:val="single" w:sz="4" w:space="0" w:color="auto"/>
              <w:right w:val="single" w:sz="18" w:space="0" w:color="auto"/>
            </w:tcBorders>
          </w:tcPr>
          <w:p w:rsidR="00850B6D" w:rsidRPr="009B351B" w:rsidRDefault="00850B6D" w:rsidP="00850B6D">
            <w:pPr>
              <w:pStyle w:val="Nadpis2"/>
              <w:jc w:val="both"/>
              <w:rPr>
                <w:rFonts w:ascii="Times New Roman" w:hAnsi="Times New Roman" w:cs="Times New Roman"/>
                <w:b/>
                <w:color w:val="auto"/>
                <w:sz w:val="18"/>
                <w:szCs w:val="18"/>
              </w:rPr>
            </w:pPr>
            <w:r w:rsidRPr="009B351B">
              <w:rPr>
                <w:rFonts w:ascii="Times New Roman" w:hAnsi="Times New Roman" w:cs="Times New Roman"/>
                <w:b/>
                <w:color w:val="auto"/>
                <w:sz w:val="18"/>
                <w:szCs w:val="18"/>
              </w:rPr>
              <w:t>Určení</w:t>
            </w:r>
          </w:p>
          <w:p w:rsidR="00850B6D" w:rsidRPr="009B351B" w:rsidRDefault="00850B6D" w:rsidP="00850B6D">
            <w:pPr>
              <w:pStyle w:val="Nadpis2"/>
              <w:jc w:val="both"/>
              <w:rPr>
                <w:rFonts w:ascii="Times New Roman" w:hAnsi="Times New Roman" w:cs="Times New Roman"/>
                <w:color w:val="auto"/>
                <w:sz w:val="18"/>
                <w:szCs w:val="18"/>
              </w:rPr>
            </w:pPr>
            <w:r w:rsidRPr="009B351B">
              <w:rPr>
                <w:rFonts w:ascii="Times New Roman" w:hAnsi="Times New Roman" w:cs="Times New Roman"/>
                <w:color w:val="auto"/>
                <w:sz w:val="18"/>
                <w:szCs w:val="18"/>
              </w:rPr>
              <w:t>Tato směrnice je určena členským státům.</w:t>
            </w:r>
          </w:p>
        </w:tc>
        <w:tc>
          <w:tcPr>
            <w:tcW w:w="925" w:type="dxa"/>
            <w:tcBorders>
              <w:top w:val="single" w:sz="4" w:space="0" w:color="auto"/>
              <w:left w:val="single" w:sz="18" w:space="0" w:color="auto"/>
              <w:bottom w:val="single" w:sz="4" w:space="0" w:color="auto"/>
              <w:right w:val="single" w:sz="4" w:space="0" w:color="auto"/>
            </w:tcBorders>
          </w:tcPr>
          <w:p w:rsidR="00850B6D" w:rsidRPr="009B351B" w:rsidRDefault="00850B6D" w:rsidP="00850B6D">
            <w:pPr>
              <w:rPr>
                <w:sz w:val="18"/>
              </w:rPr>
            </w:pPr>
          </w:p>
        </w:tc>
        <w:tc>
          <w:tcPr>
            <w:tcW w:w="1343"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p>
        </w:tc>
        <w:tc>
          <w:tcPr>
            <w:tcW w:w="5031" w:type="dxa"/>
            <w:gridSpan w:val="4"/>
            <w:tcBorders>
              <w:top w:val="single" w:sz="4" w:space="0" w:color="auto"/>
              <w:left w:val="single" w:sz="4" w:space="0" w:color="auto"/>
              <w:bottom w:val="single" w:sz="4" w:space="0" w:color="auto"/>
              <w:right w:val="single" w:sz="4" w:space="0" w:color="auto"/>
            </w:tcBorders>
          </w:tcPr>
          <w:p w:rsidR="00850B6D" w:rsidRPr="009B351B" w:rsidRDefault="00850B6D" w:rsidP="00850B6D">
            <w:pPr>
              <w:jc w:val="both"/>
              <w:rPr>
                <w:i/>
                <w:sz w:val="18"/>
              </w:rPr>
            </w:pPr>
            <w:r w:rsidRPr="009B351B">
              <w:rPr>
                <w:i/>
                <w:sz w:val="18"/>
              </w:rPr>
              <w:t>Nerelevantní z hlediska transpozice. Jedná se o deklaratorní ustanovení.</w:t>
            </w:r>
          </w:p>
        </w:tc>
        <w:tc>
          <w:tcPr>
            <w:tcW w:w="900" w:type="dxa"/>
            <w:tcBorders>
              <w:top w:val="single" w:sz="4" w:space="0" w:color="auto"/>
              <w:left w:val="single" w:sz="4" w:space="0" w:color="auto"/>
              <w:bottom w:val="single" w:sz="4" w:space="0" w:color="auto"/>
              <w:right w:val="single" w:sz="4" w:space="0" w:color="auto"/>
            </w:tcBorders>
          </w:tcPr>
          <w:p w:rsidR="00850B6D" w:rsidRPr="009B351B" w:rsidRDefault="00850B6D" w:rsidP="00850B6D">
            <w:pPr>
              <w:rPr>
                <w:sz w:val="18"/>
              </w:rPr>
            </w:pPr>
            <w:r w:rsidRPr="009B351B">
              <w:rPr>
                <w:sz w:val="18"/>
              </w:rPr>
              <w:t>NT</w:t>
            </w:r>
          </w:p>
        </w:tc>
        <w:tc>
          <w:tcPr>
            <w:tcW w:w="720" w:type="dxa"/>
            <w:tcBorders>
              <w:top w:val="single" w:sz="4" w:space="0" w:color="auto"/>
              <w:left w:val="single" w:sz="4" w:space="0" w:color="auto"/>
              <w:bottom w:val="single" w:sz="4" w:space="0" w:color="auto"/>
            </w:tcBorders>
          </w:tcPr>
          <w:p w:rsidR="00850B6D" w:rsidRPr="009B351B" w:rsidRDefault="00850B6D" w:rsidP="00850B6D">
            <w:pPr>
              <w:rPr>
                <w:sz w:val="18"/>
              </w:rPr>
            </w:pPr>
          </w:p>
        </w:tc>
      </w:tr>
    </w:tbl>
    <w:p w:rsidR="005F05FC" w:rsidRPr="009B351B" w:rsidRDefault="005F05FC">
      <w:pPr>
        <w:pStyle w:val="Nadpis1"/>
      </w:pPr>
    </w:p>
    <w:p w:rsidR="00F0591C" w:rsidRPr="009B351B" w:rsidRDefault="00F0591C">
      <w:pPr>
        <w:pStyle w:val="Nadpis1"/>
      </w:pPr>
      <w:r w:rsidRPr="009B351B">
        <w:t>Rekapitulace platných předpisů a legislativních návrhů, jejichž prostřednictvím je implementován předpis  ES/EU</w:t>
      </w:r>
    </w:p>
    <w:p w:rsidR="00F0591C" w:rsidRPr="009B351B" w:rsidRDefault="00F0591C">
      <w:pPr>
        <w:ind w:left="-900"/>
        <w:rPr>
          <w:sz w:val="18"/>
        </w:rPr>
      </w:pPr>
    </w:p>
    <w:p w:rsidR="00F0591C" w:rsidRPr="009B351B" w:rsidRDefault="00F0591C">
      <w:pPr>
        <w:ind w:left="-900"/>
        <w:rPr>
          <w:b/>
          <w:bCs/>
          <w:sz w:val="18"/>
        </w:rPr>
      </w:pPr>
      <w:r w:rsidRPr="009B351B">
        <w:rPr>
          <w:b/>
          <w:bCs/>
          <w:sz w:val="18"/>
        </w:rPr>
        <w:t>1</w:t>
      </w:r>
      <w:r w:rsidR="0081767C" w:rsidRPr="009B351B">
        <w:rPr>
          <w:b/>
          <w:bCs/>
          <w:sz w:val="18"/>
        </w:rPr>
        <w:t>.</w:t>
      </w:r>
      <w:r w:rsidRPr="009B351B">
        <w:rPr>
          <w:b/>
          <w:bCs/>
          <w:sz w:val="18"/>
        </w:rPr>
        <w:t>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F0591C" w:rsidRPr="009B351B">
        <w:tc>
          <w:tcPr>
            <w:tcW w:w="540" w:type="dxa"/>
          </w:tcPr>
          <w:p w:rsidR="00F0591C" w:rsidRPr="009B351B" w:rsidRDefault="00F0591C">
            <w:pPr>
              <w:spacing w:before="60" w:after="60"/>
              <w:jc w:val="center"/>
              <w:rPr>
                <w:sz w:val="16"/>
              </w:rPr>
            </w:pPr>
            <w:r w:rsidRPr="009B351B">
              <w:rPr>
                <w:sz w:val="16"/>
              </w:rPr>
              <w:t>Poř</w:t>
            </w:r>
            <w:r w:rsidR="0081767C" w:rsidRPr="009B351B">
              <w:rPr>
                <w:sz w:val="16"/>
              </w:rPr>
              <w:t>.</w:t>
            </w:r>
            <w:r w:rsidRPr="009B351B">
              <w:rPr>
                <w:sz w:val="16"/>
              </w:rPr>
              <w:t>č</w:t>
            </w:r>
          </w:p>
        </w:tc>
        <w:tc>
          <w:tcPr>
            <w:tcW w:w="900" w:type="dxa"/>
          </w:tcPr>
          <w:p w:rsidR="00F0591C" w:rsidRPr="009B351B" w:rsidRDefault="00F0591C">
            <w:pPr>
              <w:spacing w:before="60" w:after="60"/>
              <w:jc w:val="center"/>
              <w:rPr>
                <w:sz w:val="16"/>
              </w:rPr>
            </w:pPr>
            <w:r w:rsidRPr="009B351B">
              <w:rPr>
                <w:sz w:val="16"/>
              </w:rPr>
              <w:t>Číslo.Sb.</w:t>
            </w:r>
          </w:p>
        </w:tc>
        <w:tc>
          <w:tcPr>
            <w:tcW w:w="12960" w:type="dxa"/>
          </w:tcPr>
          <w:p w:rsidR="00F0591C" w:rsidRPr="009B351B" w:rsidRDefault="00F0591C">
            <w:pPr>
              <w:spacing w:before="60" w:after="60"/>
              <w:jc w:val="center"/>
              <w:rPr>
                <w:sz w:val="16"/>
              </w:rPr>
            </w:pPr>
            <w:r w:rsidRPr="009B351B">
              <w:rPr>
                <w:sz w:val="16"/>
              </w:rPr>
              <w:t>Název předpisu</w:t>
            </w:r>
          </w:p>
        </w:tc>
        <w:tc>
          <w:tcPr>
            <w:tcW w:w="1440" w:type="dxa"/>
          </w:tcPr>
          <w:p w:rsidR="00F0591C" w:rsidRPr="009B351B" w:rsidRDefault="00F0591C">
            <w:pPr>
              <w:spacing w:before="60" w:after="60"/>
              <w:jc w:val="center"/>
              <w:rPr>
                <w:sz w:val="16"/>
              </w:rPr>
            </w:pPr>
            <w:r w:rsidRPr="009B351B">
              <w:rPr>
                <w:sz w:val="16"/>
              </w:rPr>
              <w:t>Účinnost předpisu</w:t>
            </w:r>
          </w:p>
        </w:tc>
      </w:tr>
      <w:tr w:rsidR="00537756" w:rsidRPr="009B351B">
        <w:tc>
          <w:tcPr>
            <w:tcW w:w="540" w:type="dxa"/>
          </w:tcPr>
          <w:p w:rsidR="00537756" w:rsidRPr="0016291F" w:rsidRDefault="00537756">
            <w:pPr>
              <w:numPr>
                <w:ilvl w:val="0"/>
                <w:numId w:val="5"/>
              </w:numPr>
              <w:ind w:left="0" w:firstLine="0"/>
              <w:rPr>
                <w:sz w:val="18"/>
              </w:rPr>
            </w:pPr>
          </w:p>
        </w:tc>
        <w:tc>
          <w:tcPr>
            <w:tcW w:w="900" w:type="dxa"/>
          </w:tcPr>
          <w:p w:rsidR="00537756" w:rsidRPr="0016291F" w:rsidRDefault="008D52DE">
            <w:pPr>
              <w:rPr>
                <w:sz w:val="18"/>
              </w:rPr>
            </w:pPr>
            <w:r>
              <w:rPr>
                <w:sz w:val="18"/>
              </w:rPr>
              <w:t>277/2009</w:t>
            </w:r>
          </w:p>
        </w:tc>
        <w:tc>
          <w:tcPr>
            <w:tcW w:w="12960" w:type="dxa"/>
          </w:tcPr>
          <w:p w:rsidR="00537756" w:rsidRPr="0016291F" w:rsidRDefault="008D52DE" w:rsidP="0016291F">
            <w:pPr>
              <w:autoSpaceDE w:val="0"/>
              <w:autoSpaceDN w:val="0"/>
              <w:adjustRightInd w:val="0"/>
              <w:jc w:val="both"/>
              <w:rPr>
                <w:bCs/>
                <w:sz w:val="18"/>
                <w:szCs w:val="18"/>
                <w:highlight w:val="yellow"/>
              </w:rPr>
            </w:pPr>
            <w:r w:rsidRPr="008D52DE">
              <w:rPr>
                <w:sz w:val="18"/>
                <w:szCs w:val="18"/>
              </w:rPr>
              <w:t xml:space="preserve">Zákon č. </w:t>
            </w:r>
            <w:r>
              <w:rPr>
                <w:sz w:val="18"/>
                <w:szCs w:val="18"/>
              </w:rPr>
              <w:t>277/2009</w:t>
            </w:r>
            <w:r w:rsidRPr="008D52DE">
              <w:rPr>
                <w:sz w:val="18"/>
                <w:szCs w:val="18"/>
              </w:rPr>
              <w:t xml:space="preserve"> Sb.,</w:t>
            </w:r>
            <w:r>
              <w:rPr>
                <w:sz w:val="18"/>
                <w:szCs w:val="18"/>
              </w:rPr>
              <w:t xml:space="preserve"> o pojišťovnictví</w:t>
            </w:r>
          </w:p>
        </w:tc>
        <w:tc>
          <w:tcPr>
            <w:tcW w:w="1440" w:type="dxa"/>
          </w:tcPr>
          <w:p w:rsidR="00537756" w:rsidRPr="0016291F" w:rsidRDefault="00745765" w:rsidP="00AA3FC6">
            <w:pPr>
              <w:rPr>
                <w:sz w:val="18"/>
                <w:szCs w:val="18"/>
              </w:rPr>
            </w:pPr>
            <w:r w:rsidRPr="008D52DE">
              <w:rPr>
                <w:sz w:val="18"/>
                <w:szCs w:val="18"/>
              </w:rPr>
              <w:t xml:space="preserve">01. </w:t>
            </w:r>
            <w:r>
              <w:rPr>
                <w:sz w:val="18"/>
                <w:szCs w:val="18"/>
              </w:rPr>
              <w:t>01</w:t>
            </w:r>
            <w:r w:rsidRPr="008D52DE">
              <w:rPr>
                <w:sz w:val="18"/>
                <w:szCs w:val="18"/>
              </w:rPr>
              <w:t xml:space="preserve">. </w:t>
            </w:r>
            <w:r>
              <w:rPr>
                <w:sz w:val="18"/>
                <w:szCs w:val="18"/>
              </w:rPr>
              <w:t>2010</w:t>
            </w:r>
          </w:p>
        </w:tc>
      </w:tr>
      <w:tr w:rsidR="00444AAA" w:rsidRPr="009B351B">
        <w:tc>
          <w:tcPr>
            <w:tcW w:w="540" w:type="dxa"/>
          </w:tcPr>
          <w:p w:rsidR="00444AAA" w:rsidRPr="0016291F" w:rsidRDefault="00444AAA">
            <w:pPr>
              <w:numPr>
                <w:ilvl w:val="0"/>
                <w:numId w:val="5"/>
              </w:numPr>
              <w:ind w:left="0" w:firstLine="0"/>
              <w:rPr>
                <w:sz w:val="18"/>
              </w:rPr>
            </w:pPr>
          </w:p>
        </w:tc>
        <w:tc>
          <w:tcPr>
            <w:tcW w:w="900" w:type="dxa"/>
          </w:tcPr>
          <w:p w:rsidR="00444AAA" w:rsidRPr="008D52DE" w:rsidRDefault="0004158F">
            <w:pPr>
              <w:rPr>
                <w:sz w:val="18"/>
              </w:rPr>
            </w:pPr>
            <w:r>
              <w:rPr>
                <w:sz w:val="18"/>
                <w:szCs w:val="18"/>
              </w:rPr>
              <w:t>30/202</w:t>
            </w:r>
            <w:r w:rsidR="008D52DE" w:rsidRPr="008D52DE">
              <w:rPr>
                <w:sz w:val="18"/>
                <w:szCs w:val="18"/>
              </w:rPr>
              <w:t>4</w:t>
            </w:r>
          </w:p>
        </w:tc>
        <w:tc>
          <w:tcPr>
            <w:tcW w:w="12960" w:type="dxa"/>
          </w:tcPr>
          <w:p w:rsidR="00444AAA" w:rsidRPr="008D52DE" w:rsidRDefault="008D52DE" w:rsidP="00D25295">
            <w:pPr>
              <w:autoSpaceDE w:val="0"/>
              <w:autoSpaceDN w:val="0"/>
              <w:adjustRightInd w:val="0"/>
              <w:jc w:val="both"/>
              <w:rPr>
                <w:sz w:val="18"/>
                <w:szCs w:val="18"/>
              </w:rPr>
            </w:pPr>
            <w:r w:rsidRPr="008D52DE">
              <w:rPr>
                <w:sz w:val="18"/>
                <w:szCs w:val="18"/>
              </w:rPr>
              <w:t xml:space="preserve">Zákon č. </w:t>
            </w:r>
            <w:r w:rsidR="0004158F">
              <w:rPr>
                <w:sz w:val="18"/>
                <w:szCs w:val="18"/>
              </w:rPr>
              <w:t>30/202</w:t>
            </w:r>
            <w:r w:rsidRPr="008D52DE">
              <w:rPr>
                <w:sz w:val="18"/>
                <w:szCs w:val="18"/>
              </w:rPr>
              <w:t xml:space="preserve">4 Sb., </w:t>
            </w:r>
            <w:r w:rsidRPr="008D52DE">
              <w:rPr>
                <w:bCs/>
                <w:sz w:val="18"/>
                <w:szCs w:val="18"/>
              </w:rPr>
              <w:t>o pojištění odpovědnosti z provozu vozidla</w:t>
            </w:r>
          </w:p>
        </w:tc>
        <w:tc>
          <w:tcPr>
            <w:tcW w:w="1440" w:type="dxa"/>
          </w:tcPr>
          <w:p w:rsidR="00444AAA" w:rsidRPr="008D52DE" w:rsidRDefault="008D52DE" w:rsidP="00AA3FC6">
            <w:pPr>
              <w:rPr>
                <w:sz w:val="18"/>
                <w:szCs w:val="18"/>
              </w:rPr>
            </w:pPr>
            <w:r w:rsidRPr="008D52DE">
              <w:rPr>
                <w:sz w:val="18"/>
                <w:szCs w:val="18"/>
              </w:rPr>
              <w:t xml:space="preserve">01. </w:t>
            </w:r>
            <w:r>
              <w:rPr>
                <w:sz w:val="18"/>
                <w:szCs w:val="18"/>
              </w:rPr>
              <w:t>0</w:t>
            </w:r>
            <w:r w:rsidRPr="008D52DE">
              <w:rPr>
                <w:sz w:val="18"/>
                <w:szCs w:val="18"/>
              </w:rPr>
              <w:t xml:space="preserve">4. </w:t>
            </w:r>
            <w:r w:rsidR="0004158F">
              <w:rPr>
                <w:sz w:val="18"/>
                <w:szCs w:val="18"/>
              </w:rPr>
              <w:t>202</w:t>
            </w:r>
            <w:r w:rsidRPr="008D52DE">
              <w:rPr>
                <w:sz w:val="18"/>
                <w:szCs w:val="18"/>
              </w:rPr>
              <w:t>4</w:t>
            </w:r>
          </w:p>
        </w:tc>
      </w:tr>
      <w:tr w:rsidR="00AB26F0" w:rsidRPr="009B351B">
        <w:tc>
          <w:tcPr>
            <w:tcW w:w="540" w:type="dxa"/>
          </w:tcPr>
          <w:p w:rsidR="00AB26F0" w:rsidRPr="0016291F" w:rsidRDefault="00AB26F0">
            <w:pPr>
              <w:numPr>
                <w:ilvl w:val="0"/>
                <w:numId w:val="5"/>
              </w:numPr>
              <w:ind w:left="0" w:firstLine="0"/>
              <w:rPr>
                <w:sz w:val="18"/>
              </w:rPr>
            </w:pPr>
          </w:p>
        </w:tc>
        <w:tc>
          <w:tcPr>
            <w:tcW w:w="900" w:type="dxa"/>
          </w:tcPr>
          <w:p w:rsidR="00AB26F0" w:rsidRPr="008D52DE" w:rsidRDefault="0004158F">
            <w:pPr>
              <w:rPr>
                <w:sz w:val="18"/>
              </w:rPr>
            </w:pPr>
            <w:r>
              <w:rPr>
                <w:sz w:val="18"/>
              </w:rPr>
              <w:t>31/202</w:t>
            </w:r>
            <w:r w:rsidR="008D52DE">
              <w:rPr>
                <w:sz w:val="18"/>
              </w:rPr>
              <w:t>4</w:t>
            </w:r>
          </w:p>
        </w:tc>
        <w:tc>
          <w:tcPr>
            <w:tcW w:w="12960" w:type="dxa"/>
          </w:tcPr>
          <w:p w:rsidR="00AB26F0" w:rsidRPr="008D52DE" w:rsidRDefault="008D52DE" w:rsidP="00D25295">
            <w:pPr>
              <w:autoSpaceDE w:val="0"/>
              <w:autoSpaceDN w:val="0"/>
              <w:adjustRightInd w:val="0"/>
              <w:jc w:val="both"/>
              <w:rPr>
                <w:sz w:val="18"/>
                <w:szCs w:val="18"/>
              </w:rPr>
            </w:pPr>
            <w:r w:rsidRPr="008D52DE">
              <w:rPr>
                <w:sz w:val="18"/>
                <w:szCs w:val="18"/>
              </w:rPr>
              <w:t xml:space="preserve">Zákon č. </w:t>
            </w:r>
            <w:r>
              <w:rPr>
                <w:sz w:val="18"/>
                <w:szCs w:val="18"/>
              </w:rPr>
              <w:t>31</w:t>
            </w:r>
            <w:r w:rsidR="0004158F">
              <w:rPr>
                <w:sz w:val="18"/>
                <w:szCs w:val="18"/>
              </w:rPr>
              <w:t>/202</w:t>
            </w:r>
            <w:r w:rsidRPr="008D52DE">
              <w:rPr>
                <w:sz w:val="18"/>
                <w:szCs w:val="18"/>
              </w:rPr>
              <w:t>4 Sb.,</w:t>
            </w:r>
            <w:r>
              <w:rPr>
                <w:sz w:val="18"/>
                <w:szCs w:val="18"/>
              </w:rPr>
              <w:t xml:space="preserve"> kterým se mění některé zákony v souvislosti s přijetím zákona o pojištění odpovědnosti z provozu vozidla</w:t>
            </w:r>
          </w:p>
        </w:tc>
        <w:tc>
          <w:tcPr>
            <w:tcW w:w="1440" w:type="dxa"/>
          </w:tcPr>
          <w:p w:rsidR="00AB26F0" w:rsidRPr="008D52DE" w:rsidRDefault="008D52DE" w:rsidP="00444AAA">
            <w:pPr>
              <w:rPr>
                <w:sz w:val="18"/>
                <w:szCs w:val="18"/>
              </w:rPr>
            </w:pPr>
            <w:r w:rsidRPr="008D52DE">
              <w:rPr>
                <w:sz w:val="18"/>
                <w:szCs w:val="18"/>
              </w:rPr>
              <w:t xml:space="preserve">01. </w:t>
            </w:r>
            <w:r>
              <w:rPr>
                <w:sz w:val="18"/>
                <w:szCs w:val="18"/>
              </w:rPr>
              <w:t>0</w:t>
            </w:r>
            <w:r w:rsidRPr="008D52DE">
              <w:rPr>
                <w:sz w:val="18"/>
                <w:szCs w:val="18"/>
              </w:rPr>
              <w:t xml:space="preserve">4. </w:t>
            </w:r>
            <w:r w:rsidR="0004158F">
              <w:rPr>
                <w:sz w:val="18"/>
                <w:szCs w:val="18"/>
              </w:rPr>
              <w:t>202</w:t>
            </w:r>
            <w:r w:rsidRPr="008D52DE">
              <w:rPr>
                <w:sz w:val="18"/>
                <w:szCs w:val="18"/>
              </w:rPr>
              <w:t>4</w:t>
            </w:r>
          </w:p>
        </w:tc>
      </w:tr>
    </w:tbl>
    <w:p w:rsidR="00F0591C" w:rsidRPr="009B351B" w:rsidRDefault="00F0591C">
      <w:pPr>
        <w:rPr>
          <w:sz w:val="18"/>
        </w:rPr>
      </w:pPr>
    </w:p>
    <w:p w:rsidR="00F0591C" w:rsidRPr="009B351B" w:rsidRDefault="00F0591C">
      <w:pPr>
        <w:rPr>
          <w:sz w:val="18"/>
        </w:rPr>
      </w:pPr>
    </w:p>
    <w:p w:rsidR="00F0591C" w:rsidRPr="009B351B" w:rsidRDefault="00F0591C">
      <w:pPr>
        <w:ind w:left="-900"/>
        <w:rPr>
          <w:b/>
          <w:bCs/>
          <w:sz w:val="18"/>
        </w:rPr>
      </w:pPr>
      <w:r w:rsidRPr="009B351B">
        <w:rPr>
          <w:b/>
          <w:bCs/>
          <w:sz w:val="18"/>
        </w:rPr>
        <w:t>2</w:t>
      </w:r>
      <w:r w:rsidR="0081767C" w:rsidRPr="009B351B">
        <w:rPr>
          <w:b/>
          <w:bCs/>
          <w:sz w:val="18"/>
        </w:rPr>
        <w:t>.</w:t>
      </w:r>
      <w:r w:rsidRPr="009B351B">
        <w:rPr>
          <w:b/>
          <w:bCs/>
          <w:sz w:val="18"/>
        </w:rPr>
        <w:t>Seznam návrhů p</w:t>
      </w:r>
      <w:r w:rsidR="002F1FA4" w:rsidRPr="009B351B">
        <w:rPr>
          <w:b/>
          <w:bCs/>
          <w:sz w:val="18"/>
        </w:rPr>
        <w:t>ře</w:t>
      </w:r>
      <w:r w:rsidRPr="009B351B">
        <w:rPr>
          <w:b/>
          <w:bCs/>
          <w:sz w:val="18"/>
        </w:rPr>
        <w:t>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F0591C" w:rsidRPr="009B351B" w:rsidTr="00A41262">
        <w:tc>
          <w:tcPr>
            <w:tcW w:w="546" w:type="dxa"/>
          </w:tcPr>
          <w:p w:rsidR="00F0591C" w:rsidRPr="009B351B" w:rsidRDefault="00F0591C">
            <w:pPr>
              <w:spacing w:before="60" w:after="60"/>
              <w:jc w:val="center"/>
              <w:rPr>
                <w:sz w:val="16"/>
              </w:rPr>
            </w:pPr>
            <w:r w:rsidRPr="009B351B">
              <w:rPr>
                <w:sz w:val="16"/>
              </w:rPr>
              <w:t>Poř.č.</w:t>
            </w:r>
          </w:p>
        </w:tc>
        <w:tc>
          <w:tcPr>
            <w:tcW w:w="910" w:type="dxa"/>
          </w:tcPr>
          <w:p w:rsidR="00F0591C" w:rsidRPr="009B351B" w:rsidRDefault="00F0591C">
            <w:pPr>
              <w:spacing w:before="60" w:after="60"/>
              <w:jc w:val="center"/>
              <w:rPr>
                <w:sz w:val="16"/>
              </w:rPr>
            </w:pPr>
            <w:r w:rsidRPr="009B351B">
              <w:rPr>
                <w:sz w:val="16"/>
              </w:rPr>
              <w:t xml:space="preserve">Číslo </w:t>
            </w:r>
            <w:r w:rsidR="005F05FC" w:rsidRPr="009B351B">
              <w:rPr>
                <w:sz w:val="16"/>
              </w:rPr>
              <w:t>ID</w:t>
            </w:r>
          </w:p>
        </w:tc>
        <w:tc>
          <w:tcPr>
            <w:tcW w:w="1092" w:type="dxa"/>
          </w:tcPr>
          <w:p w:rsidR="00F0591C" w:rsidRPr="009B351B" w:rsidRDefault="00F0591C">
            <w:pPr>
              <w:spacing w:before="60" w:after="60"/>
              <w:jc w:val="center"/>
              <w:rPr>
                <w:sz w:val="16"/>
              </w:rPr>
            </w:pPr>
            <w:r w:rsidRPr="009B351B">
              <w:rPr>
                <w:sz w:val="16"/>
              </w:rPr>
              <w:t>Předkladatel</w:t>
            </w:r>
          </w:p>
        </w:tc>
        <w:tc>
          <w:tcPr>
            <w:tcW w:w="8921" w:type="dxa"/>
          </w:tcPr>
          <w:p w:rsidR="00F0591C" w:rsidRPr="009B351B" w:rsidRDefault="00F0591C">
            <w:pPr>
              <w:spacing w:before="60" w:after="60"/>
              <w:jc w:val="center"/>
              <w:rPr>
                <w:sz w:val="16"/>
              </w:rPr>
            </w:pPr>
            <w:r w:rsidRPr="009B351B">
              <w:rPr>
                <w:sz w:val="16"/>
              </w:rPr>
              <w:t>Název návrhu předpisu</w:t>
            </w:r>
          </w:p>
        </w:tc>
        <w:tc>
          <w:tcPr>
            <w:tcW w:w="1457" w:type="dxa"/>
          </w:tcPr>
          <w:p w:rsidR="00F0591C" w:rsidRPr="009B351B" w:rsidRDefault="00F0591C">
            <w:pPr>
              <w:spacing w:before="60" w:after="60"/>
              <w:jc w:val="center"/>
              <w:rPr>
                <w:sz w:val="16"/>
              </w:rPr>
            </w:pPr>
            <w:r w:rsidRPr="009B351B">
              <w:rPr>
                <w:sz w:val="16"/>
              </w:rPr>
              <w:t>Předpokládané datum zahájení přípravy / stav přípravy</w:t>
            </w:r>
          </w:p>
        </w:tc>
        <w:tc>
          <w:tcPr>
            <w:tcW w:w="1457" w:type="dxa"/>
          </w:tcPr>
          <w:p w:rsidR="00F0591C" w:rsidRPr="009B351B" w:rsidRDefault="00F0591C" w:rsidP="00C42474">
            <w:pPr>
              <w:spacing w:before="60" w:after="60"/>
              <w:jc w:val="center"/>
              <w:rPr>
                <w:sz w:val="16"/>
              </w:rPr>
            </w:pPr>
            <w:r w:rsidRPr="009B351B">
              <w:rPr>
                <w:sz w:val="16"/>
              </w:rPr>
              <w:t>Předpokládané datum předložení</w:t>
            </w:r>
            <w:r w:rsidR="0038484A" w:rsidRPr="009B351B">
              <w:rPr>
                <w:sz w:val="16"/>
              </w:rPr>
              <w:t xml:space="preserve"> </w:t>
            </w:r>
            <w:r w:rsidRPr="009B351B">
              <w:rPr>
                <w:sz w:val="16"/>
              </w:rPr>
              <w:t xml:space="preserve">vládě </w:t>
            </w:r>
          </w:p>
        </w:tc>
        <w:tc>
          <w:tcPr>
            <w:tcW w:w="1457" w:type="dxa"/>
          </w:tcPr>
          <w:p w:rsidR="00F0591C" w:rsidRPr="009B351B" w:rsidRDefault="00F0591C">
            <w:pPr>
              <w:spacing w:before="60" w:after="60"/>
              <w:jc w:val="center"/>
              <w:rPr>
                <w:sz w:val="16"/>
              </w:rPr>
            </w:pPr>
            <w:r w:rsidRPr="009B351B">
              <w:rPr>
                <w:sz w:val="16"/>
              </w:rPr>
              <w:t>Předpokládané datum nabytí účinnosti</w:t>
            </w:r>
          </w:p>
        </w:tc>
      </w:tr>
      <w:tr w:rsidR="00A41262" w:rsidRPr="009B351B" w:rsidTr="00A41262">
        <w:tc>
          <w:tcPr>
            <w:tcW w:w="546" w:type="dxa"/>
          </w:tcPr>
          <w:p w:rsidR="00A41262" w:rsidRPr="009B351B" w:rsidRDefault="00A41262" w:rsidP="00A41262">
            <w:pPr>
              <w:numPr>
                <w:ilvl w:val="0"/>
                <w:numId w:val="4"/>
              </w:numPr>
              <w:ind w:left="0" w:firstLine="0"/>
              <w:rPr>
                <w:sz w:val="18"/>
              </w:rPr>
            </w:pPr>
          </w:p>
        </w:tc>
        <w:tc>
          <w:tcPr>
            <w:tcW w:w="910" w:type="dxa"/>
          </w:tcPr>
          <w:p w:rsidR="00A41262" w:rsidRPr="009B351B" w:rsidRDefault="00A41262" w:rsidP="00A41262">
            <w:pPr>
              <w:rPr>
                <w:sz w:val="18"/>
                <w:szCs w:val="18"/>
              </w:rPr>
            </w:pPr>
          </w:p>
        </w:tc>
        <w:tc>
          <w:tcPr>
            <w:tcW w:w="1092" w:type="dxa"/>
          </w:tcPr>
          <w:p w:rsidR="00A41262" w:rsidRPr="009B351B" w:rsidRDefault="00A41262" w:rsidP="00A41262">
            <w:pPr>
              <w:rPr>
                <w:sz w:val="18"/>
                <w:szCs w:val="18"/>
              </w:rPr>
            </w:pPr>
          </w:p>
        </w:tc>
        <w:tc>
          <w:tcPr>
            <w:tcW w:w="8921" w:type="dxa"/>
          </w:tcPr>
          <w:p w:rsidR="00A41262" w:rsidRPr="009B351B" w:rsidRDefault="00A41262" w:rsidP="00D07276">
            <w:pPr>
              <w:jc w:val="both"/>
              <w:rPr>
                <w:sz w:val="18"/>
                <w:szCs w:val="18"/>
                <w:highlight w:val="yellow"/>
              </w:rPr>
            </w:pPr>
          </w:p>
        </w:tc>
        <w:tc>
          <w:tcPr>
            <w:tcW w:w="1457" w:type="dxa"/>
          </w:tcPr>
          <w:p w:rsidR="00C7766D" w:rsidRPr="009B351B" w:rsidRDefault="00C7766D" w:rsidP="00C7766D">
            <w:pPr>
              <w:jc w:val="both"/>
              <w:rPr>
                <w:sz w:val="18"/>
              </w:rPr>
            </w:pPr>
          </w:p>
        </w:tc>
        <w:tc>
          <w:tcPr>
            <w:tcW w:w="1457" w:type="dxa"/>
          </w:tcPr>
          <w:p w:rsidR="00A41262" w:rsidRPr="009B351B" w:rsidRDefault="00A41262" w:rsidP="00FF20B3">
            <w:pPr>
              <w:jc w:val="both"/>
              <w:rPr>
                <w:sz w:val="18"/>
              </w:rPr>
            </w:pPr>
          </w:p>
        </w:tc>
        <w:tc>
          <w:tcPr>
            <w:tcW w:w="1457" w:type="dxa"/>
          </w:tcPr>
          <w:p w:rsidR="00A41262" w:rsidRPr="009B351B" w:rsidRDefault="00A41262" w:rsidP="00A41262">
            <w:pPr>
              <w:rPr>
                <w:sz w:val="18"/>
              </w:rPr>
            </w:pPr>
          </w:p>
        </w:tc>
      </w:tr>
      <w:tr w:rsidR="00933947" w:rsidRPr="009B351B" w:rsidTr="00A41262">
        <w:tc>
          <w:tcPr>
            <w:tcW w:w="546" w:type="dxa"/>
          </w:tcPr>
          <w:p w:rsidR="00933947" w:rsidRPr="009B351B" w:rsidRDefault="00933947" w:rsidP="00A41262">
            <w:pPr>
              <w:numPr>
                <w:ilvl w:val="0"/>
                <w:numId w:val="4"/>
              </w:numPr>
              <w:ind w:left="0" w:firstLine="0"/>
              <w:rPr>
                <w:sz w:val="18"/>
              </w:rPr>
            </w:pPr>
          </w:p>
        </w:tc>
        <w:tc>
          <w:tcPr>
            <w:tcW w:w="910" w:type="dxa"/>
          </w:tcPr>
          <w:p w:rsidR="00933947" w:rsidRPr="009B351B" w:rsidRDefault="00933947" w:rsidP="00A41262">
            <w:pPr>
              <w:rPr>
                <w:sz w:val="18"/>
                <w:szCs w:val="18"/>
              </w:rPr>
            </w:pPr>
          </w:p>
        </w:tc>
        <w:tc>
          <w:tcPr>
            <w:tcW w:w="1092" w:type="dxa"/>
          </w:tcPr>
          <w:p w:rsidR="00933947" w:rsidRPr="009B351B" w:rsidRDefault="00933947" w:rsidP="00A41262">
            <w:pPr>
              <w:rPr>
                <w:sz w:val="18"/>
                <w:szCs w:val="18"/>
              </w:rPr>
            </w:pPr>
          </w:p>
        </w:tc>
        <w:tc>
          <w:tcPr>
            <w:tcW w:w="8921" w:type="dxa"/>
          </w:tcPr>
          <w:p w:rsidR="00933947" w:rsidRPr="009B351B" w:rsidRDefault="00933947" w:rsidP="00D07276">
            <w:pPr>
              <w:jc w:val="both"/>
              <w:rPr>
                <w:sz w:val="18"/>
                <w:szCs w:val="18"/>
              </w:rPr>
            </w:pPr>
          </w:p>
        </w:tc>
        <w:tc>
          <w:tcPr>
            <w:tcW w:w="1457" w:type="dxa"/>
          </w:tcPr>
          <w:p w:rsidR="00933947" w:rsidRPr="009B351B" w:rsidRDefault="00933947" w:rsidP="00C7766D">
            <w:pPr>
              <w:jc w:val="both"/>
              <w:rPr>
                <w:sz w:val="18"/>
              </w:rPr>
            </w:pPr>
          </w:p>
        </w:tc>
        <w:tc>
          <w:tcPr>
            <w:tcW w:w="1457" w:type="dxa"/>
          </w:tcPr>
          <w:p w:rsidR="00933947" w:rsidRPr="009B351B" w:rsidRDefault="00933947" w:rsidP="00FF20B3">
            <w:pPr>
              <w:jc w:val="both"/>
              <w:rPr>
                <w:sz w:val="18"/>
              </w:rPr>
            </w:pPr>
          </w:p>
        </w:tc>
        <w:tc>
          <w:tcPr>
            <w:tcW w:w="1457" w:type="dxa"/>
          </w:tcPr>
          <w:p w:rsidR="00933947" w:rsidRPr="009B351B" w:rsidRDefault="00933947" w:rsidP="00A41262">
            <w:pPr>
              <w:rPr>
                <w:sz w:val="18"/>
              </w:rPr>
            </w:pPr>
          </w:p>
        </w:tc>
      </w:tr>
    </w:tbl>
    <w:p w:rsidR="00F0591C" w:rsidRPr="009B351B" w:rsidRDefault="00F0591C">
      <w:pPr>
        <w:rPr>
          <w:sz w:val="18"/>
        </w:rPr>
      </w:pPr>
    </w:p>
    <w:p w:rsidR="00F0591C" w:rsidRPr="009B351B" w:rsidRDefault="00F0591C">
      <w:pPr>
        <w:ind w:left="-900"/>
        <w:rPr>
          <w:b/>
          <w:bCs/>
          <w:sz w:val="18"/>
        </w:rPr>
      </w:pPr>
      <w:r w:rsidRPr="009B351B">
        <w:rPr>
          <w:b/>
          <w:bCs/>
          <w:sz w:val="18"/>
        </w:rPr>
        <w:t>3</w:t>
      </w:r>
      <w:r w:rsidR="0081767C" w:rsidRPr="009B351B">
        <w:rPr>
          <w:b/>
          <w:bCs/>
          <w:sz w:val="18"/>
        </w:rPr>
        <w:t>.</w:t>
      </w:r>
      <w:r w:rsidRPr="009B351B">
        <w:rPr>
          <w:b/>
          <w:bCs/>
          <w:sz w:val="18"/>
        </w:rPr>
        <w:t xml:space="preserve">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F0591C" w:rsidRPr="009B351B">
        <w:tc>
          <w:tcPr>
            <w:tcW w:w="540" w:type="dxa"/>
          </w:tcPr>
          <w:p w:rsidR="00F0591C" w:rsidRPr="009B351B" w:rsidRDefault="00F0591C">
            <w:pPr>
              <w:jc w:val="center"/>
              <w:rPr>
                <w:sz w:val="16"/>
              </w:rPr>
            </w:pPr>
            <w:r w:rsidRPr="009B351B">
              <w:rPr>
                <w:sz w:val="16"/>
              </w:rPr>
              <w:t>Poř.č.</w:t>
            </w:r>
          </w:p>
        </w:tc>
        <w:tc>
          <w:tcPr>
            <w:tcW w:w="15300" w:type="dxa"/>
          </w:tcPr>
          <w:p w:rsidR="00F0591C" w:rsidRPr="009B351B" w:rsidRDefault="00F0591C">
            <w:pPr>
              <w:jc w:val="center"/>
              <w:rPr>
                <w:sz w:val="16"/>
              </w:rPr>
            </w:pPr>
            <w:r w:rsidRPr="009B351B">
              <w:rPr>
                <w:sz w:val="16"/>
              </w:rPr>
              <w:t>Text poznámky</w:t>
            </w:r>
          </w:p>
        </w:tc>
      </w:tr>
      <w:tr w:rsidR="00F0591C" w:rsidRPr="009B351B">
        <w:tc>
          <w:tcPr>
            <w:tcW w:w="540" w:type="dxa"/>
          </w:tcPr>
          <w:p w:rsidR="00F0591C" w:rsidRPr="009B351B" w:rsidRDefault="009A7709" w:rsidP="009A7709">
            <w:pPr>
              <w:rPr>
                <w:sz w:val="18"/>
              </w:rPr>
            </w:pPr>
            <w:r w:rsidRPr="009B351B">
              <w:rPr>
                <w:sz w:val="18"/>
              </w:rPr>
              <w:t>1.</w:t>
            </w:r>
          </w:p>
        </w:tc>
        <w:tc>
          <w:tcPr>
            <w:tcW w:w="15300" w:type="dxa"/>
          </w:tcPr>
          <w:p w:rsidR="00F0591C" w:rsidRPr="009B351B" w:rsidRDefault="009A7709" w:rsidP="009A7709">
            <w:pPr>
              <w:pStyle w:val="Nadpis2"/>
              <w:rPr>
                <w:rFonts w:ascii="Times New Roman" w:hAnsi="Times New Roman" w:cs="Times New Roman"/>
                <w:color w:val="auto"/>
                <w:sz w:val="18"/>
                <w:szCs w:val="18"/>
              </w:rPr>
            </w:pPr>
            <w:r w:rsidRPr="009B351B">
              <w:rPr>
                <w:rFonts w:ascii="Times New Roman" w:hAnsi="Times New Roman" w:cs="Times New Roman"/>
                <w:bCs/>
                <w:color w:val="auto"/>
                <w:sz w:val="18"/>
                <w:szCs w:val="18"/>
              </w:rPr>
              <w:t>Datum lhůty pro implementaci 23. 6. 2023</w:t>
            </w:r>
            <w:r w:rsidR="00C27A55" w:rsidRPr="009B351B">
              <w:rPr>
                <w:rFonts w:ascii="Times New Roman" w:hAnsi="Times New Roman" w:cs="Times New Roman"/>
                <w:bCs/>
                <w:color w:val="auto"/>
                <w:sz w:val="18"/>
                <w:szCs w:val="18"/>
              </w:rPr>
              <w:t xml:space="preserve"> se vztahuje k</w:t>
            </w:r>
            <w:r w:rsidRPr="009B351B">
              <w:rPr>
                <w:rFonts w:ascii="Times New Roman" w:hAnsi="Times New Roman" w:cs="Times New Roman"/>
                <w:bCs/>
                <w:color w:val="auto"/>
                <w:sz w:val="18"/>
                <w:szCs w:val="18"/>
              </w:rPr>
              <w:t>e </w:t>
            </w:r>
            <w:r w:rsidRPr="009B351B">
              <w:rPr>
                <w:rFonts w:ascii="Times New Roman" w:hAnsi="Times New Roman" w:cs="Times New Roman"/>
                <w:color w:val="auto"/>
                <w:sz w:val="18"/>
                <w:szCs w:val="18"/>
              </w:rPr>
              <w:t>změnám stanoveným v čl. 1 bodech 8 a 18 směrnice, pokud jde o čl. 10a odst. 13 druhý pododstavec a čl. 25a odst. 13 druhý pododstavec směrnice 2009/103/ES</w:t>
            </w:r>
            <w:r w:rsidRPr="009B351B">
              <w:rPr>
                <w:rFonts w:ascii="Times New Roman" w:hAnsi="Times New Roman" w:cs="Times New Roman"/>
                <w:bCs/>
                <w:color w:val="auto"/>
                <w:sz w:val="18"/>
                <w:szCs w:val="18"/>
              </w:rPr>
              <w:t>; datum 23. 12. 2023</w:t>
            </w:r>
            <w:r w:rsidR="00C27A55" w:rsidRPr="009B351B">
              <w:rPr>
                <w:rFonts w:ascii="Times New Roman" w:hAnsi="Times New Roman" w:cs="Times New Roman"/>
                <w:bCs/>
                <w:color w:val="auto"/>
                <w:sz w:val="18"/>
                <w:szCs w:val="18"/>
              </w:rPr>
              <w:t xml:space="preserve"> se vztahuje na ostatní</w:t>
            </w:r>
            <w:r w:rsidR="00B659E3" w:rsidRPr="009B351B">
              <w:rPr>
                <w:rFonts w:ascii="Times New Roman" w:hAnsi="Times New Roman" w:cs="Times New Roman"/>
                <w:bCs/>
                <w:color w:val="auto"/>
                <w:sz w:val="18"/>
                <w:szCs w:val="18"/>
              </w:rPr>
              <w:t>.</w:t>
            </w:r>
          </w:p>
        </w:tc>
      </w:tr>
      <w:tr w:rsidR="00F0591C" w:rsidRPr="009B351B">
        <w:tc>
          <w:tcPr>
            <w:tcW w:w="540" w:type="dxa"/>
          </w:tcPr>
          <w:p w:rsidR="00F0591C" w:rsidRPr="009B351B" w:rsidRDefault="00F0591C">
            <w:pPr>
              <w:jc w:val="center"/>
              <w:rPr>
                <w:sz w:val="18"/>
              </w:rPr>
            </w:pPr>
          </w:p>
        </w:tc>
        <w:tc>
          <w:tcPr>
            <w:tcW w:w="15300" w:type="dxa"/>
          </w:tcPr>
          <w:p w:rsidR="00F0591C" w:rsidRPr="009B351B" w:rsidRDefault="00F0591C">
            <w:pPr>
              <w:jc w:val="both"/>
              <w:rPr>
                <w:sz w:val="18"/>
              </w:rPr>
            </w:pPr>
          </w:p>
        </w:tc>
      </w:tr>
    </w:tbl>
    <w:p w:rsidR="00F0591C" w:rsidRPr="009B351B" w:rsidRDefault="00F0591C">
      <w:pPr>
        <w:pStyle w:val="Zpat"/>
        <w:tabs>
          <w:tab w:val="clear" w:pos="4536"/>
          <w:tab w:val="clear" w:pos="9072"/>
        </w:tabs>
      </w:pPr>
    </w:p>
    <w:sectPr w:rsidR="00F0591C" w:rsidRPr="009B351B" w:rsidSect="001E029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459" w:bottom="851" w:left="1418" w:header="357" w:footer="5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E5" w:rsidRDefault="00214AE5">
      <w:r>
        <w:separator/>
      </w:r>
    </w:p>
  </w:endnote>
  <w:endnote w:type="continuationSeparator" w:id="0">
    <w:p w:rsidR="00214AE5" w:rsidRDefault="0021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98" w:rsidRDefault="00C804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FAD" w:rsidRDefault="00D90FAD">
    <w:pPr>
      <w:ind w:left="-900"/>
      <w:rPr>
        <w:sz w:val="16"/>
      </w:rPr>
    </w:pPr>
    <w:r>
      <w:rPr>
        <w:sz w:val="16"/>
      </w:rPr>
      <w:t>*/ použijte zkratky : PT- plná transpozice, DT- dílčí transpozice, NT- netransponováno, PAD - plná adaptace, DAD - dílčí adaptace, NA - neadaptováno                                  …</w:t>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str.</w:t>
    </w:r>
    <w:r>
      <w:rPr>
        <w:rStyle w:val="slostrnky"/>
        <w:sz w:val="18"/>
      </w:rPr>
      <w:fldChar w:fldCharType="begin"/>
    </w:r>
    <w:r>
      <w:rPr>
        <w:rStyle w:val="slostrnky"/>
        <w:sz w:val="18"/>
      </w:rPr>
      <w:instrText xml:space="preserve"> PAGE </w:instrText>
    </w:r>
    <w:r>
      <w:rPr>
        <w:rStyle w:val="slostrnky"/>
        <w:sz w:val="18"/>
      </w:rPr>
      <w:fldChar w:fldCharType="separate"/>
    </w:r>
    <w:r w:rsidR="00101540">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101540">
      <w:rPr>
        <w:rStyle w:val="slostrnky"/>
        <w:noProof/>
        <w:sz w:val="18"/>
      </w:rPr>
      <w:t>38</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98" w:rsidRDefault="00C804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E5" w:rsidRDefault="00214AE5">
      <w:r>
        <w:separator/>
      </w:r>
    </w:p>
  </w:footnote>
  <w:footnote w:type="continuationSeparator" w:id="0">
    <w:p w:rsidR="00214AE5" w:rsidRDefault="00214AE5">
      <w:r>
        <w:continuationSeparator/>
      </w:r>
    </w:p>
  </w:footnote>
  <w:footnote w:id="1">
    <w:p w:rsidR="00D90FAD" w:rsidRPr="00D13132" w:rsidRDefault="00D90FAD" w:rsidP="00743F49">
      <w:pPr>
        <w:pStyle w:val="Textpoznpodarou"/>
        <w:tabs>
          <w:tab w:val="left" w:pos="425"/>
        </w:tabs>
        <w:ind w:left="425" w:hanging="425"/>
        <w:jc w:val="both"/>
        <w:rPr>
          <w:rFonts w:ascii="Times New Roman" w:eastAsia="Times New Roman" w:hAnsi="Times New Roman" w:cs="Times New Roman"/>
          <w:lang w:eastAsia="cs-CZ"/>
        </w:rPr>
      </w:pPr>
      <w:r w:rsidRPr="0064463A">
        <w:rPr>
          <w:rFonts w:ascii="Times New Roman" w:eastAsia="Times New Roman" w:hAnsi="Times New Roman" w:cs="Times New Roman"/>
          <w:vertAlign w:val="superscript"/>
          <w:lang w:eastAsia="cs-CZ"/>
        </w:rPr>
        <w:footnoteRef/>
      </w:r>
      <w:r w:rsidRPr="0064463A">
        <w:rPr>
          <w:rFonts w:ascii="Times New Roman" w:eastAsia="Times New Roman" w:hAnsi="Times New Roman" w:cs="Times New Roman"/>
          <w:vertAlign w:val="superscript"/>
          <w:lang w:eastAsia="cs-CZ"/>
        </w:rPr>
        <w:t xml:space="preserve">) </w:t>
      </w:r>
      <w:r>
        <w:rPr>
          <w:rFonts w:ascii="Times New Roman" w:eastAsia="Times New Roman" w:hAnsi="Times New Roman" w:cs="Times New Roman"/>
          <w:lang w:eastAsia="cs-CZ"/>
        </w:rPr>
        <w:tab/>
      </w:r>
      <w:r w:rsidRPr="00324465">
        <w:rPr>
          <w:rFonts w:ascii="Times New Roman" w:eastAsia="Times New Roman" w:hAnsi="Times New Roman" w:cs="Times New Roman"/>
          <w:lang w:eastAsia="cs-CZ"/>
        </w:rPr>
        <w:t xml:space="preserve">Směrnice Evropského parlamentu a Rady 2009/103/ES ze dne 16. září 2009 o pojištění občanskoprávní odpovědnosti z provozu motorových vozidel a kontrole povinnosti uzavřít pro případ takové odpovědnosti pojištění (kodifikované znění), ve znění směrnice Evropského </w:t>
      </w:r>
      <w:r w:rsidRPr="00D13132">
        <w:rPr>
          <w:rFonts w:ascii="Times New Roman" w:eastAsia="Times New Roman" w:hAnsi="Times New Roman" w:cs="Times New Roman"/>
          <w:lang w:eastAsia="cs-CZ"/>
        </w:rPr>
        <w:t>parlamentu a Rady (EU) 2021/2118.</w:t>
      </w:r>
    </w:p>
    <w:p w:rsidR="00D90FAD" w:rsidRPr="00D13132" w:rsidRDefault="00D90FAD" w:rsidP="00743F49">
      <w:pPr>
        <w:pStyle w:val="Textpoznpodarou"/>
        <w:tabs>
          <w:tab w:val="left" w:pos="425"/>
        </w:tabs>
        <w:ind w:left="425" w:hanging="425"/>
        <w:jc w:val="both"/>
        <w:rPr>
          <w:rFonts w:ascii="Times New Roman" w:eastAsia="Times New Roman" w:hAnsi="Times New Roman" w:cs="Times New Roman"/>
          <w:lang w:eastAsia="cs-CZ"/>
        </w:rPr>
      </w:pPr>
      <w:r w:rsidRPr="00D13132">
        <w:rPr>
          <w:rFonts w:ascii="Times New Roman" w:eastAsia="Times New Roman" w:hAnsi="Times New Roman" w:cs="Times New Roman"/>
          <w:lang w:eastAsia="cs-CZ"/>
        </w:rPr>
        <w:tab/>
        <w:t xml:space="preserve">Směrnice Evropského parlamentu a Rady 2009/138/ES ze dne 25. listopadu 2009 o přístupu k pojišťovací a zajišťovací činnosti a jejím výkonu (Solventnost II) (přepracované znění), ve znění směrnic </w:t>
      </w:r>
      <w:r w:rsidRPr="007E1AB2">
        <w:rPr>
          <w:rFonts w:ascii="Times New Roman" w:eastAsia="Times New Roman" w:hAnsi="Times New Roman" w:cs="Times New Roman"/>
          <w:lang w:eastAsia="cs-CZ"/>
        </w:rPr>
        <w:t xml:space="preserve">a nařízení </w:t>
      </w:r>
      <w:r w:rsidRPr="00D13132">
        <w:rPr>
          <w:rFonts w:ascii="Times New Roman" w:eastAsia="Times New Roman" w:hAnsi="Times New Roman" w:cs="Times New Roman"/>
          <w:lang w:eastAsia="cs-CZ"/>
        </w:rPr>
        <w:t xml:space="preserve">Evropského parlamentu a Rady 2011/89/EU, 2012/23/EU, 2013/23/EU, 2013/58/EU, 2014/51/EU, (EU) 2016/2341, (EU) 2017/2402, (EU) 2018/843, (EU) 2019/2177.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98" w:rsidRDefault="00C804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FAD" w:rsidRDefault="00D90FAD">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98" w:rsidRDefault="00C804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D16"/>
    <w:multiLevelType w:val="hybridMultilevel"/>
    <w:tmpl w:val="FC0C1F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97413"/>
    <w:multiLevelType w:val="hybridMultilevel"/>
    <w:tmpl w:val="EC621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E4270D"/>
    <w:multiLevelType w:val="hybridMultilevel"/>
    <w:tmpl w:val="EDF8F0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F5319"/>
    <w:multiLevelType w:val="hybridMultilevel"/>
    <w:tmpl w:val="0DB2A3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ADF1777"/>
    <w:multiLevelType w:val="hybridMultilevel"/>
    <w:tmpl w:val="BFAE15A6"/>
    <w:lvl w:ilvl="0" w:tplc="7CC075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D0CCC"/>
    <w:multiLevelType w:val="hybridMultilevel"/>
    <w:tmpl w:val="909AEB88"/>
    <w:lvl w:ilvl="0" w:tplc="7C8C871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9F107D"/>
    <w:multiLevelType w:val="hybridMultilevel"/>
    <w:tmpl w:val="887C70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E26123"/>
    <w:multiLevelType w:val="hybridMultilevel"/>
    <w:tmpl w:val="B7FE03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9" w15:restartNumberingAfterBreak="0">
    <w:nsid w:val="531054A0"/>
    <w:multiLevelType w:val="hybridMultilevel"/>
    <w:tmpl w:val="D6F8A462"/>
    <w:lvl w:ilvl="0" w:tplc="BEB4B16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CE50EE"/>
    <w:multiLevelType w:val="hybridMultilevel"/>
    <w:tmpl w:val="26EA5F66"/>
    <w:lvl w:ilvl="0" w:tplc="5AE4718E">
      <w:start w:val="1"/>
      <w:numFmt w:val="decimal"/>
      <w:lvlText w:val="(%1)"/>
      <w:lvlJc w:val="left"/>
      <w:pPr>
        <w:ind w:left="405" w:hanging="405"/>
      </w:pPr>
      <w:rPr>
        <w:rFonts w:hint="default"/>
      </w:rPr>
    </w:lvl>
    <w:lvl w:ilvl="1" w:tplc="04050019">
      <w:start w:val="1"/>
      <w:numFmt w:val="lowerLetter"/>
      <w:pStyle w:val="Textpsmene"/>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8D0778C"/>
    <w:multiLevelType w:val="hybridMultilevel"/>
    <w:tmpl w:val="E5C09E78"/>
    <w:lvl w:ilvl="0" w:tplc="7C6A62C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1C01F4"/>
    <w:multiLevelType w:val="hybridMultilevel"/>
    <w:tmpl w:val="D39EC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3071918"/>
    <w:multiLevelType w:val="hybridMultilevel"/>
    <w:tmpl w:val="2EDE8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DD09B5"/>
    <w:multiLevelType w:val="hybridMultilevel"/>
    <w:tmpl w:val="66CE8C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9002EC"/>
    <w:multiLevelType w:val="hybridMultilevel"/>
    <w:tmpl w:val="4C3A9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4"/>
  </w:num>
  <w:num w:numId="5">
    <w:abstractNumId w:val="12"/>
  </w:num>
  <w:num w:numId="6">
    <w:abstractNumId w:val="8"/>
  </w:num>
  <w:num w:numId="7">
    <w:abstractNumId w:val="16"/>
  </w:num>
  <w:num w:numId="8">
    <w:abstractNumId w:val="1"/>
  </w:num>
  <w:num w:numId="9">
    <w:abstractNumId w:val="17"/>
  </w:num>
  <w:num w:numId="10">
    <w:abstractNumId w:val="15"/>
  </w:num>
  <w:num w:numId="11">
    <w:abstractNumId w:val="0"/>
  </w:num>
  <w:num w:numId="12">
    <w:abstractNumId w:val="2"/>
  </w:num>
  <w:num w:numId="13">
    <w:abstractNumId w:val="4"/>
  </w:num>
  <w:num w:numId="14">
    <w:abstractNumId w:val="13"/>
  </w:num>
  <w:num w:numId="15">
    <w:abstractNumId w:val="10"/>
  </w:num>
  <w:num w:numId="16">
    <w:abstractNumId w:val="1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45"/>
    <w:rsid w:val="00004845"/>
    <w:rsid w:val="00012553"/>
    <w:rsid w:val="00016ACC"/>
    <w:rsid w:val="0002250F"/>
    <w:rsid w:val="00027FFC"/>
    <w:rsid w:val="00030B6A"/>
    <w:rsid w:val="0004111D"/>
    <w:rsid w:val="0004158F"/>
    <w:rsid w:val="00043197"/>
    <w:rsid w:val="00044E28"/>
    <w:rsid w:val="00045EBB"/>
    <w:rsid w:val="000503F4"/>
    <w:rsid w:val="00052386"/>
    <w:rsid w:val="0005263E"/>
    <w:rsid w:val="00063EC9"/>
    <w:rsid w:val="00067201"/>
    <w:rsid w:val="00067EB3"/>
    <w:rsid w:val="00070239"/>
    <w:rsid w:val="000703FD"/>
    <w:rsid w:val="00077B39"/>
    <w:rsid w:val="00085921"/>
    <w:rsid w:val="00095711"/>
    <w:rsid w:val="00095B43"/>
    <w:rsid w:val="0009717C"/>
    <w:rsid w:val="000A0C3C"/>
    <w:rsid w:val="000B0431"/>
    <w:rsid w:val="000B2089"/>
    <w:rsid w:val="000B459F"/>
    <w:rsid w:val="000B4F68"/>
    <w:rsid w:val="000C1AD5"/>
    <w:rsid w:val="000C6486"/>
    <w:rsid w:val="000D2B23"/>
    <w:rsid w:val="000D6129"/>
    <w:rsid w:val="000E1460"/>
    <w:rsid w:val="000E6C22"/>
    <w:rsid w:val="00101540"/>
    <w:rsid w:val="00101788"/>
    <w:rsid w:val="00103D6C"/>
    <w:rsid w:val="00103FD3"/>
    <w:rsid w:val="00120567"/>
    <w:rsid w:val="00121F2C"/>
    <w:rsid w:val="001224F8"/>
    <w:rsid w:val="0012382C"/>
    <w:rsid w:val="00123FC9"/>
    <w:rsid w:val="001252ED"/>
    <w:rsid w:val="00131744"/>
    <w:rsid w:val="00146518"/>
    <w:rsid w:val="0015249C"/>
    <w:rsid w:val="001610CC"/>
    <w:rsid w:val="001627FF"/>
    <w:rsid w:val="0016291F"/>
    <w:rsid w:val="00162BA6"/>
    <w:rsid w:val="00163E43"/>
    <w:rsid w:val="00164110"/>
    <w:rsid w:val="001657EA"/>
    <w:rsid w:val="001716E7"/>
    <w:rsid w:val="00172118"/>
    <w:rsid w:val="00172A1C"/>
    <w:rsid w:val="00191E24"/>
    <w:rsid w:val="0019352B"/>
    <w:rsid w:val="001A4A5F"/>
    <w:rsid w:val="001B705D"/>
    <w:rsid w:val="001C0A20"/>
    <w:rsid w:val="001C11E7"/>
    <w:rsid w:val="001C695D"/>
    <w:rsid w:val="001D13CA"/>
    <w:rsid w:val="001D2C4F"/>
    <w:rsid w:val="001D3712"/>
    <w:rsid w:val="001D6BA5"/>
    <w:rsid w:val="001E0295"/>
    <w:rsid w:val="001E2F85"/>
    <w:rsid w:val="001E340C"/>
    <w:rsid w:val="001E57D6"/>
    <w:rsid w:val="001F1468"/>
    <w:rsid w:val="001F20DD"/>
    <w:rsid w:val="001F6D31"/>
    <w:rsid w:val="0020079C"/>
    <w:rsid w:val="00203242"/>
    <w:rsid w:val="0020691A"/>
    <w:rsid w:val="00207087"/>
    <w:rsid w:val="00212C87"/>
    <w:rsid w:val="00214AE5"/>
    <w:rsid w:val="0022053B"/>
    <w:rsid w:val="00225636"/>
    <w:rsid w:val="00231283"/>
    <w:rsid w:val="00240472"/>
    <w:rsid w:val="00240BCB"/>
    <w:rsid w:val="00241691"/>
    <w:rsid w:val="00243BB0"/>
    <w:rsid w:val="00254D77"/>
    <w:rsid w:val="00256A70"/>
    <w:rsid w:val="0025735E"/>
    <w:rsid w:val="00267366"/>
    <w:rsid w:val="002706B7"/>
    <w:rsid w:val="00275C58"/>
    <w:rsid w:val="00277992"/>
    <w:rsid w:val="002807EB"/>
    <w:rsid w:val="00280EA7"/>
    <w:rsid w:val="00282E67"/>
    <w:rsid w:val="00286EB3"/>
    <w:rsid w:val="00290655"/>
    <w:rsid w:val="0029371E"/>
    <w:rsid w:val="002A38E7"/>
    <w:rsid w:val="002A6D68"/>
    <w:rsid w:val="002B0AD6"/>
    <w:rsid w:val="002B3234"/>
    <w:rsid w:val="002B6E9A"/>
    <w:rsid w:val="002B705B"/>
    <w:rsid w:val="002C0793"/>
    <w:rsid w:val="002C0BCE"/>
    <w:rsid w:val="002C5486"/>
    <w:rsid w:val="002C764D"/>
    <w:rsid w:val="002D44AB"/>
    <w:rsid w:val="002E77B3"/>
    <w:rsid w:val="002F0052"/>
    <w:rsid w:val="002F0961"/>
    <w:rsid w:val="002F10FF"/>
    <w:rsid w:val="002F1FA4"/>
    <w:rsid w:val="002F1FDE"/>
    <w:rsid w:val="002F6192"/>
    <w:rsid w:val="003026DA"/>
    <w:rsid w:val="00302E16"/>
    <w:rsid w:val="00304A12"/>
    <w:rsid w:val="003103D2"/>
    <w:rsid w:val="003144EA"/>
    <w:rsid w:val="0032386D"/>
    <w:rsid w:val="00323F90"/>
    <w:rsid w:val="00325B18"/>
    <w:rsid w:val="0032788B"/>
    <w:rsid w:val="003353BA"/>
    <w:rsid w:val="00335C40"/>
    <w:rsid w:val="00340A4F"/>
    <w:rsid w:val="00346A81"/>
    <w:rsid w:val="003514E9"/>
    <w:rsid w:val="0035164F"/>
    <w:rsid w:val="00355656"/>
    <w:rsid w:val="003611BE"/>
    <w:rsid w:val="00372575"/>
    <w:rsid w:val="0037321E"/>
    <w:rsid w:val="00373B8C"/>
    <w:rsid w:val="00380882"/>
    <w:rsid w:val="0038484A"/>
    <w:rsid w:val="003854C4"/>
    <w:rsid w:val="00393F73"/>
    <w:rsid w:val="003955BD"/>
    <w:rsid w:val="00395B02"/>
    <w:rsid w:val="003A2670"/>
    <w:rsid w:val="003A4C93"/>
    <w:rsid w:val="003A774D"/>
    <w:rsid w:val="003C1205"/>
    <w:rsid w:val="003C1E66"/>
    <w:rsid w:val="003C36B8"/>
    <w:rsid w:val="003C6F40"/>
    <w:rsid w:val="003D3DAD"/>
    <w:rsid w:val="003D4B8C"/>
    <w:rsid w:val="003D5221"/>
    <w:rsid w:val="003D767E"/>
    <w:rsid w:val="003E5959"/>
    <w:rsid w:val="003E77C9"/>
    <w:rsid w:val="003F519F"/>
    <w:rsid w:val="003F7FF9"/>
    <w:rsid w:val="00400D96"/>
    <w:rsid w:val="00404F32"/>
    <w:rsid w:val="00406CC8"/>
    <w:rsid w:val="004075F8"/>
    <w:rsid w:val="004128D8"/>
    <w:rsid w:val="00422313"/>
    <w:rsid w:val="00425451"/>
    <w:rsid w:val="00427522"/>
    <w:rsid w:val="00435650"/>
    <w:rsid w:val="0044120C"/>
    <w:rsid w:val="0044173E"/>
    <w:rsid w:val="004421C5"/>
    <w:rsid w:val="00444AAA"/>
    <w:rsid w:val="00447E6A"/>
    <w:rsid w:val="00450125"/>
    <w:rsid w:val="00451D5A"/>
    <w:rsid w:val="0045518D"/>
    <w:rsid w:val="004712E3"/>
    <w:rsid w:val="00475280"/>
    <w:rsid w:val="004804D7"/>
    <w:rsid w:val="00483100"/>
    <w:rsid w:val="00485D48"/>
    <w:rsid w:val="00490D41"/>
    <w:rsid w:val="00491DE9"/>
    <w:rsid w:val="00494153"/>
    <w:rsid w:val="00494598"/>
    <w:rsid w:val="00497F04"/>
    <w:rsid w:val="004A2985"/>
    <w:rsid w:val="004A5FEB"/>
    <w:rsid w:val="004B1369"/>
    <w:rsid w:val="004B3B16"/>
    <w:rsid w:val="004B63FB"/>
    <w:rsid w:val="004C0FB9"/>
    <w:rsid w:val="004D05F7"/>
    <w:rsid w:val="004D1C44"/>
    <w:rsid w:val="004D1DE3"/>
    <w:rsid w:val="004D390C"/>
    <w:rsid w:val="004D43B2"/>
    <w:rsid w:val="004D639B"/>
    <w:rsid w:val="004D69A8"/>
    <w:rsid w:val="004D7384"/>
    <w:rsid w:val="004E56C6"/>
    <w:rsid w:val="004E5EB2"/>
    <w:rsid w:val="004E7225"/>
    <w:rsid w:val="004F4D1F"/>
    <w:rsid w:val="004F52CD"/>
    <w:rsid w:val="005001EF"/>
    <w:rsid w:val="00500A45"/>
    <w:rsid w:val="00501027"/>
    <w:rsid w:val="00501180"/>
    <w:rsid w:val="00504D47"/>
    <w:rsid w:val="00507382"/>
    <w:rsid w:val="00507A13"/>
    <w:rsid w:val="00510C4A"/>
    <w:rsid w:val="00516A57"/>
    <w:rsid w:val="0052712E"/>
    <w:rsid w:val="00531A9A"/>
    <w:rsid w:val="00534D0A"/>
    <w:rsid w:val="00537756"/>
    <w:rsid w:val="005423BA"/>
    <w:rsid w:val="00543E39"/>
    <w:rsid w:val="00547B13"/>
    <w:rsid w:val="00555A0E"/>
    <w:rsid w:val="00564F40"/>
    <w:rsid w:val="00565D4C"/>
    <w:rsid w:val="00565D60"/>
    <w:rsid w:val="00565E20"/>
    <w:rsid w:val="005708D5"/>
    <w:rsid w:val="005758E3"/>
    <w:rsid w:val="00580D41"/>
    <w:rsid w:val="0058146D"/>
    <w:rsid w:val="0058292D"/>
    <w:rsid w:val="00584D79"/>
    <w:rsid w:val="005858B9"/>
    <w:rsid w:val="00590D32"/>
    <w:rsid w:val="0059218C"/>
    <w:rsid w:val="00595AF6"/>
    <w:rsid w:val="005B0595"/>
    <w:rsid w:val="005B1D12"/>
    <w:rsid w:val="005B2264"/>
    <w:rsid w:val="005B77EB"/>
    <w:rsid w:val="005C2D04"/>
    <w:rsid w:val="005C396E"/>
    <w:rsid w:val="005D0543"/>
    <w:rsid w:val="005D5086"/>
    <w:rsid w:val="005E0E44"/>
    <w:rsid w:val="005E15D4"/>
    <w:rsid w:val="005E4275"/>
    <w:rsid w:val="005E4D82"/>
    <w:rsid w:val="005E6B6C"/>
    <w:rsid w:val="005F05FC"/>
    <w:rsid w:val="005F19EB"/>
    <w:rsid w:val="005F4DEE"/>
    <w:rsid w:val="0060324D"/>
    <w:rsid w:val="00607C0E"/>
    <w:rsid w:val="00615816"/>
    <w:rsid w:val="006232B5"/>
    <w:rsid w:val="0062762D"/>
    <w:rsid w:val="00630A11"/>
    <w:rsid w:val="0063139A"/>
    <w:rsid w:val="00631991"/>
    <w:rsid w:val="00634BAC"/>
    <w:rsid w:val="006467E2"/>
    <w:rsid w:val="006527F2"/>
    <w:rsid w:val="00655797"/>
    <w:rsid w:val="006625A5"/>
    <w:rsid w:val="00662CDC"/>
    <w:rsid w:val="00663A53"/>
    <w:rsid w:val="006665D2"/>
    <w:rsid w:val="006668C7"/>
    <w:rsid w:val="00670610"/>
    <w:rsid w:val="00674935"/>
    <w:rsid w:val="006754BB"/>
    <w:rsid w:val="006763A5"/>
    <w:rsid w:val="0067688A"/>
    <w:rsid w:val="00677B0B"/>
    <w:rsid w:val="0068106D"/>
    <w:rsid w:val="00684664"/>
    <w:rsid w:val="00692DB9"/>
    <w:rsid w:val="0069640C"/>
    <w:rsid w:val="006A088C"/>
    <w:rsid w:val="006A3D1D"/>
    <w:rsid w:val="006B1804"/>
    <w:rsid w:val="006B6406"/>
    <w:rsid w:val="006C2F6E"/>
    <w:rsid w:val="006D055B"/>
    <w:rsid w:val="006D4C52"/>
    <w:rsid w:val="006E0106"/>
    <w:rsid w:val="006E3F95"/>
    <w:rsid w:val="006F067D"/>
    <w:rsid w:val="006F2329"/>
    <w:rsid w:val="006F3E0E"/>
    <w:rsid w:val="007012EE"/>
    <w:rsid w:val="0070306A"/>
    <w:rsid w:val="00711986"/>
    <w:rsid w:val="0071241E"/>
    <w:rsid w:val="0071361D"/>
    <w:rsid w:val="0071369C"/>
    <w:rsid w:val="007148C0"/>
    <w:rsid w:val="00714A89"/>
    <w:rsid w:val="00715600"/>
    <w:rsid w:val="0072322A"/>
    <w:rsid w:val="0072481B"/>
    <w:rsid w:val="00731FF2"/>
    <w:rsid w:val="0073452B"/>
    <w:rsid w:val="00743470"/>
    <w:rsid w:val="007435FF"/>
    <w:rsid w:val="00743F49"/>
    <w:rsid w:val="00744BEC"/>
    <w:rsid w:val="00745765"/>
    <w:rsid w:val="00745B8D"/>
    <w:rsid w:val="0075191C"/>
    <w:rsid w:val="0075210A"/>
    <w:rsid w:val="00753400"/>
    <w:rsid w:val="00754BEF"/>
    <w:rsid w:val="007616B1"/>
    <w:rsid w:val="00762496"/>
    <w:rsid w:val="0076410E"/>
    <w:rsid w:val="00765B39"/>
    <w:rsid w:val="00766998"/>
    <w:rsid w:val="00767040"/>
    <w:rsid w:val="0076777C"/>
    <w:rsid w:val="00771DE2"/>
    <w:rsid w:val="00772FF8"/>
    <w:rsid w:val="007772AC"/>
    <w:rsid w:val="00777BC9"/>
    <w:rsid w:val="00777DCE"/>
    <w:rsid w:val="00777F49"/>
    <w:rsid w:val="0078473C"/>
    <w:rsid w:val="00785297"/>
    <w:rsid w:val="00792B80"/>
    <w:rsid w:val="007948B1"/>
    <w:rsid w:val="007A062F"/>
    <w:rsid w:val="007A0A73"/>
    <w:rsid w:val="007A4047"/>
    <w:rsid w:val="007A5C0D"/>
    <w:rsid w:val="007B2B61"/>
    <w:rsid w:val="007C16E4"/>
    <w:rsid w:val="007C4A4F"/>
    <w:rsid w:val="007C7789"/>
    <w:rsid w:val="007C7A40"/>
    <w:rsid w:val="007D01C4"/>
    <w:rsid w:val="007D59C2"/>
    <w:rsid w:val="007D6CD9"/>
    <w:rsid w:val="007D7CEE"/>
    <w:rsid w:val="007F1BC0"/>
    <w:rsid w:val="007F71CE"/>
    <w:rsid w:val="00806522"/>
    <w:rsid w:val="0080718A"/>
    <w:rsid w:val="00810B7D"/>
    <w:rsid w:val="00811C76"/>
    <w:rsid w:val="0081767C"/>
    <w:rsid w:val="0082000E"/>
    <w:rsid w:val="008221EE"/>
    <w:rsid w:val="00822B93"/>
    <w:rsid w:val="008233A1"/>
    <w:rsid w:val="008256C8"/>
    <w:rsid w:val="008259CA"/>
    <w:rsid w:val="00827252"/>
    <w:rsid w:val="00833412"/>
    <w:rsid w:val="00841081"/>
    <w:rsid w:val="00842819"/>
    <w:rsid w:val="00843618"/>
    <w:rsid w:val="00843DFB"/>
    <w:rsid w:val="00846A68"/>
    <w:rsid w:val="00850B6D"/>
    <w:rsid w:val="0085199F"/>
    <w:rsid w:val="00854DAB"/>
    <w:rsid w:val="0085556C"/>
    <w:rsid w:val="00856BA3"/>
    <w:rsid w:val="0087260A"/>
    <w:rsid w:val="008801C8"/>
    <w:rsid w:val="00883E83"/>
    <w:rsid w:val="00884E76"/>
    <w:rsid w:val="00886755"/>
    <w:rsid w:val="008938C4"/>
    <w:rsid w:val="00893ABF"/>
    <w:rsid w:val="00894178"/>
    <w:rsid w:val="00894537"/>
    <w:rsid w:val="00897258"/>
    <w:rsid w:val="0089754C"/>
    <w:rsid w:val="008A4374"/>
    <w:rsid w:val="008A6A75"/>
    <w:rsid w:val="008A6EDD"/>
    <w:rsid w:val="008B1698"/>
    <w:rsid w:val="008B18AE"/>
    <w:rsid w:val="008B51D2"/>
    <w:rsid w:val="008C0957"/>
    <w:rsid w:val="008C193B"/>
    <w:rsid w:val="008C2EAA"/>
    <w:rsid w:val="008C3182"/>
    <w:rsid w:val="008D0E6B"/>
    <w:rsid w:val="008D1A67"/>
    <w:rsid w:val="008D3FEC"/>
    <w:rsid w:val="008D52DE"/>
    <w:rsid w:val="008E78B7"/>
    <w:rsid w:val="008F1EDF"/>
    <w:rsid w:val="008F62A7"/>
    <w:rsid w:val="008F7FF0"/>
    <w:rsid w:val="00903F0E"/>
    <w:rsid w:val="009138CF"/>
    <w:rsid w:val="009142A2"/>
    <w:rsid w:val="00916A27"/>
    <w:rsid w:val="00930C1A"/>
    <w:rsid w:val="00933947"/>
    <w:rsid w:val="00934A17"/>
    <w:rsid w:val="00940AA7"/>
    <w:rsid w:val="00943FE3"/>
    <w:rsid w:val="009457F6"/>
    <w:rsid w:val="00947F0D"/>
    <w:rsid w:val="00952AFA"/>
    <w:rsid w:val="00952C71"/>
    <w:rsid w:val="00960FC0"/>
    <w:rsid w:val="00961725"/>
    <w:rsid w:val="00962268"/>
    <w:rsid w:val="00964FC5"/>
    <w:rsid w:val="00965378"/>
    <w:rsid w:val="00966AB9"/>
    <w:rsid w:val="00966DA1"/>
    <w:rsid w:val="00966EAF"/>
    <w:rsid w:val="00967CFE"/>
    <w:rsid w:val="00967E58"/>
    <w:rsid w:val="009704EE"/>
    <w:rsid w:val="00972657"/>
    <w:rsid w:val="00973264"/>
    <w:rsid w:val="0097422B"/>
    <w:rsid w:val="0097474F"/>
    <w:rsid w:val="00981022"/>
    <w:rsid w:val="00983CF8"/>
    <w:rsid w:val="00984820"/>
    <w:rsid w:val="00990B01"/>
    <w:rsid w:val="00995605"/>
    <w:rsid w:val="00995641"/>
    <w:rsid w:val="009972BA"/>
    <w:rsid w:val="009A0C1F"/>
    <w:rsid w:val="009A55F7"/>
    <w:rsid w:val="009A6004"/>
    <w:rsid w:val="009A75A9"/>
    <w:rsid w:val="009A7709"/>
    <w:rsid w:val="009B1550"/>
    <w:rsid w:val="009B1EBA"/>
    <w:rsid w:val="009B351B"/>
    <w:rsid w:val="009B4F8D"/>
    <w:rsid w:val="009B6F83"/>
    <w:rsid w:val="009C766F"/>
    <w:rsid w:val="009D097C"/>
    <w:rsid w:val="009D296E"/>
    <w:rsid w:val="009D6324"/>
    <w:rsid w:val="009D7872"/>
    <w:rsid w:val="009E10B2"/>
    <w:rsid w:val="009E3C58"/>
    <w:rsid w:val="009E6606"/>
    <w:rsid w:val="009E6BDF"/>
    <w:rsid w:val="009F0328"/>
    <w:rsid w:val="009F06AC"/>
    <w:rsid w:val="009F1807"/>
    <w:rsid w:val="009F7059"/>
    <w:rsid w:val="00A11EFA"/>
    <w:rsid w:val="00A212D8"/>
    <w:rsid w:val="00A22B1E"/>
    <w:rsid w:val="00A2350A"/>
    <w:rsid w:val="00A23C21"/>
    <w:rsid w:val="00A276AB"/>
    <w:rsid w:val="00A31258"/>
    <w:rsid w:val="00A31A55"/>
    <w:rsid w:val="00A31C12"/>
    <w:rsid w:val="00A354B5"/>
    <w:rsid w:val="00A3758F"/>
    <w:rsid w:val="00A41262"/>
    <w:rsid w:val="00A548DA"/>
    <w:rsid w:val="00A5569E"/>
    <w:rsid w:val="00A579A8"/>
    <w:rsid w:val="00A6022B"/>
    <w:rsid w:val="00A60920"/>
    <w:rsid w:val="00A60EC7"/>
    <w:rsid w:val="00A6195C"/>
    <w:rsid w:val="00A61E7A"/>
    <w:rsid w:val="00A62A46"/>
    <w:rsid w:val="00A66710"/>
    <w:rsid w:val="00A66F05"/>
    <w:rsid w:val="00A67ECF"/>
    <w:rsid w:val="00A73201"/>
    <w:rsid w:val="00A748EE"/>
    <w:rsid w:val="00A7599E"/>
    <w:rsid w:val="00A77509"/>
    <w:rsid w:val="00A82511"/>
    <w:rsid w:val="00A870E0"/>
    <w:rsid w:val="00A87CD8"/>
    <w:rsid w:val="00A936E7"/>
    <w:rsid w:val="00A962C3"/>
    <w:rsid w:val="00A97A82"/>
    <w:rsid w:val="00AA0432"/>
    <w:rsid w:val="00AA3FC6"/>
    <w:rsid w:val="00AA6ED9"/>
    <w:rsid w:val="00AB025D"/>
    <w:rsid w:val="00AB26F0"/>
    <w:rsid w:val="00AB2DE8"/>
    <w:rsid w:val="00AD0A26"/>
    <w:rsid w:val="00AD138E"/>
    <w:rsid w:val="00AD7A84"/>
    <w:rsid w:val="00AE37C8"/>
    <w:rsid w:val="00AE6A86"/>
    <w:rsid w:val="00AF0B5D"/>
    <w:rsid w:val="00AF3E0F"/>
    <w:rsid w:val="00AF7EB2"/>
    <w:rsid w:val="00B0003C"/>
    <w:rsid w:val="00B021A0"/>
    <w:rsid w:val="00B027BB"/>
    <w:rsid w:val="00B02866"/>
    <w:rsid w:val="00B029DB"/>
    <w:rsid w:val="00B074E3"/>
    <w:rsid w:val="00B11149"/>
    <w:rsid w:val="00B11C98"/>
    <w:rsid w:val="00B14B38"/>
    <w:rsid w:val="00B150BC"/>
    <w:rsid w:val="00B2447C"/>
    <w:rsid w:val="00B35B3D"/>
    <w:rsid w:val="00B3769A"/>
    <w:rsid w:val="00B377E0"/>
    <w:rsid w:val="00B406FA"/>
    <w:rsid w:val="00B43181"/>
    <w:rsid w:val="00B441F7"/>
    <w:rsid w:val="00B444AD"/>
    <w:rsid w:val="00B454D0"/>
    <w:rsid w:val="00B472C5"/>
    <w:rsid w:val="00B50743"/>
    <w:rsid w:val="00B535A1"/>
    <w:rsid w:val="00B576FA"/>
    <w:rsid w:val="00B60444"/>
    <w:rsid w:val="00B6121A"/>
    <w:rsid w:val="00B6322B"/>
    <w:rsid w:val="00B63E01"/>
    <w:rsid w:val="00B65995"/>
    <w:rsid w:val="00B659E3"/>
    <w:rsid w:val="00B66995"/>
    <w:rsid w:val="00B71DFD"/>
    <w:rsid w:val="00B74B06"/>
    <w:rsid w:val="00B754FD"/>
    <w:rsid w:val="00B7631D"/>
    <w:rsid w:val="00B8351F"/>
    <w:rsid w:val="00B83F2D"/>
    <w:rsid w:val="00B8462E"/>
    <w:rsid w:val="00B857D4"/>
    <w:rsid w:val="00B929A1"/>
    <w:rsid w:val="00BB3DDC"/>
    <w:rsid w:val="00BB6E56"/>
    <w:rsid w:val="00BD4B0B"/>
    <w:rsid w:val="00BD5183"/>
    <w:rsid w:val="00BE3DFD"/>
    <w:rsid w:val="00BE5D2B"/>
    <w:rsid w:val="00BE606C"/>
    <w:rsid w:val="00BE671C"/>
    <w:rsid w:val="00BE695F"/>
    <w:rsid w:val="00BE6E81"/>
    <w:rsid w:val="00BF2712"/>
    <w:rsid w:val="00BF2A68"/>
    <w:rsid w:val="00BF7559"/>
    <w:rsid w:val="00C002E9"/>
    <w:rsid w:val="00C004A3"/>
    <w:rsid w:val="00C02F6D"/>
    <w:rsid w:val="00C1546E"/>
    <w:rsid w:val="00C16C29"/>
    <w:rsid w:val="00C22824"/>
    <w:rsid w:val="00C25175"/>
    <w:rsid w:val="00C275CF"/>
    <w:rsid w:val="00C27A55"/>
    <w:rsid w:val="00C4016A"/>
    <w:rsid w:val="00C40737"/>
    <w:rsid w:val="00C42474"/>
    <w:rsid w:val="00C426EA"/>
    <w:rsid w:val="00C50806"/>
    <w:rsid w:val="00C53CA9"/>
    <w:rsid w:val="00C54F47"/>
    <w:rsid w:val="00C55152"/>
    <w:rsid w:val="00C55789"/>
    <w:rsid w:val="00C71BE9"/>
    <w:rsid w:val="00C721B0"/>
    <w:rsid w:val="00C72380"/>
    <w:rsid w:val="00C74EFE"/>
    <w:rsid w:val="00C7766D"/>
    <w:rsid w:val="00C80498"/>
    <w:rsid w:val="00C8183C"/>
    <w:rsid w:val="00C81D28"/>
    <w:rsid w:val="00C85072"/>
    <w:rsid w:val="00C85079"/>
    <w:rsid w:val="00C9234F"/>
    <w:rsid w:val="00C94F60"/>
    <w:rsid w:val="00C9520D"/>
    <w:rsid w:val="00CA061E"/>
    <w:rsid w:val="00CA6CF3"/>
    <w:rsid w:val="00CA792F"/>
    <w:rsid w:val="00CB1F00"/>
    <w:rsid w:val="00CB2B22"/>
    <w:rsid w:val="00CB2C5A"/>
    <w:rsid w:val="00CB2E3A"/>
    <w:rsid w:val="00CB49CB"/>
    <w:rsid w:val="00CB5F3F"/>
    <w:rsid w:val="00CC08FE"/>
    <w:rsid w:val="00CC156E"/>
    <w:rsid w:val="00CC3C6C"/>
    <w:rsid w:val="00CD1CB7"/>
    <w:rsid w:val="00CD6480"/>
    <w:rsid w:val="00CE266C"/>
    <w:rsid w:val="00CE4344"/>
    <w:rsid w:val="00CE76DF"/>
    <w:rsid w:val="00CF48BA"/>
    <w:rsid w:val="00CF5D1D"/>
    <w:rsid w:val="00CF5F74"/>
    <w:rsid w:val="00D01C12"/>
    <w:rsid w:val="00D033D4"/>
    <w:rsid w:val="00D07276"/>
    <w:rsid w:val="00D12CEF"/>
    <w:rsid w:val="00D13046"/>
    <w:rsid w:val="00D16DF2"/>
    <w:rsid w:val="00D17152"/>
    <w:rsid w:val="00D22805"/>
    <w:rsid w:val="00D230EE"/>
    <w:rsid w:val="00D25295"/>
    <w:rsid w:val="00D3024C"/>
    <w:rsid w:val="00D30407"/>
    <w:rsid w:val="00D340D9"/>
    <w:rsid w:val="00D43ADA"/>
    <w:rsid w:val="00D44510"/>
    <w:rsid w:val="00D44689"/>
    <w:rsid w:val="00D45266"/>
    <w:rsid w:val="00D461D8"/>
    <w:rsid w:val="00D509B9"/>
    <w:rsid w:val="00D51004"/>
    <w:rsid w:val="00D54A3F"/>
    <w:rsid w:val="00D55A94"/>
    <w:rsid w:val="00D616EE"/>
    <w:rsid w:val="00D63669"/>
    <w:rsid w:val="00D758D9"/>
    <w:rsid w:val="00D81714"/>
    <w:rsid w:val="00D8417A"/>
    <w:rsid w:val="00D90FAD"/>
    <w:rsid w:val="00D942C4"/>
    <w:rsid w:val="00D94887"/>
    <w:rsid w:val="00D95E55"/>
    <w:rsid w:val="00DA5845"/>
    <w:rsid w:val="00DB1179"/>
    <w:rsid w:val="00DC0AEA"/>
    <w:rsid w:val="00DC28E0"/>
    <w:rsid w:val="00DC4198"/>
    <w:rsid w:val="00DC5102"/>
    <w:rsid w:val="00DC747F"/>
    <w:rsid w:val="00DD0B6A"/>
    <w:rsid w:val="00DD3086"/>
    <w:rsid w:val="00DD5E62"/>
    <w:rsid w:val="00DE0179"/>
    <w:rsid w:val="00DE55AA"/>
    <w:rsid w:val="00DE5712"/>
    <w:rsid w:val="00DF2880"/>
    <w:rsid w:val="00E054C4"/>
    <w:rsid w:val="00E0623C"/>
    <w:rsid w:val="00E06BE8"/>
    <w:rsid w:val="00E136B2"/>
    <w:rsid w:val="00E14559"/>
    <w:rsid w:val="00E21B56"/>
    <w:rsid w:val="00E2387D"/>
    <w:rsid w:val="00E257D1"/>
    <w:rsid w:val="00E30AD3"/>
    <w:rsid w:val="00E34CD0"/>
    <w:rsid w:val="00E410D4"/>
    <w:rsid w:val="00E430FE"/>
    <w:rsid w:val="00E45AC8"/>
    <w:rsid w:val="00E47A0B"/>
    <w:rsid w:val="00E60606"/>
    <w:rsid w:val="00E64901"/>
    <w:rsid w:val="00E66872"/>
    <w:rsid w:val="00E7026F"/>
    <w:rsid w:val="00E733E8"/>
    <w:rsid w:val="00E760EC"/>
    <w:rsid w:val="00E84EBF"/>
    <w:rsid w:val="00E86B90"/>
    <w:rsid w:val="00E94ECF"/>
    <w:rsid w:val="00E956A4"/>
    <w:rsid w:val="00E959E7"/>
    <w:rsid w:val="00EA6427"/>
    <w:rsid w:val="00EA7FEC"/>
    <w:rsid w:val="00EB633A"/>
    <w:rsid w:val="00EC3E88"/>
    <w:rsid w:val="00EC4152"/>
    <w:rsid w:val="00ED0858"/>
    <w:rsid w:val="00ED23DE"/>
    <w:rsid w:val="00ED283E"/>
    <w:rsid w:val="00EE2898"/>
    <w:rsid w:val="00EE430D"/>
    <w:rsid w:val="00EE5412"/>
    <w:rsid w:val="00EE76EC"/>
    <w:rsid w:val="00EF09DE"/>
    <w:rsid w:val="00EF480E"/>
    <w:rsid w:val="00EF6FFA"/>
    <w:rsid w:val="00F00004"/>
    <w:rsid w:val="00F046A7"/>
    <w:rsid w:val="00F04813"/>
    <w:rsid w:val="00F0591C"/>
    <w:rsid w:val="00F169F5"/>
    <w:rsid w:val="00F17F31"/>
    <w:rsid w:val="00F21398"/>
    <w:rsid w:val="00F235B1"/>
    <w:rsid w:val="00F3566B"/>
    <w:rsid w:val="00F427E4"/>
    <w:rsid w:val="00F42BBB"/>
    <w:rsid w:val="00F447E2"/>
    <w:rsid w:val="00F45705"/>
    <w:rsid w:val="00F45AA6"/>
    <w:rsid w:val="00F50CCA"/>
    <w:rsid w:val="00F52C4A"/>
    <w:rsid w:val="00F53588"/>
    <w:rsid w:val="00F55087"/>
    <w:rsid w:val="00F56ADD"/>
    <w:rsid w:val="00F57A38"/>
    <w:rsid w:val="00F57CEC"/>
    <w:rsid w:val="00F66484"/>
    <w:rsid w:val="00F75D9A"/>
    <w:rsid w:val="00F7711A"/>
    <w:rsid w:val="00F92629"/>
    <w:rsid w:val="00F93D42"/>
    <w:rsid w:val="00F964C0"/>
    <w:rsid w:val="00FA1AFE"/>
    <w:rsid w:val="00FA54DE"/>
    <w:rsid w:val="00FA58BA"/>
    <w:rsid w:val="00FB1AA7"/>
    <w:rsid w:val="00FB5D98"/>
    <w:rsid w:val="00FB5ECA"/>
    <w:rsid w:val="00FC510E"/>
    <w:rsid w:val="00FD1C39"/>
    <w:rsid w:val="00FE1578"/>
    <w:rsid w:val="00FE1D00"/>
    <w:rsid w:val="00FE7BE7"/>
    <w:rsid w:val="00FF20B3"/>
    <w:rsid w:val="00FF2CC5"/>
    <w:rsid w:val="00FF4C24"/>
    <w:rsid w:val="00FF5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0595"/>
    <w:rPr>
      <w:sz w:val="24"/>
      <w:szCs w:val="24"/>
    </w:rPr>
  </w:style>
  <w:style w:type="paragraph" w:styleId="Nadpis1">
    <w:name w:val="heading 1"/>
    <w:basedOn w:val="Normln"/>
    <w:next w:val="Normln"/>
    <w:link w:val="Nadpis1Char"/>
    <w:uiPriority w:val="99"/>
    <w:qFormat/>
    <w:rsid w:val="005B0595"/>
    <w:pPr>
      <w:keepNext/>
      <w:ind w:left="-900"/>
      <w:jc w:val="center"/>
      <w:outlineLvl w:val="0"/>
    </w:pPr>
    <w:rPr>
      <w:sz w:val="18"/>
      <w:u w:val="single"/>
    </w:rPr>
  </w:style>
  <w:style w:type="paragraph" w:styleId="Nadpis2">
    <w:name w:val="heading 2"/>
    <w:basedOn w:val="Normln"/>
    <w:next w:val="Normln"/>
    <w:link w:val="Nadpis2Char"/>
    <w:unhideWhenUsed/>
    <w:qFormat/>
    <w:locked/>
    <w:rsid w:val="00DD30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845"/>
    <w:rPr>
      <w:rFonts w:ascii="Cambria" w:hAnsi="Cambria" w:cs="Times New Roman"/>
      <w:b/>
      <w:bCs/>
      <w:kern w:val="32"/>
      <w:sz w:val="32"/>
      <w:szCs w:val="32"/>
    </w:rPr>
  </w:style>
  <w:style w:type="character" w:customStyle="1" w:styleId="Nadpis2Char">
    <w:name w:val="Nadpis 2 Char"/>
    <w:basedOn w:val="Standardnpsmoodstavce"/>
    <w:link w:val="Nadpis2"/>
    <w:rsid w:val="00DD3086"/>
    <w:rPr>
      <w:rFonts w:asciiTheme="majorHAnsi" w:eastAsiaTheme="majorEastAsia" w:hAnsiTheme="majorHAnsi" w:cstheme="majorBidi"/>
      <w:color w:val="365F91" w:themeColor="accent1" w:themeShade="BF"/>
      <w:sz w:val="26"/>
      <w:szCs w:val="26"/>
    </w:rPr>
  </w:style>
  <w:style w:type="paragraph" w:styleId="Zpat">
    <w:name w:val="footer"/>
    <w:basedOn w:val="Normln"/>
    <w:link w:val="ZpatChar"/>
    <w:semiHidden/>
    <w:rsid w:val="005B0595"/>
    <w:pPr>
      <w:tabs>
        <w:tab w:val="center" w:pos="4536"/>
        <w:tab w:val="right" w:pos="9072"/>
      </w:tabs>
    </w:pPr>
  </w:style>
  <w:style w:type="character" w:customStyle="1" w:styleId="ZpatChar">
    <w:name w:val="Zápatí Char"/>
    <w:basedOn w:val="Standardnpsmoodstavce"/>
    <w:link w:val="Zpat"/>
    <w:uiPriority w:val="99"/>
    <w:semiHidden/>
    <w:locked/>
    <w:rsid w:val="00004845"/>
    <w:rPr>
      <w:rFonts w:cs="Times New Roman"/>
      <w:sz w:val="24"/>
      <w:szCs w:val="24"/>
    </w:rPr>
  </w:style>
  <w:style w:type="character" w:styleId="slostrnky">
    <w:name w:val="page number"/>
    <w:basedOn w:val="Standardnpsmoodstavce"/>
    <w:uiPriority w:val="99"/>
    <w:semiHidden/>
    <w:rsid w:val="005B0595"/>
    <w:rPr>
      <w:rFonts w:cs="Times New Roman"/>
    </w:rPr>
  </w:style>
  <w:style w:type="paragraph" w:styleId="Zhlav">
    <w:name w:val="header"/>
    <w:basedOn w:val="Normln"/>
    <w:link w:val="ZhlavChar"/>
    <w:uiPriority w:val="99"/>
    <w:semiHidden/>
    <w:rsid w:val="005B0595"/>
    <w:pPr>
      <w:tabs>
        <w:tab w:val="center" w:pos="4536"/>
        <w:tab w:val="right" w:pos="9072"/>
      </w:tabs>
    </w:pPr>
  </w:style>
  <w:style w:type="character" w:customStyle="1" w:styleId="ZhlavChar">
    <w:name w:val="Záhlaví Char"/>
    <w:basedOn w:val="Standardnpsmoodstavce"/>
    <w:link w:val="Zhlav"/>
    <w:uiPriority w:val="99"/>
    <w:semiHidden/>
    <w:locked/>
    <w:rsid w:val="00004845"/>
    <w:rPr>
      <w:rFonts w:cs="Times New Roman"/>
      <w:sz w:val="24"/>
      <w:szCs w:val="24"/>
    </w:rPr>
  </w:style>
  <w:style w:type="paragraph" w:customStyle="1" w:styleId="Text1">
    <w:name w:val="Text 1"/>
    <w:basedOn w:val="Normln"/>
    <w:uiPriority w:val="99"/>
    <w:rsid w:val="005B0595"/>
    <w:pPr>
      <w:spacing w:before="120" w:after="120"/>
      <w:ind w:left="851"/>
      <w:jc w:val="both"/>
    </w:pPr>
    <w:rPr>
      <w:szCs w:val="20"/>
    </w:rPr>
  </w:style>
  <w:style w:type="paragraph" w:customStyle="1" w:styleId="Text3">
    <w:name w:val="Text 3"/>
    <w:basedOn w:val="Normln"/>
    <w:uiPriority w:val="99"/>
    <w:rsid w:val="005B0595"/>
    <w:pPr>
      <w:spacing w:before="120" w:after="120"/>
      <w:ind w:left="851"/>
      <w:jc w:val="both"/>
    </w:pPr>
    <w:rPr>
      <w:szCs w:val="20"/>
    </w:rPr>
  </w:style>
  <w:style w:type="paragraph" w:customStyle="1" w:styleId="NormalCentered">
    <w:name w:val="Normal Centered"/>
    <w:basedOn w:val="Normln"/>
    <w:uiPriority w:val="99"/>
    <w:rsid w:val="005B0595"/>
    <w:pPr>
      <w:spacing w:before="120" w:after="120"/>
      <w:jc w:val="center"/>
    </w:pPr>
    <w:rPr>
      <w:szCs w:val="20"/>
    </w:rPr>
  </w:style>
  <w:style w:type="paragraph" w:styleId="Zkladntext">
    <w:name w:val="Body Text"/>
    <w:basedOn w:val="Normln"/>
    <w:link w:val="ZkladntextChar"/>
    <w:uiPriority w:val="99"/>
    <w:semiHidden/>
    <w:rsid w:val="005B0595"/>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locked/>
    <w:rsid w:val="00004845"/>
    <w:rPr>
      <w:rFonts w:cs="Times New Roman"/>
      <w:sz w:val="24"/>
      <w:szCs w:val="24"/>
    </w:rPr>
  </w:style>
  <w:style w:type="paragraph" w:styleId="Zkladntext3">
    <w:name w:val="Body Text 3"/>
    <w:basedOn w:val="Normln"/>
    <w:link w:val="Zkladntext3Char"/>
    <w:uiPriority w:val="99"/>
    <w:semiHidden/>
    <w:rsid w:val="005B0595"/>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locked/>
    <w:rsid w:val="00004845"/>
    <w:rPr>
      <w:rFonts w:cs="Times New Roman"/>
      <w:sz w:val="16"/>
      <w:szCs w:val="16"/>
    </w:rPr>
  </w:style>
  <w:style w:type="paragraph" w:customStyle="1" w:styleId="NumPar1">
    <w:name w:val="NumPar 1"/>
    <w:basedOn w:val="Normln"/>
    <w:next w:val="Normln"/>
    <w:uiPriority w:val="99"/>
    <w:rsid w:val="005B0595"/>
    <w:pPr>
      <w:tabs>
        <w:tab w:val="left" w:pos="851"/>
      </w:tabs>
      <w:spacing w:before="120" w:after="120"/>
      <w:jc w:val="both"/>
    </w:pPr>
    <w:rPr>
      <w:szCs w:val="20"/>
    </w:rPr>
  </w:style>
  <w:style w:type="paragraph" w:customStyle="1" w:styleId="NumPar2">
    <w:name w:val="NumPar 2"/>
    <w:basedOn w:val="Normln"/>
    <w:next w:val="Normln"/>
    <w:uiPriority w:val="99"/>
    <w:rsid w:val="005B0595"/>
    <w:pPr>
      <w:spacing w:before="120" w:after="120"/>
      <w:jc w:val="both"/>
    </w:pPr>
    <w:rPr>
      <w:szCs w:val="20"/>
    </w:rPr>
  </w:style>
  <w:style w:type="paragraph" w:customStyle="1" w:styleId="Pa36">
    <w:name w:val="Pa36"/>
    <w:basedOn w:val="Normln"/>
    <w:next w:val="Normln"/>
    <w:uiPriority w:val="99"/>
    <w:rsid w:val="00BB3DDC"/>
    <w:pPr>
      <w:autoSpaceDE w:val="0"/>
      <w:autoSpaceDN w:val="0"/>
      <w:adjustRightInd w:val="0"/>
    </w:pPr>
    <w:rPr>
      <w:rFonts w:ascii="EUAlbertina" w:hAnsi="EUAlbertina"/>
    </w:rPr>
  </w:style>
  <w:style w:type="paragraph" w:customStyle="1" w:styleId="Pa37">
    <w:name w:val="Pa37"/>
    <w:basedOn w:val="Normln"/>
    <w:next w:val="Normln"/>
    <w:uiPriority w:val="99"/>
    <w:rsid w:val="00BB3DDC"/>
    <w:pPr>
      <w:autoSpaceDE w:val="0"/>
      <w:autoSpaceDN w:val="0"/>
      <w:adjustRightInd w:val="0"/>
    </w:pPr>
    <w:rPr>
      <w:rFonts w:ascii="EUAlbertina" w:hAnsi="EUAlbertina"/>
    </w:rPr>
  </w:style>
  <w:style w:type="paragraph" w:customStyle="1" w:styleId="Pa38">
    <w:name w:val="Pa38"/>
    <w:basedOn w:val="Normln"/>
    <w:next w:val="Normln"/>
    <w:uiPriority w:val="99"/>
    <w:rsid w:val="00BB3DDC"/>
    <w:pPr>
      <w:autoSpaceDE w:val="0"/>
      <w:autoSpaceDN w:val="0"/>
      <w:adjustRightInd w:val="0"/>
    </w:pPr>
    <w:rPr>
      <w:rFonts w:ascii="EUAlbertina" w:hAnsi="EUAlbertina"/>
    </w:rPr>
  </w:style>
  <w:style w:type="paragraph" w:customStyle="1" w:styleId="Pa217">
    <w:name w:val="Pa217"/>
    <w:basedOn w:val="Normln"/>
    <w:next w:val="Normln"/>
    <w:uiPriority w:val="99"/>
    <w:rsid w:val="00304A12"/>
    <w:pPr>
      <w:autoSpaceDE w:val="0"/>
      <w:autoSpaceDN w:val="0"/>
      <w:adjustRightInd w:val="0"/>
    </w:pPr>
    <w:rPr>
      <w:rFonts w:ascii="EUAlbertina" w:hAnsi="EUAlbertina"/>
    </w:rPr>
  </w:style>
  <w:style w:type="paragraph" w:customStyle="1" w:styleId="Pa70">
    <w:name w:val="Pa70"/>
    <w:basedOn w:val="Normln"/>
    <w:next w:val="Normln"/>
    <w:uiPriority w:val="99"/>
    <w:rsid w:val="000C1AD5"/>
    <w:pPr>
      <w:autoSpaceDE w:val="0"/>
      <w:autoSpaceDN w:val="0"/>
      <w:adjustRightInd w:val="0"/>
    </w:pPr>
    <w:rPr>
      <w:rFonts w:ascii="EUAlbertina" w:hAnsi="EUAlbertina"/>
    </w:rPr>
  </w:style>
  <w:style w:type="paragraph" w:customStyle="1" w:styleId="Pa71">
    <w:name w:val="Pa71"/>
    <w:basedOn w:val="Normln"/>
    <w:next w:val="Normln"/>
    <w:uiPriority w:val="99"/>
    <w:rsid w:val="0032788B"/>
    <w:pPr>
      <w:autoSpaceDE w:val="0"/>
      <w:autoSpaceDN w:val="0"/>
      <w:adjustRightInd w:val="0"/>
    </w:pPr>
    <w:rPr>
      <w:rFonts w:ascii="EUAlbertina" w:hAnsi="EUAlbertina"/>
    </w:rPr>
  </w:style>
  <w:style w:type="paragraph" w:customStyle="1" w:styleId="Pa96">
    <w:name w:val="Pa96"/>
    <w:basedOn w:val="Normln"/>
    <w:next w:val="Normln"/>
    <w:uiPriority w:val="99"/>
    <w:rsid w:val="00ED23DE"/>
    <w:pPr>
      <w:autoSpaceDE w:val="0"/>
      <w:autoSpaceDN w:val="0"/>
      <w:adjustRightInd w:val="0"/>
    </w:pPr>
    <w:rPr>
      <w:rFonts w:ascii="EUAlbertina" w:hAnsi="EUAlbertina"/>
    </w:rPr>
  </w:style>
  <w:style w:type="paragraph" w:styleId="Odstavecseseznamem">
    <w:name w:val="List Paragraph"/>
    <w:aliases w:val="Conclusion de partie,Fiche List Paragraph,List Paragraph"/>
    <w:basedOn w:val="Normln"/>
    <w:link w:val="OdstavecseseznamemChar"/>
    <w:qFormat/>
    <w:rsid w:val="004D7384"/>
    <w:pPr>
      <w:ind w:left="720"/>
      <w:contextualSpacing/>
    </w:pPr>
  </w:style>
  <w:style w:type="paragraph" w:customStyle="1" w:styleId="Pa58">
    <w:name w:val="Pa58"/>
    <w:basedOn w:val="Normln"/>
    <w:next w:val="Normln"/>
    <w:uiPriority w:val="99"/>
    <w:rsid w:val="001657EA"/>
    <w:pPr>
      <w:autoSpaceDE w:val="0"/>
      <w:autoSpaceDN w:val="0"/>
      <w:adjustRightInd w:val="0"/>
    </w:pPr>
    <w:rPr>
      <w:rFonts w:ascii="EUAlbertina" w:hAnsi="EUAlbertina"/>
    </w:rPr>
  </w:style>
  <w:style w:type="paragraph" w:customStyle="1" w:styleId="Pa57">
    <w:name w:val="Pa57"/>
    <w:basedOn w:val="Normln"/>
    <w:next w:val="Normln"/>
    <w:uiPriority w:val="99"/>
    <w:rsid w:val="00B929A1"/>
    <w:pPr>
      <w:autoSpaceDE w:val="0"/>
      <w:autoSpaceDN w:val="0"/>
      <w:adjustRightInd w:val="0"/>
    </w:pPr>
    <w:rPr>
      <w:rFonts w:ascii="EUAlbertina" w:hAnsi="EUAlbertina"/>
    </w:rPr>
  </w:style>
  <w:style w:type="paragraph" w:customStyle="1" w:styleId="Pa156">
    <w:name w:val="Pa156"/>
    <w:basedOn w:val="Normln"/>
    <w:next w:val="Normln"/>
    <w:uiPriority w:val="99"/>
    <w:rsid w:val="00A748EE"/>
    <w:pPr>
      <w:autoSpaceDE w:val="0"/>
      <w:autoSpaceDN w:val="0"/>
      <w:adjustRightInd w:val="0"/>
    </w:pPr>
    <w:rPr>
      <w:rFonts w:ascii="EUAlbertina" w:hAnsi="EUAlbertina"/>
    </w:rPr>
  </w:style>
  <w:style w:type="paragraph" w:customStyle="1" w:styleId="Pa87">
    <w:name w:val="Pa87"/>
    <w:basedOn w:val="Normln"/>
    <w:next w:val="Normln"/>
    <w:uiPriority w:val="99"/>
    <w:rsid w:val="00B66995"/>
    <w:pPr>
      <w:autoSpaceDE w:val="0"/>
      <w:autoSpaceDN w:val="0"/>
      <w:adjustRightInd w:val="0"/>
    </w:pPr>
    <w:rPr>
      <w:rFonts w:ascii="EUAlbertina" w:hAnsi="EUAlbertina"/>
    </w:rPr>
  </w:style>
  <w:style w:type="paragraph" w:customStyle="1" w:styleId="Pa93">
    <w:name w:val="Pa93"/>
    <w:basedOn w:val="Normln"/>
    <w:next w:val="Normln"/>
    <w:uiPriority w:val="99"/>
    <w:rsid w:val="00B66995"/>
    <w:pPr>
      <w:autoSpaceDE w:val="0"/>
      <w:autoSpaceDN w:val="0"/>
      <w:adjustRightInd w:val="0"/>
    </w:pPr>
    <w:rPr>
      <w:rFonts w:ascii="EUAlbertina" w:hAnsi="EUAlbertina"/>
    </w:rPr>
  </w:style>
  <w:style w:type="paragraph" w:customStyle="1" w:styleId="Pa89">
    <w:name w:val="Pa89"/>
    <w:basedOn w:val="Normln"/>
    <w:next w:val="Normln"/>
    <w:uiPriority w:val="99"/>
    <w:rsid w:val="00B66995"/>
    <w:pPr>
      <w:autoSpaceDE w:val="0"/>
      <w:autoSpaceDN w:val="0"/>
      <w:adjustRightInd w:val="0"/>
    </w:pPr>
    <w:rPr>
      <w:rFonts w:ascii="EUAlbertina" w:hAnsi="EUAlbertina"/>
    </w:rPr>
  </w:style>
  <w:style w:type="paragraph" w:customStyle="1" w:styleId="Pa56">
    <w:name w:val="Pa56"/>
    <w:basedOn w:val="Normln"/>
    <w:next w:val="Normln"/>
    <w:uiPriority w:val="99"/>
    <w:rsid w:val="00B66995"/>
    <w:pPr>
      <w:autoSpaceDE w:val="0"/>
      <w:autoSpaceDN w:val="0"/>
      <w:adjustRightInd w:val="0"/>
    </w:pPr>
    <w:rPr>
      <w:rFonts w:ascii="EUAlbertina" w:hAnsi="EUAlbertina"/>
    </w:rPr>
  </w:style>
  <w:style w:type="paragraph" w:customStyle="1" w:styleId="Pa176">
    <w:name w:val="Pa176"/>
    <w:basedOn w:val="Normln"/>
    <w:next w:val="Normln"/>
    <w:uiPriority w:val="99"/>
    <w:rsid w:val="00507A13"/>
    <w:pPr>
      <w:autoSpaceDE w:val="0"/>
      <w:autoSpaceDN w:val="0"/>
      <w:adjustRightInd w:val="0"/>
    </w:pPr>
    <w:rPr>
      <w:rFonts w:ascii="EUAlbertina" w:hAnsi="EUAlbertina"/>
    </w:rPr>
  </w:style>
  <w:style w:type="paragraph" w:customStyle="1" w:styleId="Pa157">
    <w:name w:val="Pa157"/>
    <w:basedOn w:val="Normln"/>
    <w:next w:val="Normln"/>
    <w:uiPriority w:val="99"/>
    <w:rsid w:val="00507A13"/>
    <w:pPr>
      <w:autoSpaceDE w:val="0"/>
      <w:autoSpaceDN w:val="0"/>
      <w:adjustRightInd w:val="0"/>
    </w:pPr>
    <w:rPr>
      <w:rFonts w:ascii="EUAlbertina" w:hAnsi="EUAlbertina"/>
    </w:rPr>
  </w:style>
  <w:style w:type="paragraph" w:customStyle="1" w:styleId="Pa111">
    <w:name w:val="Pa111"/>
    <w:basedOn w:val="Normln"/>
    <w:next w:val="Normln"/>
    <w:uiPriority w:val="99"/>
    <w:rsid w:val="00E30AD3"/>
    <w:pPr>
      <w:autoSpaceDE w:val="0"/>
      <w:autoSpaceDN w:val="0"/>
      <w:adjustRightInd w:val="0"/>
    </w:pPr>
    <w:rPr>
      <w:rFonts w:ascii="EUAlbertina" w:hAnsi="EUAlbertina"/>
    </w:rPr>
  </w:style>
  <w:style w:type="character" w:customStyle="1" w:styleId="CharStyle22">
    <w:name w:val="Char Style 22"/>
    <w:basedOn w:val="Standardnpsmoodstavce"/>
    <w:link w:val="Style21"/>
    <w:rsid w:val="00C50806"/>
    <w:rPr>
      <w:sz w:val="17"/>
      <w:szCs w:val="17"/>
      <w:shd w:val="clear" w:color="auto" w:fill="FFFFFF"/>
    </w:rPr>
  </w:style>
  <w:style w:type="paragraph" w:customStyle="1" w:styleId="Style21">
    <w:name w:val="Style 21"/>
    <w:basedOn w:val="Normln"/>
    <w:link w:val="CharStyle22"/>
    <w:rsid w:val="00C50806"/>
    <w:pPr>
      <w:widowControl w:val="0"/>
      <w:shd w:val="clear" w:color="auto" w:fill="FFFFFF"/>
      <w:spacing w:line="566" w:lineRule="exact"/>
      <w:ind w:hanging="560"/>
    </w:pPr>
    <w:rPr>
      <w:sz w:val="17"/>
      <w:szCs w:val="17"/>
    </w:rPr>
  </w:style>
  <w:style w:type="paragraph" w:customStyle="1" w:styleId="Default">
    <w:name w:val="Default"/>
    <w:rsid w:val="00DE5712"/>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692DB9"/>
    <w:rPr>
      <w:rFonts w:ascii="Tahoma" w:hAnsi="Tahoma" w:cs="Tahoma"/>
      <w:sz w:val="16"/>
      <w:szCs w:val="16"/>
    </w:rPr>
  </w:style>
  <w:style w:type="character" w:customStyle="1" w:styleId="TextbublinyChar">
    <w:name w:val="Text bubliny Char"/>
    <w:basedOn w:val="Standardnpsmoodstavce"/>
    <w:link w:val="Textbubliny"/>
    <w:uiPriority w:val="99"/>
    <w:semiHidden/>
    <w:rsid w:val="00692DB9"/>
    <w:rPr>
      <w:rFonts w:ascii="Tahoma" w:hAnsi="Tahoma" w:cs="Tahoma"/>
      <w:sz w:val="16"/>
      <w:szCs w:val="16"/>
    </w:rPr>
  </w:style>
  <w:style w:type="character" w:styleId="Odkaznakoment">
    <w:name w:val="annotation reference"/>
    <w:basedOn w:val="Standardnpsmoodstavce"/>
    <w:uiPriority w:val="99"/>
    <w:semiHidden/>
    <w:unhideWhenUsed/>
    <w:rsid w:val="003611BE"/>
    <w:rPr>
      <w:sz w:val="16"/>
      <w:szCs w:val="16"/>
    </w:rPr>
  </w:style>
  <w:style w:type="paragraph" w:styleId="Textkomente">
    <w:name w:val="annotation text"/>
    <w:basedOn w:val="Normln"/>
    <w:link w:val="TextkomenteChar"/>
    <w:uiPriority w:val="99"/>
    <w:semiHidden/>
    <w:unhideWhenUsed/>
    <w:rsid w:val="003611BE"/>
    <w:rPr>
      <w:sz w:val="20"/>
      <w:szCs w:val="20"/>
    </w:rPr>
  </w:style>
  <w:style w:type="character" w:customStyle="1" w:styleId="TextkomenteChar">
    <w:name w:val="Text komentáře Char"/>
    <w:basedOn w:val="Standardnpsmoodstavce"/>
    <w:link w:val="Textkomente"/>
    <w:uiPriority w:val="99"/>
    <w:semiHidden/>
    <w:rsid w:val="003611BE"/>
    <w:rPr>
      <w:sz w:val="20"/>
      <w:szCs w:val="20"/>
    </w:rPr>
  </w:style>
  <w:style w:type="paragraph" w:styleId="Pedmtkomente">
    <w:name w:val="annotation subject"/>
    <w:basedOn w:val="Textkomente"/>
    <w:next w:val="Textkomente"/>
    <w:link w:val="PedmtkomenteChar"/>
    <w:uiPriority w:val="99"/>
    <w:semiHidden/>
    <w:unhideWhenUsed/>
    <w:rsid w:val="003611BE"/>
    <w:rPr>
      <w:b/>
      <w:bCs/>
    </w:rPr>
  </w:style>
  <w:style w:type="character" w:customStyle="1" w:styleId="PedmtkomenteChar">
    <w:name w:val="Předmět komentáře Char"/>
    <w:basedOn w:val="TextkomenteChar"/>
    <w:link w:val="Pedmtkomente"/>
    <w:uiPriority w:val="99"/>
    <w:semiHidden/>
    <w:rsid w:val="003611BE"/>
    <w:rPr>
      <w:b/>
      <w:bCs/>
      <w:sz w:val="20"/>
      <w:szCs w:val="20"/>
    </w:rPr>
  </w:style>
  <w:style w:type="paragraph" w:styleId="Revize">
    <w:name w:val="Revision"/>
    <w:hidden/>
    <w:uiPriority w:val="99"/>
    <w:semiHidden/>
    <w:rsid w:val="003611BE"/>
    <w:rPr>
      <w:sz w:val="24"/>
      <w:szCs w:val="24"/>
    </w:rPr>
  </w:style>
  <w:style w:type="paragraph" w:customStyle="1" w:styleId="Pa183">
    <w:name w:val="Pa183"/>
    <w:basedOn w:val="Default"/>
    <w:next w:val="Default"/>
    <w:uiPriority w:val="99"/>
    <w:rsid w:val="004804D7"/>
    <w:rPr>
      <w:rFonts w:ascii="EUAlbertina" w:hAnsi="EUAlbertina" w:cs="Times New Roman"/>
      <w:color w:val="auto"/>
    </w:rPr>
  </w:style>
  <w:style w:type="paragraph" w:customStyle="1" w:styleId="Pa184">
    <w:name w:val="Pa184"/>
    <w:basedOn w:val="Default"/>
    <w:next w:val="Default"/>
    <w:uiPriority w:val="99"/>
    <w:rsid w:val="004804D7"/>
    <w:rPr>
      <w:rFonts w:ascii="EUAlbertina" w:hAnsi="EUAlbertina" w:cs="Times New Roman"/>
      <w:color w:val="auto"/>
    </w:rPr>
  </w:style>
  <w:style w:type="paragraph" w:customStyle="1" w:styleId="Pa185">
    <w:name w:val="Pa185"/>
    <w:basedOn w:val="Default"/>
    <w:next w:val="Default"/>
    <w:uiPriority w:val="99"/>
    <w:rsid w:val="004804D7"/>
    <w:rPr>
      <w:rFonts w:ascii="EUAlbertina" w:hAnsi="EUAlbertina" w:cs="Times New Roman"/>
      <w:color w:val="auto"/>
    </w:rPr>
  </w:style>
  <w:style w:type="paragraph" w:customStyle="1" w:styleId="Pa189">
    <w:name w:val="Pa189"/>
    <w:basedOn w:val="Default"/>
    <w:next w:val="Default"/>
    <w:uiPriority w:val="99"/>
    <w:rsid w:val="004804D7"/>
    <w:rPr>
      <w:rFonts w:ascii="EUAlbertina" w:hAnsi="EUAlbertina" w:cs="Times New Roman"/>
      <w:color w:val="auto"/>
    </w:rPr>
  </w:style>
  <w:style w:type="paragraph" w:customStyle="1" w:styleId="Pa190">
    <w:name w:val="Pa190"/>
    <w:basedOn w:val="Default"/>
    <w:next w:val="Default"/>
    <w:uiPriority w:val="99"/>
    <w:rsid w:val="004804D7"/>
    <w:rPr>
      <w:rFonts w:ascii="EUAlbertina" w:hAnsi="EUAlbertina" w:cs="Times New Roman"/>
      <w:color w:val="auto"/>
    </w:rPr>
  </w:style>
  <w:style w:type="paragraph" w:customStyle="1" w:styleId="Pa191">
    <w:name w:val="Pa191"/>
    <w:basedOn w:val="Default"/>
    <w:next w:val="Default"/>
    <w:uiPriority w:val="99"/>
    <w:rsid w:val="004804D7"/>
    <w:rPr>
      <w:rFonts w:ascii="EUAlbertina" w:hAnsi="EUAlbertina" w:cs="Times New Roman"/>
      <w:color w:val="auto"/>
    </w:rPr>
  </w:style>
  <w:style w:type="paragraph" w:customStyle="1" w:styleId="Pa123">
    <w:name w:val="Pa123"/>
    <w:basedOn w:val="Default"/>
    <w:next w:val="Default"/>
    <w:uiPriority w:val="99"/>
    <w:rsid w:val="00D509B9"/>
    <w:rPr>
      <w:rFonts w:ascii="EUAlbertina" w:hAnsi="EUAlbertina" w:cs="Times New Roman"/>
      <w:color w:val="auto"/>
    </w:rPr>
  </w:style>
  <w:style w:type="paragraph" w:customStyle="1" w:styleId="Pa10">
    <w:name w:val="Pa10"/>
    <w:basedOn w:val="Default"/>
    <w:next w:val="Default"/>
    <w:uiPriority w:val="99"/>
    <w:rsid w:val="00D509B9"/>
    <w:rPr>
      <w:rFonts w:ascii="EUAlbertina" w:hAnsi="EUAlbertina" w:cs="Times New Roman"/>
      <w:color w:val="auto"/>
    </w:rPr>
  </w:style>
  <w:style w:type="paragraph" w:styleId="Bezmezer">
    <w:name w:val="No Spacing"/>
    <w:link w:val="BezmezerChar"/>
    <w:uiPriority w:val="1"/>
    <w:qFormat/>
    <w:rsid w:val="001E0295"/>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1E0295"/>
    <w:rPr>
      <w:rFonts w:asciiTheme="minorHAnsi" w:eastAsiaTheme="minorEastAsia" w:hAnsiTheme="minorHAnsi" w:cstheme="minorBidi"/>
    </w:rPr>
  </w:style>
  <w:style w:type="paragraph" w:styleId="Textpoznpodarou">
    <w:name w:val="footnote text"/>
    <w:basedOn w:val="Normln"/>
    <w:link w:val="TextpoznpodarouChar"/>
    <w:unhideWhenUsed/>
    <w:rsid w:val="00743F49"/>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rsid w:val="00743F49"/>
    <w:rPr>
      <w:rFonts w:asciiTheme="minorHAnsi" w:eastAsiaTheme="minorHAnsi" w:hAnsiTheme="minorHAnsi" w:cstheme="minorBidi"/>
      <w:sz w:val="20"/>
      <w:szCs w:val="20"/>
      <w:lang w:eastAsia="en-US"/>
    </w:rPr>
  </w:style>
  <w:style w:type="paragraph" w:customStyle="1" w:styleId="Textlnku">
    <w:name w:val="Text článku"/>
    <w:basedOn w:val="Normln"/>
    <w:rsid w:val="00743F49"/>
    <w:pPr>
      <w:spacing w:before="240"/>
      <w:ind w:firstLine="425"/>
      <w:jc w:val="both"/>
      <w:outlineLvl w:val="5"/>
    </w:pPr>
    <w:rPr>
      <w:szCs w:val="20"/>
    </w:rPr>
  </w:style>
  <w:style w:type="paragraph" w:customStyle="1" w:styleId="Textodstavce">
    <w:name w:val="Text odstavce"/>
    <w:basedOn w:val="Normln"/>
    <w:rsid w:val="00743F49"/>
    <w:pPr>
      <w:tabs>
        <w:tab w:val="left" w:pos="851"/>
      </w:tabs>
      <w:spacing w:before="120" w:after="120"/>
      <w:jc w:val="both"/>
      <w:outlineLvl w:val="6"/>
    </w:pPr>
    <w:rPr>
      <w:szCs w:val="20"/>
    </w:rPr>
  </w:style>
  <w:style w:type="paragraph" w:customStyle="1" w:styleId="Textpsmene">
    <w:name w:val="Text písmene"/>
    <w:basedOn w:val="Normln"/>
    <w:rsid w:val="00743F49"/>
    <w:pPr>
      <w:numPr>
        <w:ilvl w:val="1"/>
        <w:numId w:val="15"/>
      </w:numPr>
      <w:jc w:val="both"/>
      <w:outlineLvl w:val="7"/>
    </w:pPr>
    <w:rPr>
      <w:szCs w:val="20"/>
    </w:rPr>
  </w:style>
  <w:style w:type="paragraph" w:customStyle="1" w:styleId="Textbodu">
    <w:name w:val="Text bodu"/>
    <w:basedOn w:val="Normln"/>
    <w:rsid w:val="005F4DEE"/>
    <w:pPr>
      <w:tabs>
        <w:tab w:val="num" w:pos="850"/>
      </w:tabs>
      <w:ind w:left="850" w:hanging="425"/>
      <w:jc w:val="both"/>
      <w:outlineLvl w:val="8"/>
    </w:pPr>
    <w:rPr>
      <w:szCs w:val="20"/>
    </w:rPr>
  </w:style>
  <w:style w:type="character" w:customStyle="1" w:styleId="OdstavecseseznamemChar">
    <w:name w:val="Odstavec se seznamem Char"/>
    <w:aliases w:val="Conclusion de partie Char,Fiche List Paragraph Char,List Paragraph Char"/>
    <w:link w:val="Odstavecseseznamem"/>
    <w:locked/>
    <w:rsid w:val="00850B6D"/>
    <w:rPr>
      <w:sz w:val="24"/>
      <w:szCs w:val="24"/>
    </w:rPr>
  </w:style>
  <w:style w:type="character" w:styleId="Znakapoznpodarou">
    <w:name w:val="footnote reference"/>
    <w:basedOn w:val="Standardnpsmoodstavce"/>
    <w:uiPriority w:val="99"/>
    <w:semiHidden/>
    <w:unhideWhenUsed/>
    <w:rsid w:val="00825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5301">
      <w:bodyDiv w:val="1"/>
      <w:marLeft w:val="0"/>
      <w:marRight w:val="0"/>
      <w:marTop w:val="0"/>
      <w:marBottom w:val="0"/>
      <w:divBdr>
        <w:top w:val="none" w:sz="0" w:space="0" w:color="auto"/>
        <w:left w:val="none" w:sz="0" w:space="0" w:color="auto"/>
        <w:bottom w:val="none" w:sz="0" w:space="0" w:color="auto"/>
        <w:right w:val="none" w:sz="0" w:space="0" w:color="auto"/>
      </w:divBdr>
    </w:div>
    <w:div w:id="184948452">
      <w:bodyDiv w:val="1"/>
      <w:marLeft w:val="0"/>
      <w:marRight w:val="0"/>
      <w:marTop w:val="0"/>
      <w:marBottom w:val="0"/>
      <w:divBdr>
        <w:top w:val="none" w:sz="0" w:space="0" w:color="auto"/>
        <w:left w:val="none" w:sz="0" w:space="0" w:color="auto"/>
        <w:bottom w:val="none" w:sz="0" w:space="0" w:color="auto"/>
        <w:right w:val="none" w:sz="0" w:space="0" w:color="auto"/>
      </w:divBdr>
    </w:div>
    <w:div w:id="354238712">
      <w:bodyDiv w:val="1"/>
      <w:marLeft w:val="0"/>
      <w:marRight w:val="0"/>
      <w:marTop w:val="0"/>
      <w:marBottom w:val="0"/>
      <w:divBdr>
        <w:top w:val="none" w:sz="0" w:space="0" w:color="auto"/>
        <w:left w:val="none" w:sz="0" w:space="0" w:color="auto"/>
        <w:bottom w:val="none" w:sz="0" w:space="0" w:color="auto"/>
        <w:right w:val="none" w:sz="0" w:space="0" w:color="auto"/>
      </w:divBdr>
    </w:div>
    <w:div w:id="387070200">
      <w:bodyDiv w:val="1"/>
      <w:marLeft w:val="0"/>
      <w:marRight w:val="0"/>
      <w:marTop w:val="0"/>
      <w:marBottom w:val="0"/>
      <w:divBdr>
        <w:top w:val="none" w:sz="0" w:space="0" w:color="auto"/>
        <w:left w:val="none" w:sz="0" w:space="0" w:color="auto"/>
        <w:bottom w:val="none" w:sz="0" w:space="0" w:color="auto"/>
        <w:right w:val="none" w:sz="0" w:space="0" w:color="auto"/>
      </w:divBdr>
    </w:div>
    <w:div w:id="441456986">
      <w:bodyDiv w:val="1"/>
      <w:marLeft w:val="0"/>
      <w:marRight w:val="0"/>
      <w:marTop w:val="0"/>
      <w:marBottom w:val="0"/>
      <w:divBdr>
        <w:top w:val="none" w:sz="0" w:space="0" w:color="auto"/>
        <w:left w:val="none" w:sz="0" w:space="0" w:color="auto"/>
        <w:bottom w:val="none" w:sz="0" w:space="0" w:color="auto"/>
        <w:right w:val="none" w:sz="0" w:space="0" w:color="auto"/>
      </w:divBdr>
    </w:div>
    <w:div w:id="888345054">
      <w:bodyDiv w:val="1"/>
      <w:marLeft w:val="0"/>
      <w:marRight w:val="0"/>
      <w:marTop w:val="0"/>
      <w:marBottom w:val="0"/>
      <w:divBdr>
        <w:top w:val="none" w:sz="0" w:space="0" w:color="auto"/>
        <w:left w:val="none" w:sz="0" w:space="0" w:color="auto"/>
        <w:bottom w:val="none" w:sz="0" w:space="0" w:color="auto"/>
        <w:right w:val="none" w:sz="0" w:space="0" w:color="auto"/>
      </w:divBdr>
    </w:div>
    <w:div w:id="987855694">
      <w:bodyDiv w:val="1"/>
      <w:marLeft w:val="0"/>
      <w:marRight w:val="0"/>
      <w:marTop w:val="0"/>
      <w:marBottom w:val="0"/>
      <w:divBdr>
        <w:top w:val="none" w:sz="0" w:space="0" w:color="auto"/>
        <w:left w:val="none" w:sz="0" w:space="0" w:color="auto"/>
        <w:bottom w:val="none" w:sz="0" w:space="0" w:color="auto"/>
        <w:right w:val="none" w:sz="0" w:space="0" w:color="auto"/>
      </w:divBdr>
    </w:div>
    <w:div w:id="1092624563">
      <w:bodyDiv w:val="1"/>
      <w:marLeft w:val="0"/>
      <w:marRight w:val="0"/>
      <w:marTop w:val="0"/>
      <w:marBottom w:val="0"/>
      <w:divBdr>
        <w:top w:val="none" w:sz="0" w:space="0" w:color="auto"/>
        <w:left w:val="none" w:sz="0" w:space="0" w:color="auto"/>
        <w:bottom w:val="none" w:sz="0" w:space="0" w:color="auto"/>
        <w:right w:val="none" w:sz="0" w:space="0" w:color="auto"/>
      </w:divBdr>
    </w:div>
    <w:div w:id="1164123797">
      <w:bodyDiv w:val="1"/>
      <w:marLeft w:val="0"/>
      <w:marRight w:val="0"/>
      <w:marTop w:val="0"/>
      <w:marBottom w:val="0"/>
      <w:divBdr>
        <w:top w:val="none" w:sz="0" w:space="0" w:color="auto"/>
        <w:left w:val="none" w:sz="0" w:space="0" w:color="auto"/>
        <w:bottom w:val="none" w:sz="0" w:space="0" w:color="auto"/>
        <w:right w:val="none" w:sz="0" w:space="0" w:color="auto"/>
      </w:divBdr>
    </w:div>
    <w:div w:id="1262713614">
      <w:bodyDiv w:val="1"/>
      <w:marLeft w:val="0"/>
      <w:marRight w:val="0"/>
      <w:marTop w:val="0"/>
      <w:marBottom w:val="0"/>
      <w:divBdr>
        <w:top w:val="none" w:sz="0" w:space="0" w:color="auto"/>
        <w:left w:val="none" w:sz="0" w:space="0" w:color="auto"/>
        <w:bottom w:val="none" w:sz="0" w:space="0" w:color="auto"/>
        <w:right w:val="none" w:sz="0" w:space="0" w:color="auto"/>
      </w:divBdr>
    </w:div>
    <w:div w:id="1288972361">
      <w:bodyDiv w:val="1"/>
      <w:marLeft w:val="0"/>
      <w:marRight w:val="0"/>
      <w:marTop w:val="0"/>
      <w:marBottom w:val="0"/>
      <w:divBdr>
        <w:top w:val="none" w:sz="0" w:space="0" w:color="auto"/>
        <w:left w:val="none" w:sz="0" w:space="0" w:color="auto"/>
        <w:bottom w:val="none" w:sz="0" w:space="0" w:color="auto"/>
        <w:right w:val="none" w:sz="0" w:space="0" w:color="auto"/>
      </w:divBdr>
    </w:div>
    <w:div w:id="21471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13247</Words>
  <Characters>78159</Characters>
  <Application>Microsoft Office Word</Application>
  <DocSecurity>0</DocSecurity>
  <Lines>651</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2024-09-18T10:09:00Z</dcterms:created>
  <dcterms:modified xsi:type="dcterms:W3CDTF">2024-09-18T10:09:00Z</dcterms:modified>
</cp:coreProperties>
</file>