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3D" w:rsidRPr="00E54737" w:rsidRDefault="00F61D3D" w:rsidP="00F61D3D">
      <w:pPr>
        <w:pStyle w:val="NAdpis2styl"/>
        <w:rPr>
          <w:color w:val="000000" w:themeColor="text1"/>
        </w:rPr>
      </w:pPr>
      <w:bookmarkStart w:id="0" w:name="_Toc505759894"/>
      <w:bookmarkStart w:id="1" w:name="_Toc536431456"/>
      <w:bookmarkStart w:id="2" w:name="_Toc421894"/>
      <w:bookmarkStart w:id="3" w:name="_Toc422446"/>
      <w:bookmarkStart w:id="4" w:name="_Toc30766286"/>
      <w:bookmarkStart w:id="5" w:name="_Toc30766412"/>
      <w:bookmarkStart w:id="6" w:name="_Toc30766533"/>
      <w:bookmarkStart w:id="7" w:name="_Toc115186526"/>
      <w:bookmarkStart w:id="8" w:name="_GoBack"/>
      <w:bookmarkEnd w:id="8"/>
      <w:r w:rsidRPr="00E54737">
        <w:rPr>
          <w:color w:val="000000" w:themeColor="text1"/>
        </w:rPr>
        <w:t>Oddělení vnitřní bezpečnosti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61D3D" w:rsidRPr="00BB4A2E" w:rsidRDefault="00F61D3D" w:rsidP="00F61D3D">
      <w:pPr>
        <w:pStyle w:val="Podlnek"/>
        <w:spacing w:before="0" w:after="0"/>
        <w:jc w:val="both"/>
        <w:outlineLvl w:val="9"/>
        <w:rPr>
          <w:color w:val="000000" w:themeColor="text1"/>
        </w:rPr>
      </w:pPr>
      <w:r w:rsidRPr="00BB4A2E">
        <w:rPr>
          <w:b w:val="0"/>
          <w:color w:val="000000" w:themeColor="text1"/>
          <w:sz w:val="22"/>
          <w:szCs w:val="22"/>
          <w:lang w:val="cs-CZ"/>
        </w:rPr>
        <w:t xml:space="preserve">Oddělení vnitřní bezpečnosti má postavení oddělení nezačleněného do odboru. </w:t>
      </w:r>
    </w:p>
    <w:p w:rsidR="00F61D3D" w:rsidRPr="00BB4A2E" w:rsidRDefault="00F61D3D" w:rsidP="00F61D3D">
      <w:pPr>
        <w:ind w:firstLine="142"/>
        <w:rPr>
          <w:color w:val="000000" w:themeColor="text1"/>
          <w:szCs w:val="22"/>
        </w:rPr>
      </w:pPr>
    </w:p>
    <w:p w:rsidR="00F61D3D" w:rsidRPr="00BB4A2E" w:rsidRDefault="00F61D3D" w:rsidP="00F61D3D">
      <w:pPr>
        <w:rPr>
          <w:rFonts w:cs="Arial"/>
          <w:color w:val="000000" w:themeColor="text1"/>
          <w:szCs w:val="22"/>
        </w:rPr>
      </w:pPr>
      <w:r w:rsidRPr="00BB4A2E">
        <w:rPr>
          <w:color w:val="000000" w:themeColor="text1"/>
          <w:szCs w:val="22"/>
        </w:rPr>
        <w:t>Vedoucí Oddělení vnitřní bezpečnosti</w:t>
      </w:r>
      <w:r w:rsidRPr="00BB4A2E">
        <w:rPr>
          <w:b/>
          <w:color w:val="000000" w:themeColor="text1"/>
          <w:szCs w:val="22"/>
        </w:rPr>
        <w:t xml:space="preserve"> </w:t>
      </w:r>
      <w:r w:rsidRPr="00BB4A2E">
        <w:rPr>
          <w:rFonts w:cs="Arial"/>
          <w:color w:val="000000" w:themeColor="text1"/>
          <w:szCs w:val="22"/>
        </w:rPr>
        <w:t>je přímo řízen vedoucím Úřadu.</w:t>
      </w:r>
    </w:p>
    <w:p w:rsidR="00F61D3D" w:rsidRPr="00BB4A2E" w:rsidRDefault="00F61D3D" w:rsidP="00F61D3D">
      <w:pPr>
        <w:rPr>
          <w:rFonts w:cs="Arial"/>
          <w:color w:val="000000" w:themeColor="text1"/>
          <w:szCs w:val="22"/>
        </w:rPr>
      </w:pPr>
    </w:p>
    <w:p w:rsidR="00F61D3D" w:rsidRPr="00BB4A2E" w:rsidRDefault="00F61D3D" w:rsidP="00F61D3D">
      <w:pPr>
        <w:pStyle w:val="Podlnek"/>
        <w:spacing w:before="0" w:after="0"/>
        <w:jc w:val="both"/>
        <w:outlineLvl w:val="9"/>
        <w:rPr>
          <w:b w:val="0"/>
          <w:color w:val="000000" w:themeColor="text1"/>
          <w:sz w:val="22"/>
          <w:szCs w:val="22"/>
          <w:lang w:val="cs-CZ"/>
        </w:rPr>
      </w:pPr>
      <w:r w:rsidRPr="00BB4A2E">
        <w:rPr>
          <w:b w:val="0"/>
          <w:color w:val="000000" w:themeColor="text1"/>
          <w:sz w:val="22"/>
          <w:szCs w:val="22"/>
          <w:lang w:val="cs-CZ"/>
        </w:rPr>
        <w:t>Oddělení vnitřní bezpečnosti ve své působnosti</w:t>
      </w:r>
    </w:p>
    <w:p w:rsidR="00F61D3D" w:rsidRPr="00BB4A2E" w:rsidRDefault="00F61D3D" w:rsidP="00F61D3D">
      <w:pPr>
        <w:pStyle w:val="Styl16"/>
      </w:pPr>
      <w:r w:rsidRPr="00BB4A2E">
        <w:t>Zabezpečuje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řešení koncepčních otázek vnitřní bezpečnosti Úřadu,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plnění odborné působnosti bezpečnostního ředitele,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ochranu utajovaných informací (dále jen „UI“) v Úřadu podle zákona o ochraně utajovaných informací a o bezpečnostní způsobilosti a podle mezinárodních smluv,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ověřování splnění podmínek pro přístup fyzické osoby k UI stupně utajení Vyhrazené; vede evidence osob v Úřadu, které mají přístup k UI,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kryptografickou ochranu v rozsahu stanoveném Úřadu,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pravidelné (roční) proškolení fyzických osob, které mají přístup k UI, z právních předpisů v oblasti ochrany UI a provádí poučení fyzických osob,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manipulaci UI, vedení a správu Tajné spisovny utajovaných dokumentů a Registru utajovaných informací; provádí kontrolu UI vedených v Tajné spisovně za uplynulý kalendářní rok a oznamuje výsledek kontroly UI v mezinárodním styku vedených v registrech Národního bezpečnostního úřadu (dále jen „NBÚ“),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přidělování přístupových práv pro vstup do areálu Úřadu, zabezpečených oblastí, zón a prostor podléhajících zvláštnímu režimu,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aktualizaci dokumentů a přehledů a implementaci právních a technických předpisů a bezpečnostních standardů NBÚ,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agendu a pohotovostní službu pro vyrozumění členů vlády a určených státních zaměstnanců a zaměstnanců Úřadu pro potřeby svolání mimořádné schůze vlády,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zpracování podkladů pro návrh rozpočtu finančních prostředků v oblasti systémů technické ochrany pro Úřad,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zpracování podkladů vyplývajících z funkce rozpočtáře finančního místa útvaru,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přípravu pro samostatné vypisování veřejných zakázek v oblasti systémů technické ochrany (nebo ve spolupráci s Oddělením veřejných zakázek),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pořizování, provoz, opravy a údržbu systémů technické ochrany a jejich komponent. Vede pomocnou evidenci údržby, oprav a revizí,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koordinaci činností Krizového štábu Úřadu,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agendu povolování vjezdu a parkování v ulici Kosárkovo nábřeží a na zpevněnou plochu Šance pro zaměstnance Úřadu a cizí subjekty.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Zpracovává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personální projekt,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projekt fyzické bezpečnosti areálu hlavní budovy Úřadu, kontroluje, provádí a zabezpečuje jeho shodu se skutečným stavem,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Bezpečnostní řád Úřadu,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Bezpečnostní politiku certifikovaných informačních a komunikačních systémů,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lastRenderedPageBreak/>
        <w:t>metodické pokyny a bezpečnostní dokumentaci pro certifikované informační a komunikační systémy,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podklady k certifikaci a schválení IS určeného ke zpracování UI do provozu; zabezpečuje a kontroluje plnění certifikačních podmínek stanovených NBÚ,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Povodňový plán objektů Úřadu,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komplexní dokumentaci za oblast krizového řízení Úřadu ve spolupráci s příslušnými samostatnými odbornými útvary Úřadu včetně její pravidelné aktualizace,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komplexní materiály a podklady vyžadované za Úřad v oblasti krizového řízení příslušnými ústředními správními úřady (např. pro Ministerstvo obrany podklady do Plánu obrany ČR, do Národního systému reakce na krize a pro Ministerstvo zdravotnictví podklady do pandemického plánu),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ve spolupráci s představenými a vedoucími zaměstnanci Úřadu přehled míst a funkcí, na kterých je nezbytné mít přístup k UI včetně informací EU a NATO a  přehled UI vyžadujících zvláštní režim nakládání, nebo které nelze vykonávat bez osvědčení o zvláštní odborné způsobilosti pracovníka kryptografické ochrany.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Stanovuje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požadavky na subjekty provádějící ostrahu objektů Úřadu a obsluhu systémů technické ochrany objektů, metodicky vede a kontroluje v této oblasti jejich činnost, spolupracuje s Ochrannou službou Policie ČR při zajišťování ochrany objektů Úřadu a chráněných osob,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technická a bezpečnostní kritéria pro výběrová řízení na dodavatele bezpečnostních a informačních technologií a služeb v oblasti systémů technické ochrany,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 xml:space="preserve">bezpečnostní kritéria pro certifikované informační systémy Úřadu nakládajícími s UI a vyhodnocuje bezpečnost jejich provozu, </w:t>
      </w:r>
    </w:p>
    <w:p w:rsidR="00F61D3D" w:rsidRPr="00BB4A2E" w:rsidRDefault="00F61D3D" w:rsidP="00F61D3D">
      <w:pPr>
        <w:pStyle w:val="ODRKA"/>
        <w:rPr>
          <w:color w:val="000000" w:themeColor="text1"/>
        </w:rPr>
      </w:pPr>
      <w:r w:rsidRPr="00BB4A2E">
        <w:rPr>
          <w:color w:val="000000" w:themeColor="text1"/>
        </w:rPr>
        <w:t>režim vstupu a pohybu osob v objektech Úřadu a kontroluje jejich dodržování.</w:t>
      </w:r>
    </w:p>
    <w:p w:rsidR="00F61D3D" w:rsidRDefault="00F61D3D" w:rsidP="00F61D3D">
      <w:pPr>
        <w:pStyle w:val="Styl16"/>
        <w:numPr>
          <w:ilvl w:val="0"/>
          <w:numId w:val="4"/>
        </w:numPr>
      </w:pPr>
      <w:r w:rsidRPr="009D5C35">
        <w:t>Vykonává</w:t>
      </w:r>
      <w:r w:rsidRPr="00BB4A2E">
        <w:t xml:space="preserve"> </w:t>
      </w:r>
    </w:p>
    <w:p w:rsidR="00F61D3D" w:rsidRPr="00BB4A2E" w:rsidRDefault="00F61D3D" w:rsidP="00F61D3D">
      <w:pPr>
        <w:pStyle w:val="SytylO2"/>
      </w:pPr>
      <w:r w:rsidRPr="00BB4A2E">
        <w:t>bezpečnostní správu certifikovaných informačních a komunikačních systémů.</w:t>
      </w:r>
    </w:p>
    <w:p w:rsidR="00F61D3D" w:rsidRPr="00BB4A2E" w:rsidRDefault="00F61D3D" w:rsidP="00F61D3D">
      <w:pPr>
        <w:pStyle w:val="SytylO2"/>
      </w:pPr>
      <w:r w:rsidRPr="00BB4A2E">
        <w:t>činnosti hlavního správce bezpečnostních systémů technické ochrany objektů a metodicky řídí pracovníky obsluhy systémů ve všech objektech Úřadu a kontroluje dodržování bezpečnostních a režimových opatření v objektech Úřadu.</w:t>
      </w:r>
    </w:p>
    <w:p w:rsidR="00F61D3D" w:rsidRPr="00BB4A2E" w:rsidRDefault="00F61D3D" w:rsidP="00F61D3D">
      <w:pPr>
        <w:pStyle w:val="SytylO2"/>
      </w:pPr>
      <w:r w:rsidRPr="00BB4A2E">
        <w:t>komplexní správu klíčového systému zabezpečených oblastí, včetně přidělování přístupových práv do klíčového trezoru a vede související agendu.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Analyzuje mimořádné události v Úřadu.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Připravuje podklady k oznámení NBÚ o porušení povinnosti při ochraně UI nebo povinnosti uložené mezinárodní smlouvou v oblasti ochrany UI a přijetí opatření k odstranění příčin a nepříznivých následků porušení NBÚ.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Součástí oddělení je pracoviště krizového řízení Úřadu.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Organizačně zajišťuje činnosti referenta civilní ochrany, doplňování a údržbu materiálu určeného pro civilní ochranu.</w:t>
      </w:r>
    </w:p>
    <w:p w:rsidR="00F61D3D" w:rsidRPr="00BB4A2E" w:rsidRDefault="00F61D3D" w:rsidP="00F61D3D">
      <w:pPr>
        <w:pStyle w:val="Styl16"/>
        <w:numPr>
          <w:ilvl w:val="0"/>
          <w:numId w:val="4"/>
        </w:numPr>
      </w:pPr>
      <w:r w:rsidRPr="00BB4A2E">
        <w:t>Odpovídá</w:t>
      </w:r>
    </w:p>
    <w:p w:rsidR="00F61D3D" w:rsidRPr="00BB4A2E" w:rsidRDefault="00F61D3D" w:rsidP="00F61D3D">
      <w:pPr>
        <w:pStyle w:val="Body"/>
        <w:numPr>
          <w:ilvl w:val="0"/>
          <w:numId w:val="1"/>
        </w:numPr>
        <w:rPr>
          <w:color w:val="000000" w:themeColor="text1"/>
        </w:rPr>
      </w:pPr>
      <w:r w:rsidRPr="00BB4A2E">
        <w:rPr>
          <w:color w:val="000000" w:themeColor="text1"/>
        </w:rPr>
        <w:t>za aplikaci a dodržování všech věcně příslušných norem v činnosti Úřadu v rámci své působnosti, zajišťuje implementaci aktuálních novel a jejich dodržování,</w:t>
      </w:r>
    </w:p>
    <w:p w:rsidR="00F61D3D" w:rsidRPr="00BB4A2E" w:rsidRDefault="00F61D3D" w:rsidP="00F61D3D">
      <w:pPr>
        <w:pStyle w:val="Body"/>
        <w:numPr>
          <w:ilvl w:val="0"/>
          <w:numId w:val="1"/>
        </w:numPr>
        <w:rPr>
          <w:color w:val="000000" w:themeColor="text1"/>
        </w:rPr>
      </w:pPr>
      <w:r w:rsidRPr="00BB4A2E">
        <w:rPr>
          <w:color w:val="000000" w:themeColor="text1"/>
        </w:rPr>
        <w:lastRenderedPageBreak/>
        <w:t>za přípravu Úřadu na řešení krizových situací.</w:t>
      </w:r>
    </w:p>
    <w:p w:rsidR="00E21858" w:rsidRDefault="008660CA"/>
    <w:sectPr w:rsidR="00E2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61E"/>
    <w:multiLevelType w:val="hybridMultilevel"/>
    <w:tmpl w:val="EED4E962"/>
    <w:lvl w:ilvl="0" w:tplc="D5281400">
      <w:numFmt w:val="bullet"/>
      <w:pStyle w:val="ODRK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1A3C"/>
    <w:multiLevelType w:val="hybridMultilevel"/>
    <w:tmpl w:val="2D2669A2"/>
    <w:lvl w:ilvl="0" w:tplc="ABFA1B44">
      <w:start w:val="1"/>
      <w:numFmt w:val="decimal"/>
      <w:pStyle w:val="Styl16"/>
      <w:lvlText w:val="(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lowerLetter"/>
      <w:lvlText w:val="%2."/>
      <w:lvlJc w:val="left"/>
      <w:pPr>
        <w:ind w:left="1364" w:hanging="360"/>
      </w:pPr>
    </w:lvl>
    <w:lvl w:ilvl="2" w:tplc="04050005" w:tentative="1">
      <w:start w:val="1"/>
      <w:numFmt w:val="lowerRoman"/>
      <w:lvlText w:val="%3."/>
      <w:lvlJc w:val="right"/>
      <w:pPr>
        <w:ind w:left="2084" w:hanging="180"/>
      </w:pPr>
    </w:lvl>
    <w:lvl w:ilvl="3" w:tplc="04050001" w:tentative="1">
      <w:start w:val="1"/>
      <w:numFmt w:val="decimal"/>
      <w:lvlText w:val="%4."/>
      <w:lvlJc w:val="left"/>
      <w:pPr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B944E8"/>
    <w:multiLevelType w:val="hybridMultilevel"/>
    <w:tmpl w:val="54DC07AA"/>
    <w:lvl w:ilvl="0" w:tplc="040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3D"/>
    <w:rsid w:val="004E106C"/>
    <w:rsid w:val="00666BE1"/>
    <w:rsid w:val="00681443"/>
    <w:rsid w:val="008660CA"/>
    <w:rsid w:val="00B50F51"/>
    <w:rsid w:val="00F61D3D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36C9-0C16-4232-98EA-C1BD464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61D3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styl">
    <w:name w:val="NAdpis 2 styl"/>
    <w:basedOn w:val="Normln"/>
    <w:link w:val="NAdpis2stylChar"/>
    <w:qFormat/>
    <w:rsid w:val="00F61D3D"/>
    <w:pPr>
      <w:keepNext/>
      <w:spacing w:before="240" w:after="120"/>
      <w:jc w:val="center"/>
      <w:outlineLvl w:val="1"/>
    </w:pPr>
    <w:rPr>
      <w:rFonts w:eastAsia="Calibri" w:cs="Arial"/>
      <w:b/>
      <w:iCs/>
      <w:color w:val="FF0000"/>
      <w:sz w:val="26"/>
      <w:szCs w:val="28"/>
      <w:lang w:eastAsia="en-US"/>
    </w:rPr>
  </w:style>
  <w:style w:type="character" w:customStyle="1" w:styleId="NAdpis2stylChar">
    <w:name w:val="NAdpis 2 styl Char"/>
    <w:link w:val="NAdpis2styl"/>
    <w:rsid w:val="00F61D3D"/>
    <w:rPr>
      <w:rFonts w:ascii="Arial" w:eastAsia="Calibri" w:hAnsi="Arial" w:cs="Arial"/>
      <w:b/>
      <w:iCs/>
      <w:color w:val="FF0000"/>
      <w:sz w:val="26"/>
      <w:szCs w:val="28"/>
    </w:rPr>
  </w:style>
  <w:style w:type="paragraph" w:customStyle="1" w:styleId="Body">
    <w:name w:val="Body"/>
    <w:basedOn w:val="Normln"/>
    <w:link w:val="BodyChar"/>
    <w:qFormat/>
    <w:rsid w:val="00F61D3D"/>
  </w:style>
  <w:style w:type="paragraph" w:customStyle="1" w:styleId="Podlnek">
    <w:name w:val="Podčlánek"/>
    <w:basedOn w:val="Nadpis4"/>
    <w:link w:val="PodlnekChar"/>
    <w:qFormat/>
    <w:rsid w:val="00F61D3D"/>
    <w:pPr>
      <w:keepLines w:val="0"/>
      <w:spacing w:before="360" w:after="60"/>
      <w:jc w:val="center"/>
    </w:pPr>
    <w:rPr>
      <w:rFonts w:ascii="Arial" w:eastAsia="Times New Roman" w:hAnsi="Arial" w:cs="Arial"/>
      <w:i w:val="0"/>
      <w:iCs w:val="0"/>
      <w:sz w:val="26"/>
      <w:szCs w:val="28"/>
      <w:lang w:val="x-none" w:eastAsia="x-none"/>
    </w:rPr>
  </w:style>
  <w:style w:type="paragraph" w:customStyle="1" w:styleId="ODRKA">
    <w:name w:val="ODRÁŽKA"/>
    <w:basedOn w:val="Normln"/>
    <w:link w:val="ODRKAChar"/>
    <w:qFormat/>
    <w:rsid w:val="00F61D3D"/>
    <w:pPr>
      <w:numPr>
        <w:numId w:val="2"/>
      </w:numPr>
      <w:autoSpaceDE w:val="0"/>
      <w:autoSpaceDN w:val="0"/>
      <w:adjustRightInd w:val="0"/>
      <w:spacing w:after="120"/>
    </w:pPr>
    <w:rPr>
      <w:rFonts w:eastAsia="Calibri" w:cs="Arial"/>
      <w:color w:val="00000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rsid w:val="00F61D3D"/>
    <w:rPr>
      <w:rFonts w:ascii="Arial" w:eastAsia="Calibri" w:hAnsi="Arial" w:cs="Arial"/>
      <w:color w:val="000000"/>
    </w:rPr>
  </w:style>
  <w:style w:type="paragraph" w:customStyle="1" w:styleId="SytylO2">
    <w:name w:val="Sytyl OŘ 2"/>
    <w:basedOn w:val="ODRKA"/>
    <w:link w:val="SytylO2Char"/>
    <w:qFormat/>
    <w:rsid w:val="00F61D3D"/>
  </w:style>
  <w:style w:type="character" w:customStyle="1" w:styleId="SytylO2Char">
    <w:name w:val="Sytyl OŘ 2 Char"/>
    <w:basedOn w:val="ODRKAChar"/>
    <w:link w:val="SytylO2"/>
    <w:rsid w:val="00F61D3D"/>
    <w:rPr>
      <w:rFonts w:ascii="Arial" w:eastAsia="Calibri" w:hAnsi="Arial" w:cs="Arial"/>
      <w:color w:val="000000"/>
    </w:rPr>
  </w:style>
  <w:style w:type="character" w:customStyle="1" w:styleId="PodlnekChar">
    <w:name w:val="Podčlánek Char"/>
    <w:basedOn w:val="Nadpis4Char"/>
    <w:link w:val="Podlnek"/>
    <w:rsid w:val="00F61D3D"/>
    <w:rPr>
      <w:rFonts w:ascii="Arial" w:eastAsia="Times New Roman" w:hAnsi="Arial" w:cs="Arial"/>
      <w:b/>
      <w:bCs/>
      <w:i w:val="0"/>
      <w:iCs w:val="0"/>
      <w:color w:val="4F81BD" w:themeColor="accent1"/>
      <w:sz w:val="26"/>
      <w:szCs w:val="28"/>
      <w:lang w:val="x-none" w:eastAsia="x-none"/>
    </w:rPr>
  </w:style>
  <w:style w:type="paragraph" w:customStyle="1" w:styleId="Styl16">
    <w:name w:val="Styl16"/>
    <w:basedOn w:val="Normln"/>
    <w:link w:val="Styl16Char"/>
    <w:qFormat/>
    <w:rsid w:val="00F61D3D"/>
    <w:pPr>
      <w:numPr>
        <w:numId w:val="3"/>
      </w:numPr>
      <w:tabs>
        <w:tab w:val="left" w:pos="709"/>
      </w:tabs>
      <w:spacing w:before="240" w:after="120"/>
    </w:pPr>
    <w:rPr>
      <w:color w:val="000000" w:themeColor="text1"/>
    </w:rPr>
  </w:style>
  <w:style w:type="character" w:customStyle="1" w:styleId="Styl16Char">
    <w:name w:val="Styl16 Char"/>
    <w:basedOn w:val="Standardnpsmoodstavce"/>
    <w:link w:val="Styl16"/>
    <w:rsid w:val="00F61D3D"/>
    <w:rPr>
      <w:rFonts w:ascii="Arial" w:eastAsia="Times New Roman" w:hAnsi="Arial" w:cs="Times New Roman"/>
      <w:color w:val="000000" w:themeColor="text1"/>
      <w:szCs w:val="24"/>
      <w:lang w:eastAsia="cs-CZ"/>
    </w:rPr>
  </w:style>
  <w:style w:type="character" w:customStyle="1" w:styleId="BodyChar">
    <w:name w:val="Body Char"/>
    <w:basedOn w:val="Standardnpsmoodstavce"/>
    <w:link w:val="Body"/>
    <w:rsid w:val="00F61D3D"/>
    <w:rPr>
      <w:rFonts w:ascii="Arial" w:eastAsia="Times New Roman" w:hAnsi="Arial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D3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Černušák Štěpán</dc:creator>
  <cp:lastModifiedBy>Střeštíková Hana</cp:lastModifiedBy>
  <cp:revision>2</cp:revision>
  <dcterms:created xsi:type="dcterms:W3CDTF">2022-10-11T06:16:00Z</dcterms:created>
  <dcterms:modified xsi:type="dcterms:W3CDTF">2022-10-11T06:16:00Z</dcterms:modified>
</cp:coreProperties>
</file>