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4B" w:rsidRPr="00D962FF" w:rsidRDefault="002C5D11" w:rsidP="000F3028">
      <w:pPr>
        <w:pStyle w:val="StylD"/>
        <w:rPr>
          <w:rFonts w:cs="Arial"/>
          <w:b/>
          <w:szCs w:val="24"/>
          <w:u w:val="single"/>
        </w:rPr>
      </w:pPr>
      <w:bookmarkStart w:id="0" w:name="_GoBack"/>
      <w:bookmarkEnd w:id="0"/>
      <w:r w:rsidRPr="00D962FF">
        <w:rPr>
          <w:rFonts w:cs="Arial"/>
          <w:b/>
          <w:szCs w:val="24"/>
          <w:u w:val="single"/>
        </w:rPr>
        <w:t>Odbor vládní legislativy</w:t>
      </w:r>
    </w:p>
    <w:p w:rsidR="00F922F8" w:rsidRDefault="00F922F8" w:rsidP="000F3028">
      <w:pPr>
        <w:spacing w:line="360" w:lineRule="auto"/>
        <w:rPr>
          <w:rFonts w:cs="Arial"/>
        </w:rPr>
      </w:pPr>
      <w:r w:rsidRPr="0056051A">
        <w:rPr>
          <w:rFonts w:cs="Arial"/>
        </w:rPr>
        <w:t xml:space="preserve">Čj. </w:t>
      </w:r>
      <w:r w:rsidR="002C5D11">
        <w:rPr>
          <w:rFonts w:cs="Arial"/>
        </w:rPr>
        <w:t>517</w:t>
      </w:r>
      <w:r>
        <w:rPr>
          <w:rFonts w:cs="Arial"/>
        </w:rPr>
        <w:t>/</w:t>
      </w:r>
      <w:r w:rsidR="00314A8E">
        <w:rPr>
          <w:rFonts w:cs="Arial"/>
        </w:rPr>
        <w:t>2</w:t>
      </w:r>
      <w:r w:rsidR="00365093">
        <w:rPr>
          <w:rFonts w:cs="Arial"/>
        </w:rPr>
        <w:t>4</w:t>
      </w:r>
    </w:p>
    <w:p w:rsidR="00F922F8" w:rsidRPr="0056051A" w:rsidRDefault="0001492F" w:rsidP="000F3028">
      <w:pPr>
        <w:spacing w:line="360" w:lineRule="auto"/>
        <w:ind w:left="5528"/>
        <w:rPr>
          <w:rFonts w:cs="Arial"/>
        </w:rPr>
      </w:pPr>
      <w:r>
        <w:rPr>
          <w:rFonts w:cs="Arial"/>
        </w:rPr>
        <w:t xml:space="preserve">      </w:t>
      </w:r>
      <w:r w:rsidR="00F922F8" w:rsidRPr="0056051A">
        <w:rPr>
          <w:rFonts w:cs="Arial"/>
        </w:rPr>
        <w:t xml:space="preserve">V Praze </w:t>
      </w:r>
      <w:r w:rsidR="00D962FF">
        <w:rPr>
          <w:rFonts w:cs="Arial"/>
        </w:rPr>
        <w:t>1</w:t>
      </w:r>
      <w:r w:rsidR="00C05A36">
        <w:rPr>
          <w:rFonts w:cs="Arial"/>
        </w:rPr>
        <w:t xml:space="preserve">. </w:t>
      </w:r>
      <w:r w:rsidR="002C5D11">
        <w:rPr>
          <w:rFonts w:cs="Arial"/>
        </w:rPr>
        <w:t>srp</w:t>
      </w:r>
      <w:r w:rsidR="00B56B4B">
        <w:rPr>
          <w:rFonts w:cs="Arial"/>
        </w:rPr>
        <w:t>na</w:t>
      </w:r>
      <w:r w:rsidR="00F922F8">
        <w:rPr>
          <w:rFonts w:cs="Arial"/>
        </w:rPr>
        <w:t xml:space="preserve"> 20</w:t>
      </w:r>
      <w:r w:rsidR="00C05A36">
        <w:rPr>
          <w:rFonts w:cs="Arial"/>
        </w:rPr>
        <w:t>23</w:t>
      </w:r>
    </w:p>
    <w:p w:rsidR="00F922F8" w:rsidRPr="0056051A" w:rsidRDefault="0001492F" w:rsidP="000F3028">
      <w:pPr>
        <w:spacing w:line="360" w:lineRule="auto"/>
        <w:ind w:left="5529"/>
        <w:rPr>
          <w:rFonts w:cs="Arial"/>
        </w:rPr>
      </w:pPr>
      <w:r>
        <w:rPr>
          <w:rFonts w:cs="Arial"/>
        </w:rPr>
        <w:t xml:space="preserve">      </w:t>
      </w:r>
    </w:p>
    <w:p w:rsidR="00D864F9" w:rsidRDefault="00D864F9" w:rsidP="002C5D11">
      <w:pPr>
        <w:pStyle w:val="StylD"/>
        <w:jc w:val="center"/>
        <w:rPr>
          <w:rFonts w:cs="Arial"/>
          <w:i/>
          <w:szCs w:val="24"/>
        </w:rPr>
      </w:pPr>
    </w:p>
    <w:p w:rsidR="00B56B4B" w:rsidRPr="002C5D11" w:rsidRDefault="002C5D11" w:rsidP="000F3028">
      <w:pPr>
        <w:pStyle w:val="StylD"/>
        <w:jc w:val="center"/>
        <w:rPr>
          <w:rFonts w:cs="Arial"/>
          <w:i/>
          <w:szCs w:val="24"/>
        </w:rPr>
      </w:pPr>
      <w:r w:rsidRPr="002C5D11">
        <w:rPr>
          <w:rFonts w:cs="Arial"/>
          <w:i/>
          <w:szCs w:val="24"/>
        </w:rPr>
        <w:t xml:space="preserve">N á v r h  </w:t>
      </w:r>
    </w:p>
    <w:p w:rsidR="00D962FF" w:rsidRDefault="00D962FF" w:rsidP="000F3028">
      <w:pPr>
        <w:pStyle w:val="StylD"/>
        <w:jc w:val="center"/>
        <w:rPr>
          <w:rFonts w:cs="Arial"/>
          <w:b/>
          <w:szCs w:val="24"/>
        </w:rPr>
      </w:pPr>
    </w:p>
    <w:p w:rsidR="00F922F8" w:rsidRPr="0056051A" w:rsidRDefault="00F922F8" w:rsidP="000F3028">
      <w:pPr>
        <w:pStyle w:val="StylD"/>
        <w:jc w:val="center"/>
        <w:rPr>
          <w:rFonts w:cs="Arial"/>
          <w:b/>
          <w:szCs w:val="24"/>
        </w:rPr>
      </w:pPr>
      <w:r w:rsidRPr="0056051A">
        <w:rPr>
          <w:rFonts w:cs="Arial"/>
          <w:b/>
          <w:szCs w:val="24"/>
        </w:rPr>
        <w:t>S t a n o v i s k o</w:t>
      </w:r>
    </w:p>
    <w:p w:rsidR="00F922F8" w:rsidRPr="00BB0577" w:rsidRDefault="00F922F8" w:rsidP="000F3028">
      <w:pPr>
        <w:spacing w:line="360" w:lineRule="auto"/>
        <w:jc w:val="center"/>
        <w:rPr>
          <w:rFonts w:cs="Arial"/>
          <w:b/>
        </w:rPr>
      </w:pPr>
    </w:p>
    <w:p w:rsidR="00F922F8" w:rsidRPr="0056051A" w:rsidRDefault="00F922F8" w:rsidP="000F3028">
      <w:pPr>
        <w:spacing w:line="360" w:lineRule="auto"/>
        <w:jc w:val="center"/>
        <w:rPr>
          <w:rFonts w:cs="Arial"/>
          <w:b/>
        </w:rPr>
      </w:pPr>
      <w:r w:rsidRPr="0056051A">
        <w:rPr>
          <w:rFonts w:cs="Arial"/>
          <w:b/>
        </w:rPr>
        <w:t>Legislativní rady vlády</w:t>
      </w:r>
    </w:p>
    <w:p w:rsidR="00F922F8" w:rsidRPr="0056051A" w:rsidRDefault="00F922F8" w:rsidP="000F3028">
      <w:pPr>
        <w:spacing w:before="80" w:line="360" w:lineRule="auto"/>
        <w:jc w:val="center"/>
        <w:rPr>
          <w:rFonts w:cs="Arial"/>
          <w:b/>
        </w:rPr>
      </w:pPr>
      <w:r w:rsidRPr="0056051A">
        <w:rPr>
          <w:rFonts w:cs="Arial"/>
          <w:b/>
        </w:rPr>
        <w:t>k návrhu zákona</w:t>
      </w:r>
      <w:r w:rsidR="000E7462">
        <w:rPr>
          <w:rFonts w:cs="Arial"/>
          <w:b/>
        </w:rPr>
        <w:t>, kterým se mění zákon č. 262/2006 Sb., zákoník práce, ve znění pozdějších předpisů, a některé další zákony</w:t>
      </w:r>
    </w:p>
    <w:p w:rsidR="00F922F8" w:rsidRPr="0056051A" w:rsidRDefault="00F922F8" w:rsidP="000F3028">
      <w:pPr>
        <w:spacing w:line="360" w:lineRule="auto"/>
        <w:jc w:val="center"/>
        <w:rPr>
          <w:rFonts w:cs="Arial"/>
        </w:rPr>
      </w:pPr>
      <w:r w:rsidRPr="0056051A">
        <w:rPr>
          <w:rFonts w:cs="Arial"/>
        </w:rPr>
        <w:t>___________________________________________________________________</w:t>
      </w:r>
    </w:p>
    <w:p w:rsidR="00F922F8" w:rsidRPr="0056051A" w:rsidRDefault="00F922F8" w:rsidP="000F3028">
      <w:pPr>
        <w:spacing w:before="240" w:line="360" w:lineRule="auto"/>
        <w:jc w:val="center"/>
        <w:rPr>
          <w:rFonts w:cs="Arial"/>
        </w:rPr>
      </w:pPr>
      <w:r>
        <w:rPr>
          <w:rFonts w:cs="Arial"/>
        </w:rPr>
        <w:t>I.</w:t>
      </w:r>
    </w:p>
    <w:p w:rsidR="00F922F8" w:rsidRPr="0056051A" w:rsidRDefault="00F922F8" w:rsidP="000F3028">
      <w:pPr>
        <w:spacing w:line="360" w:lineRule="auto"/>
        <w:jc w:val="center"/>
        <w:rPr>
          <w:rFonts w:cs="Arial"/>
        </w:rPr>
      </w:pPr>
      <w:r w:rsidRPr="002A3AE8">
        <w:rPr>
          <w:rFonts w:cs="Arial"/>
          <w:u w:val="single"/>
        </w:rPr>
        <w:t>K celkovému zaměření návrhu</w:t>
      </w:r>
    </w:p>
    <w:p w:rsidR="007B6938" w:rsidRPr="0049341B" w:rsidRDefault="007B6938" w:rsidP="000F3028">
      <w:pPr>
        <w:spacing w:before="120" w:line="360" w:lineRule="auto"/>
        <w:ind w:firstLine="709"/>
        <w:jc w:val="both"/>
        <w:rPr>
          <w:rFonts w:eastAsia="Calibri" w:cs="Arial"/>
        </w:rPr>
      </w:pPr>
      <w:r w:rsidRPr="0049341B">
        <w:rPr>
          <w:rFonts w:eastAsia="Calibri" w:cs="Arial"/>
        </w:rPr>
        <w:t xml:space="preserve">Cílem </w:t>
      </w:r>
      <w:r w:rsidR="00EC620D">
        <w:rPr>
          <w:rFonts w:eastAsia="Calibri" w:cs="Arial"/>
        </w:rPr>
        <w:t xml:space="preserve">předloženého </w:t>
      </w:r>
      <w:r w:rsidRPr="0049341B">
        <w:rPr>
          <w:rFonts w:eastAsia="Calibri" w:cs="Arial"/>
        </w:rPr>
        <w:t xml:space="preserve">návrhu </w:t>
      </w:r>
      <w:r>
        <w:rPr>
          <w:rFonts w:eastAsia="Calibri" w:cs="Arial"/>
        </w:rPr>
        <w:t>zákona je</w:t>
      </w:r>
      <w:r w:rsidRPr="0049341B">
        <w:rPr>
          <w:rFonts w:eastAsia="Calibri" w:cs="Arial"/>
          <w:bCs/>
        </w:rPr>
        <w:t xml:space="preserve"> zvýšit flexibilitu pracovněprávních vztahů a uvolnit v</w:t>
      </w:r>
      <w:r>
        <w:rPr>
          <w:rFonts w:eastAsia="Calibri" w:cs="Arial"/>
          <w:bCs/>
        </w:rPr>
        <w:t> </w:t>
      </w:r>
      <w:r w:rsidRPr="0049341B">
        <w:rPr>
          <w:rFonts w:eastAsia="Calibri" w:cs="Arial"/>
          <w:bCs/>
        </w:rPr>
        <w:t>řadě případů rigidní nastavení právní úpravy se záměrem reagovat na</w:t>
      </w:r>
      <w:r w:rsidR="00EC620D">
        <w:rPr>
          <w:rFonts w:eastAsia="Calibri" w:cs="Arial"/>
          <w:bCs/>
        </w:rPr>
        <w:t> </w:t>
      </w:r>
      <w:r w:rsidRPr="0049341B">
        <w:rPr>
          <w:rFonts w:eastAsia="Calibri" w:cs="Arial"/>
          <w:bCs/>
        </w:rPr>
        <w:t>aktuální potřeby moderního trhu práce</w:t>
      </w:r>
      <w:r w:rsidRPr="0049341B">
        <w:rPr>
          <w:rFonts w:eastAsia="Calibri" w:cs="Arial"/>
        </w:rPr>
        <w:t>. Potřeba novely vyplývá z aktualizovaného Programového prohlášení vlády, v němž se vláda mj. zavázala celkově zvýšit flexibilitu zákoníku práce v zájmu zaměstnanců i</w:t>
      </w:r>
      <w:r>
        <w:rPr>
          <w:rFonts w:eastAsia="Calibri" w:cs="Arial"/>
        </w:rPr>
        <w:t> </w:t>
      </w:r>
      <w:r w:rsidRPr="0049341B">
        <w:rPr>
          <w:rFonts w:eastAsia="Calibri" w:cs="Arial"/>
        </w:rPr>
        <w:t>zaměstnavatelů.</w:t>
      </w:r>
    </w:p>
    <w:p w:rsidR="007B6938" w:rsidRPr="0049341B" w:rsidRDefault="007B6938" w:rsidP="000F3028">
      <w:pPr>
        <w:spacing w:before="120" w:line="360" w:lineRule="auto"/>
        <w:ind w:firstLine="709"/>
        <w:jc w:val="both"/>
        <w:rPr>
          <w:rFonts w:eastAsia="Calibri" w:cs="Arial"/>
        </w:rPr>
      </w:pPr>
      <w:r w:rsidRPr="0049341B">
        <w:rPr>
          <w:rFonts w:eastAsia="Calibri" w:cs="Arial"/>
        </w:rPr>
        <w:t xml:space="preserve">Návrhem zákona se podstatně zpružňují a zpřesňují </w:t>
      </w:r>
      <w:r w:rsidRPr="0049341B">
        <w:rPr>
          <w:rFonts w:eastAsia="Calibri" w:cs="Arial"/>
          <w:bCs/>
        </w:rPr>
        <w:t xml:space="preserve">pravidla pro </w:t>
      </w:r>
      <w:r>
        <w:rPr>
          <w:rFonts w:eastAsia="Calibri" w:cs="Arial"/>
          <w:bCs/>
        </w:rPr>
        <w:t>po</w:t>
      </w:r>
      <w:r w:rsidRPr="0049341B">
        <w:rPr>
          <w:rFonts w:eastAsia="Calibri" w:cs="Arial"/>
          <w:bCs/>
        </w:rPr>
        <w:t>dání výpo</w:t>
      </w:r>
      <w:r w:rsidRPr="00891D84">
        <w:rPr>
          <w:rFonts w:eastAsia="Calibri" w:cs="Arial"/>
          <w:bCs/>
        </w:rPr>
        <w:t xml:space="preserve">vědi </w:t>
      </w:r>
      <w:r w:rsidRPr="00891D84">
        <w:rPr>
          <w:rFonts w:cs="Arial"/>
        </w:rPr>
        <w:t>z pracovního</w:t>
      </w:r>
      <w:r w:rsidRPr="00891D84">
        <w:rPr>
          <w:rFonts w:eastAsia="Calibri" w:cs="Arial"/>
          <w:bCs/>
        </w:rPr>
        <w:t xml:space="preserve"> poměru</w:t>
      </w:r>
      <w:r w:rsidRPr="00891D84">
        <w:rPr>
          <w:rFonts w:eastAsia="Calibri" w:cs="Arial"/>
        </w:rPr>
        <w:t>, kdy se např. mění běh výpovědní doby, délka výpovědní do</w:t>
      </w:r>
      <w:r w:rsidRPr="0049341B">
        <w:rPr>
          <w:rFonts w:eastAsia="Calibri" w:cs="Arial"/>
        </w:rPr>
        <w:t xml:space="preserve">by v některých specifických případech či dochází ke sloučení výpovědních důvodů </w:t>
      </w:r>
      <w:r w:rsidR="005A66FD">
        <w:rPr>
          <w:rFonts w:eastAsia="Calibri" w:cs="Arial"/>
        </w:rPr>
        <w:t>po</w:t>
      </w:r>
      <w:r w:rsidRPr="0049341B">
        <w:rPr>
          <w:rFonts w:eastAsia="Calibri" w:cs="Arial"/>
        </w:rPr>
        <w:t xml:space="preserve">dle § 52 písm. d) a e) zákoníku práce. Dále se navrhuje výslovně uvést, že zaměstnanec má při neplatném rozvázání pracovního poměru </w:t>
      </w:r>
      <w:r w:rsidR="005A66FD">
        <w:rPr>
          <w:rFonts w:eastAsia="Calibri" w:cs="Arial"/>
        </w:rPr>
        <w:t>p</w:t>
      </w:r>
      <w:r w:rsidRPr="0049341B">
        <w:rPr>
          <w:rFonts w:eastAsia="Calibri" w:cs="Arial"/>
        </w:rPr>
        <w:t>rávo na dovolenou</w:t>
      </w:r>
      <w:r w:rsidR="005A66FD">
        <w:rPr>
          <w:rFonts w:eastAsia="Calibri" w:cs="Arial"/>
        </w:rPr>
        <w:t xml:space="preserve">, </w:t>
      </w:r>
      <w:r w:rsidRPr="0049341B">
        <w:rPr>
          <w:rFonts w:eastAsia="Calibri" w:cs="Arial"/>
        </w:rPr>
        <w:t xml:space="preserve">upravují </w:t>
      </w:r>
      <w:r w:rsidR="005A66FD">
        <w:rPr>
          <w:rFonts w:eastAsia="Calibri" w:cs="Arial"/>
        </w:rPr>
        <w:t xml:space="preserve">se </w:t>
      </w:r>
      <w:r w:rsidRPr="0049341B">
        <w:rPr>
          <w:rFonts w:eastAsia="Calibri" w:cs="Arial"/>
          <w:bCs/>
        </w:rPr>
        <w:t>podmínky zkušební doby</w:t>
      </w:r>
      <w:r w:rsidRPr="0049341B">
        <w:rPr>
          <w:rFonts w:eastAsia="Calibri" w:cs="Arial"/>
        </w:rPr>
        <w:t>, kdy se např. prodlužuje její maximální délka na 4, resp. 8 měsíců u vedoucích zaměstnanců, a lze ji v těchto limitech dodatečně smluvně prodlužovat.</w:t>
      </w:r>
    </w:p>
    <w:p w:rsidR="007B6938" w:rsidRPr="0049341B" w:rsidRDefault="007B6938" w:rsidP="000F3028">
      <w:pPr>
        <w:spacing w:before="120" w:line="360" w:lineRule="auto"/>
        <w:ind w:firstLine="709"/>
        <w:jc w:val="both"/>
        <w:rPr>
          <w:rFonts w:eastAsia="Calibri" w:cs="Arial"/>
        </w:rPr>
      </w:pPr>
      <w:r w:rsidRPr="0049341B">
        <w:rPr>
          <w:rFonts w:eastAsia="Calibri" w:cs="Arial"/>
        </w:rPr>
        <w:t xml:space="preserve">Předmětný návrh též zpružňuje pravidla, pokud jde o </w:t>
      </w:r>
      <w:r w:rsidRPr="0049341B">
        <w:rPr>
          <w:rFonts w:eastAsia="Calibri" w:cs="Arial"/>
          <w:bCs/>
        </w:rPr>
        <w:t>zaměstnávání osob pečujících o malé děti</w:t>
      </w:r>
      <w:r w:rsidRPr="0049341B">
        <w:rPr>
          <w:rFonts w:eastAsia="Calibri" w:cs="Arial"/>
        </w:rPr>
        <w:t xml:space="preserve">. Nově se umožňuje, aby zaměstnanec v pracovním poměru čerpající rodičovskou dovolenou mohl vykonávat na základě dohody o pracovní činnosti a dohody o provedení práce u téhož zaměstnavatele stejně druhově </w:t>
      </w:r>
      <w:r w:rsidRPr="0049341B">
        <w:rPr>
          <w:rFonts w:eastAsia="Calibri" w:cs="Arial"/>
        </w:rPr>
        <w:lastRenderedPageBreak/>
        <w:t xml:space="preserve">vymezené práce, zavádí se </w:t>
      </w:r>
      <w:r w:rsidRPr="0049341B">
        <w:rPr>
          <w:rFonts w:eastAsia="Calibri" w:cs="Arial"/>
          <w:bCs/>
        </w:rPr>
        <w:t>výjimka z pravidla „třikrát a dost</w:t>
      </w:r>
      <w:r w:rsidRPr="0049341B">
        <w:rPr>
          <w:rFonts w:eastAsia="Calibri" w:cs="Arial"/>
        </w:rPr>
        <w:t>“ pro případ, že jde o</w:t>
      </w:r>
      <w:r>
        <w:rPr>
          <w:rFonts w:eastAsia="Calibri" w:cs="Arial"/>
        </w:rPr>
        <w:t> </w:t>
      </w:r>
      <w:r w:rsidRPr="0049341B">
        <w:rPr>
          <w:rFonts w:eastAsia="Calibri" w:cs="Arial"/>
        </w:rPr>
        <w:t>náhradu za dočasně nepřítomného zaměstnance po dobu mateřské, otcovské a</w:t>
      </w:r>
      <w:r>
        <w:rPr>
          <w:rFonts w:eastAsia="Calibri" w:cs="Arial"/>
        </w:rPr>
        <w:t> </w:t>
      </w:r>
      <w:r w:rsidRPr="0049341B">
        <w:rPr>
          <w:rFonts w:eastAsia="Calibri" w:cs="Arial"/>
        </w:rPr>
        <w:t xml:space="preserve">rodičovské dovolené. </w:t>
      </w:r>
      <w:r w:rsidRPr="0049341B">
        <w:rPr>
          <w:rFonts w:eastAsia="Calibri" w:cs="Arial"/>
          <w:bCs/>
        </w:rPr>
        <w:t>Návrat na stejnou práci a pracoviště</w:t>
      </w:r>
      <w:r w:rsidRPr="0049341B">
        <w:rPr>
          <w:rFonts w:eastAsia="Calibri" w:cs="Arial"/>
        </w:rPr>
        <w:t xml:space="preserve"> pak bude nově zaručen i zaměstnancům vracejícím se z rodičovské dovolené před dovršením 2 let věku dítěte.</w:t>
      </w:r>
    </w:p>
    <w:p w:rsidR="007B6938" w:rsidRPr="0049341B" w:rsidRDefault="00EC620D" w:rsidP="000F3028">
      <w:pPr>
        <w:spacing w:before="120" w:line="360" w:lineRule="auto"/>
        <w:ind w:firstLine="709"/>
        <w:jc w:val="both"/>
        <w:rPr>
          <w:rFonts w:eastAsia="Calibri" w:cs="Arial"/>
        </w:rPr>
      </w:pPr>
      <w:r>
        <w:rPr>
          <w:rFonts w:eastAsia="Calibri" w:cs="Arial"/>
        </w:rPr>
        <w:t xml:space="preserve">Dále se navrhovanou novelou zákoníku práce </w:t>
      </w:r>
      <w:r w:rsidR="007B6938" w:rsidRPr="0049341B">
        <w:rPr>
          <w:rFonts w:eastAsia="Calibri" w:cs="Arial"/>
        </w:rPr>
        <w:t xml:space="preserve">nově připouští písemná dohoda zaměstnance se zaměstnavatelem o tom, že si zaměstnanec bude </w:t>
      </w:r>
      <w:r w:rsidR="007B6938" w:rsidRPr="0049341B">
        <w:rPr>
          <w:rFonts w:eastAsia="Calibri" w:cs="Arial"/>
          <w:bCs/>
        </w:rPr>
        <w:t>sám rozvrhovat pracovní dobu</w:t>
      </w:r>
      <w:r w:rsidR="007B6938" w:rsidRPr="0049341B">
        <w:rPr>
          <w:rFonts w:eastAsia="Calibri" w:cs="Arial"/>
        </w:rPr>
        <w:t>, a</w:t>
      </w:r>
      <w:r w:rsidR="00BE2F2A">
        <w:rPr>
          <w:rFonts w:eastAsia="Calibri" w:cs="Arial"/>
        </w:rPr>
        <w:t> </w:t>
      </w:r>
      <w:r w:rsidR="007B6938" w:rsidRPr="0049341B">
        <w:rPr>
          <w:rFonts w:eastAsia="Calibri" w:cs="Arial"/>
        </w:rPr>
        <w:t xml:space="preserve">to i při výkonu práce na pracovišti zaměstnavatele. Při vzniku mimořádné události, havárie či naléhavých opravných prací se pak umožňuje </w:t>
      </w:r>
      <w:r w:rsidR="007B6938" w:rsidRPr="0049341B">
        <w:rPr>
          <w:rFonts w:eastAsia="Calibri" w:cs="Arial"/>
          <w:bCs/>
        </w:rPr>
        <w:t>zkrátit nepřetržitý denní odpočinek až na 6 hodin</w:t>
      </w:r>
      <w:r w:rsidR="007B6938" w:rsidRPr="0049341B">
        <w:rPr>
          <w:rFonts w:eastAsia="Calibri" w:cs="Arial"/>
        </w:rPr>
        <w:t>, při dodržení pravidel pro zkracování odpočinku.</w:t>
      </w:r>
    </w:p>
    <w:p w:rsidR="007B6938" w:rsidRPr="0049341B" w:rsidRDefault="007B6938" w:rsidP="000F3028">
      <w:pPr>
        <w:spacing w:before="120" w:line="360" w:lineRule="auto"/>
        <w:ind w:firstLine="709"/>
        <w:jc w:val="both"/>
        <w:rPr>
          <w:rFonts w:eastAsia="Calibri" w:cs="Arial"/>
        </w:rPr>
      </w:pPr>
      <w:r w:rsidRPr="0049341B">
        <w:rPr>
          <w:rFonts w:eastAsia="Calibri" w:cs="Arial"/>
        </w:rPr>
        <w:t xml:space="preserve">Rozvolnění představuje i úprava podmínek pro zaměstnance některých veřejnoprávních zaměstnavatelů, pokud jde o jejich </w:t>
      </w:r>
      <w:r w:rsidRPr="0049341B">
        <w:rPr>
          <w:rFonts w:eastAsia="Calibri" w:cs="Arial"/>
          <w:bCs/>
        </w:rPr>
        <w:t>členství v řídících a kontrolních orgánech právnických osob provozujících podnikatelskou činnost</w:t>
      </w:r>
      <w:r w:rsidRPr="0049341B">
        <w:rPr>
          <w:rFonts w:eastAsia="Calibri" w:cs="Arial"/>
        </w:rPr>
        <w:t>; tato změna obecné právní úpravy byla reflektována i v zákoně o státní službě a v zákoně o</w:t>
      </w:r>
      <w:r w:rsidR="00BE2F2A">
        <w:rPr>
          <w:rFonts w:eastAsia="Calibri" w:cs="Arial"/>
        </w:rPr>
        <w:t> </w:t>
      </w:r>
      <w:r w:rsidRPr="0049341B">
        <w:rPr>
          <w:rFonts w:eastAsia="Calibri" w:cs="Arial"/>
        </w:rPr>
        <w:t xml:space="preserve">úřednících územních samosprávných celků. </w:t>
      </w:r>
    </w:p>
    <w:p w:rsidR="007B6938" w:rsidRPr="0049341B" w:rsidRDefault="00EC620D" w:rsidP="000F3028">
      <w:pPr>
        <w:spacing w:before="120" w:line="360" w:lineRule="auto"/>
        <w:ind w:firstLine="709"/>
        <w:jc w:val="both"/>
        <w:rPr>
          <w:rFonts w:eastAsia="Calibri" w:cs="Arial"/>
        </w:rPr>
      </w:pPr>
      <w:r>
        <w:rPr>
          <w:rFonts w:eastAsia="Calibri" w:cs="Arial"/>
        </w:rPr>
        <w:t>Předloženým návrhem se také</w:t>
      </w:r>
      <w:r w:rsidR="007B6938" w:rsidRPr="0049341B">
        <w:rPr>
          <w:rFonts w:eastAsia="Calibri" w:cs="Arial"/>
        </w:rPr>
        <w:t xml:space="preserve"> zpružňují pravidla pro </w:t>
      </w:r>
      <w:r w:rsidR="007B6938" w:rsidRPr="0049341B">
        <w:rPr>
          <w:rFonts w:eastAsia="Calibri" w:cs="Arial"/>
          <w:bCs/>
        </w:rPr>
        <w:t>doručování platového a mzdového výměru a</w:t>
      </w:r>
      <w:r w:rsidR="00BE2F2A">
        <w:rPr>
          <w:rFonts w:eastAsia="Calibri" w:cs="Arial"/>
          <w:bCs/>
        </w:rPr>
        <w:t> </w:t>
      </w:r>
      <w:r w:rsidR="007B6938" w:rsidRPr="0049341B">
        <w:rPr>
          <w:rFonts w:eastAsia="Calibri" w:cs="Arial"/>
          <w:bCs/>
        </w:rPr>
        <w:t xml:space="preserve">pro </w:t>
      </w:r>
      <w:r w:rsidR="007B6938" w:rsidRPr="0049341B">
        <w:rPr>
          <w:rFonts w:eastAsia="Calibri" w:cs="Arial"/>
        </w:rPr>
        <w:t xml:space="preserve">zaměstnance s osobními vazbami k zahraničí se rozšiřuje okruh případů, kdy je možná </w:t>
      </w:r>
      <w:r w:rsidR="007B6938" w:rsidRPr="0049341B">
        <w:rPr>
          <w:rFonts w:eastAsia="Calibri" w:cs="Arial"/>
          <w:bCs/>
        </w:rPr>
        <w:t>výplata mzdy v jiné než české měně</w:t>
      </w:r>
      <w:r w:rsidR="007B6938" w:rsidRPr="0049341B">
        <w:rPr>
          <w:rFonts w:eastAsia="Calibri" w:cs="Arial"/>
        </w:rPr>
        <w:t xml:space="preserve">. Taktéž se zpřesňuje právní úprava </w:t>
      </w:r>
      <w:r w:rsidR="007B6938" w:rsidRPr="0049341B">
        <w:rPr>
          <w:rFonts w:eastAsia="Calibri" w:cs="Arial"/>
          <w:bCs/>
        </w:rPr>
        <w:t>zjišťování průměrného výdělku</w:t>
      </w:r>
      <w:r w:rsidR="007B6938" w:rsidRPr="0049341B">
        <w:rPr>
          <w:rFonts w:eastAsia="Calibri" w:cs="Arial"/>
        </w:rPr>
        <w:t xml:space="preserve"> zaměstnance a sjednocuje se poskytování náhrad některých výdajů zaměstnancům zaměstnavatelů v</w:t>
      </w:r>
      <w:r>
        <w:rPr>
          <w:rFonts w:eastAsia="Calibri" w:cs="Arial"/>
        </w:rPr>
        <w:t> </w:t>
      </w:r>
      <w:r w:rsidR="007B6938" w:rsidRPr="0049341B">
        <w:rPr>
          <w:rFonts w:eastAsia="Calibri" w:cs="Arial"/>
        </w:rPr>
        <w:t>nepodnikatelské sféře s</w:t>
      </w:r>
      <w:r w:rsidR="00BE2F2A">
        <w:rPr>
          <w:rFonts w:eastAsia="Calibri" w:cs="Arial"/>
        </w:rPr>
        <w:t> </w:t>
      </w:r>
      <w:r w:rsidR="007B6938" w:rsidRPr="0049341B">
        <w:rPr>
          <w:rFonts w:eastAsia="Calibri" w:cs="Arial"/>
        </w:rPr>
        <w:t>úpravou pro výkon služby v zahraničí podle zákona o</w:t>
      </w:r>
      <w:r>
        <w:rPr>
          <w:rFonts w:eastAsia="Calibri" w:cs="Arial"/>
        </w:rPr>
        <w:t> </w:t>
      </w:r>
      <w:r w:rsidR="007B6938" w:rsidRPr="0049341B">
        <w:rPr>
          <w:rFonts w:eastAsia="Calibri" w:cs="Arial"/>
        </w:rPr>
        <w:t>zahraniční službě.</w:t>
      </w:r>
    </w:p>
    <w:p w:rsidR="007B6938" w:rsidRPr="0049341B" w:rsidRDefault="005A66FD" w:rsidP="000F3028">
      <w:pPr>
        <w:spacing w:before="120" w:line="360" w:lineRule="auto"/>
        <w:ind w:firstLine="709"/>
        <w:jc w:val="both"/>
        <w:rPr>
          <w:rFonts w:eastAsia="Calibri" w:cs="Arial"/>
        </w:rPr>
      </w:pPr>
      <w:r>
        <w:rPr>
          <w:rFonts w:eastAsia="Calibri" w:cs="Arial"/>
        </w:rPr>
        <w:t>N</w:t>
      </w:r>
      <w:r w:rsidR="007B6938" w:rsidRPr="0049341B">
        <w:rPr>
          <w:rFonts w:eastAsia="Calibri" w:cs="Arial"/>
        </w:rPr>
        <w:t xml:space="preserve">ávrh upravuje </w:t>
      </w:r>
      <w:r w:rsidR="00DF6664">
        <w:rPr>
          <w:rFonts w:eastAsia="Calibri" w:cs="Arial"/>
        </w:rPr>
        <w:t xml:space="preserve">i </w:t>
      </w:r>
      <w:r w:rsidR="007B6938" w:rsidRPr="0049341B">
        <w:rPr>
          <w:rFonts w:eastAsia="Calibri" w:cs="Arial"/>
        </w:rPr>
        <w:t xml:space="preserve">povinnost </w:t>
      </w:r>
      <w:r w:rsidR="007B6938" w:rsidRPr="0049341B">
        <w:rPr>
          <w:rFonts w:eastAsia="Calibri" w:cs="Arial"/>
          <w:bCs/>
        </w:rPr>
        <w:t>prokázání minimálního počtu členů odborové organizace</w:t>
      </w:r>
      <w:r w:rsidR="007B6938" w:rsidRPr="0049341B">
        <w:rPr>
          <w:rFonts w:eastAsia="Calibri" w:cs="Arial"/>
        </w:rPr>
        <w:t xml:space="preserve"> v pracovním poměru u zaměstnavatele pouze na žádost zaměstnavatele. Pokud zaměstnavatel požaduje prokázání prostřednictvím notářského osvědčení, náklady na sepsání notářského zápisu o tomto osvědčení nese zaměstnavatel.</w:t>
      </w:r>
    </w:p>
    <w:p w:rsidR="007B6938" w:rsidRPr="0049341B" w:rsidRDefault="00DF6664" w:rsidP="000F3028">
      <w:pPr>
        <w:spacing w:before="120" w:line="360" w:lineRule="auto"/>
        <w:ind w:firstLine="709"/>
        <w:jc w:val="both"/>
        <w:rPr>
          <w:rFonts w:eastAsia="Calibri" w:cs="Arial"/>
        </w:rPr>
      </w:pPr>
      <w:r>
        <w:rPr>
          <w:rFonts w:eastAsia="Calibri" w:cs="Arial"/>
        </w:rPr>
        <w:t>V neposlední řadě</w:t>
      </w:r>
      <w:r w:rsidR="007B6938" w:rsidRPr="0049341B">
        <w:rPr>
          <w:rFonts w:eastAsia="Calibri" w:cs="Arial"/>
        </w:rPr>
        <w:t xml:space="preserve"> se </w:t>
      </w:r>
      <w:r>
        <w:rPr>
          <w:rFonts w:eastAsia="Calibri" w:cs="Arial"/>
        </w:rPr>
        <w:t xml:space="preserve">pak </w:t>
      </w:r>
      <w:r w:rsidR="007B6938" w:rsidRPr="0049341B">
        <w:rPr>
          <w:rFonts w:eastAsia="Calibri" w:cs="Arial"/>
        </w:rPr>
        <w:t xml:space="preserve">navrhuje, aby </w:t>
      </w:r>
      <w:r>
        <w:rPr>
          <w:rFonts w:eastAsia="Calibri" w:cs="Arial"/>
        </w:rPr>
        <w:t xml:space="preserve">byl </w:t>
      </w:r>
      <w:r w:rsidR="007B6938" w:rsidRPr="0049341B">
        <w:rPr>
          <w:rFonts w:eastAsia="Calibri" w:cs="Arial"/>
          <w:bCs/>
        </w:rPr>
        <w:t>mladistvým od 14 let umožněn v</w:t>
      </w:r>
      <w:r>
        <w:rPr>
          <w:rFonts w:eastAsia="Calibri" w:cs="Arial"/>
          <w:bCs/>
        </w:rPr>
        <w:t> </w:t>
      </w:r>
      <w:r w:rsidR="007B6938" w:rsidRPr="0049341B">
        <w:rPr>
          <w:rFonts w:eastAsia="Calibri" w:cs="Arial"/>
          <w:bCs/>
        </w:rPr>
        <w:t>období hlavních prázdnin výkon lehkých prací</w:t>
      </w:r>
      <w:r w:rsidR="007B6938" w:rsidRPr="0049341B">
        <w:rPr>
          <w:rFonts w:eastAsia="Calibri" w:cs="Arial"/>
        </w:rPr>
        <w:t>.</w:t>
      </w:r>
    </w:p>
    <w:p w:rsidR="00226CC6" w:rsidRPr="00F42739" w:rsidRDefault="00226CC6" w:rsidP="00440C6E">
      <w:pPr>
        <w:spacing w:line="360" w:lineRule="auto"/>
        <w:ind w:firstLine="709"/>
        <w:jc w:val="both"/>
        <w:rPr>
          <w:rFonts w:eastAsia="Calibri" w:cs="Arial"/>
          <w:bCs/>
        </w:rPr>
      </w:pPr>
    </w:p>
    <w:p w:rsidR="00F922F8" w:rsidRPr="0056051A" w:rsidRDefault="00F922F8" w:rsidP="000F3028">
      <w:pPr>
        <w:spacing w:line="360" w:lineRule="auto"/>
        <w:jc w:val="center"/>
        <w:rPr>
          <w:rFonts w:cs="Arial"/>
        </w:rPr>
      </w:pPr>
      <w:r w:rsidRPr="0056051A">
        <w:rPr>
          <w:rFonts w:cs="Arial"/>
        </w:rPr>
        <w:t>II.</w:t>
      </w:r>
    </w:p>
    <w:p w:rsidR="00F922F8" w:rsidRDefault="00F922F8" w:rsidP="00DF6664">
      <w:pPr>
        <w:spacing w:line="360" w:lineRule="auto"/>
        <w:jc w:val="center"/>
        <w:rPr>
          <w:rFonts w:cs="Arial"/>
          <w:u w:val="single"/>
        </w:rPr>
      </w:pPr>
      <w:r w:rsidRPr="00721914">
        <w:rPr>
          <w:rFonts w:cs="Arial"/>
          <w:u w:val="single"/>
        </w:rPr>
        <w:t>Vztah k právu EU</w:t>
      </w:r>
    </w:p>
    <w:p w:rsidR="007B6938" w:rsidRPr="00D864F9" w:rsidRDefault="007B6938" w:rsidP="00DF6664">
      <w:pPr>
        <w:pStyle w:val="Zkladntext"/>
        <w:spacing w:before="120" w:line="360" w:lineRule="auto"/>
        <w:ind w:firstLine="709"/>
        <w:jc w:val="both"/>
        <w:rPr>
          <w:rFonts w:ascii="Arial" w:hAnsi="Arial" w:cs="Arial"/>
          <w:bCs/>
          <w:szCs w:val="24"/>
        </w:rPr>
      </w:pPr>
      <w:r w:rsidRPr="00D864F9">
        <w:rPr>
          <w:rFonts w:ascii="Arial" w:hAnsi="Arial" w:cs="Arial"/>
          <w:bCs/>
          <w:szCs w:val="24"/>
        </w:rPr>
        <w:t>Předloženého návrhu se týkají zejména následující předpisy E</w:t>
      </w:r>
      <w:r w:rsidR="00DF6664">
        <w:rPr>
          <w:rFonts w:ascii="Arial" w:hAnsi="Arial" w:cs="Arial"/>
          <w:bCs/>
          <w:szCs w:val="24"/>
        </w:rPr>
        <w:t>vropské unie</w:t>
      </w:r>
      <w:r w:rsidRPr="00D864F9">
        <w:rPr>
          <w:rFonts w:ascii="Arial" w:hAnsi="Arial" w:cs="Arial"/>
          <w:bCs/>
          <w:szCs w:val="24"/>
        </w:rPr>
        <w:t xml:space="preserve">, v platném znění: </w:t>
      </w:r>
    </w:p>
    <w:p w:rsidR="00D864F9" w:rsidRP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 xml:space="preserve">směrnice Evropského parlamentu a Rady 2003/88/ES ze dne 4. listopadu 2003 o některých aspektech úpravy pracovní doby, </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Rady 1999/70/ES ze dne 28. června 1999 o Rámcové dohodě o pracovních poměrech na dobu určitou uzavřené mezi organizacemi UNICE, CEEP a EKOS,</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Rady 94/33/ES ze dne 22. června 1994 o ochraně mladistvých pracovníků,</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Evropského parlamentu a Rady (EU) 2019/1158 ze dne 20. června 2019 o rovnováze mezi pracovním a soukromým životem rodičů a pečujících osob a</w:t>
      </w:r>
      <w:r w:rsidR="00D864F9">
        <w:rPr>
          <w:rFonts w:ascii="Arial" w:hAnsi="Arial" w:cs="Arial"/>
          <w:bCs/>
        </w:rPr>
        <w:t> </w:t>
      </w:r>
      <w:r w:rsidRPr="00D864F9">
        <w:rPr>
          <w:rFonts w:ascii="Arial" w:hAnsi="Arial" w:cs="Arial"/>
          <w:bCs/>
        </w:rPr>
        <w:t>o</w:t>
      </w:r>
      <w:r w:rsidR="00D864F9">
        <w:rPr>
          <w:rFonts w:ascii="Arial" w:hAnsi="Arial" w:cs="Arial"/>
          <w:bCs/>
        </w:rPr>
        <w:t> </w:t>
      </w:r>
      <w:r w:rsidRPr="00D864F9">
        <w:rPr>
          <w:rFonts w:ascii="Arial" w:hAnsi="Arial" w:cs="Arial"/>
          <w:bCs/>
        </w:rPr>
        <w:t>zrušení směrnice 2010/18/EU,</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 xml:space="preserve">směrnice Evropského parlamentu a Rady (EU) 2019/1152 ze dne 20. června 2019 o transparentních a předvídatelných pracovních podmínkách v Evropské unii, </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Rady 92/85/EHS ze dne 19. října 1992 o zavádění opatření pro zlepšení bezpečnosti a ochrany zdraví při práci těhotných zaměstnankyň a zaměstnankyň krátce po porodu nebo kojících zaměstnankyň (desátá směrnice ve smyslu čl. 16 odst. 1 směrnice 89/391/EHS),</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Rady 97/81/ES ze dne 15. prosince 1997 o Rámcové dohodě o částečném pracovním úvazku uzavřené mezi organizacemi UNICE, CEEP a EKOS,</w:t>
      </w:r>
    </w:p>
    <w:p w:rsidR="00D864F9" w:rsidRDefault="007B6938" w:rsidP="00525FD6">
      <w:pPr>
        <w:pStyle w:val="Odstavecseseznamem"/>
        <w:numPr>
          <w:ilvl w:val="0"/>
          <w:numId w:val="23"/>
        </w:numPr>
        <w:spacing w:line="360" w:lineRule="auto"/>
        <w:ind w:left="284" w:hanging="284"/>
        <w:rPr>
          <w:rFonts w:ascii="Arial" w:hAnsi="Arial" w:cs="Arial"/>
          <w:bCs/>
        </w:rPr>
      </w:pPr>
      <w:r w:rsidRPr="00D864F9">
        <w:rPr>
          <w:rFonts w:ascii="Arial" w:hAnsi="Arial" w:cs="Arial"/>
          <w:bCs/>
        </w:rPr>
        <w:t>směrnice Rady 2009/13/ES ze dne 16. února 2009, kterou se provádí dohoda k</w:t>
      </w:r>
      <w:r w:rsidR="000F3028">
        <w:rPr>
          <w:rFonts w:ascii="Arial" w:hAnsi="Arial" w:cs="Arial"/>
          <w:bCs/>
        </w:rPr>
        <w:t> </w:t>
      </w:r>
      <w:r w:rsidRPr="00D864F9">
        <w:rPr>
          <w:rFonts w:ascii="Arial" w:hAnsi="Arial" w:cs="Arial"/>
          <w:bCs/>
        </w:rPr>
        <w:t>Úmluvě o práci na moři z roku 2006 uzavřená Svazem provozovatelů námořních plavidel Evropského společenství (ECSA) a Evropskou federací pracovníků v</w:t>
      </w:r>
      <w:r w:rsidR="00D864F9">
        <w:rPr>
          <w:rFonts w:ascii="Arial" w:hAnsi="Arial" w:cs="Arial"/>
          <w:bCs/>
        </w:rPr>
        <w:t> </w:t>
      </w:r>
      <w:r w:rsidRPr="00D864F9">
        <w:rPr>
          <w:rFonts w:ascii="Arial" w:hAnsi="Arial" w:cs="Arial"/>
          <w:bCs/>
        </w:rPr>
        <w:t>dopravě (ETF) a kterou se mění směrnice 1999/63/ES,</w:t>
      </w:r>
    </w:p>
    <w:p w:rsidR="00D864F9" w:rsidRDefault="007B6938" w:rsidP="00525FD6">
      <w:pPr>
        <w:pStyle w:val="Odstavecseseznamem"/>
        <w:widowControl w:val="0"/>
        <w:numPr>
          <w:ilvl w:val="0"/>
          <w:numId w:val="23"/>
        </w:numPr>
        <w:spacing w:line="360" w:lineRule="auto"/>
        <w:ind w:left="284" w:hanging="284"/>
        <w:rPr>
          <w:rFonts w:ascii="Arial" w:hAnsi="Arial" w:cs="Arial"/>
          <w:bCs/>
        </w:rPr>
      </w:pPr>
      <w:r w:rsidRPr="00D864F9">
        <w:rPr>
          <w:rFonts w:ascii="Arial" w:hAnsi="Arial" w:cs="Arial"/>
          <w:bCs/>
        </w:rPr>
        <w:t>směrnice Rady 2014/87/Euratom ze dne 8. července 2014, kterou se mění směrnice 2009/71/Euratom, kterou se stanoví rámec Společenství pro jadernou bezpečnost jaderných zařízení,</w:t>
      </w:r>
    </w:p>
    <w:p w:rsidR="00D864F9" w:rsidRDefault="007B6938" w:rsidP="00525FD6">
      <w:pPr>
        <w:pStyle w:val="Odstavecseseznamem"/>
        <w:widowControl w:val="0"/>
        <w:numPr>
          <w:ilvl w:val="0"/>
          <w:numId w:val="23"/>
        </w:numPr>
        <w:spacing w:line="360" w:lineRule="auto"/>
        <w:ind w:left="284" w:hanging="284"/>
        <w:rPr>
          <w:rFonts w:ascii="Arial" w:hAnsi="Arial" w:cs="Arial"/>
          <w:bCs/>
        </w:rPr>
      </w:pPr>
      <w:r w:rsidRPr="00D864F9">
        <w:rPr>
          <w:rFonts w:ascii="Arial" w:hAnsi="Arial" w:cs="Arial"/>
          <w:bCs/>
        </w:rPr>
        <w:t>směrnice Rady (EU) 2018/131 ze dne 23. ledna 2018, kterou se provádí dohoda uzavřená Svazem provozovatelů námořních plavidel Evropského společenství (ECSA) a Evropskou federací pracovníků v dopravě (ETF) za účelem změny směrnice 2009/13/ES v souladu se změnami Úmluvy o práci na moři z roku 2006 přijatými v roce 2014, které Mezinárodní konference práce schválila dne 11.</w:t>
      </w:r>
      <w:r w:rsidR="00D864F9">
        <w:rPr>
          <w:rFonts w:ascii="Arial" w:hAnsi="Arial" w:cs="Arial"/>
          <w:bCs/>
        </w:rPr>
        <w:t> </w:t>
      </w:r>
      <w:r w:rsidRPr="00D864F9">
        <w:rPr>
          <w:rFonts w:ascii="Arial" w:hAnsi="Arial" w:cs="Arial"/>
          <w:bCs/>
        </w:rPr>
        <w:t>června 2014,</w:t>
      </w:r>
    </w:p>
    <w:p w:rsidR="00D864F9" w:rsidRDefault="007B6938" w:rsidP="00525FD6">
      <w:pPr>
        <w:pStyle w:val="Odstavecseseznamem"/>
        <w:widowControl w:val="0"/>
        <w:numPr>
          <w:ilvl w:val="0"/>
          <w:numId w:val="23"/>
        </w:numPr>
        <w:spacing w:line="360" w:lineRule="auto"/>
        <w:ind w:left="284" w:hanging="284"/>
        <w:rPr>
          <w:rFonts w:ascii="Arial" w:hAnsi="Arial" w:cs="Arial"/>
          <w:bCs/>
        </w:rPr>
      </w:pPr>
      <w:r w:rsidRPr="00D864F9">
        <w:rPr>
          <w:rFonts w:ascii="Arial" w:hAnsi="Arial" w:cs="Arial"/>
          <w:bCs/>
        </w:rPr>
        <w:t>nařízení Evropského parlamentu a Rady (EU) 2016/679 ze dne 27. dubna 2016 o</w:t>
      </w:r>
      <w:r w:rsidR="00D864F9">
        <w:rPr>
          <w:rFonts w:ascii="Arial" w:hAnsi="Arial" w:cs="Arial"/>
          <w:bCs/>
        </w:rPr>
        <w:t> </w:t>
      </w:r>
      <w:r w:rsidRPr="00D864F9">
        <w:rPr>
          <w:rFonts w:ascii="Arial" w:hAnsi="Arial" w:cs="Arial"/>
          <w:bCs/>
        </w:rPr>
        <w:t>ochraně fyzických osob v souvislosti se zpracováním osobních údajů a o volném pohybu těchto údajů a o zrušení směrnice 95/46/ES (obecné nařízení o ochraně osobních údajů)</w:t>
      </w:r>
      <w:r w:rsidR="00D864F9">
        <w:rPr>
          <w:rFonts w:ascii="Arial" w:hAnsi="Arial" w:cs="Arial"/>
          <w:bCs/>
        </w:rPr>
        <w:t xml:space="preserve"> a</w:t>
      </w:r>
    </w:p>
    <w:p w:rsidR="007B6938" w:rsidRPr="00D864F9" w:rsidRDefault="007B6938" w:rsidP="00525FD6">
      <w:pPr>
        <w:pStyle w:val="Odstavecseseznamem"/>
        <w:widowControl w:val="0"/>
        <w:numPr>
          <w:ilvl w:val="0"/>
          <w:numId w:val="23"/>
        </w:numPr>
        <w:spacing w:line="360" w:lineRule="auto"/>
        <w:ind w:left="284" w:hanging="284"/>
        <w:rPr>
          <w:rFonts w:ascii="Arial" w:hAnsi="Arial" w:cs="Arial"/>
          <w:bCs/>
        </w:rPr>
      </w:pPr>
      <w:r w:rsidRPr="00D864F9">
        <w:rPr>
          <w:rFonts w:ascii="Arial" w:hAnsi="Arial" w:cs="Arial"/>
          <w:bCs/>
        </w:rPr>
        <w:t>Úmluva o právech osob se zdravotním postižením (sdělení MZV č. 10/2010 Sb. m. s.), která byla ratifikována rovněž Evropskou unií dne 23. prosince 2010 (2010/48/ES).</w:t>
      </w:r>
    </w:p>
    <w:p w:rsidR="007B6938" w:rsidRPr="00E31387" w:rsidRDefault="007B6938" w:rsidP="00525FD6">
      <w:pPr>
        <w:widowControl w:val="0"/>
        <w:spacing w:before="120" w:line="360" w:lineRule="auto"/>
        <w:ind w:firstLine="709"/>
        <w:jc w:val="both"/>
        <w:rPr>
          <w:rFonts w:cs="Arial"/>
          <w:bCs/>
          <w:i/>
        </w:rPr>
      </w:pPr>
      <w:r w:rsidRPr="00E31387">
        <w:rPr>
          <w:rFonts w:cs="Arial"/>
          <w:bCs/>
        </w:rPr>
        <w:t xml:space="preserve">Návrh je ovlivněn rozsudkem Soudního dvora EU C-57/22 ve věci </w:t>
      </w:r>
      <w:r w:rsidRPr="00E31387">
        <w:rPr>
          <w:rFonts w:cs="Arial"/>
          <w:bCs/>
          <w:i/>
        </w:rPr>
        <w:t xml:space="preserve">YQ v. Ředitelství silnic a dálnic ČR </w:t>
      </w:r>
      <w:r w:rsidRPr="00E31387">
        <w:rPr>
          <w:rFonts w:cs="Arial"/>
          <w:bCs/>
          <w:iCs/>
        </w:rPr>
        <w:t>a rozsudkem</w:t>
      </w:r>
      <w:r w:rsidRPr="00E31387">
        <w:rPr>
          <w:rFonts w:cs="Arial"/>
          <w:bCs/>
          <w:i/>
        </w:rPr>
        <w:t xml:space="preserve"> </w:t>
      </w:r>
      <w:r w:rsidRPr="00E31387">
        <w:rPr>
          <w:rFonts w:cs="Arial"/>
          <w:bCs/>
        </w:rPr>
        <w:t xml:space="preserve">Soudního dvora EU C-762/18 a C-37/19 ve věci </w:t>
      </w:r>
      <w:r w:rsidRPr="00E31387">
        <w:rPr>
          <w:rFonts w:cs="Arial"/>
          <w:bCs/>
          <w:i/>
        </w:rPr>
        <w:t xml:space="preserve">QH v. Varchoven kasacionen sad </w:t>
      </w:r>
      <w:r w:rsidR="00D864F9">
        <w:rPr>
          <w:rFonts w:cs="Arial"/>
          <w:bCs/>
          <w:i/>
        </w:rPr>
        <w:t>na</w:t>
      </w:r>
      <w:r w:rsidRPr="00E31387">
        <w:rPr>
          <w:rFonts w:cs="Arial"/>
          <w:bCs/>
          <w:i/>
        </w:rPr>
        <w:t xml:space="preserve"> Republika Bulgaria a CV v. Iccrea Banca Spa.</w:t>
      </w:r>
      <w:r w:rsidRPr="00E31387">
        <w:rPr>
          <w:rFonts w:cs="Arial"/>
          <w:bCs/>
        </w:rPr>
        <w:t xml:space="preserve"> </w:t>
      </w:r>
    </w:p>
    <w:p w:rsidR="007B6938" w:rsidRPr="00E31387" w:rsidRDefault="007B6938" w:rsidP="00525FD6">
      <w:pPr>
        <w:widowControl w:val="0"/>
        <w:spacing w:before="120" w:line="360" w:lineRule="auto"/>
        <w:ind w:firstLine="709"/>
        <w:jc w:val="both"/>
        <w:rPr>
          <w:rFonts w:cs="Arial"/>
          <w:b/>
          <w:bCs/>
        </w:rPr>
      </w:pPr>
      <w:r w:rsidRPr="00E31387">
        <w:rPr>
          <w:rFonts w:cs="Arial"/>
          <w:bCs/>
        </w:rPr>
        <w:t>Návrhu se dotýkají rovněž řízení o porušení smlouvy č. 2022/0345 a č. 2022/0346, ve</w:t>
      </w:r>
      <w:r>
        <w:rPr>
          <w:rFonts w:cs="Arial"/>
          <w:bCs/>
        </w:rPr>
        <w:t> </w:t>
      </w:r>
      <w:r w:rsidRPr="00E31387">
        <w:rPr>
          <w:rFonts w:cs="Arial"/>
          <w:bCs/>
        </w:rPr>
        <w:t xml:space="preserve">věci nesplnění povinnosti provést směrnice 2019/1158 a 2019/1152, která nebyla </w:t>
      </w:r>
      <w:r w:rsidR="00D864F9">
        <w:rPr>
          <w:rFonts w:cs="Arial"/>
          <w:bCs/>
        </w:rPr>
        <w:t>po</w:t>
      </w:r>
      <w:r w:rsidRPr="00E31387">
        <w:rPr>
          <w:rFonts w:cs="Arial"/>
          <w:bCs/>
        </w:rPr>
        <w:t>dle databáze ISAP dosud zastavena.</w:t>
      </w:r>
    </w:p>
    <w:p w:rsidR="007B6938" w:rsidRDefault="007B6938" w:rsidP="00525FD6">
      <w:pPr>
        <w:widowControl w:val="0"/>
        <w:spacing w:line="360" w:lineRule="auto"/>
      </w:pPr>
    </w:p>
    <w:p w:rsidR="00DA20B7" w:rsidRPr="00567349" w:rsidRDefault="00DA20B7" w:rsidP="00525FD6">
      <w:pPr>
        <w:widowControl w:val="0"/>
        <w:spacing w:line="360" w:lineRule="auto"/>
        <w:jc w:val="both"/>
        <w:outlineLvl w:val="0"/>
        <w:rPr>
          <w:rFonts w:cs="Arial"/>
          <w:u w:val="single"/>
        </w:rPr>
      </w:pPr>
      <w:r w:rsidRPr="00567349">
        <w:rPr>
          <w:rFonts w:cs="Arial"/>
          <w:u w:val="single"/>
        </w:rPr>
        <w:t>Připomínk</w:t>
      </w:r>
      <w:r>
        <w:rPr>
          <w:rFonts w:cs="Arial"/>
          <w:u w:val="single"/>
        </w:rPr>
        <w:t>a k</w:t>
      </w:r>
      <w:r w:rsidRPr="00567349">
        <w:rPr>
          <w:rFonts w:cs="Arial"/>
          <w:u w:val="single"/>
        </w:rPr>
        <w:t> transpozici směrnice 94/33/ES:</w:t>
      </w:r>
    </w:p>
    <w:p w:rsidR="00DA20B7" w:rsidRPr="008F6BDC" w:rsidRDefault="00DA20B7" w:rsidP="00525FD6">
      <w:pPr>
        <w:pStyle w:val="ManualNumPar1"/>
        <w:widowControl w:val="0"/>
        <w:tabs>
          <w:tab w:val="left" w:pos="567"/>
        </w:tabs>
        <w:spacing w:before="0" w:after="0" w:line="360" w:lineRule="auto"/>
        <w:ind w:left="0" w:firstLine="0"/>
        <w:rPr>
          <w:rFonts w:ascii="Arial" w:hAnsi="Arial" w:cs="Arial"/>
          <w:sz w:val="24"/>
          <w:szCs w:val="24"/>
        </w:rPr>
      </w:pPr>
      <w:r>
        <w:rPr>
          <w:rFonts w:ascii="Arial" w:hAnsi="Arial" w:cs="Arial"/>
          <w:bCs/>
          <w:sz w:val="24"/>
          <w:szCs w:val="24"/>
        </w:rPr>
        <w:tab/>
      </w:r>
      <w:r>
        <w:rPr>
          <w:rFonts w:ascii="Arial" w:hAnsi="Arial" w:cs="Arial"/>
          <w:bCs/>
          <w:sz w:val="24"/>
          <w:szCs w:val="24"/>
        </w:rPr>
        <w:tab/>
      </w:r>
      <w:r w:rsidRPr="00567349">
        <w:rPr>
          <w:rFonts w:ascii="Arial" w:hAnsi="Arial" w:cs="Arial"/>
          <w:bCs/>
          <w:sz w:val="24"/>
          <w:szCs w:val="24"/>
        </w:rPr>
        <w:t xml:space="preserve">Vzhledem k tomu, že návrh nově využívá výjimky z obecného zákazu práce dětí stanovené v čl. 4 odst. 2 písm. c) směrnice 94/33/ES, je nutné transponovat také čl. 9 odst. 1 uvedené směrnice, který </w:t>
      </w:r>
      <w:r w:rsidR="008F6BDC">
        <w:rPr>
          <w:rFonts w:ascii="Arial" w:hAnsi="Arial" w:cs="Arial"/>
          <w:bCs/>
          <w:sz w:val="24"/>
          <w:szCs w:val="24"/>
        </w:rPr>
        <w:t>v písmeni a) požaduje současné přijetí tohoto opatření:</w:t>
      </w:r>
      <w:r w:rsidRPr="00567349">
        <w:rPr>
          <w:rFonts w:ascii="Arial" w:hAnsi="Arial" w:cs="Arial"/>
          <w:sz w:val="24"/>
          <w:szCs w:val="24"/>
        </w:rPr>
        <w:t xml:space="preserve"> „</w:t>
      </w:r>
      <w:r w:rsidRPr="008F6BDC">
        <w:rPr>
          <w:rFonts w:ascii="Arial" w:hAnsi="Arial" w:cs="Arial"/>
          <w:i/>
          <w:sz w:val="24"/>
          <w:szCs w:val="24"/>
        </w:rPr>
        <w:t>Členské státy, které využijí možnosti uvedené v čl. 4 odst. 2 písm. b) nebo c), přijmou opatření nezbytná pro zákaz práce dětí mezi dvacátou hodinou a šestou hodinou</w:t>
      </w:r>
      <w:r w:rsidRPr="00567349">
        <w:rPr>
          <w:rFonts w:ascii="Arial" w:hAnsi="Arial" w:cs="Arial"/>
          <w:sz w:val="24"/>
          <w:szCs w:val="24"/>
        </w:rPr>
        <w:t xml:space="preserve">.“ a </w:t>
      </w:r>
      <w:r w:rsidR="008F6BDC">
        <w:rPr>
          <w:rFonts w:ascii="Arial" w:hAnsi="Arial" w:cs="Arial"/>
          <w:sz w:val="24"/>
          <w:szCs w:val="24"/>
        </w:rPr>
        <w:t xml:space="preserve">v </w:t>
      </w:r>
      <w:r w:rsidRPr="00567349">
        <w:rPr>
          <w:rFonts w:ascii="Arial" w:hAnsi="Arial" w:cs="Arial"/>
          <w:sz w:val="24"/>
          <w:szCs w:val="24"/>
        </w:rPr>
        <w:t>písm</w:t>
      </w:r>
      <w:r w:rsidR="008F6BDC">
        <w:rPr>
          <w:rFonts w:ascii="Arial" w:hAnsi="Arial" w:cs="Arial"/>
          <w:sz w:val="24"/>
          <w:szCs w:val="24"/>
        </w:rPr>
        <w:t>eni</w:t>
      </w:r>
      <w:r w:rsidRPr="00567349">
        <w:rPr>
          <w:rFonts w:ascii="Arial" w:hAnsi="Arial" w:cs="Arial"/>
          <w:sz w:val="24"/>
          <w:szCs w:val="24"/>
        </w:rPr>
        <w:t xml:space="preserve"> b)</w:t>
      </w:r>
      <w:r w:rsidR="008F6BDC">
        <w:rPr>
          <w:rFonts w:ascii="Arial" w:hAnsi="Arial" w:cs="Arial"/>
          <w:sz w:val="24"/>
          <w:szCs w:val="24"/>
        </w:rPr>
        <w:t xml:space="preserve"> pak</w:t>
      </w:r>
      <w:r w:rsidR="008F6BDC">
        <w:rPr>
          <w:rFonts w:ascii="Arial" w:hAnsi="Arial" w:cs="Arial"/>
          <w:bCs/>
          <w:sz w:val="24"/>
          <w:szCs w:val="24"/>
        </w:rPr>
        <w:t xml:space="preserve"> požaduje přijetí tohoto opatření:</w:t>
      </w:r>
      <w:r w:rsidRPr="00567349">
        <w:rPr>
          <w:rFonts w:ascii="Arial" w:hAnsi="Arial" w:cs="Arial"/>
          <w:sz w:val="24"/>
          <w:szCs w:val="24"/>
        </w:rPr>
        <w:t xml:space="preserve"> „</w:t>
      </w:r>
      <w:r w:rsidRPr="00567349">
        <w:rPr>
          <w:rFonts w:ascii="Arial" w:hAnsi="Arial" w:cs="Arial"/>
          <w:i/>
          <w:sz w:val="24"/>
          <w:szCs w:val="24"/>
        </w:rPr>
        <w:t>Členské státy přijmou opatření nezbytná pro zákaz práce dospívajících buď mezi dvacátou druhou hodinou a šestou hodinou, nebo mezi dvacátou třetí hodinou a sedmou hodinou.“</w:t>
      </w:r>
      <w:r w:rsidR="008F6BDC">
        <w:rPr>
          <w:rFonts w:ascii="Arial" w:hAnsi="Arial" w:cs="Arial"/>
          <w:sz w:val="24"/>
          <w:szCs w:val="24"/>
        </w:rPr>
        <w:t>.</w:t>
      </w:r>
    </w:p>
    <w:p w:rsidR="00DA20B7" w:rsidRPr="00567349" w:rsidRDefault="002065DA" w:rsidP="002065DA">
      <w:pPr>
        <w:spacing w:before="120" w:line="360" w:lineRule="auto"/>
        <w:ind w:firstLine="709"/>
        <w:jc w:val="both"/>
        <w:rPr>
          <w:rFonts w:cs="Arial"/>
          <w:bCs/>
        </w:rPr>
      </w:pPr>
      <w:r>
        <w:rPr>
          <w:rFonts w:cs="Arial"/>
        </w:rPr>
        <w:t>Pod</w:t>
      </w:r>
      <w:r w:rsidR="00DA20B7" w:rsidRPr="00567349">
        <w:rPr>
          <w:rFonts w:cs="Arial"/>
          <w:bCs/>
        </w:rPr>
        <w:t xml:space="preserve">le čl. 3 písm. b) směrnice 94/33/ES se </w:t>
      </w:r>
      <w:r w:rsidR="00DA20B7" w:rsidRPr="00567349">
        <w:rPr>
          <w:rFonts w:cs="Arial"/>
          <w:bCs/>
          <w:i/>
        </w:rPr>
        <w:t>„dětmi rozumí mladiství, kteří nedosáhli věku patnácti let nebo kteří stále plní povinnou školní docházku uloženou vnitrostátními právními předpisy“</w:t>
      </w:r>
      <w:r w:rsidR="00DA20B7" w:rsidRPr="00567349">
        <w:rPr>
          <w:rFonts w:cs="Arial"/>
          <w:bCs/>
        </w:rPr>
        <w:t xml:space="preserve">. </w:t>
      </w:r>
    </w:p>
    <w:p w:rsidR="00DA20B7" w:rsidRPr="00567349" w:rsidRDefault="00DA20B7" w:rsidP="00525FD6">
      <w:pPr>
        <w:widowControl w:val="0"/>
        <w:spacing w:before="120" w:line="360" w:lineRule="auto"/>
        <w:ind w:firstLine="709"/>
        <w:jc w:val="both"/>
        <w:rPr>
          <w:rFonts w:cs="Arial"/>
          <w:bCs/>
        </w:rPr>
      </w:pPr>
      <w:r w:rsidRPr="00567349">
        <w:rPr>
          <w:rFonts w:cs="Arial"/>
          <w:bCs/>
        </w:rPr>
        <w:t xml:space="preserve">Předkladatel v rámci vypořádání mezirezortního připomínkového řízení přislíbil vykázat transpozici čl. 9 odst. 1 směrnice 94/33/ES. </w:t>
      </w:r>
      <w:r w:rsidR="008F6BDC">
        <w:rPr>
          <w:rFonts w:cs="Arial"/>
          <w:bCs/>
        </w:rPr>
        <w:t>Ohledně</w:t>
      </w:r>
      <w:r w:rsidRPr="00567349">
        <w:rPr>
          <w:rFonts w:cs="Arial"/>
          <w:bCs/>
        </w:rPr>
        <w:t> písm</w:t>
      </w:r>
      <w:r w:rsidR="008F6BDC">
        <w:rPr>
          <w:rFonts w:cs="Arial"/>
          <w:bCs/>
        </w:rPr>
        <w:t>ena</w:t>
      </w:r>
      <w:r w:rsidRPr="00567349">
        <w:rPr>
          <w:rFonts w:cs="Arial"/>
          <w:bCs/>
        </w:rPr>
        <w:t xml:space="preserve"> b) uvedené</w:t>
      </w:r>
      <w:r w:rsidR="008F6BDC">
        <w:rPr>
          <w:rFonts w:cs="Arial"/>
          <w:bCs/>
        </w:rPr>
        <w:t>ho</w:t>
      </w:r>
      <w:r w:rsidRPr="00567349">
        <w:rPr>
          <w:rFonts w:cs="Arial"/>
          <w:bCs/>
        </w:rPr>
        <w:t xml:space="preserve"> ustanovení pak dostatečně vykázal § 245 zákoníku práce, který zakazuje práci v noci mladistvým zaměstnancům, neboť za noční práci je považována </w:t>
      </w:r>
      <w:r w:rsidR="008F6BDC">
        <w:rPr>
          <w:rFonts w:cs="Arial"/>
          <w:bCs/>
        </w:rPr>
        <w:t>po</w:t>
      </w:r>
      <w:r w:rsidRPr="00567349">
        <w:rPr>
          <w:rFonts w:cs="Arial"/>
          <w:bCs/>
        </w:rPr>
        <w:t>dle § 78 odst. 1 písm. j) zákoníku práce „</w:t>
      </w:r>
      <w:r w:rsidRPr="00567349">
        <w:rPr>
          <w:rFonts w:cs="Arial"/>
          <w:i/>
          <w:color w:val="000000"/>
          <w:shd w:val="clear" w:color="auto" w:fill="FFFFFF"/>
        </w:rPr>
        <w:t>práce konaná </w:t>
      </w:r>
      <w:r w:rsidRPr="00567349">
        <w:rPr>
          <w:rFonts w:cs="Arial"/>
          <w:i/>
        </w:rPr>
        <w:t>v noční</w:t>
      </w:r>
      <w:r w:rsidRPr="00567349">
        <w:rPr>
          <w:rFonts w:cs="Arial"/>
          <w:i/>
          <w:color w:val="000000"/>
          <w:shd w:val="clear" w:color="auto" w:fill="FFFFFF"/>
        </w:rPr>
        <w:t> době; noční doba je doba mezi 22. a 6. hodinou</w:t>
      </w:r>
      <w:r w:rsidRPr="00567349">
        <w:rPr>
          <w:rFonts w:cs="Arial"/>
          <w:bCs/>
          <w:i/>
        </w:rPr>
        <w:t xml:space="preserve">. </w:t>
      </w:r>
      <w:r w:rsidRPr="00567349">
        <w:rPr>
          <w:rFonts w:cs="Arial"/>
          <w:bCs/>
        </w:rPr>
        <w:t xml:space="preserve">K čl. 9 odst. 1 písm. a) je pak ve srovnávací tabulce uvedeno ID této novely, nicméně transpozice zákazu práce dětí mezi dvacátou hodinou a šestou hodinou ranní návrhem implementována není.   </w:t>
      </w:r>
    </w:p>
    <w:p w:rsidR="00B87F8B" w:rsidRPr="008F6BDC" w:rsidRDefault="00B87F8B" w:rsidP="00525FD6">
      <w:pPr>
        <w:widowControl w:val="0"/>
        <w:spacing w:before="120" w:line="360" w:lineRule="auto"/>
      </w:pPr>
      <w:r>
        <w:tab/>
      </w:r>
      <w:r w:rsidRPr="008F6BDC">
        <w:rPr>
          <w:u w:val="single"/>
        </w:rPr>
        <w:t>Po zapracování připomínek uvedených v příloze</w:t>
      </w:r>
      <w:r w:rsidRPr="008F6BDC">
        <w:t xml:space="preserve"> tohoto stanoviska </w:t>
      </w:r>
      <w:r w:rsidRPr="008F6BDC">
        <w:rPr>
          <w:u w:val="single"/>
        </w:rPr>
        <w:t>bude návrh plně slučitelný s právem EU</w:t>
      </w:r>
      <w:r w:rsidRPr="008F6BDC">
        <w:t>.</w:t>
      </w:r>
    </w:p>
    <w:p w:rsidR="00664424" w:rsidRPr="00584A53" w:rsidRDefault="00664424" w:rsidP="00440C6E">
      <w:pPr>
        <w:autoSpaceDE w:val="0"/>
        <w:autoSpaceDN w:val="0"/>
        <w:adjustRightInd w:val="0"/>
        <w:spacing w:line="360" w:lineRule="auto"/>
        <w:jc w:val="both"/>
        <w:rPr>
          <w:rFonts w:cs="Arial"/>
        </w:rPr>
      </w:pPr>
    </w:p>
    <w:p w:rsidR="00F922F8" w:rsidRPr="00584A53" w:rsidRDefault="00F922F8" w:rsidP="00525FD6">
      <w:pPr>
        <w:spacing w:line="360" w:lineRule="auto"/>
        <w:jc w:val="center"/>
        <w:rPr>
          <w:rFonts w:cs="Arial"/>
        </w:rPr>
      </w:pPr>
      <w:r w:rsidRPr="00584A53">
        <w:rPr>
          <w:rFonts w:cs="Arial"/>
        </w:rPr>
        <w:t>III.</w:t>
      </w:r>
    </w:p>
    <w:p w:rsidR="00F922F8" w:rsidRPr="0056051A" w:rsidRDefault="00F922F8" w:rsidP="00440C6E">
      <w:pPr>
        <w:spacing w:line="360" w:lineRule="auto"/>
        <w:jc w:val="center"/>
        <w:rPr>
          <w:rFonts w:cs="Arial"/>
        </w:rPr>
      </w:pPr>
      <w:r w:rsidRPr="00CE6CE9">
        <w:rPr>
          <w:rFonts w:cs="Arial"/>
          <w:u w:val="single"/>
        </w:rPr>
        <w:t>Způsob projednání návrhu</w:t>
      </w:r>
    </w:p>
    <w:p w:rsidR="004245CA" w:rsidRDefault="00F922F8" w:rsidP="00440C6E">
      <w:pPr>
        <w:spacing w:before="120" w:line="360" w:lineRule="auto"/>
        <w:ind w:firstLine="709"/>
        <w:jc w:val="both"/>
        <w:rPr>
          <w:rFonts w:cs="Arial"/>
        </w:rPr>
      </w:pPr>
      <w:r w:rsidRPr="00747924">
        <w:rPr>
          <w:rFonts w:cs="Arial"/>
        </w:rPr>
        <w:t>Návrh zákona byl projednán v připomínko</w:t>
      </w:r>
      <w:r w:rsidR="00EF1D8F">
        <w:rPr>
          <w:rFonts w:cs="Arial"/>
        </w:rPr>
        <w:t>vém řízení</w:t>
      </w:r>
      <w:r w:rsidR="00D864F9">
        <w:rPr>
          <w:rFonts w:cs="Arial"/>
        </w:rPr>
        <w:t xml:space="preserve">, jehož výsledky jsou uvedeny v předkládací zprávě a </w:t>
      </w:r>
      <w:r w:rsidR="00D864F9" w:rsidRPr="00712C36">
        <w:rPr>
          <w:rFonts w:cs="Arial"/>
        </w:rPr>
        <w:t>v části IX. předloženého materiálu</w:t>
      </w:r>
      <w:r w:rsidRPr="00747924">
        <w:rPr>
          <w:rFonts w:cs="Arial"/>
        </w:rPr>
        <w:t xml:space="preserve">. </w:t>
      </w:r>
    </w:p>
    <w:p w:rsidR="009D3E6F" w:rsidRDefault="00F922F8" w:rsidP="00440C6E">
      <w:pPr>
        <w:spacing w:before="120" w:line="360" w:lineRule="auto"/>
        <w:ind w:firstLine="709"/>
        <w:jc w:val="both"/>
        <w:rPr>
          <w:rFonts w:cs="Arial"/>
        </w:rPr>
      </w:pPr>
      <w:r w:rsidRPr="00747924">
        <w:rPr>
          <w:rFonts w:cs="Arial"/>
        </w:rPr>
        <w:t>Návrh zákona je podle</w:t>
      </w:r>
      <w:r w:rsidR="00440C6E">
        <w:rPr>
          <w:rFonts w:cs="Arial"/>
        </w:rPr>
        <w:t xml:space="preserve"> </w:t>
      </w:r>
      <w:r w:rsidRPr="00747924">
        <w:rPr>
          <w:rFonts w:cs="Arial"/>
        </w:rPr>
        <w:t xml:space="preserve">předkladatele </w:t>
      </w:r>
      <w:r w:rsidRPr="009D3E6F">
        <w:rPr>
          <w:rFonts w:cs="Arial"/>
        </w:rPr>
        <w:t xml:space="preserve">předložen </w:t>
      </w:r>
      <w:r w:rsidRPr="00D864F9">
        <w:rPr>
          <w:rFonts w:cs="Arial"/>
          <w:u w:val="single"/>
        </w:rPr>
        <w:t>s rozpory</w:t>
      </w:r>
      <w:r w:rsidRPr="009D3E6F">
        <w:rPr>
          <w:rFonts w:cs="Arial"/>
        </w:rPr>
        <w:t xml:space="preserve">, a to s </w:t>
      </w:r>
    </w:p>
    <w:p w:rsidR="00DA20B7" w:rsidRDefault="00DA20B7" w:rsidP="00D864F9">
      <w:pPr>
        <w:pStyle w:val="Odstavecseseznamem"/>
        <w:numPr>
          <w:ilvl w:val="0"/>
          <w:numId w:val="20"/>
        </w:numPr>
        <w:spacing w:line="360" w:lineRule="auto"/>
        <w:ind w:left="284" w:hanging="284"/>
        <w:contextualSpacing/>
        <w:rPr>
          <w:rFonts w:ascii="Arial" w:hAnsi="Arial" w:cs="Arial"/>
          <w:szCs w:val="24"/>
        </w:rPr>
      </w:pPr>
      <w:r w:rsidRPr="004245CA">
        <w:rPr>
          <w:rFonts w:ascii="Arial" w:hAnsi="Arial" w:cs="Arial"/>
          <w:szCs w:val="24"/>
          <w:u w:val="single"/>
        </w:rPr>
        <w:t>M</w:t>
      </w:r>
      <w:r w:rsidR="003460BF" w:rsidRPr="004245CA">
        <w:rPr>
          <w:rFonts w:ascii="Arial" w:hAnsi="Arial" w:cs="Arial"/>
          <w:szCs w:val="24"/>
          <w:u w:val="single"/>
        </w:rPr>
        <w:t>inisterstvem průmyslu a obchodu</w:t>
      </w:r>
      <w:r w:rsidRPr="002F0FDD">
        <w:rPr>
          <w:rFonts w:ascii="Arial" w:hAnsi="Arial" w:cs="Arial"/>
          <w:szCs w:val="24"/>
        </w:rPr>
        <w:t>, které požaduje rozvolnění podmínek pro</w:t>
      </w:r>
      <w:r w:rsidR="000F3028">
        <w:rPr>
          <w:rFonts w:ascii="Arial" w:hAnsi="Arial" w:cs="Arial"/>
          <w:szCs w:val="24"/>
        </w:rPr>
        <w:t> </w:t>
      </w:r>
      <w:r w:rsidRPr="002F0FDD">
        <w:rPr>
          <w:rFonts w:ascii="Arial" w:hAnsi="Arial" w:cs="Arial"/>
          <w:szCs w:val="24"/>
        </w:rPr>
        <w:t xml:space="preserve">vyplácení </w:t>
      </w:r>
      <w:r w:rsidR="00D864F9">
        <w:rPr>
          <w:rFonts w:ascii="Arial" w:hAnsi="Arial" w:cs="Arial"/>
          <w:szCs w:val="24"/>
        </w:rPr>
        <w:t>mzdy v cizí měně,</w:t>
      </w:r>
    </w:p>
    <w:p w:rsidR="00DA20B7" w:rsidRDefault="00DA20B7" w:rsidP="00D864F9">
      <w:pPr>
        <w:pStyle w:val="Odstavecseseznamem"/>
        <w:numPr>
          <w:ilvl w:val="0"/>
          <w:numId w:val="20"/>
        </w:numPr>
        <w:spacing w:line="360" w:lineRule="auto"/>
        <w:ind w:left="284" w:hanging="284"/>
        <w:contextualSpacing/>
        <w:rPr>
          <w:rFonts w:ascii="Arial" w:hAnsi="Arial" w:cs="Arial"/>
          <w:szCs w:val="24"/>
        </w:rPr>
      </w:pPr>
      <w:r w:rsidRPr="004245CA">
        <w:rPr>
          <w:rFonts w:ascii="Arial" w:hAnsi="Arial" w:cs="Arial"/>
          <w:szCs w:val="24"/>
          <w:u w:val="single"/>
        </w:rPr>
        <w:t>M</w:t>
      </w:r>
      <w:r w:rsidR="003460BF" w:rsidRPr="004245CA">
        <w:rPr>
          <w:rFonts w:ascii="Arial" w:hAnsi="Arial" w:cs="Arial"/>
          <w:szCs w:val="24"/>
          <w:u w:val="single"/>
        </w:rPr>
        <w:t>inisterstvem vnitra</w:t>
      </w:r>
      <w:r w:rsidRPr="00D864F9">
        <w:rPr>
          <w:rFonts w:ascii="Arial" w:hAnsi="Arial" w:cs="Arial"/>
          <w:szCs w:val="24"/>
        </w:rPr>
        <w:t xml:space="preserve">, které nad rámec návrhu trvá na zavedení institutu „klíčového pracovního místa“, </w:t>
      </w:r>
    </w:p>
    <w:p w:rsidR="007535BB" w:rsidRDefault="00D864F9" w:rsidP="007535BB">
      <w:pPr>
        <w:pStyle w:val="Odstavecseseznamem"/>
        <w:numPr>
          <w:ilvl w:val="0"/>
          <w:numId w:val="20"/>
        </w:numPr>
        <w:spacing w:line="360" w:lineRule="auto"/>
        <w:ind w:left="284" w:hanging="284"/>
        <w:contextualSpacing/>
        <w:rPr>
          <w:rFonts w:ascii="Arial" w:hAnsi="Arial" w:cs="Arial"/>
          <w:szCs w:val="24"/>
        </w:rPr>
      </w:pPr>
      <w:r w:rsidRPr="004245CA">
        <w:rPr>
          <w:rFonts w:ascii="Arial" w:hAnsi="Arial" w:cs="Arial"/>
          <w:szCs w:val="24"/>
          <w:u w:val="single"/>
        </w:rPr>
        <w:t>m</w:t>
      </w:r>
      <w:r w:rsidR="003460BF" w:rsidRPr="004245CA">
        <w:rPr>
          <w:rFonts w:ascii="Arial" w:hAnsi="Arial" w:cs="Arial"/>
          <w:szCs w:val="24"/>
          <w:u w:val="single"/>
        </w:rPr>
        <w:t>inistrem pro legislativu</w:t>
      </w:r>
      <w:r w:rsidR="00DA20B7" w:rsidRPr="00D864F9">
        <w:rPr>
          <w:rFonts w:ascii="Arial" w:hAnsi="Arial" w:cs="Arial"/>
          <w:szCs w:val="24"/>
        </w:rPr>
        <w:t xml:space="preserve">, </w:t>
      </w:r>
      <w:r w:rsidR="007535BB">
        <w:rPr>
          <w:rFonts w:ascii="Arial" w:hAnsi="Arial" w:cs="Arial"/>
          <w:szCs w:val="24"/>
        </w:rPr>
        <w:t>který</w:t>
      </w:r>
      <w:r w:rsidR="00DA20B7" w:rsidRPr="00D864F9">
        <w:rPr>
          <w:rFonts w:ascii="Arial" w:hAnsi="Arial" w:cs="Arial"/>
          <w:szCs w:val="24"/>
        </w:rPr>
        <w:t xml:space="preserve"> požaduje rozvolnění podmínek pro výplaty mzdy v cizí měně a nad rámec návrhu zavedení pravidla preferujíc</w:t>
      </w:r>
      <w:r>
        <w:rPr>
          <w:rFonts w:ascii="Arial" w:hAnsi="Arial" w:cs="Arial"/>
          <w:szCs w:val="24"/>
        </w:rPr>
        <w:t>ího bezhotovostní výplatu mzdy,</w:t>
      </w:r>
    </w:p>
    <w:p w:rsidR="007535BB" w:rsidRDefault="00DA20B7" w:rsidP="007535BB">
      <w:pPr>
        <w:pStyle w:val="Odstavecseseznamem"/>
        <w:numPr>
          <w:ilvl w:val="0"/>
          <w:numId w:val="20"/>
        </w:numPr>
        <w:spacing w:line="360" w:lineRule="auto"/>
        <w:ind w:left="284" w:hanging="284"/>
        <w:contextualSpacing/>
        <w:rPr>
          <w:rFonts w:ascii="Arial" w:hAnsi="Arial" w:cs="Arial"/>
          <w:szCs w:val="24"/>
        </w:rPr>
      </w:pPr>
      <w:r w:rsidRPr="004245CA">
        <w:rPr>
          <w:rFonts w:ascii="Arial" w:hAnsi="Arial" w:cs="Arial"/>
          <w:szCs w:val="24"/>
          <w:u w:val="single"/>
        </w:rPr>
        <w:t>Č</w:t>
      </w:r>
      <w:r w:rsidR="003460BF" w:rsidRPr="004245CA">
        <w:rPr>
          <w:rFonts w:ascii="Arial" w:hAnsi="Arial" w:cs="Arial"/>
          <w:szCs w:val="24"/>
          <w:u w:val="single"/>
        </w:rPr>
        <w:t>eskomoravskou konfederací odborových svazů</w:t>
      </w:r>
      <w:r w:rsidRPr="007535BB">
        <w:rPr>
          <w:rFonts w:ascii="Arial" w:hAnsi="Arial" w:cs="Arial"/>
          <w:szCs w:val="24"/>
        </w:rPr>
        <w:t>, která nesouhlasí s návrhem zejména v oblasti úprav souvisejících se skončením pracovního poměru, samorozvrhování, zkrácení denního odpočinku v případě havárií, úprav v doručování či nad rámec návrhu požaduje zrušení možnosti zaměstnavatele jednostranně stanovit mzdu mzdovým výměrem a další opatření,</w:t>
      </w:r>
    </w:p>
    <w:p w:rsidR="007535BB" w:rsidRDefault="00DA20B7" w:rsidP="007535BB">
      <w:pPr>
        <w:pStyle w:val="Odstavecseseznamem"/>
        <w:numPr>
          <w:ilvl w:val="0"/>
          <w:numId w:val="20"/>
        </w:numPr>
        <w:spacing w:line="360" w:lineRule="auto"/>
        <w:ind w:left="284" w:hanging="284"/>
        <w:contextualSpacing/>
        <w:rPr>
          <w:rFonts w:ascii="Arial" w:hAnsi="Arial" w:cs="Arial"/>
          <w:szCs w:val="24"/>
        </w:rPr>
      </w:pPr>
      <w:r w:rsidRPr="004245CA">
        <w:rPr>
          <w:rFonts w:ascii="Arial" w:hAnsi="Arial" w:cs="Arial"/>
          <w:szCs w:val="24"/>
          <w:u w:val="single"/>
        </w:rPr>
        <w:t>kraji (kromě Ústeckého kraje) a Sdružením místních samospráv Č</w:t>
      </w:r>
      <w:r w:rsidR="003460BF" w:rsidRPr="004245CA">
        <w:rPr>
          <w:rFonts w:ascii="Arial" w:hAnsi="Arial" w:cs="Arial"/>
          <w:szCs w:val="24"/>
          <w:u w:val="single"/>
        </w:rPr>
        <w:t>eské republiky</w:t>
      </w:r>
      <w:r w:rsidRPr="007535BB">
        <w:rPr>
          <w:rFonts w:ascii="Arial" w:hAnsi="Arial" w:cs="Arial"/>
          <w:szCs w:val="24"/>
        </w:rPr>
        <w:t>, které nad rámec návrhu požadují úpravu v oblasti osobního příplatku,</w:t>
      </w:r>
    </w:p>
    <w:p w:rsidR="00DA20B7" w:rsidRPr="004513D1" w:rsidRDefault="00DA20B7" w:rsidP="007535BB">
      <w:pPr>
        <w:pStyle w:val="Odstavecseseznamem"/>
        <w:numPr>
          <w:ilvl w:val="0"/>
          <w:numId w:val="20"/>
        </w:numPr>
        <w:spacing w:line="360" w:lineRule="auto"/>
        <w:ind w:left="284" w:hanging="284"/>
        <w:contextualSpacing/>
        <w:rPr>
          <w:rFonts w:ascii="Arial" w:hAnsi="Arial" w:cs="Arial"/>
          <w:szCs w:val="24"/>
        </w:rPr>
      </w:pPr>
      <w:r w:rsidRPr="004513D1">
        <w:rPr>
          <w:rFonts w:ascii="Arial" w:hAnsi="Arial" w:cs="Arial"/>
          <w:szCs w:val="24"/>
        </w:rPr>
        <w:t>Asociací nemocnic Č</w:t>
      </w:r>
      <w:r w:rsidR="003460BF" w:rsidRPr="004513D1">
        <w:rPr>
          <w:rFonts w:ascii="Arial" w:hAnsi="Arial" w:cs="Arial"/>
          <w:szCs w:val="24"/>
        </w:rPr>
        <w:t>eské republiky</w:t>
      </w:r>
      <w:r w:rsidRPr="004513D1">
        <w:rPr>
          <w:rFonts w:ascii="Arial" w:hAnsi="Arial" w:cs="Arial"/>
          <w:szCs w:val="24"/>
        </w:rPr>
        <w:t xml:space="preserve">, která </w:t>
      </w:r>
      <w:bookmarkStart w:id="1" w:name="_Hlk170309712"/>
      <w:r w:rsidRPr="004513D1">
        <w:rPr>
          <w:rFonts w:ascii="Arial" w:hAnsi="Arial" w:cs="Arial"/>
          <w:szCs w:val="24"/>
        </w:rPr>
        <w:t xml:space="preserve">nad rámec </w:t>
      </w:r>
      <w:r w:rsidR="004513D1">
        <w:rPr>
          <w:rFonts w:ascii="Arial" w:hAnsi="Arial" w:cs="Arial"/>
          <w:szCs w:val="24"/>
        </w:rPr>
        <w:t xml:space="preserve">úpravy obsažené v </w:t>
      </w:r>
      <w:r w:rsidRPr="004513D1">
        <w:rPr>
          <w:rFonts w:ascii="Arial" w:hAnsi="Arial" w:cs="Arial"/>
          <w:szCs w:val="24"/>
        </w:rPr>
        <w:t xml:space="preserve">návrhu </w:t>
      </w:r>
      <w:bookmarkEnd w:id="1"/>
      <w:r w:rsidRPr="004513D1">
        <w:rPr>
          <w:rFonts w:ascii="Arial" w:hAnsi="Arial" w:cs="Arial"/>
          <w:szCs w:val="24"/>
        </w:rPr>
        <w:t>požaduje znovuzavedení institutu další dohodnuté práce přesčas ve zdravotnictví.</w:t>
      </w:r>
    </w:p>
    <w:p w:rsidR="00F922F8" w:rsidRPr="00E41A68" w:rsidRDefault="00F922F8" w:rsidP="00440C6E">
      <w:pPr>
        <w:spacing w:before="120" w:line="360" w:lineRule="auto"/>
        <w:ind w:firstLine="708"/>
        <w:jc w:val="both"/>
        <w:rPr>
          <w:rFonts w:cs="Arial"/>
        </w:rPr>
      </w:pPr>
      <w:r w:rsidRPr="00E41A68">
        <w:rPr>
          <w:rFonts w:cs="Arial"/>
        </w:rPr>
        <w:t xml:space="preserve">Návrh zákona byl projednán </w:t>
      </w:r>
      <w:r w:rsidR="00DA20B7">
        <w:rPr>
          <w:rFonts w:cs="Arial"/>
        </w:rPr>
        <w:t xml:space="preserve">zvláštní pracovní komisí </w:t>
      </w:r>
      <w:r w:rsidRPr="00E41A68">
        <w:rPr>
          <w:rFonts w:cs="Arial"/>
        </w:rPr>
        <w:t>Legislativn</w:t>
      </w:r>
      <w:r w:rsidR="00EF1D8F">
        <w:rPr>
          <w:rFonts w:cs="Arial"/>
        </w:rPr>
        <w:t>í rady vlády</w:t>
      </w:r>
      <w:r w:rsidR="00E74992">
        <w:rPr>
          <w:rFonts w:cs="Arial"/>
        </w:rPr>
        <w:t xml:space="preserve"> </w:t>
      </w:r>
      <w:r w:rsidR="004513D1">
        <w:rPr>
          <w:rFonts w:cs="Arial"/>
        </w:rPr>
        <w:t>ustaveno</w:t>
      </w:r>
      <w:r w:rsidR="006D72DB">
        <w:rPr>
          <w:rFonts w:cs="Arial"/>
        </w:rPr>
        <w:t>u</w:t>
      </w:r>
      <w:r w:rsidR="004513D1">
        <w:rPr>
          <w:rFonts w:cs="Arial"/>
        </w:rPr>
        <w:t xml:space="preserve"> za účelem projednání několika návrhů zákonů předložených vládě Ministerstvem práce a sociálních věcí </w:t>
      </w:r>
      <w:r w:rsidR="00E74992">
        <w:rPr>
          <w:rFonts w:cs="Arial"/>
        </w:rPr>
        <w:t xml:space="preserve">a </w:t>
      </w:r>
      <w:r w:rsidR="004513D1">
        <w:rPr>
          <w:rFonts w:cs="Arial"/>
        </w:rPr>
        <w:t xml:space="preserve">dále pracovní </w:t>
      </w:r>
      <w:r w:rsidR="00E74992">
        <w:rPr>
          <w:rFonts w:cs="Arial"/>
        </w:rPr>
        <w:t xml:space="preserve">komisí </w:t>
      </w:r>
      <w:r w:rsidR="00A478B6" w:rsidRPr="00E41A68">
        <w:rPr>
          <w:rFonts w:cs="Arial"/>
        </w:rPr>
        <w:t>Legislativn</w:t>
      </w:r>
      <w:r w:rsidR="00A478B6">
        <w:rPr>
          <w:rFonts w:cs="Arial"/>
        </w:rPr>
        <w:t xml:space="preserve">í rady vlády </w:t>
      </w:r>
      <w:r w:rsidRPr="00E41A68">
        <w:rPr>
          <w:rFonts w:cs="Arial"/>
        </w:rPr>
        <w:t>pro hodnocení dopadů regulace (RIA).</w:t>
      </w:r>
    </w:p>
    <w:p w:rsidR="009D3E6F" w:rsidRDefault="00E74992" w:rsidP="009D3E6F">
      <w:pPr>
        <w:widowControl w:val="0"/>
        <w:spacing w:before="120" w:line="360" w:lineRule="auto"/>
        <w:ind w:firstLine="708"/>
        <w:jc w:val="both"/>
        <w:rPr>
          <w:rFonts w:cs="Arial"/>
        </w:rPr>
      </w:pPr>
      <w:r>
        <w:rPr>
          <w:rFonts w:cs="Arial"/>
        </w:rPr>
        <w:t>Návrh zákona byl projednán Legislativní radou vlády na jejím zasedání dne 8. srpna 2024.</w:t>
      </w:r>
    </w:p>
    <w:p w:rsidR="00BE2F2A" w:rsidRDefault="00BE2F2A" w:rsidP="000F3028">
      <w:pPr>
        <w:widowControl w:val="0"/>
        <w:spacing w:line="360" w:lineRule="auto"/>
        <w:jc w:val="center"/>
        <w:rPr>
          <w:rFonts w:cs="Arial"/>
        </w:rPr>
      </w:pPr>
    </w:p>
    <w:p w:rsidR="00F922F8" w:rsidRPr="0056051A" w:rsidRDefault="00F922F8" w:rsidP="000F3028">
      <w:pPr>
        <w:widowControl w:val="0"/>
        <w:spacing w:before="120" w:line="360" w:lineRule="auto"/>
        <w:jc w:val="center"/>
        <w:rPr>
          <w:rFonts w:cs="Arial"/>
        </w:rPr>
      </w:pPr>
      <w:r w:rsidRPr="0056051A">
        <w:rPr>
          <w:rFonts w:cs="Arial"/>
        </w:rPr>
        <w:t>IV.</w:t>
      </w:r>
    </w:p>
    <w:p w:rsidR="00F922F8" w:rsidRPr="0056051A" w:rsidRDefault="00F922F8" w:rsidP="00026886">
      <w:pPr>
        <w:keepNext/>
        <w:spacing w:line="360" w:lineRule="auto"/>
        <w:jc w:val="center"/>
        <w:rPr>
          <w:rFonts w:cs="Arial"/>
        </w:rPr>
      </w:pPr>
      <w:r w:rsidRPr="00292563">
        <w:rPr>
          <w:rFonts w:cs="Arial"/>
          <w:u w:val="single"/>
        </w:rPr>
        <w:t>Návrh změn</w:t>
      </w:r>
    </w:p>
    <w:p w:rsidR="00F922F8" w:rsidRDefault="00F922F8" w:rsidP="00026886">
      <w:pPr>
        <w:spacing w:before="120" w:line="360" w:lineRule="auto"/>
        <w:ind w:firstLine="720"/>
        <w:jc w:val="both"/>
        <w:rPr>
          <w:rFonts w:cs="Arial"/>
        </w:rPr>
      </w:pPr>
      <w:r w:rsidRPr="0056051A">
        <w:rPr>
          <w:rFonts w:cs="Arial"/>
        </w:rPr>
        <w:t xml:space="preserve">Legislativní rada vlády </w:t>
      </w:r>
      <w:r w:rsidRPr="00E9605D">
        <w:rPr>
          <w:rFonts w:cs="Arial"/>
          <w:u w:val="single"/>
        </w:rPr>
        <w:t>má</w:t>
      </w:r>
      <w:r w:rsidRPr="0056051A">
        <w:rPr>
          <w:rFonts w:cs="Arial"/>
        </w:rPr>
        <w:t xml:space="preserve"> k návrhu </w:t>
      </w:r>
      <w:r w:rsidR="00EF1D8F" w:rsidRPr="00EF1D8F">
        <w:rPr>
          <w:rFonts w:cs="Arial"/>
        </w:rPr>
        <w:t>zákona</w:t>
      </w:r>
      <w:r w:rsidR="00A41EF8">
        <w:rPr>
          <w:rFonts w:cs="Arial"/>
        </w:rPr>
        <w:t>, kterým se mění zákon č.</w:t>
      </w:r>
      <w:r w:rsidR="00E57FFA">
        <w:rPr>
          <w:rFonts w:cs="Arial"/>
        </w:rPr>
        <w:t> </w:t>
      </w:r>
      <w:r w:rsidR="00A41EF8">
        <w:rPr>
          <w:rFonts w:cs="Arial"/>
        </w:rPr>
        <w:t>262/2006 Sb., zákoník práce, ve znění pozdějších předpisů, a některé další zákony,</w:t>
      </w:r>
      <w:r>
        <w:rPr>
          <w:rFonts w:cs="Arial"/>
        </w:rPr>
        <w:t xml:space="preserve"> </w:t>
      </w:r>
      <w:r w:rsidRPr="00C408B2">
        <w:rPr>
          <w:rFonts w:cs="Arial"/>
          <w:u w:val="single"/>
        </w:rPr>
        <w:t>tyto připomínky</w:t>
      </w:r>
      <w:r w:rsidRPr="0056051A">
        <w:rPr>
          <w:rFonts w:cs="Arial"/>
        </w:rPr>
        <w:t>:</w:t>
      </w:r>
    </w:p>
    <w:p w:rsidR="00BE2F2A" w:rsidRPr="004513D1" w:rsidRDefault="00BE2F2A" w:rsidP="00026886">
      <w:pPr>
        <w:spacing w:line="360" w:lineRule="auto"/>
        <w:rPr>
          <w:rFonts w:cs="Arial"/>
          <w:bCs/>
        </w:rPr>
      </w:pPr>
    </w:p>
    <w:p w:rsidR="004E6951" w:rsidRDefault="004E6951" w:rsidP="00026886">
      <w:pPr>
        <w:spacing w:line="360" w:lineRule="auto"/>
        <w:jc w:val="both"/>
        <w:rPr>
          <w:rFonts w:cs="Arial"/>
          <w:b/>
          <w:u w:val="single"/>
        </w:rPr>
      </w:pPr>
      <w:r>
        <w:rPr>
          <w:rFonts w:cs="Arial"/>
          <w:b/>
          <w:u w:val="single"/>
        </w:rPr>
        <w:t>Obecně</w:t>
      </w:r>
    </w:p>
    <w:p w:rsidR="005D0A54" w:rsidRDefault="004513D1" w:rsidP="00026886">
      <w:pPr>
        <w:pStyle w:val="Odstavecseseznamem"/>
        <w:numPr>
          <w:ilvl w:val="0"/>
          <w:numId w:val="22"/>
        </w:numPr>
        <w:spacing w:line="360" w:lineRule="auto"/>
        <w:ind w:left="284" w:hanging="284"/>
        <w:rPr>
          <w:rFonts w:ascii="Arial" w:hAnsi="Arial" w:cs="Arial"/>
          <w:iCs/>
        </w:rPr>
      </w:pPr>
      <w:r w:rsidRPr="005D0A54">
        <w:rPr>
          <w:rFonts w:ascii="Arial" w:hAnsi="Arial" w:cs="Arial"/>
          <w:iCs/>
          <w:szCs w:val="24"/>
        </w:rPr>
        <w:t xml:space="preserve">V době předložení návrhu zákona vládě byla v </w:t>
      </w:r>
      <w:r w:rsidR="005A66FD" w:rsidRPr="005D0A54">
        <w:rPr>
          <w:rFonts w:ascii="Arial" w:hAnsi="Arial" w:cs="Arial"/>
          <w:iCs/>
          <w:szCs w:val="24"/>
        </w:rPr>
        <w:t xml:space="preserve">závěrečné fázi </w:t>
      </w:r>
      <w:r w:rsidR="004E6951" w:rsidRPr="005D0A54">
        <w:rPr>
          <w:rFonts w:ascii="Arial" w:hAnsi="Arial" w:cs="Arial"/>
          <w:iCs/>
          <w:szCs w:val="24"/>
        </w:rPr>
        <w:t>legislativní</w:t>
      </w:r>
      <w:r w:rsidR="005A66FD" w:rsidRPr="005D0A54">
        <w:rPr>
          <w:rFonts w:ascii="Arial" w:hAnsi="Arial" w:cs="Arial"/>
          <w:iCs/>
          <w:szCs w:val="24"/>
        </w:rPr>
        <w:t>ho</w:t>
      </w:r>
      <w:r w:rsidR="004E6951" w:rsidRPr="005D0A54">
        <w:rPr>
          <w:rFonts w:ascii="Arial" w:hAnsi="Arial" w:cs="Arial"/>
          <w:iCs/>
          <w:szCs w:val="24"/>
        </w:rPr>
        <w:t xml:space="preserve"> procesu</w:t>
      </w:r>
      <w:r w:rsidR="005A66FD" w:rsidRPr="005D0A54">
        <w:rPr>
          <w:rFonts w:ascii="Arial" w:hAnsi="Arial" w:cs="Arial"/>
          <w:iCs/>
          <w:szCs w:val="24"/>
        </w:rPr>
        <w:t xml:space="preserve"> </w:t>
      </w:r>
      <w:r w:rsidR="00172F91" w:rsidRPr="005D0A54">
        <w:rPr>
          <w:rFonts w:ascii="Arial" w:hAnsi="Arial" w:cs="Arial"/>
          <w:iCs/>
          <w:szCs w:val="24"/>
        </w:rPr>
        <w:t xml:space="preserve">jiná </w:t>
      </w:r>
      <w:r w:rsidR="004E6951" w:rsidRPr="005D0A54">
        <w:rPr>
          <w:rFonts w:ascii="Arial" w:hAnsi="Arial" w:cs="Arial"/>
          <w:iCs/>
          <w:szCs w:val="24"/>
        </w:rPr>
        <w:t>novela zákoníku práce</w:t>
      </w:r>
      <w:r w:rsidR="00172F91" w:rsidRPr="005D0A54">
        <w:rPr>
          <w:rFonts w:ascii="Arial" w:hAnsi="Arial" w:cs="Arial"/>
          <w:iCs/>
          <w:szCs w:val="24"/>
        </w:rPr>
        <w:t xml:space="preserve"> obsažená v návrhu </w:t>
      </w:r>
      <w:r w:rsidR="00172F91" w:rsidRPr="005D0A54">
        <w:rPr>
          <w:rFonts w:ascii="Arial" w:hAnsi="Arial" w:cs="Arial"/>
          <w:color w:val="222222"/>
          <w:szCs w:val="24"/>
          <w:shd w:val="clear" w:color="auto" w:fill="FFFFFF"/>
        </w:rPr>
        <w:t>zákona, kterým se mění zákon č.</w:t>
      </w:r>
      <w:r w:rsidR="005D0A54">
        <w:rPr>
          <w:rFonts w:ascii="Arial" w:hAnsi="Arial" w:cs="Arial"/>
          <w:color w:val="222222"/>
          <w:szCs w:val="24"/>
          <w:shd w:val="clear" w:color="auto" w:fill="FFFFFF"/>
        </w:rPr>
        <w:t> </w:t>
      </w:r>
      <w:r w:rsidR="00172F91" w:rsidRPr="005D0A54">
        <w:rPr>
          <w:rFonts w:ascii="Arial" w:hAnsi="Arial" w:cs="Arial"/>
          <w:color w:val="222222"/>
          <w:szCs w:val="24"/>
          <w:shd w:val="clear" w:color="auto" w:fill="FFFFFF"/>
        </w:rPr>
        <w:t>262/2006 Sb., zákoník práce, ve znění pozdějších předp</w:t>
      </w:r>
      <w:r w:rsidR="005D0A54">
        <w:rPr>
          <w:rFonts w:ascii="Arial" w:hAnsi="Arial" w:cs="Arial"/>
          <w:color w:val="222222"/>
          <w:szCs w:val="24"/>
          <w:shd w:val="clear" w:color="auto" w:fill="FFFFFF"/>
        </w:rPr>
        <w:t>isů, a další související zákony</w:t>
      </w:r>
      <w:r w:rsidR="004E6951" w:rsidRPr="005D0A54">
        <w:rPr>
          <w:rFonts w:ascii="Arial" w:hAnsi="Arial" w:cs="Arial"/>
          <w:iCs/>
          <w:szCs w:val="24"/>
        </w:rPr>
        <w:t xml:space="preserve"> (</w:t>
      </w:r>
      <w:r w:rsidR="005A66FD" w:rsidRPr="005D0A54">
        <w:rPr>
          <w:rFonts w:ascii="Arial" w:hAnsi="Arial" w:cs="Arial"/>
          <w:iCs/>
          <w:szCs w:val="24"/>
        </w:rPr>
        <w:t>čj. 89/24</w:t>
      </w:r>
      <w:r w:rsidR="005D0A54">
        <w:rPr>
          <w:rFonts w:ascii="Arial" w:hAnsi="Arial" w:cs="Arial"/>
          <w:iCs/>
          <w:szCs w:val="24"/>
        </w:rPr>
        <w:t>, sněmovní tisk č. 663</w:t>
      </w:r>
      <w:r w:rsidR="004E6951" w:rsidRPr="005D0A54">
        <w:rPr>
          <w:rFonts w:ascii="Arial" w:hAnsi="Arial" w:cs="Arial"/>
          <w:iCs/>
          <w:szCs w:val="24"/>
        </w:rPr>
        <w:t>), která obsahuje totožn</w:t>
      </w:r>
      <w:r w:rsidR="005A66FD" w:rsidRPr="005D0A54">
        <w:rPr>
          <w:rFonts w:ascii="Arial" w:hAnsi="Arial" w:cs="Arial"/>
          <w:iCs/>
          <w:szCs w:val="24"/>
        </w:rPr>
        <w:t>ou</w:t>
      </w:r>
      <w:r w:rsidR="004E6951" w:rsidRPr="005D0A54">
        <w:rPr>
          <w:rFonts w:ascii="Arial" w:hAnsi="Arial" w:cs="Arial"/>
          <w:iCs/>
          <w:szCs w:val="24"/>
        </w:rPr>
        <w:t xml:space="preserve"> právní úprav</w:t>
      </w:r>
      <w:r w:rsidR="005A66FD" w:rsidRPr="005D0A54">
        <w:rPr>
          <w:rFonts w:ascii="Arial" w:hAnsi="Arial" w:cs="Arial"/>
          <w:iCs/>
          <w:szCs w:val="24"/>
        </w:rPr>
        <w:t xml:space="preserve">u </w:t>
      </w:r>
      <w:r w:rsidRPr="005D0A54">
        <w:rPr>
          <w:rFonts w:ascii="Arial" w:hAnsi="Arial" w:cs="Arial"/>
          <w:iCs/>
          <w:szCs w:val="24"/>
        </w:rPr>
        <w:t>s</w:t>
      </w:r>
      <w:r w:rsidR="00172F91" w:rsidRPr="005D0A54">
        <w:rPr>
          <w:rFonts w:ascii="Arial" w:hAnsi="Arial" w:cs="Arial"/>
          <w:iCs/>
          <w:szCs w:val="24"/>
        </w:rPr>
        <w:t> </w:t>
      </w:r>
      <w:r w:rsidRPr="005D0A54">
        <w:rPr>
          <w:rFonts w:ascii="Arial" w:hAnsi="Arial" w:cs="Arial"/>
          <w:iCs/>
          <w:szCs w:val="24"/>
        </w:rPr>
        <w:t>úpravou</w:t>
      </w:r>
      <w:r w:rsidR="005A66FD" w:rsidRPr="005D0A54">
        <w:rPr>
          <w:rFonts w:ascii="Arial" w:hAnsi="Arial" w:cs="Arial"/>
          <w:iCs/>
          <w:szCs w:val="24"/>
        </w:rPr>
        <w:t xml:space="preserve"> </w:t>
      </w:r>
      <w:r w:rsidR="004E6951" w:rsidRPr="005D0A54">
        <w:rPr>
          <w:rFonts w:ascii="Arial" w:hAnsi="Arial" w:cs="Arial"/>
          <w:iCs/>
          <w:szCs w:val="24"/>
        </w:rPr>
        <w:t>obsažen</w:t>
      </w:r>
      <w:r w:rsidR="00172F91" w:rsidRPr="005D0A54">
        <w:rPr>
          <w:rFonts w:ascii="Arial" w:hAnsi="Arial" w:cs="Arial"/>
          <w:iCs/>
          <w:szCs w:val="24"/>
        </w:rPr>
        <w:t>ou</w:t>
      </w:r>
      <w:r w:rsidR="004E6951" w:rsidRPr="005D0A54">
        <w:rPr>
          <w:rFonts w:ascii="Arial" w:hAnsi="Arial" w:cs="Arial"/>
          <w:iCs/>
          <w:szCs w:val="24"/>
        </w:rPr>
        <w:t xml:space="preserve"> v čl. I bodech 19, 33, 42 a 55</w:t>
      </w:r>
      <w:r w:rsidR="005A66FD" w:rsidRPr="005D0A54">
        <w:rPr>
          <w:rFonts w:ascii="Arial" w:hAnsi="Arial" w:cs="Arial"/>
          <w:iCs/>
          <w:szCs w:val="24"/>
        </w:rPr>
        <w:t xml:space="preserve"> předloženého návrhu</w:t>
      </w:r>
      <w:r w:rsidR="00172F91" w:rsidRPr="005D0A54">
        <w:rPr>
          <w:rFonts w:ascii="Arial" w:hAnsi="Arial" w:cs="Arial"/>
          <w:iCs/>
          <w:szCs w:val="24"/>
        </w:rPr>
        <w:t xml:space="preserve"> zákona</w:t>
      </w:r>
      <w:r w:rsidR="00244946" w:rsidRPr="005D0A54">
        <w:rPr>
          <w:rFonts w:ascii="Arial" w:hAnsi="Arial" w:cs="Arial"/>
          <w:iCs/>
          <w:szCs w:val="24"/>
        </w:rPr>
        <w:t>. V</w:t>
      </w:r>
      <w:r w:rsidR="00172F91" w:rsidRPr="005D0A54">
        <w:rPr>
          <w:rFonts w:ascii="Arial" w:hAnsi="Arial" w:cs="Arial"/>
          <w:iCs/>
          <w:szCs w:val="24"/>
        </w:rPr>
        <w:t xml:space="preserve"> mezidobí od předložení tohoto návrhu zákona došlo ke schválení uvedeného návrhu </w:t>
      </w:r>
      <w:r w:rsidR="00172F91" w:rsidRPr="005D0A54">
        <w:rPr>
          <w:rFonts w:ascii="Arial" w:hAnsi="Arial" w:cs="Arial"/>
          <w:color w:val="222222"/>
          <w:szCs w:val="24"/>
          <w:shd w:val="clear" w:color="auto" w:fill="FFFFFF"/>
        </w:rPr>
        <w:t xml:space="preserve">zákona, kterým se mění zákon č. 262/2006 Sb., zákoník práce, ve znění pozdějších předpisů, a další související zákony, Poslaneckou sněmovnou a Senátem, zákon byl následně dne 31. července 2024 podepsán </w:t>
      </w:r>
      <w:r w:rsidR="00172F91" w:rsidRPr="005D0A54">
        <w:rPr>
          <w:rFonts w:ascii="Arial" w:hAnsi="Arial" w:cs="Arial"/>
          <w:iCs/>
          <w:szCs w:val="24"/>
        </w:rPr>
        <w:t xml:space="preserve"> </w:t>
      </w:r>
      <w:r w:rsidR="00244946" w:rsidRPr="005D0A54">
        <w:rPr>
          <w:rFonts w:ascii="Arial" w:hAnsi="Arial" w:cs="Arial"/>
          <w:iCs/>
          <w:szCs w:val="24"/>
        </w:rPr>
        <w:t xml:space="preserve">prezidentem a vyhlášen ve Sbírce zákonů pod č. 230/2024, proto je nezbytné </w:t>
      </w:r>
      <w:r w:rsidR="00244946" w:rsidRPr="005D0A54">
        <w:rPr>
          <w:rFonts w:ascii="Arial" w:hAnsi="Arial" w:cs="Arial"/>
          <w:iCs/>
        </w:rPr>
        <w:t xml:space="preserve">ustanovení čl. I dosavadních </w:t>
      </w:r>
      <w:r w:rsidR="004E6951" w:rsidRPr="005D0A54">
        <w:rPr>
          <w:rFonts w:ascii="Arial" w:hAnsi="Arial" w:cs="Arial"/>
          <w:iCs/>
        </w:rPr>
        <w:t>bod</w:t>
      </w:r>
      <w:r w:rsidR="005D0A54" w:rsidRPr="005D0A54">
        <w:rPr>
          <w:rFonts w:ascii="Arial" w:hAnsi="Arial" w:cs="Arial"/>
          <w:iCs/>
        </w:rPr>
        <w:t>ů</w:t>
      </w:r>
      <w:r w:rsidR="004E6951" w:rsidRPr="005D0A54">
        <w:rPr>
          <w:rFonts w:ascii="Arial" w:hAnsi="Arial" w:cs="Arial"/>
          <w:iCs/>
        </w:rPr>
        <w:t xml:space="preserve"> 19, 33 a 42 vypustit</w:t>
      </w:r>
      <w:r w:rsidR="003B03D2" w:rsidRPr="005D0A54">
        <w:rPr>
          <w:rFonts w:ascii="Arial" w:hAnsi="Arial" w:cs="Arial"/>
          <w:iCs/>
        </w:rPr>
        <w:t xml:space="preserve"> a</w:t>
      </w:r>
      <w:r w:rsidR="004E6951" w:rsidRPr="005D0A54">
        <w:rPr>
          <w:rFonts w:ascii="Arial" w:hAnsi="Arial" w:cs="Arial"/>
          <w:iCs/>
        </w:rPr>
        <w:t xml:space="preserve"> v</w:t>
      </w:r>
      <w:r w:rsidR="005D0A54" w:rsidRPr="005D0A54">
        <w:rPr>
          <w:rFonts w:ascii="Arial" w:hAnsi="Arial" w:cs="Arial"/>
          <w:iCs/>
        </w:rPr>
        <w:t> čl. I dosavadním</w:t>
      </w:r>
      <w:r w:rsidR="004E6951" w:rsidRPr="005D0A54">
        <w:rPr>
          <w:rFonts w:ascii="Arial" w:hAnsi="Arial" w:cs="Arial"/>
          <w:iCs/>
        </w:rPr>
        <w:t xml:space="preserve"> bod</w:t>
      </w:r>
      <w:r w:rsidR="005D0A54" w:rsidRPr="005D0A54">
        <w:rPr>
          <w:rFonts w:ascii="Arial" w:hAnsi="Arial" w:cs="Arial"/>
          <w:iCs/>
        </w:rPr>
        <w:t>u</w:t>
      </w:r>
      <w:r w:rsidR="004E6951" w:rsidRPr="005D0A54">
        <w:rPr>
          <w:rFonts w:ascii="Arial" w:hAnsi="Arial" w:cs="Arial"/>
          <w:iCs/>
        </w:rPr>
        <w:t xml:space="preserve"> 55 vypustit slova „</w:t>
      </w:r>
      <w:r w:rsidR="004E6951" w:rsidRPr="005D0A54">
        <w:rPr>
          <w:rFonts w:ascii="Arial" w:hAnsi="Arial" w:cs="Arial"/>
        </w:rPr>
        <w:t>za slova „§ 86 odst. 3 a 4,“ vkládá text „§ 87a odst. 2 písm. b),“ a“</w:t>
      </w:r>
      <w:r w:rsidR="004E6951" w:rsidRPr="005D0A54">
        <w:rPr>
          <w:rFonts w:ascii="Arial" w:hAnsi="Arial" w:cs="Arial"/>
          <w:iCs/>
        </w:rPr>
        <w:t xml:space="preserve">. Stejně tak </w:t>
      </w:r>
      <w:r w:rsidR="005D0A54" w:rsidRPr="005D0A54">
        <w:rPr>
          <w:rFonts w:ascii="Arial" w:hAnsi="Arial" w:cs="Arial"/>
          <w:iCs/>
        </w:rPr>
        <w:t>je</w:t>
      </w:r>
      <w:r w:rsidR="004E6951" w:rsidRPr="005D0A54">
        <w:rPr>
          <w:rFonts w:ascii="Arial" w:hAnsi="Arial" w:cs="Arial"/>
          <w:iCs/>
        </w:rPr>
        <w:t xml:space="preserve"> </w:t>
      </w:r>
      <w:r w:rsidR="005D0A54">
        <w:rPr>
          <w:rFonts w:ascii="Arial" w:hAnsi="Arial" w:cs="Arial"/>
          <w:iCs/>
        </w:rPr>
        <w:t xml:space="preserve">již </w:t>
      </w:r>
      <w:r w:rsidR="004E6951" w:rsidRPr="005D0A54">
        <w:rPr>
          <w:rFonts w:ascii="Arial" w:hAnsi="Arial" w:cs="Arial"/>
          <w:iCs/>
        </w:rPr>
        <w:t xml:space="preserve">nadbytečné přechodné ustanovení </w:t>
      </w:r>
      <w:r w:rsidR="005D0A54" w:rsidRPr="005D0A54">
        <w:rPr>
          <w:rFonts w:ascii="Arial" w:hAnsi="Arial" w:cs="Arial"/>
          <w:iCs/>
        </w:rPr>
        <w:t xml:space="preserve">obsažené </w:t>
      </w:r>
      <w:r w:rsidR="004E6951" w:rsidRPr="005D0A54">
        <w:rPr>
          <w:rFonts w:ascii="Arial" w:hAnsi="Arial" w:cs="Arial"/>
          <w:iCs/>
        </w:rPr>
        <w:t xml:space="preserve">v čl. II </w:t>
      </w:r>
      <w:r w:rsidR="005D0A54" w:rsidRPr="005D0A54">
        <w:rPr>
          <w:rFonts w:ascii="Arial" w:hAnsi="Arial" w:cs="Arial"/>
          <w:iCs/>
        </w:rPr>
        <w:t xml:space="preserve">dosavadním </w:t>
      </w:r>
      <w:r w:rsidR="004E6951" w:rsidRPr="005D0A54">
        <w:rPr>
          <w:rFonts w:ascii="Arial" w:hAnsi="Arial" w:cs="Arial"/>
          <w:iCs/>
        </w:rPr>
        <w:t>bodu 6.</w:t>
      </w:r>
      <w:r w:rsidR="00741A88">
        <w:rPr>
          <w:rFonts w:ascii="Arial" w:hAnsi="Arial" w:cs="Arial"/>
          <w:iCs/>
        </w:rPr>
        <w:t xml:space="preserve"> Vypuštění výše uvedených částí úpravy návrhu je obsaženo již v příloze tohoto stanoviska. </w:t>
      </w:r>
    </w:p>
    <w:p w:rsidR="004E6951" w:rsidRPr="00525FD6" w:rsidRDefault="004E6951" w:rsidP="00741A88">
      <w:pPr>
        <w:pStyle w:val="Odstavecseseznamem"/>
        <w:numPr>
          <w:ilvl w:val="0"/>
          <w:numId w:val="22"/>
        </w:numPr>
        <w:spacing w:before="120" w:line="360" w:lineRule="auto"/>
        <w:ind w:left="284" w:hanging="284"/>
        <w:rPr>
          <w:rFonts w:ascii="Arial" w:hAnsi="Arial" w:cs="Arial"/>
          <w:iCs/>
        </w:rPr>
      </w:pPr>
      <w:r w:rsidRPr="00525FD6">
        <w:rPr>
          <w:rFonts w:ascii="Arial" w:hAnsi="Arial" w:cs="Arial"/>
          <w:iCs/>
          <w:szCs w:val="24"/>
        </w:rPr>
        <w:t xml:space="preserve">V legislativním procesu </w:t>
      </w:r>
      <w:r w:rsidR="00741A88">
        <w:rPr>
          <w:rFonts w:ascii="Arial" w:hAnsi="Arial" w:cs="Arial"/>
          <w:iCs/>
          <w:szCs w:val="24"/>
        </w:rPr>
        <w:t>s</w:t>
      </w:r>
      <w:r w:rsidRPr="00525FD6">
        <w:rPr>
          <w:rFonts w:ascii="Arial" w:hAnsi="Arial" w:cs="Arial"/>
          <w:iCs/>
          <w:szCs w:val="24"/>
        </w:rPr>
        <w:t xml:space="preserve">e v současné době </w:t>
      </w:r>
      <w:r w:rsidR="00741A88">
        <w:rPr>
          <w:rFonts w:ascii="Arial" w:hAnsi="Arial" w:cs="Arial"/>
          <w:iCs/>
          <w:szCs w:val="24"/>
        </w:rPr>
        <w:t xml:space="preserve">nachází </w:t>
      </w:r>
      <w:r w:rsidR="005D0A54" w:rsidRPr="00525FD6">
        <w:rPr>
          <w:rFonts w:ascii="Arial" w:hAnsi="Arial" w:cs="Arial"/>
          <w:iCs/>
          <w:szCs w:val="24"/>
        </w:rPr>
        <w:t xml:space="preserve">návrh </w:t>
      </w:r>
      <w:r w:rsidRPr="00525FD6">
        <w:rPr>
          <w:rFonts w:ascii="Arial" w:hAnsi="Arial" w:cs="Arial"/>
          <w:iCs/>
          <w:szCs w:val="24"/>
        </w:rPr>
        <w:t>novel</w:t>
      </w:r>
      <w:r w:rsidR="005D0A54" w:rsidRPr="00525FD6">
        <w:rPr>
          <w:rFonts w:ascii="Arial" w:hAnsi="Arial" w:cs="Arial"/>
          <w:iCs/>
          <w:szCs w:val="24"/>
        </w:rPr>
        <w:t>y</w:t>
      </w:r>
      <w:r w:rsidRPr="00525FD6">
        <w:rPr>
          <w:rFonts w:ascii="Arial" w:hAnsi="Arial" w:cs="Arial"/>
          <w:iCs/>
          <w:szCs w:val="24"/>
        </w:rPr>
        <w:t xml:space="preserve"> zákona o státní službě (</w:t>
      </w:r>
      <w:r w:rsidR="005A66FD" w:rsidRPr="00525FD6">
        <w:rPr>
          <w:rFonts w:ascii="Arial" w:hAnsi="Arial" w:cs="Arial"/>
          <w:iCs/>
          <w:szCs w:val="24"/>
        </w:rPr>
        <w:t>čj. 1142/23</w:t>
      </w:r>
      <w:r w:rsidRPr="00525FD6">
        <w:rPr>
          <w:rFonts w:ascii="Arial" w:hAnsi="Arial" w:cs="Arial"/>
          <w:iCs/>
          <w:szCs w:val="24"/>
        </w:rPr>
        <w:t>)</w:t>
      </w:r>
      <w:r w:rsidR="005D0A54" w:rsidRPr="00525FD6">
        <w:rPr>
          <w:rFonts w:ascii="Arial" w:hAnsi="Arial" w:cs="Arial"/>
          <w:iCs/>
          <w:szCs w:val="24"/>
        </w:rPr>
        <w:t xml:space="preserve">, který je aktuálně projednáván </w:t>
      </w:r>
      <w:r w:rsidR="00525FD6" w:rsidRPr="00525FD6">
        <w:rPr>
          <w:rFonts w:ascii="Arial" w:hAnsi="Arial" w:cs="Arial"/>
          <w:iCs/>
          <w:szCs w:val="24"/>
        </w:rPr>
        <w:t>v Poslanecké sněmovně jako sněm</w:t>
      </w:r>
      <w:r w:rsidR="005D0A54" w:rsidRPr="00525FD6">
        <w:rPr>
          <w:rFonts w:ascii="Arial" w:hAnsi="Arial" w:cs="Arial"/>
          <w:iCs/>
          <w:szCs w:val="24"/>
        </w:rPr>
        <w:t>ovní tisk č. 673</w:t>
      </w:r>
      <w:r w:rsidRPr="00525FD6">
        <w:rPr>
          <w:rFonts w:ascii="Arial" w:hAnsi="Arial" w:cs="Arial"/>
          <w:iCs/>
          <w:szCs w:val="24"/>
        </w:rPr>
        <w:t xml:space="preserve">, přičemž </w:t>
      </w:r>
      <w:r w:rsidR="005D0A54" w:rsidRPr="00525FD6">
        <w:rPr>
          <w:rFonts w:ascii="Arial" w:hAnsi="Arial" w:cs="Arial"/>
          <w:iCs/>
          <w:szCs w:val="24"/>
        </w:rPr>
        <w:t>úprava obsažená v předloženém návrhu zákona</w:t>
      </w:r>
      <w:r w:rsidRPr="00525FD6">
        <w:rPr>
          <w:rFonts w:ascii="Arial" w:hAnsi="Arial" w:cs="Arial"/>
          <w:iCs/>
          <w:szCs w:val="24"/>
        </w:rPr>
        <w:t xml:space="preserve"> na</w:t>
      </w:r>
      <w:r w:rsidR="005D0A54" w:rsidRPr="00525FD6">
        <w:rPr>
          <w:rFonts w:ascii="Arial" w:hAnsi="Arial" w:cs="Arial"/>
          <w:iCs/>
          <w:szCs w:val="24"/>
        </w:rPr>
        <w:t> </w:t>
      </w:r>
      <w:r w:rsidRPr="00525FD6">
        <w:rPr>
          <w:rFonts w:ascii="Arial" w:hAnsi="Arial" w:cs="Arial"/>
          <w:iCs/>
          <w:szCs w:val="24"/>
        </w:rPr>
        <w:t xml:space="preserve">tuto novelu </w:t>
      </w:r>
      <w:r w:rsidR="005D0A54" w:rsidRPr="00525FD6">
        <w:rPr>
          <w:rFonts w:ascii="Arial" w:hAnsi="Arial" w:cs="Arial"/>
          <w:iCs/>
          <w:szCs w:val="24"/>
        </w:rPr>
        <w:t xml:space="preserve">zákona o státní službě </w:t>
      </w:r>
      <w:r w:rsidRPr="00525FD6">
        <w:rPr>
          <w:rFonts w:ascii="Arial" w:hAnsi="Arial" w:cs="Arial"/>
          <w:iCs/>
          <w:szCs w:val="24"/>
        </w:rPr>
        <w:t>navazuje. Není však zřejmé, který z předložených návrhů bude schválen dřív a</w:t>
      </w:r>
      <w:r w:rsidR="00BE2F2A" w:rsidRPr="00525FD6">
        <w:rPr>
          <w:rFonts w:ascii="Arial" w:hAnsi="Arial" w:cs="Arial"/>
          <w:iCs/>
          <w:szCs w:val="24"/>
        </w:rPr>
        <w:t> </w:t>
      </w:r>
      <w:r w:rsidR="00525FD6" w:rsidRPr="00525FD6">
        <w:rPr>
          <w:rFonts w:ascii="Arial" w:hAnsi="Arial" w:cs="Arial"/>
          <w:iCs/>
          <w:szCs w:val="24"/>
        </w:rPr>
        <w:t>který dříve</w:t>
      </w:r>
      <w:r w:rsidRPr="00525FD6">
        <w:rPr>
          <w:rFonts w:ascii="Arial" w:hAnsi="Arial" w:cs="Arial"/>
          <w:iCs/>
          <w:szCs w:val="24"/>
        </w:rPr>
        <w:t xml:space="preserve"> nab</w:t>
      </w:r>
      <w:r w:rsidR="005D0A54" w:rsidRPr="00525FD6">
        <w:rPr>
          <w:rFonts w:ascii="Arial" w:hAnsi="Arial" w:cs="Arial"/>
          <w:iCs/>
          <w:szCs w:val="24"/>
        </w:rPr>
        <w:t>u</w:t>
      </w:r>
      <w:r w:rsidRPr="00525FD6">
        <w:rPr>
          <w:rFonts w:ascii="Arial" w:hAnsi="Arial" w:cs="Arial"/>
          <w:iCs/>
          <w:szCs w:val="24"/>
        </w:rPr>
        <w:t xml:space="preserve">de účinnosti. </w:t>
      </w:r>
      <w:r w:rsidR="00525FD6" w:rsidRPr="00525FD6">
        <w:rPr>
          <w:rFonts w:ascii="Arial" w:hAnsi="Arial" w:cs="Arial"/>
          <w:iCs/>
          <w:szCs w:val="24"/>
        </w:rPr>
        <w:t xml:space="preserve">Předkladatel tedy musí sledovat legislativní proces vládního návrhu zákona, </w:t>
      </w:r>
      <w:r w:rsidR="00525FD6" w:rsidRPr="00525FD6">
        <w:rPr>
          <w:rFonts w:ascii="Arial" w:hAnsi="Arial" w:cs="Arial"/>
        </w:rPr>
        <w:t>kterým se mění zákon č. 234/2014 Sb., o státní službě, ve znění pozdějších předpisů, a další související zákony</w:t>
      </w:r>
      <w:r w:rsidR="00525FD6" w:rsidRPr="00525FD6">
        <w:rPr>
          <w:rFonts w:ascii="Arial" w:hAnsi="Arial" w:cs="Arial"/>
          <w:iCs/>
          <w:szCs w:val="24"/>
        </w:rPr>
        <w:t xml:space="preserve"> a </w:t>
      </w:r>
      <w:r w:rsidRPr="00525FD6">
        <w:rPr>
          <w:rFonts w:ascii="Arial" w:hAnsi="Arial" w:cs="Arial"/>
          <w:iCs/>
          <w:szCs w:val="24"/>
        </w:rPr>
        <w:t xml:space="preserve">provést případné úpravy </w:t>
      </w:r>
      <w:r w:rsidR="00525FD6" w:rsidRPr="00525FD6">
        <w:rPr>
          <w:rFonts w:ascii="Arial" w:hAnsi="Arial" w:cs="Arial"/>
          <w:iCs/>
          <w:szCs w:val="24"/>
        </w:rPr>
        <w:t xml:space="preserve">nyní předloženého návrhu zákona </w:t>
      </w:r>
      <w:r w:rsidRPr="00525FD6">
        <w:rPr>
          <w:rFonts w:ascii="Arial" w:hAnsi="Arial" w:cs="Arial"/>
          <w:iCs/>
          <w:szCs w:val="24"/>
        </w:rPr>
        <w:t xml:space="preserve">v závislosti na rychlosti projednání obou </w:t>
      </w:r>
      <w:r w:rsidR="00525FD6" w:rsidRPr="00525FD6">
        <w:rPr>
          <w:rFonts w:ascii="Arial" w:hAnsi="Arial" w:cs="Arial"/>
          <w:iCs/>
          <w:szCs w:val="24"/>
        </w:rPr>
        <w:t xml:space="preserve">výše zmíněných </w:t>
      </w:r>
      <w:r w:rsidRPr="00525FD6">
        <w:rPr>
          <w:rFonts w:ascii="Arial" w:hAnsi="Arial" w:cs="Arial"/>
          <w:iCs/>
          <w:szCs w:val="24"/>
        </w:rPr>
        <w:t>návrhů.</w:t>
      </w:r>
    </w:p>
    <w:p w:rsidR="000C1199" w:rsidRPr="00525FD6" w:rsidRDefault="000F0FDC" w:rsidP="00026886">
      <w:pPr>
        <w:widowControl w:val="0"/>
        <w:spacing w:before="240" w:line="360" w:lineRule="auto"/>
        <w:jc w:val="both"/>
        <w:rPr>
          <w:rFonts w:cs="Arial"/>
          <w:b/>
          <w:i/>
          <w:u w:val="single"/>
        </w:rPr>
      </w:pPr>
      <w:r w:rsidRPr="00525FD6">
        <w:rPr>
          <w:rFonts w:cs="Arial"/>
          <w:b/>
          <w:i/>
          <w:u w:val="single"/>
        </w:rPr>
        <w:t>K posouzení Legislativní radě vlády</w:t>
      </w:r>
    </w:p>
    <w:p w:rsidR="006F4148" w:rsidRPr="00343FC6" w:rsidRDefault="000F0FDC" w:rsidP="00343FC6">
      <w:pPr>
        <w:pStyle w:val="Odstavecseseznamem"/>
        <w:widowControl w:val="0"/>
        <w:numPr>
          <w:ilvl w:val="0"/>
          <w:numId w:val="22"/>
        </w:numPr>
        <w:spacing w:line="360" w:lineRule="auto"/>
        <w:ind w:left="284" w:hanging="284"/>
        <w:rPr>
          <w:rStyle w:val="Siln"/>
          <w:rFonts w:ascii="Arial" w:hAnsi="Arial" w:cs="Arial"/>
        </w:rPr>
      </w:pPr>
      <w:r w:rsidRPr="00343FC6">
        <w:rPr>
          <w:rStyle w:val="Siln"/>
          <w:rFonts w:ascii="Arial" w:hAnsi="Arial" w:cs="Arial"/>
        </w:rPr>
        <w:t>K čl. I bodům 9, 14 a 39</w:t>
      </w:r>
    </w:p>
    <w:p w:rsidR="000F0FDC" w:rsidRDefault="000F0FDC" w:rsidP="00525FD6">
      <w:pPr>
        <w:widowControl w:val="0"/>
        <w:spacing w:line="360" w:lineRule="auto"/>
        <w:ind w:left="284"/>
        <w:jc w:val="both"/>
        <w:rPr>
          <w:rFonts w:cs="Arial"/>
        </w:rPr>
      </w:pPr>
      <w:r w:rsidRPr="000F0FDC">
        <w:rPr>
          <w:rFonts w:cs="Arial"/>
        </w:rPr>
        <w:t>Navrhovaný § 67 odst. 3 a § 271ca představují zcela nesystematickou úpravu odstupného, resp</w:t>
      </w:r>
      <w:r w:rsidR="00525FD6">
        <w:rPr>
          <w:rFonts w:cs="Arial"/>
        </w:rPr>
        <w:t>.</w:t>
      </w:r>
      <w:r w:rsidRPr="000F0FDC">
        <w:rPr>
          <w:rFonts w:cs="Arial"/>
        </w:rPr>
        <w:t xml:space="preserve"> náhrady újmy při ztrátě zdravotní způsobilosti z důvodu vzniku nemoci z povolání nebo pracovního úrazu nebo ohrožení nemocí z povolání nebo při dosažení nejvyšší přípustné expozice. Předkladatel nerozlišuje, kdy a jaká újma zaměstnanci vzniká.</w:t>
      </w:r>
    </w:p>
    <w:p w:rsidR="000F0FDC" w:rsidRDefault="000F0FDC" w:rsidP="000F0FDC">
      <w:pPr>
        <w:spacing w:line="360" w:lineRule="auto"/>
        <w:ind w:left="284"/>
        <w:jc w:val="both"/>
        <w:rPr>
          <w:rFonts w:cs="Arial"/>
        </w:rPr>
      </w:pPr>
      <w:r w:rsidRPr="000F0FDC">
        <w:rPr>
          <w:rFonts w:cs="Arial"/>
        </w:rPr>
        <w:t>Navr</w:t>
      </w:r>
      <w:r w:rsidR="00343FC6">
        <w:rPr>
          <w:rFonts w:cs="Arial"/>
        </w:rPr>
        <w:t>hované ustanovení</w:t>
      </w:r>
      <w:r w:rsidRPr="000F0FDC">
        <w:rPr>
          <w:rFonts w:cs="Arial"/>
        </w:rPr>
        <w:t xml:space="preserve"> § 67 odst. 3 kryje odstupným skutečnost, kdy na straně zaměstnance vznikne situace, že nemůže dále pokračovat v dosavadním zaměstnání, resp</w:t>
      </w:r>
      <w:r w:rsidR="00343FC6">
        <w:rPr>
          <w:rFonts w:cs="Arial"/>
        </w:rPr>
        <w:t>.</w:t>
      </w:r>
      <w:r w:rsidRPr="000F0FDC">
        <w:rPr>
          <w:rFonts w:cs="Arial"/>
        </w:rPr>
        <w:t xml:space="preserve"> v činnosti, u které naplnil expoziční limity nebo která pro něj představuje ohrožení nemocí z povolání. S touto skutečností však zaměstnanec přinejmenším v případě dosažení nejvyšší přípustné expozice dopředu počítá a</w:t>
      </w:r>
      <w:r w:rsidR="00BE2F2A">
        <w:rPr>
          <w:rFonts w:cs="Arial"/>
        </w:rPr>
        <w:t> </w:t>
      </w:r>
      <w:r w:rsidRPr="000F0FDC">
        <w:rPr>
          <w:rFonts w:cs="Arial"/>
        </w:rPr>
        <w:t>souhlasí s ní, ostatně se tato skutečnost zpravidla projevuje již ve výši jeho mzdy a příplatků. Popsaná situace je tak fakticky obdobná situaci, kdy na straně zaměstnance vznikne zdravotní nezpůsobilost z jiného důvodu.</w:t>
      </w:r>
    </w:p>
    <w:p w:rsidR="000F0FDC" w:rsidRDefault="000F0FDC" w:rsidP="000F0FDC">
      <w:pPr>
        <w:spacing w:line="360" w:lineRule="auto"/>
        <w:ind w:left="284"/>
        <w:jc w:val="both"/>
        <w:rPr>
          <w:rFonts w:cs="Arial"/>
        </w:rPr>
      </w:pPr>
      <w:r w:rsidRPr="000F0FDC">
        <w:rPr>
          <w:rFonts w:cs="Arial"/>
        </w:rPr>
        <w:t>Vyplacení odstupného by navíc postihlo vždy jen posledního zaměstnavatele v řadě, byť expoziční limity mohly být z větší části vyčerpány u jiného zaměstnavatele.</w:t>
      </w:r>
    </w:p>
    <w:p w:rsidR="000F0FDC" w:rsidRDefault="000F0FDC" w:rsidP="000F0FDC">
      <w:pPr>
        <w:spacing w:line="360" w:lineRule="auto"/>
        <w:ind w:left="284"/>
        <w:jc w:val="both"/>
        <w:rPr>
          <w:rFonts w:cs="Arial"/>
        </w:rPr>
      </w:pPr>
      <w:r w:rsidRPr="000F0FDC">
        <w:rPr>
          <w:rFonts w:cs="Arial"/>
        </w:rPr>
        <w:t xml:space="preserve">Navrhovaný § 271ca </w:t>
      </w:r>
      <w:r w:rsidR="00343FC6">
        <w:rPr>
          <w:rFonts w:cs="Arial"/>
        </w:rPr>
        <w:t>upravující</w:t>
      </w:r>
      <w:r w:rsidRPr="000F0FDC">
        <w:rPr>
          <w:rFonts w:cs="Arial"/>
        </w:rPr>
        <w:t xml:space="preserve"> jednorázov</w:t>
      </w:r>
      <w:r w:rsidR="00343FC6">
        <w:rPr>
          <w:rFonts w:cs="Arial"/>
        </w:rPr>
        <w:t>ou</w:t>
      </w:r>
      <w:r>
        <w:rPr>
          <w:rFonts w:cs="Arial"/>
        </w:rPr>
        <w:t xml:space="preserve"> náhrad</w:t>
      </w:r>
      <w:r w:rsidR="00343FC6">
        <w:rPr>
          <w:rFonts w:cs="Arial"/>
        </w:rPr>
        <w:t>u</w:t>
      </w:r>
      <w:r w:rsidRPr="000F0FDC">
        <w:rPr>
          <w:rFonts w:cs="Arial"/>
        </w:rPr>
        <w:t xml:space="preserve"> při skončení pracovního poměru v důsledku, že zaměstnanec pozbyl zdravotní způsobilosti v důsledku nemoci z povolání nebo pracovního úrazu, je koncepčně </w:t>
      </w:r>
      <w:r>
        <w:rPr>
          <w:rFonts w:cs="Arial"/>
        </w:rPr>
        <w:t xml:space="preserve">rovněž </w:t>
      </w:r>
      <w:r w:rsidRPr="000F0FDC">
        <w:rPr>
          <w:rFonts w:cs="Arial"/>
        </w:rPr>
        <w:t>chybný. Jak škoda, tak nemajetková újma, které zaměstnanci v důsledku ztráty zdravotní způsobilosti vzniknou, jsou plně kryty již stávající právní úpravou. Z tohoto pohledu je navržená právní úprava nadbytečná. Jejím cílem je fakticky vyplatit zaměstnanci dodatečné odstupné ve výši dvanáctinásobku průměrné mzdy, byť pro vznik nároku na takové odstupné není relevantní právní důvod. Naopak, takto zvýšené odstupné zakládá nerovnost mezi zaměstnanci, protože zaměstnanci, který pozbyl v důsledku pracovního úrazu nebo nemoci z povolání zdravotní způsobilost, přísluší náhrada za ztrátu na výdělku po skončení pracovní neschopnosti.</w:t>
      </w:r>
    </w:p>
    <w:p w:rsidR="000F0FDC" w:rsidRDefault="000F0FDC" w:rsidP="000F0FDC">
      <w:pPr>
        <w:spacing w:line="360" w:lineRule="auto"/>
        <w:ind w:left="284"/>
        <w:jc w:val="both"/>
        <w:rPr>
          <w:rFonts w:cs="Arial"/>
        </w:rPr>
      </w:pPr>
      <w:r w:rsidRPr="000F0FDC">
        <w:rPr>
          <w:rFonts w:cs="Arial"/>
        </w:rPr>
        <w:t>I samotná vazba poskytnutí náhrady na rozvázání pracovního poměru výpovědí danou zaměstnavatelem z vymezeného důvodu nebo dohodou z téhož důvodu není akceptovatelná. Má-li se jednat o kompenzaci nemajetkové újmy, pak je zcela lhostejn</w:t>
      </w:r>
      <w:r w:rsidR="00343FC6">
        <w:rPr>
          <w:rFonts w:cs="Arial"/>
        </w:rPr>
        <w:t>é</w:t>
      </w:r>
      <w:r w:rsidRPr="000F0FDC">
        <w:rPr>
          <w:rFonts w:cs="Arial"/>
        </w:rPr>
        <w:t>, zda pracovní poměr skončí a jakým způsobem, nebo pokračuje ve</w:t>
      </w:r>
      <w:r w:rsidR="00343FC6">
        <w:rPr>
          <w:rFonts w:cs="Arial"/>
        </w:rPr>
        <w:t> </w:t>
      </w:r>
      <w:r w:rsidRPr="000F0FDC">
        <w:rPr>
          <w:rFonts w:cs="Arial"/>
        </w:rPr>
        <w:t>změněné podobě.</w:t>
      </w:r>
    </w:p>
    <w:p w:rsidR="000F0FDC" w:rsidRDefault="000F0FDC" w:rsidP="000F0FDC">
      <w:pPr>
        <w:spacing w:line="360" w:lineRule="auto"/>
        <w:ind w:left="284"/>
        <w:jc w:val="both"/>
        <w:rPr>
          <w:rFonts w:cs="Arial"/>
        </w:rPr>
      </w:pPr>
      <w:r w:rsidRPr="000F0FDC">
        <w:rPr>
          <w:rFonts w:cs="Arial"/>
        </w:rPr>
        <w:t>Zcela chybná je potom představa, že takovou újmu lze hradit z povinného pojištění zaměstnavatelů, neboť se fakticky jedná o čistě právní konstrukt</w:t>
      </w:r>
      <w:r w:rsidR="005A66FD">
        <w:rPr>
          <w:rFonts w:cs="Arial"/>
        </w:rPr>
        <w:t xml:space="preserve"> (§ 271ca)</w:t>
      </w:r>
      <w:r w:rsidRPr="000F0FDC">
        <w:rPr>
          <w:rFonts w:cs="Arial"/>
        </w:rPr>
        <w:t>, nikoliv o</w:t>
      </w:r>
      <w:r>
        <w:rPr>
          <w:rFonts w:cs="Arial"/>
        </w:rPr>
        <w:t> </w:t>
      </w:r>
      <w:r w:rsidRPr="000F0FDC">
        <w:rPr>
          <w:rFonts w:cs="Arial"/>
        </w:rPr>
        <w:t>skutečně vzniklou škodu nebo nemajetkovou újmu.</w:t>
      </w:r>
    </w:p>
    <w:p w:rsidR="000F0FDC" w:rsidRDefault="000F0FDC" w:rsidP="00026886">
      <w:pPr>
        <w:pStyle w:val="Odstavecseseznamem"/>
        <w:numPr>
          <w:ilvl w:val="0"/>
          <w:numId w:val="22"/>
        </w:numPr>
        <w:spacing w:before="240" w:line="360" w:lineRule="auto"/>
        <w:ind w:left="284" w:hanging="284"/>
        <w:rPr>
          <w:rStyle w:val="Siln"/>
          <w:rFonts w:ascii="Arial" w:hAnsi="Arial" w:cs="Arial"/>
        </w:rPr>
      </w:pPr>
      <w:r>
        <w:rPr>
          <w:rStyle w:val="Siln"/>
          <w:rFonts w:ascii="Arial" w:hAnsi="Arial" w:cs="Arial"/>
        </w:rPr>
        <w:t>K otázce náhrady újmy a pojištění odpovědnosti zaměstnavatele</w:t>
      </w:r>
    </w:p>
    <w:p w:rsidR="00ED1546" w:rsidRDefault="000F0FDC" w:rsidP="00ED1546">
      <w:pPr>
        <w:spacing w:line="360" w:lineRule="auto"/>
        <w:ind w:left="284"/>
        <w:jc w:val="both"/>
        <w:rPr>
          <w:rFonts w:cs="Arial"/>
        </w:rPr>
      </w:pPr>
      <w:r w:rsidRPr="000F0FDC">
        <w:rPr>
          <w:rFonts w:cs="Arial"/>
        </w:rPr>
        <w:t>V </w:t>
      </w:r>
      <w:r>
        <w:rPr>
          <w:rFonts w:cs="Arial"/>
        </w:rPr>
        <w:t>návaznosti na předchozí připomínku</w:t>
      </w:r>
      <w:r w:rsidR="00343FC6">
        <w:rPr>
          <w:rFonts w:cs="Arial"/>
        </w:rPr>
        <w:t xml:space="preserve"> k úpravě</w:t>
      </w:r>
      <w:r>
        <w:rPr>
          <w:rFonts w:cs="Arial"/>
        </w:rPr>
        <w:t>, která přesouvá část stávající úpravy odstupného do oblasti náhrady nemajetkové újmy, která je kryta pojištěním odpovědnosti zaměstnavatele</w:t>
      </w:r>
      <w:r w:rsidR="006E6B8A">
        <w:rPr>
          <w:rFonts w:cs="Arial"/>
        </w:rPr>
        <w:t>,</w:t>
      </w:r>
      <w:r>
        <w:rPr>
          <w:rFonts w:cs="Arial"/>
        </w:rPr>
        <w:t xml:space="preserve"> </w:t>
      </w:r>
      <w:r w:rsidRPr="000F0FDC">
        <w:rPr>
          <w:rFonts w:cs="Arial"/>
        </w:rPr>
        <w:t xml:space="preserve">je </w:t>
      </w:r>
      <w:r>
        <w:rPr>
          <w:rFonts w:cs="Arial"/>
        </w:rPr>
        <w:t>n</w:t>
      </w:r>
      <w:r w:rsidRPr="000F0FDC">
        <w:rPr>
          <w:rFonts w:cs="Arial"/>
        </w:rPr>
        <w:t xml:space="preserve">utné poznamenat, že </w:t>
      </w:r>
      <w:r w:rsidR="005A66FD">
        <w:rPr>
          <w:rFonts w:cs="Arial"/>
        </w:rPr>
        <w:t>recentní</w:t>
      </w:r>
      <w:r>
        <w:rPr>
          <w:rFonts w:cs="Arial"/>
        </w:rPr>
        <w:t xml:space="preserve"> úprava pojištění </w:t>
      </w:r>
      <w:r w:rsidRPr="000F0FDC">
        <w:rPr>
          <w:rFonts w:cs="Arial"/>
        </w:rPr>
        <w:t>odpovědnosti zaměstnavatele při pracovním úrazu nebo nemoci z</w:t>
      </w:r>
      <w:r w:rsidR="00ED1546">
        <w:rPr>
          <w:rFonts w:cs="Arial"/>
        </w:rPr>
        <w:t> </w:t>
      </w:r>
      <w:r w:rsidRPr="000F0FDC">
        <w:rPr>
          <w:rFonts w:cs="Arial"/>
        </w:rPr>
        <w:t>povolání</w:t>
      </w:r>
      <w:r w:rsidR="00ED1546">
        <w:rPr>
          <w:rFonts w:cs="Arial"/>
        </w:rPr>
        <w:t xml:space="preserve"> je sama o sobě značně problematická. F</w:t>
      </w:r>
      <w:r w:rsidRPr="000F0FDC">
        <w:rPr>
          <w:rFonts w:cs="Arial"/>
        </w:rPr>
        <w:t xml:space="preserve">akticky </w:t>
      </w:r>
      <w:r w:rsidR="00ED1546">
        <w:rPr>
          <w:rFonts w:cs="Arial"/>
        </w:rPr>
        <w:t xml:space="preserve">je </w:t>
      </w:r>
      <w:r w:rsidRPr="000F0FDC">
        <w:rPr>
          <w:rFonts w:cs="Arial"/>
        </w:rPr>
        <w:t xml:space="preserve">provedena přechodným ustanovením k zákoníku práce (§ 365), kdy je prolongováno použití </w:t>
      </w:r>
      <w:r w:rsidR="00343FC6">
        <w:rPr>
          <w:rFonts w:cs="Arial"/>
        </w:rPr>
        <w:t>úpravy obsažené ve</w:t>
      </w:r>
      <w:r w:rsidR="00026886">
        <w:rPr>
          <w:rFonts w:cs="Arial"/>
        </w:rPr>
        <w:t> </w:t>
      </w:r>
      <w:r w:rsidR="00343FC6">
        <w:rPr>
          <w:rFonts w:cs="Arial"/>
        </w:rPr>
        <w:t xml:space="preserve">zrušeném </w:t>
      </w:r>
      <w:r w:rsidRPr="000F0FDC">
        <w:rPr>
          <w:rFonts w:cs="Arial"/>
        </w:rPr>
        <w:t>zákoníku práce z roku 1965</w:t>
      </w:r>
      <w:r w:rsidR="00343FC6">
        <w:rPr>
          <w:rFonts w:cs="Arial"/>
        </w:rPr>
        <w:t xml:space="preserve"> </w:t>
      </w:r>
      <w:r w:rsidRPr="000F0FDC">
        <w:rPr>
          <w:rFonts w:cs="Arial"/>
        </w:rPr>
        <w:t>a prováděcí vyhláš</w:t>
      </w:r>
      <w:r w:rsidR="00026886">
        <w:rPr>
          <w:rFonts w:cs="Arial"/>
        </w:rPr>
        <w:t>ce</w:t>
      </w:r>
      <w:r w:rsidR="00343FC6" w:rsidRPr="00343FC6">
        <w:rPr>
          <w:rFonts w:cs="Arial"/>
        </w:rPr>
        <w:t xml:space="preserve"> </w:t>
      </w:r>
      <w:r w:rsidR="00343FC6" w:rsidRPr="000F0FDC">
        <w:rPr>
          <w:rFonts w:cs="Arial"/>
        </w:rPr>
        <w:t>k</w:t>
      </w:r>
      <w:r w:rsidR="00026886">
        <w:rPr>
          <w:rFonts w:cs="Arial"/>
        </w:rPr>
        <w:t> </w:t>
      </w:r>
      <w:r w:rsidR="00343FC6" w:rsidRPr="000F0FDC">
        <w:rPr>
          <w:rFonts w:cs="Arial"/>
        </w:rPr>
        <w:t>němu</w:t>
      </w:r>
      <w:r w:rsidR="00026886">
        <w:rPr>
          <w:rFonts w:cs="Arial"/>
        </w:rPr>
        <w:t xml:space="preserve">, a to po více než 17 let od nabytí účinnosti současného zákoníku práce. </w:t>
      </w:r>
      <w:r w:rsidRPr="000F0FDC">
        <w:rPr>
          <w:rFonts w:cs="Arial"/>
        </w:rPr>
        <w:t>Je tak nanejvýše žádoucí, aby</w:t>
      </w:r>
      <w:r w:rsidR="00ED1546">
        <w:rPr>
          <w:rFonts w:cs="Arial"/>
        </w:rPr>
        <w:t> </w:t>
      </w:r>
      <w:r w:rsidRPr="000F0FDC">
        <w:rPr>
          <w:rFonts w:cs="Arial"/>
        </w:rPr>
        <w:t>byla konečně problematika pojištění odpovědnosti při pracovních úrazech a</w:t>
      </w:r>
      <w:r w:rsidR="00ED1546">
        <w:rPr>
          <w:rFonts w:cs="Arial"/>
        </w:rPr>
        <w:t> </w:t>
      </w:r>
      <w:r w:rsidRPr="000F0FDC">
        <w:rPr>
          <w:rFonts w:cs="Arial"/>
        </w:rPr>
        <w:t xml:space="preserve">nemocech z povolání na </w:t>
      </w:r>
      <w:r w:rsidR="00ED1546">
        <w:rPr>
          <w:rFonts w:cs="Arial"/>
        </w:rPr>
        <w:t>zákonné úrovni řádně vyřešena.</w:t>
      </w:r>
    </w:p>
    <w:p w:rsidR="000F0FDC" w:rsidRDefault="000F0FDC" w:rsidP="00ED1546">
      <w:pPr>
        <w:spacing w:line="360" w:lineRule="auto"/>
        <w:ind w:left="284"/>
        <w:jc w:val="both"/>
      </w:pPr>
      <w:r w:rsidRPr="00ED1546">
        <w:t>Stejně tak je nanejvýš žádoucí opustit duplicitu v právní úpravě náhrady škody a nemajetkové újmy a odstranit neodůvodněné rozdíly mezi zákoníkem práce a</w:t>
      </w:r>
      <w:r w:rsidR="00ED1546" w:rsidRPr="00ED1546">
        <w:t> občanským zákoníkem a na úrovni zákoníku práce ponechat pouze ta ustanovení, která jsou od úpravy v občanském zákoníku odchylná, např. limitaci výše náhrady.</w:t>
      </w:r>
    </w:p>
    <w:p w:rsidR="000F0FDC" w:rsidRPr="00ED1546" w:rsidRDefault="00ED1546" w:rsidP="00026886">
      <w:pPr>
        <w:pStyle w:val="Odstavecseseznamem"/>
        <w:widowControl w:val="0"/>
        <w:numPr>
          <w:ilvl w:val="0"/>
          <w:numId w:val="22"/>
        </w:numPr>
        <w:spacing w:before="240" w:line="360" w:lineRule="auto"/>
        <w:ind w:left="284" w:hanging="284"/>
        <w:rPr>
          <w:rStyle w:val="Siln"/>
          <w:rFonts w:ascii="Arial" w:hAnsi="Arial" w:cs="Arial"/>
        </w:rPr>
      </w:pPr>
      <w:r w:rsidRPr="00ED1546">
        <w:rPr>
          <w:rStyle w:val="Siln"/>
          <w:rFonts w:ascii="Arial" w:hAnsi="Arial" w:cs="Arial"/>
        </w:rPr>
        <w:t xml:space="preserve">K výpovědní době a počítání času v zákoníku práce </w:t>
      </w:r>
      <w:r w:rsidR="00026886">
        <w:rPr>
          <w:rStyle w:val="Siln"/>
          <w:rFonts w:ascii="Arial" w:hAnsi="Arial" w:cs="Arial"/>
        </w:rPr>
        <w:t>(</w:t>
      </w:r>
      <w:r w:rsidRPr="00ED1546">
        <w:rPr>
          <w:rStyle w:val="Siln"/>
          <w:rFonts w:ascii="Arial" w:hAnsi="Arial" w:cs="Arial"/>
        </w:rPr>
        <w:t>čl. I bod 8</w:t>
      </w:r>
      <w:r w:rsidR="00026886">
        <w:rPr>
          <w:rStyle w:val="Siln"/>
          <w:rFonts w:ascii="Arial" w:hAnsi="Arial" w:cs="Arial"/>
        </w:rPr>
        <w:t>)</w:t>
      </w:r>
    </w:p>
    <w:p w:rsidR="00ED1546" w:rsidRDefault="00ED1546" w:rsidP="00ED1546">
      <w:pPr>
        <w:spacing w:line="360" w:lineRule="auto"/>
        <w:ind w:left="284"/>
        <w:jc w:val="both"/>
        <w:rPr>
          <w:rFonts w:cs="Arial"/>
          <w:iCs/>
        </w:rPr>
      </w:pPr>
      <w:r w:rsidRPr="00ED1546">
        <w:rPr>
          <w:rFonts w:cs="Arial"/>
          <w:iCs/>
        </w:rPr>
        <w:t>Z hlediska zachování rovnosti v délce výpovědní doby není relevantní důvod pro</w:t>
      </w:r>
      <w:r w:rsidR="00026886">
        <w:rPr>
          <w:rFonts w:cs="Arial"/>
          <w:iCs/>
        </w:rPr>
        <w:t> </w:t>
      </w:r>
      <w:r w:rsidRPr="00ED1546">
        <w:rPr>
          <w:rFonts w:cs="Arial"/>
          <w:iCs/>
        </w:rPr>
        <w:t>odlišnou zákonnou úpravu její délky z různých důvodů výpovědi. Výpovědní doba by měla být stanovena obecně v konkrétní délce, přičemž zaměstnanec si</w:t>
      </w:r>
      <w:r w:rsidR="00026886">
        <w:rPr>
          <w:rFonts w:cs="Arial"/>
          <w:iCs/>
        </w:rPr>
        <w:t> </w:t>
      </w:r>
      <w:r w:rsidRPr="00ED1546">
        <w:rPr>
          <w:rFonts w:cs="Arial"/>
          <w:iCs/>
        </w:rPr>
        <w:t>zaměstnavatelem mají mít možnost ujednat výpovědní dobu odchylně.</w:t>
      </w:r>
    </w:p>
    <w:p w:rsidR="00ED1546" w:rsidRPr="00ED1546" w:rsidRDefault="00ED1546" w:rsidP="00ED1546">
      <w:pPr>
        <w:spacing w:line="360" w:lineRule="auto"/>
        <w:ind w:left="284"/>
        <w:jc w:val="both"/>
        <w:rPr>
          <w:rFonts w:cs="Arial"/>
          <w:iCs/>
        </w:rPr>
      </w:pPr>
      <w:r w:rsidRPr="00ED1546">
        <w:rPr>
          <w:rFonts w:cs="Arial"/>
          <w:iCs/>
        </w:rPr>
        <w:t xml:space="preserve">Počítání času v zákoníku práce by bylo vhodné podřadit obecné úpravě </w:t>
      </w:r>
      <w:r w:rsidR="006E6B8A">
        <w:rPr>
          <w:rFonts w:cs="Arial"/>
          <w:iCs/>
        </w:rPr>
        <w:t xml:space="preserve">obsažené </w:t>
      </w:r>
      <w:r w:rsidRPr="00ED1546">
        <w:rPr>
          <w:rFonts w:cs="Arial"/>
          <w:iCs/>
        </w:rPr>
        <w:t>v § 605 a</w:t>
      </w:r>
      <w:r>
        <w:rPr>
          <w:rFonts w:cs="Arial"/>
          <w:iCs/>
        </w:rPr>
        <w:t> </w:t>
      </w:r>
      <w:r w:rsidRPr="00ED1546">
        <w:rPr>
          <w:rFonts w:cs="Arial"/>
          <w:iCs/>
        </w:rPr>
        <w:t>násl. občanskéh</w:t>
      </w:r>
      <w:r>
        <w:rPr>
          <w:rFonts w:cs="Arial"/>
          <w:iCs/>
        </w:rPr>
        <w:t>o zákoníku, a to zrušením § 333 zákoníku práce. Kde je relevantní důvod pro odchylné počítání běhu doby, je možné v konkrétním ustanovení stanovit takový běh výslovně.</w:t>
      </w:r>
    </w:p>
    <w:p w:rsidR="000F0FDC" w:rsidRDefault="00ED1546" w:rsidP="00026886">
      <w:pPr>
        <w:pStyle w:val="Odstavecseseznamem"/>
        <w:numPr>
          <w:ilvl w:val="0"/>
          <w:numId w:val="22"/>
        </w:numPr>
        <w:spacing w:before="240" w:line="360" w:lineRule="auto"/>
        <w:ind w:left="284" w:hanging="284"/>
        <w:rPr>
          <w:rStyle w:val="Siln"/>
          <w:rFonts w:ascii="Arial" w:hAnsi="Arial" w:cs="Arial"/>
        </w:rPr>
      </w:pPr>
      <w:r>
        <w:rPr>
          <w:rStyle w:val="Siln"/>
          <w:rFonts w:ascii="Arial" w:hAnsi="Arial" w:cs="Arial"/>
        </w:rPr>
        <w:t>K doručování v zákoníku práce</w:t>
      </w:r>
    </w:p>
    <w:p w:rsidR="00ED1546" w:rsidRPr="00ED1546" w:rsidRDefault="00ED1546" w:rsidP="00ED1546">
      <w:pPr>
        <w:pStyle w:val="Odstavecseseznamem"/>
        <w:spacing w:line="360" w:lineRule="auto"/>
        <w:ind w:left="284"/>
        <w:rPr>
          <w:rStyle w:val="Siln"/>
          <w:rFonts w:ascii="Arial" w:hAnsi="Arial" w:cs="Arial"/>
        </w:rPr>
      </w:pPr>
      <w:r w:rsidRPr="00ED1546">
        <w:rPr>
          <w:rFonts w:ascii="Arial" w:hAnsi="Arial" w:cs="Arial"/>
          <w:szCs w:val="24"/>
        </w:rPr>
        <w:t>S ohledem na obecnou úpravu právního jednání vůči nepřítomné osobě a</w:t>
      </w:r>
      <w:r>
        <w:rPr>
          <w:rFonts w:ascii="Arial" w:hAnsi="Arial" w:cs="Arial"/>
          <w:szCs w:val="24"/>
        </w:rPr>
        <w:t> </w:t>
      </w:r>
      <w:r w:rsidRPr="00ED1546">
        <w:rPr>
          <w:rFonts w:ascii="Arial" w:hAnsi="Arial" w:cs="Arial"/>
          <w:szCs w:val="24"/>
        </w:rPr>
        <w:t>domněnky doby dojití v občanském zákoníku je žádoucí přizpůsobit právní úpravu doručování v pracovněprávních vztazích jejich soukromoprávní povaze a</w:t>
      </w:r>
      <w:r>
        <w:rPr>
          <w:rFonts w:ascii="Arial" w:hAnsi="Arial" w:cs="Arial"/>
          <w:szCs w:val="24"/>
        </w:rPr>
        <w:t> </w:t>
      </w:r>
      <w:r w:rsidRPr="00ED1546">
        <w:rPr>
          <w:rFonts w:ascii="Arial" w:hAnsi="Arial" w:cs="Arial"/>
          <w:szCs w:val="24"/>
        </w:rPr>
        <w:t>celou část třináctou, hlavu XIV ze zákoníku práce vypustit. Doručování v pracovněprávních vztazích nemá a nemůže mít charakter veřejnoprávní úpravy, pro kterou je příznačná vyšší míra kazuističnosti.</w:t>
      </w:r>
    </w:p>
    <w:p w:rsidR="00ED1546" w:rsidRDefault="00ED1546" w:rsidP="00026886">
      <w:pPr>
        <w:pStyle w:val="Odstavecseseznamem"/>
        <w:widowControl w:val="0"/>
        <w:numPr>
          <w:ilvl w:val="0"/>
          <w:numId w:val="22"/>
        </w:numPr>
        <w:spacing w:before="240" w:line="360" w:lineRule="auto"/>
        <w:ind w:left="284" w:hanging="284"/>
        <w:rPr>
          <w:rStyle w:val="Siln"/>
          <w:rFonts w:ascii="Arial" w:hAnsi="Arial" w:cs="Arial"/>
        </w:rPr>
      </w:pPr>
      <w:r>
        <w:rPr>
          <w:rStyle w:val="Siln"/>
          <w:rFonts w:ascii="Arial" w:hAnsi="Arial" w:cs="Arial"/>
        </w:rPr>
        <w:t>K</w:t>
      </w:r>
      <w:r w:rsidR="00444311">
        <w:rPr>
          <w:rStyle w:val="Siln"/>
          <w:rFonts w:ascii="Arial" w:hAnsi="Arial" w:cs="Arial"/>
        </w:rPr>
        <w:t xml:space="preserve"> členství zaměstnanců uvedených v § 303 odst. 1 zákoníku práce, státních zaměstnanců a úředníků územních samosprávných celků v řídících nebo kontrolních orgánech právnických osob provozujících podnikatelskou činnost </w:t>
      </w:r>
      <w:r w:rsidR="00026886">
        <w:rPr>
          <w:rStyle w:val="Siln"/>
          <w:rFonts w:ascii="Arial" w:hAnsi="Arial" w:cs="Arial"/>
        </w:rPr>
        <w:t>(</w:t>
      </w:r>
      <w:r w:rsidR="00444311">
        <w:rPr>
          <w:rStyle w:val="Siln"/>
          <w:rFonts w:ascii="Arial" w:hAnsi="Arial" w:cs="Arial"/>
        </w:rPr>
        <w:t>čl. I bod. 41, čl. III, VIII bod 12</w:t>
      </w:r>
      <w:r w:rsidR="00026886">
        <w:rPr>
          <w:rStyle w:val="Siln"/>
          <w:rFonts w:ascii="Arial" w:hAnsi="Arial" w:cs="Arial"/>
        </w:rPr>
        <w:t>)</w:t>
      </w:r>
    </w:p>
    <w:p w:rsidR="00444311" w:rsidRDefault="00444311" w:rsidP="00343FC6">
      <w:pPr>
        <w:pStyle w:val="Odstavecseseznamem"/>
        <w:widowControl w:val="0"/>
        <w:spacing w:line="360" w:lineRule="auto"/>
        <w:ind w:left="284"/>
        <w:rPr>
          <w:rStyle w:val="Siln"/>
          <w:rFonts w:ascii="Arial" w:hAnsi="Arial" w:cs="Arial"/>
          <w:b w:val="0"/>
        </w:rPr>
      </w:pPr>
      <w:r w:rsidRPr="00444311">
        <w:rPr>
          <w:rStyle w:val="Siln"/>
          <w:rFonts w:ascii="Arial" w:hAnsi="Arial" w:cs="Arial"/>
          <w:b w:val="0"/>
        </w:rPr>
        <w:t>Navrhovaná změna je sice oproti stávajícímu stavu alespoň částečným rozvolněním</w:t>
      </w:r>
      <w:r w:rsidR="00026886">
        <w:rPr>
          <w:rStyle w:val="Siln"/>
          <w:rFonts w:ascii="Arial" w:hAnsi="Arial" w:cs="Arial"/>
          <w:b w:val="0"/>
        </w:rPr>
        <w:t xml:space="preserve"> dosavadní proble</w:t>
      </w:r>
      <w:r w:rsidR="00A856FC">
        <w:rPr>
          <w:rStyle w:val="Siln"/>
          <w:rFonts w:ascii="Arial" w:hAnsi="Arial" w:cs="Arial"/>
          <w:b w:val="0"/>
        </w:rPr>
        <w:t>ma</w:t>
      </w:r>
      <w:r w:rsidR="00026886">
        <w:rPr>
          <w:rStyle w:val="Siln"/>
          <w:rFonts w:ascii="Arial" w:hAnsi="Arial" w:cs="Arial"/>
          <w:b w:val="0"/>
        </w:rPr>
        <w:t>tické úpravy</w:t>
      </w:r>
      <w:r w:rsidRPr="00444311">
        <w:rPr>
          <w:rStyle w:val="Siln"/>
          <w:rFonts w:ascii="Arial" w:hAnsi="Arial" w:cs="Arial"/>
          <w:b w:val="0"/>
        </w:rPr>
        <w:t xml:space="preserve">, </w:t>
      </w:r>
      <w:r w:rsidR="00026886">
        <w:rPr>
          <w:rStyle w:val="Siln"/>
          <w:rFonts w:ascii="Arial" w:hAnsi="Arial" w:cs="Arial"/>
          <w:b w:val="0"/>
        </w:rPr>
        <w:t>takže</w:t>
      </w:r>
      <w:r w:rsidRPr="00444311">
        <w:rPr>
          <w:rStyle w:val="Siln"/>
          <w:rFonts w:ascii="Arial" w:hAnsi="Arial" w:cs="Arial"/>
          <w:b w:val="0"/>
        </w:rPr>
        <w:t xml:space="preserve"> již nadále nebude členství v říd</w:t>
      </w:r>
      <w:r w:rsidR="00553307">
        <w:rPr>
          <w:rStyle w:val="Siln"/>
          <w:rFonts w:ascii="Arial" w:hAnsi="Arial" w:cs="Arial"/>
          <w:b w:val="0"/>
        </w:rPr>
        <w:t>í</w:t>
      </w:r>
      <w:r w:rsidRPr="00444311">
        <w:rPr>
          <w:rStyle w:val="Siln"/>
          <w:rFonts w:ascii="Arial" w:hAnsi="Arial" w:cs="Arial"/>
          <w:b w:val="0"/>
        </w:rPr>
        <w:t>cích nebo kontrolních orgánech právnických osob provozujících podnikatelskou činnost</w:t>
      </w:r>
      <w:r>
        <w:rPr>
          <w:rStyle w:val="Siln"/>
          <w:rFonts w:ascii="Arial" w:hAnsi="Arial" w:cs="Arial"/>
          <w:b w:val="0"/>
        </w:rPr>
        <w:t xml:space="preserve"> zcela zakázáno, ale bude možné se souhlasem zaměstnavatele. Přesto i taková podmínka může představovat nepřiměřený zásah do práv, neboť ospravedlnitelná je jen v takovém případě, kdy se může zaměstnanec dostat do „střetu zájmů“ </w:t>
      </w:r>
      <w:r w:rsidR="00553307">
        <w:rPr>
          <w:rStyle w:val="Siln"/>
          <w:rFonts w:ascii="Arial" w:hAnsi="Arial" w:cs="Arial"/>
          <w:b w:val="0"/>
        </w:rPr>
        <w:t xml:space="preserve">například </w:t>
      </w:r>
      <w:r>
        <w:rPr>
          <w:rStyle w:val="Siln"/>
          <w:rFonts w:ascii="Arial" w:hAnsi="Arial" w:cs="Arial"/>
          <w:b w:val="0"/>
        </w:rPr>
        <w:t>z důvodu shodné činnosti s činností, kterou vykonává pro</w:t>
      </w:r>
      <w:r w:rsidR="00026886">
        <w:rPr>
          <w:rStyle w:val="Siln"/>
          <w:rFonts w:ascii="Arial" w:hAnsi="Arial" w:cs="Arial"/>
          <w:b w:val="0"/>
        </w:rPr>
        <w:t> </w:t>
      </w:r>
      <w:r>
        <w:rPr>
          <w:rStyle w:val="Siln"/>
          <w:rFonts w:ascii="Arial" w:hAnsi="Arial" w:cs="Arial"/>
          <w:b w:val="0"/>
        </w:rPr>
        <w:t>zaměstnavatele, v rámci své rozhodovací činnosti nebo z důvodu, že by taková činnost ohrožovala důvěru v</w:t>
      </w:r>
      <w:r w:rsidR="00553307">
        <w:rPr>
          <w:rStyle w:val="Siln"/>
          <w:rFonts w:ascii="Arial" w:hAnsi="Arial" w:cs="Arial"/>
          <w:b w:val="0"/>
        </w:rPr>
        <w:t xml:space="preserve"> jeho </w:t>
      </w:r>
      <w:r>
        <w:rPr>
          <w:rStyle w:val="Siln"/>
          <w:rFonts w:ascii="Arial" w:hAnsi="Arial" w:cs="Arial"/>
          <w:b w:val="0"/>
        </w:rPr>
        <w:t xml:space="preserve">nezávislost a nestrannost </w:t>
      </w:r>
      <w:r w:rsidR="00553307">
        <w:rPr>
          <w:rStyle w:val="Siln"/>
          <w:rFonts w:ascii="Arial" w:hAnsi="Arial" w:cs="Arial"/>
          <w:b w:val="0"/>
        </w:rPr>
        <w:t>nebo narušovala důvěru v jeho zaměstnavatele. Uveden</w:t>
      </w:r>
      <w:r w:rsidR="00026886">
        <w:rPr>
          <w:rStyle w:val="Siln"/>
          <w:rFonts w:ascii="Arial" w:hAnsi="Arial" w:cs="Arial"/>
          <w:b w:val="0"/>
        </w:rPr>
        <w:t>á</w:t>
      </w:r>
      <w:r w:rsidR="00553307">
        <w:rPr>
          <w:rStyle w:val="Siln"/>
          <w:rFonts w:ascii="Arial" w:hAnsi="Arial" w:cs="Arial"/>
          <w:b w:val="0"/>
        </w:rPr>
        <w:t xml:space="preserve"> </w:t>
      </w:r>
      <w:r w:rsidR="00026886">
        <w:rPr>
          <w:rStyle w:val="Siln"/>
          <w:rFonts w:ascii="Arial" w:hAnsi="Arial" w:cs="Arial"/>
          <w:b w:val="0"/>
        </w:rPr>
        <w:t>úprava</w:t>
      </w:r>
      <w:r w:rsidR="00553307">
        <w:rPr>
          <w:rStyle w:val="Siln"/>
          <w:rFonts w:ascii="Arial" w:hAnsi="Arial" w:cs="Arial"/>
          <w:b w:val="0"/>
        </w:rPr>
        <w:t xml:space="preserve"> by tak měl</w:t>
      </w:r>
      <w:r w:rsidR="00026886">
        <w:rPr>
          <w:rStyle w:val="Siln"/>
          <w:rFonts w:ascii="Arial" w:hAnsi="Arial" w:cs="Arial"/>
          <w:b w:val="0"/>
        </w:rPr>
        <w:t>a</w:t>
      </w:r>
      <w:r w:rsidR="00553307">
        <w:rPr>
          <w:rStyle w:val="Siln"/>
          <w:rFonts w:ascii="Arial" w:hAnsi="Arial" w:cs="Arial"/>
          <w:b w:val="0"/>
        </w:rPr>
        <w:t xml:space="preserve"> být </w:t>
      </w:r>
      <w:r w:rsidR="00026886">
        <w:rPr>
          <w:rStyle w:val="Siln"/>
          <w:rFonts w:ascii="Arial" w:hAnsi="Arial" w:cs="Arial"/>
          <w:b w:val="0"/>
        </w:rPr>
        <w:t>změněna</w:t>
      </w:r>
      <w:r w:rsidR="00553307">
        <w:rPr>
          <w:rStyle w:val="Siln"/>
          <w:rFonts w:ascii="Arial" w:hAnsi="Arial" w:cs="Arial"/>
          <w:b w:val="0"/>
        </w:rPr>
        <w:t xml:space="preserve"> na obecnou oznamovací povinnost zaměstnance vůči zaměstnavateli a na souhlas zaměstnavatele jen </w:t>
      </w:r>
      <w:r w:rsidR="00026886">
        <w:rPr>
          <w:rStyle w:val="Siln"/>
          <w:rFonts w:ascii="Arial" w:hAnsi="Arial" w:cs="Arial"/>
          <w:b w:val="0"/>
        </w:rPr>
        <w:t>v</w:t>
      </w:r>
      <w:r w:rsidR="00553307">
        <w:rPr>
          <w:rStyle w:val="Siln"/>
          <w:rFonts w:ascii="Arial" w:hAnsi="Arial" w:cs="Arial"/>
          <w:b w:val="0"/>
        </w:rPr>
        <w:t xml:space="preserve"> případ</w:t>
      </w:r>
      <w:r w:rsidR="00026886">
        <w:rPr>
          <w:rStyle w:val="Siln"/>
          <w:rFonts w:ascii="Arial" w:hAnsi="Arial" w:cs="Arial"/>
          <w:b w:val="0"/>
        </w:rPr>
        <w:t>ech</w:t>
      </w:r>
      <w:r w:rsidR="00553307">
        <w:rPr>
          <w:rStyle w:val="Siln"/>
          <w:rFonts w:ascii="Arial" w:hAnsi="Arial" w:cs="Arial"/>
          <w:b w:val="0"/>
        </w:rPr>
        <w:t>, kdy bude dána možnost takového střetu zájmů. To ostatně platí pro jakoukoliv výdělečnou činnost zaměstnance.</w:t>
      </w:r>
    </w:p>
    <w:p w:rsidR="00553307" w:rsidRDefault="00553307" w:rsidP="00444311">
      <w:pPr>
        <w:pStyle w:val="Odstavecseseznamem"/>
        <w:spacing w:line="360" w:lineRule="auto"/>
        <w:ind w:left="284"/>
        <w:rPr>
          <w:rStyle w:val="Siln"/>
          <w:rFonts w:ascii="Arial" w:hAnsi="Arial" w:cs="Arial"/>
          <w:b w:val="0"/>
        </w:rPr>
      </w:pPr>
      <w:r>
        <w:rPr>
          <w:rStyle w:val="Siln"/>
          <w:rFonts w:ascii="Arial" w:hAnsi="Arial" w:cs="Arial"/>
          <w:b w:val="0"/>
        </w:rPr>
        <w:t xml:space="preserve">V této souvislosti by bylo vhodné podrobit revizi i výčet </w:t>
      </w:r>
      <w:r w:rsidR="00A478B6">
        <w:rPr>
          <w:rStyle w:val="Siln"/>
          <w:rFonts w:ascii="Arial" w:hAnsi="Arial" w:cs="Arial"/>
          <w:b w:val="0"/>
        </w:rPr>
        <w:t xml:space="preserve">zaměstnanců </w:t>
      </w:r>
      <w:r>
        <w:rPr>
          <w:rStyle w:val="Siln"/>
          <w:rFonts w:ascii="Arial" w:hAnsi="Arial" w:cs="Arial"/>
          <w:b w:val="0"/>
        </w:rPr>
        <w:t>obsažený v §</w:t>
      </w:r>
      <w:r w:rsidR="00A478B6">
        <w:rPr>
          <w:rStyle w:val="Siln"/>
          <w:rFonts w:ascii="Arial" w:hAnsi="Arial" w:cs="Arial"/>
          <w:b w:val="0"/>
        </w:rPr>
        <w:t> 303 odst. 1</w:t>
      </w:r>
      <w:r>
        <w:rPr>
          <w:rStyle w:val="Siln"/>
          <w:rFonts w:ascii="Arial" w:hAnsi="Arial" w:cs="Arial"/>
          <w:b w:val="0"/>
        </w:rPr>
        <w:t xml:space="preserve">. </w:t>
      </w:r>
    </w:p>
    <w:p w:rsidR="00444311" w:rsidRDefault="00444311" w:rsidP="00026886">
      <w:pPr>
        <w:pStyle w:val="Odstavecseseznamem"/>
        <w:numPr>
          <w:ilvl w:val="0"/>
          <w:numId w:val="22"/>
        </w:numPr>
        <w:spacing w:before="240" w:line="360" w:lineRule="auto"/>
        <w:ind w:left="284" w:hanging="284"/>
        <w:rPr>
          <w:rStyle w:val="Siln"/>
          <w:rFonts w:ascii="Arial" w:hAnsi="Arial" w:cs="Arial"/>
        </w:rPr>
      </w:pPr>
      <w:r>
        <w:rPr>
          <w:rStyle w:val="Siln"/>
          <w:rFonts w:ascii="Arial" w:hAnsi="Arial" w:cs="Arial"/>
        </w:rPr>
        <w:t xml:space="preserve">K ochraně nezletilých při právním jednání zavazujícím k výkonu závislé práce </w:t>
      </w:r>
      <w:r w:rsidR="00A478B6">
        <w:rPr>
          <w:rStyle w:val="Siln"/>
          <w:rFonts w:ascii="Arial" w:hAnsi="Arial" w:cs="Arial"/>
        </w:rPr>
        <w:t>(</w:t>
      </w:r>
      <w:r>
        <w:rPr>
          <w:rStyle w:val="Siln"/>
          <w:rFonts w:ascii="Arial" w:hAnsi="Arial" w:cs="Arial"/>
        </w:rPr>
        <w:t>čl. VII</w:t>
      </w:r>
      <w:r w:rsidR="00A478B6">
        <w:rPr>
          <w:rStyle w:val="Siln"/>
          <w:rFonts w:ascii="Arial" w:hAnsi="Arial" w:cs="Arial"/>
        </w:rPr>
        <w:t>)</w:t>
      </w:r>
    </w:p>
    <w:p w:rsidR="004E6951" w:rsidRDefault="00ED1546" w:rsidP="00A478B6">
      <w:pPr>
        <w:pStyle w:val="Bezmezer"/>
        <w:widowControl w:val="0"/>
        <w:spacing w:line="360" w:lineRule="auto"/>
        <w:ind w:left="284"/>
        <w:jc w:val="both"/>
        <w:rPr>
          <w:rFonts w:ascii="Arial" w:hAnsi="Arial" w:cs="Arial"/>
          <w:sz w:val="24"/>
          <w:szCs w:val="24"/>
        </w:rPr>
      </w:pPr>
      <w:r w:rsidRPr="00ED1546">
        <w:rPr>
          <w:rFonts w:ascii="Arial" w:hAnsi="Arial" w:cs="Arial"/>
          <w:sz w:val="24"/>
          <w:szCs w:val="24"/>
        </w:rPr>
        <w:t>Předložený návrh představuje z hlediska schopnosti nezletilého mladšího patnácti let zavázat se se souhlasem rodičů k výkonu závislé práce nesystémovou novelu občanského zákoníku (i zákoníku práce), která zásadním způsobem narušuje koncepci ochrany nezletilých v soukromoprávních vztazích, kterými vztahy pracovněprávní jsou. Již sama možnost nezletilého po dovršení patnácti let samostatně právně jednat v pracovněprávních vztazích</w:t>
      </w:r>
      <w:r w:rsidR="00BE2F2A">
        <w:rPr>
          <w:rFonts w:ascii="Arial" w:hAnsi="Arial" w:cs="Arial"/>
          <w:sz w:val="24"/>
          <w:szCs w:val="24"/>
        </w:rPr>
        <w:t>, kterou obsahuje již stávající § 35 občanského zákoníku,</w:t>
      </w:r>
      <w:r w:rsidRPr="00ED1546">
        <w:rPr>
          <w:rFonts w:ascii="Arial" w:hAnsi="Arial" w:cs="Arial"/>
          <w:sz w:val="24"/>
          <w:szCs w:val="24"/>
        </w:rPr>
        <w:t xml:space="preserve"> se jeví jako excesivní z této ochrany nezletilých. Úprava § 34 a 35 občanského zákoníku je nesystémová i s ohledem na</w:t>
      </w:r>
      <w:r w:rsidR="00A478B6">
        <w:rPr>
          <w:rFonts w:ascii="Arial" w:hAnsi="Arial" w:cs="Arial"/>
          <w:sz w:val="24"/>
          <w:szCs w:val="24"/>
        </w:rPr>
        <w:t> </w:t>
      </w:r>
      <w:r w:rsidRPr="00ED1546">
        <w:rPr>
          <w:rFonts w:ascii="Arial" w:hAnsi="Arial" w:cs="Arial"/>
          <w:sz w:val="24"/>
          <w:szCs w:val="24"/>
        </w:rPr>
        <w:t>§ 33 občanského zákoníku</w:t>
      </w:r>
      <w:r w:rsidR="00BE2F2A">
        <w:rPr>
          <w:rFonts w:ascii="Arial" w:hAnsi="Arial" w:cs="Arial"/>
          <w:sz w:val="24"/>
          <w:szCs w:val="24"/>
        </w:rPr>
        <w:t>.</w:t>
      </w:r>
      <w:r w:rsidRPr="00ED1546">
        <w:rPr>
          <w:rFonts w:ascii="Arial" w:hAnsi="Arial" w:cs="Arial"/>
          <w:sz w:val="24"/>
          <w:szCs w:val="24"/>
        </w:rPr>
        <w:t xml:space="preserve"> </w:t>
      </w:r>
      <w:r w:rsidR="00BE2F2A">
        <w:rPr>
          <w:rFonts w:ascii="Arial" w:hAnsi="Arial" w:cs="Arial"/>
          <w:sz w:val="24"/>
          <w:szCs w:val="24"/>
        </w:rPr>
        <w:t>V</w:t>
      </w:r>
      <w:r w:rsidRPr="00ED1546">
        <w:rPr>
          <w:rFonts w:ascii="Arial" w:hAnsi="Arial" w:cs="Arial"/>
          <w:sz w:val="24"/>
          <w:szCs w:val="24"/>
        </w:rPr>
        <w:t> rámci výkonu závislé práce může nezletilý vykonávat i činnosti, ke kterým by jinak v běžném životě n</w:t>
      </w:r>
      <w:r w:rsidR="004E6951">
        <w:rPr>
          <w:rFonts w:ascii="Arial" w:hAnsi="Arial" w:cs="Arial"/>
          <w:sz w:val="24"/>
          <w:szCs w:val="24"/>
        </w:rPr>
        <w:t>ebyl vůbec samostatně oprávněn.</w:t>
      </w:r>
    </w:p>
    <w:p w:rsidR="004E6951" w:rsidRDefault="00ED1546" w:rsidP="00A478B6">
      <w:pPr>
        <w:pStyle w:val="Bezmezer"/>
        <w:widowControl w:val="0"/>
        <w:spacing w:line="360" w:lineRule="auto"/>
        <w:ind w:left="284"/>
        <w:jc w:val="both"/>
        <w:rPr>
          <w:rFonts w:ascii="Arial" w:hAnsi="Arial" w:cs="Arial"/>
          <w:sz w:val="24"/>
          <w:szCs w:val="24"/>
        </w:rPr>
      </w:pPr>
      <w:r w:rsidRPr="00ED1546">
        <w:rPr>
          <w:rFonts w:ascii="Arial" w:hAnsi="Arial" w:cs="Arial"/>
          <w:sz w:val="24"/>
          <w:szCs w:val="24"/>
        </w:rPr>
        <w:t xml:space="preserve">Má-li být zasahováno do </w:t>
      </w:r>
      <w:r w:rsidR="00A478B6">
        <w:rPr>
          <w:rFonts w:ascii="Arial" w:hAnsi="Arial" w:cs="Arial"/>
          <w:sz w:val="24"/>
          <w:szCs w:val="24"/>
        </w:rPr>
        <w:t xml:space="preserve">uvedené úpravy </w:t>
      </w:r>
      <w:r w:rsidRPr="00ED1546">
        <w:rPr>
          <w:rFonts w:ascii="Arial" w:hAnsi="Arial" w:cs="Arial"/>
          <w:sz w:val="24"/>
          <w:szCs w:val="24"/>
        </w:rPr>
        <w:t>občanského zákoníku a do úpravy schopnosti nezletilého právně jednat v pracovněprávních vztazích</w:t>
      </w:r>
      <w:r w:rsidR="00A478B6">
        <w:rPr>
          <w:rFonts w:ascii="Arial" w:hAnsi="Arial" w:cs="Arial"/>
          <w:sz w:val="24"/>
          <w:szCs w:val="24"/>
        </w:rPr>
        <w:t xml:space="preserve"> tak</w:t>
      </w:r>
      <w:r w:rsidRPr="00ED1546">
        <w:rPr>
          <w:rFonts w:ascii="Arial" w:hAnsi="Arial" w:cs="Arial"/>
          <w:sz w:val="24"/>
          <w:szCs w:val="24"/>
        </w:rPr>
        <w:t>, aby byla konzistentní a odpovídala nastavenému stupni ochrany nezletilých a rodičovské odpovědnosti, mělo by dojít ke sjednocení výkonu závislé práce s jinou výdělečnou činností alespoň potud, že k výkonu závislé práce bude nezbytný souhlas rodičů u</w:t>
      </w:r>
      <w:r w:rsidR="000F3028">
        <w:rPr>
          <w:rFonts w:ascii="Arial" w:hAnsi="Arial" w:cs="Arial"/>
          <w:sz w:val="24"/>
          <w:szCs w:val="24"/>
        </w:rPr>
        <w:t> </w:t>
      </w:r>
      <w:r w:rsidRPr="00ED1546">
        <w:rPr>
          <w:rFonts w:ascii="Arial" w:hAnsi="Arial" w:cs="Arial"/>
          <w:sz w:val="24"/>
          <w:szCs w:val="24"/>
        </w:rPr>
        <w:t>nezletilých, kteří dosáhli věku 15 let</w:t>
      </w:r>
      <w:r w:rsidR="00BE2F2A">
        <w:rPr>
          <w:rFonts w:ascii="Arial" w:hAnsi="Arial" w:cs="Arial"/>
          <w:sz w:val="24"/>
          <w:szCs w:val="24"/>
        </w:rPr>
        <w:t>,</w:t>
      </w:r>
      <w:r w:rsidRPr="00ED1546">
        <w:rPr>
          <w:rFonts w:ascii="Arial" w:hAnsi="Arial" w:cs="Arial"/>
          <w:sz w:val="24"/>
          <w:szCs w:val="24"/>
        </w:rPr>
        <w:t xml:space="preserve"> a v případě mladších nezletilých bude k takovému právnímu je</w:t>
      </w:r>
      <w:r w:rsidR="004E6951">
        <w:rPr>
          <w:rFonts w:ascii="Arial" w:hAnsi="Arial" w:cs="Arial"/>
          <w:sz w:val="24"/>
          <w:szCs w:val="24"/>
        </w:rPr>
        <w:t>dnání nezbytné přivolení soudu.</w:t>
      </w:r>
    </w:p>
    <w:p w:rsidR="004E6951" w:rsidRDefault="00ED1546" w:rsidP="00A478B6">
      <w:pPr>
        <w:pStyle w:val="Bezmezer"/>
        <w:widowControl w:val="0"/>
        <w:spacing w:line="360" w:lineRule="auto"/>
        <w:ind w:left="284"/>
        <w:jc w:val="both"/>
        <w:rPr>
          <w:rFonts w:ascii="Arial" w:hAnsi="Arial" w:cs="Arial"/>
          <w:sz w:val="24"/>
          <w:szCs w:val="24"/>
        </w:rPr>
      </w:pPr>
      <w:r w:rsidRPr="00ED1546">
        <w:rPr>
          <w:rFonts w:ascii="Arial" w:hAnsi="Arial" w:cs="Arial"/>
          <w:sz w:val="24"/>
          <w:szCs w:val="24"/>
        </w:rPr>
        <w:t xml:space="preserve">Ostatně již i podle § 121 a násl. zákona o zaměstnanosti je k </w:t>
      </w:r>
      <w:r w:rsidRPr="00ED1546">
        <w:rPr>
          <w:rFonts w:ascii="Arial" w:hAnsi="Arial" w:cs="Arial"/>
          <w:color w:val="000000"/>
          <w:sz w:val="24"/>
          <w:szCs w:val="24"/>
        </w:rPr>
        <w:t>umělecké, kulturní, sportovní a reklamní činnost</w:t>
      </w:r>
      <w:r w:rsidRPr="00ED1546">
        <w:rPr>
          <w:rFonts w:ascii="Arial" w:hAnsi="Arial" w:cs="Arial"/>
          <w:sz w:val="24"/>
          <w:szCs w:val="24"/>
        </w:rPr>
        <w:t xml:space="preserve"> nezletilého mladšího 15 let nezbytné povolení takové činnosti</w:t>
      </w:r>
      <w:r w:rsidR="004E6951">
        <w:rPr>
          <w:rFonts w:ascii="Arial" w:hAnsi="Arial" w:cs="Arial"/>
          <w:sz w:val="24"/>
          <w:szCs w:val="24"/>
        </w:rPr>
        <w:t xml:space="preserve"> krajskou pobočkou Úřadu práce.</w:t>
      </w:r>
    </w:p>
    <w:p w:rsidR="004E6951" w:rsidRDefault="00ED1546" w:rsidP="00A478B6">
      <w:pPr>
        <w:pStyle w:val="Bezmezer"/>
        <w:widowControl w:val="0"/>
        <w:spacing w:line="360" w:lineRule="auto"/>
        <w:ind w:left="284"/>
        <w:jc w:val="both"/>
        <w:rPr>
          <w:rFonts w:ascii="Arial" w:hAnsi="Arial" w:cs="Arial"/>
          <w:sz w:val="24"/>
          <w:szCs w:val="24"/>
        </w:rPr>
      </w:pPr>
      <w:r w:rsidRPr="00ED1546">
        <w:rPr>
          <w:rFonts w:ascii="Arial" w:hAnsi="Arial" w:cs="Arial"/>
          <w:sz w:val="24"/>
          <w:szCs w:val="24"/>
        </w:rPr>
        <w:t>Navrhovaná právní úprava navíc není souladná ani se současnými trendy v oblasti ochrany nezletilých pro případ vzniku dluhů, kdy v nedávné minulosti došlo k zakotvení právní úpravy omezující odpovědnost za škodu způsobenou nezletilými. Navržená právní úprava umožňuje přenést obecnou odpovědnost podle</w:t>
      </w:r>
      <w:r w:rsidR="00A478B6">
        <w:rPr>
          <w:rFonts w:ascii="Arial" w:hAnsi="Arial" w:cs="Arial"/>
          <w:sz w:val="24"/>
          <w:szCs w:val="24"/>
        </w:rPr>
        <w:t> </w:t>
      </w:r>
      <w:r w:rsidRPr="00ED1546">
        <w:rPr>
          <w:rFonts w:ascii="Arial" w:hAnsi="Arial" w:cs="Arial"/>
          <w:sz w:val="24"/>
          <w:szCs w:val="24"/>
        </w:rPr>
        <w:t>zákoníku práce i na osoby mladší 15 let</w:t>
      </w:r>
      <w:r w:rsidR="004E6951">
        <w:rPr>
          <w:rFonts w:ascii="Arial" w:hAnsi="Arial" w:cs="Arial"/>
          <w:sz w:val="24"/>
          <w:szCs w:val="24"/>
        </w:rPr>
        <w:t>.</w:t>
      </w:r>
    </w:p>
    <w:p w:rsidR="004E6951" w:rsidRPr="004E6951" w:rsidRDefault="00ED1546" w:rsidP="00A478B6">
      <w:pPr>
        <w:pStyle w:val="Bezmezer"/>
        <w:widowControl w:val="0"/>
        <w:spacing w:line="360" w:lineRule="auto"/>
        <w:ind w:left="284"/>
        <w:jc w:val="both"/>
        <w:rPr>
          <w:rFonts w:ascii="Arial" w:hAnsi="Arial" w:cs="Arial"/>
          <w:sz w:val="24"/>
          <w:szCs w:val="24"/>
        </w:rPr>
      </w:pPr>
      <w:r w:rsidRPr="004E6951">
        <w:rPr>
          <w:rFonts w:ascii="Arial" w:hAnsi="Arial" w:cs="Arial"/>
          <w:sz w:val="24"/>
          <w:szCs w:val="24"/>
        </w:rPr>
        <w:t xml:space="preserve">Současně je třeba v této souvislosti vyřešit i otázku trestněprávní a přestupkové odpovědnosti takových nezletilých. Otázkou je i postavení </w:t>
      </w:r>
      <w:r w:rsidR="00A478B6">
        <w:rPr>
          <w:rFonts w:ascii="Arial" w:hAnsi="Arial" w:cs="Arial"/>
          <w:sz w:val="24"/>
          <w:szCs w:val="24"/>
        </w:rPr>
        <w:t xml:space="preserve">takového </w:t>
      </w:r>
      <w:r w:rsidRPr="004E6951">
        <w:rPr>
          <w:rFonts w:ascii="Arial" w:hAnsi="Arial" w:cs="Arial"/>
          <w:sz w:val="24"/>
          <w:szCs w:val="24"/>
        </w:rPr>
        <w:t>nezletilého z hlediska nemoc</w:t>
      </w:r>
      <w:r w:rsidR="00BE2F2A">
        <w:rPr>
          <w:rFonts w:ascii="Arial" w:hAnsi="Arial" w:cs="Arial"/>
          <w:sz w:val="24"/>
          <w:szCs w:val="24"/>
        </w:rPr>
        <w:t>enského a důchodového pojištění</w:t>
      </w:r>
      <w:r w:rsidR="004E6951" w:rsidRPr="004E6951">
        <w:rPr>
          <w:rFonts w:ascii="Arial" w:hAnsi="Arial" w:cs="Arial"/>
          <w:sz w:val="24"/>
          <w:szCs w:val="24"/>
        </w:rPr>
        <w:t>.</w:t>
      </w:r>
    </w:p>
    <w:p w:rsidR="00ED1546" w:rsidRPr="004E6951" w:rsidRDefault="00ED1546" w:rsidP="00A478B6">
      <w:pPr>
        <w:pStyle w:val="Bezmezer"/>
        <w:widowControl w:val="0"/>
        <w:spacing w:line="360" w:lineRule="auto"/>
        <w:ind w:left="284"/>
        <w:jc w:val="both"/>
        <w:rPr>
          <w:rStyle w:val="Siln"/>
          <w:rFonts w:ascii="Arial" w:hAnsi="Arial" w:cs="Arial"/>
          <w:b w:val="0"/>
          <w:bCs w:val="0"/>
          <w:sz w:val="24"/>
          <w:szCs w:val="24"/>
        </w:rPr>
      </w:pPr>
      <w:r w:rsidRPr="004E6951">
        <w:rPr>
          <w:rFonts w:ascii="Arial" w:hAnsi="Arial" w:cs="Arial"/>
          <w:sz w:val="24"/>
          <w:szCs w:val="24"/>
        </w:rPr>
        <w:t xml:space="preserve">Pokud </w:t>
      </w:r>
      <w:r w:rsidR="00A478B6">
        <w:rPr>
          <w:rFonts w:ascii="Arial" w:hAnsi="Arial" w:cs="Arial"/>
          <w:sz w:val="24"/>
          <w:szCs w:val="24"/>
        </w:rPr>
        <w:t>předkladatel setrvá na</w:t>
      </w:r>
      <w:r w:rsidRPr="004E6951">
        <w:rPr>
          <w:rFonts w:ascii="Arial" w:hAnsi="Arial" w:cs="Arial"/>
          <w:sz w:val="24"/>
          <w:szCs w:val="24"/>
        </w:rPr>
        <w:t xml:space="preserve"> věcn</w:t>
      </w:r>
      <w:r w:rsidR="00A478B6">
        <w:rPr>
          <w:rFonts w:ascii="Arial" w:hAnsi="Arial" w:cs="Arial"/>
          <w:sz w:val="24"/>
          <w:szCs w:val="24"/>
        </w:rPr>
        <w:t>ém</w:t>
      </w:r>
      <w:r w:rsidRPr="004E6951">
        <w:rPr>
          <w:rFonts w:ascii="Arial" w:hAnsi="Arial" w:cs="Arial"/>
          <w:sz w:val="24"/>
          <w:szCs w:val="24"/>
        </w:rPr>
        <w:t xml:space="preserve"> požadav</w:t>
      </w:r>
      <w:r w:rsidR="00A478B6">
        <w:rPr>
          <w:rFonts w:ascii="Arial" w:hAnsi="Arial" w:cs="Arial"/>
          <w:sz w:val="24"/>
          <w:szCs w:val="24"/>
        </w:rPr>
        <w:t>ku</w:t>
      </w:r>
      <w:r w:rsidRPr="004E6951">
        <w:rPr>
          <w:rFonts w:ascii="Arial" w:hAnsi="Arial" w:cs="Arial"/>
          <w:sz w:val="24"/>
          <w:szCs w:val="24"/>
        </w:rPr>
        <w:t xml:space="preserve"> </w:t>
      </w:r>
      <w:r w:rsidR="00A478B6">
        <w:rPr>
          <w:rFonts w:ascii="Arial" w:hAnsi="Arial" w:cs="Arial"/>
          <w:sz w:val="24"/>
          <w:szCs w:val="24"/>
        </w:rPr>
        <w:t xml:space="preserve">umožnit </w:t>
      </w:r>
      <w:r w:rsidRPr="004E6951">
        <w:rPr>
          <w:rFonts w:ascii="Arial" w:hAnsi="Arial" w:cs="Arial"/>
          <w:sz w:val="24"/>
          <w:szCs w:val="24"/>
        </w:rPr>
        <w:t xml:space="preserve">výkon závislé práce osobami mladšími 15 let, je žádoucí doplnit jej komparací </w:t>
      </w:r>
      <w:r w:rsidR="00A478B6">
        <w:rPr>
          <w:rFonts w:ascii="Arial" w:hAnsi="Arial" w:cs="Arial"/>
          <w:sz w:val="24"/>
          <w:szCs w:val="24"/>
        </w:rPr>
        <w:t xml:space="preserve">s právními úpravami </w:t>
      </w:r>
      <w:r w:rsidRPr="004E6951">
        <w:rPr>
          <w:rFonts w:ascii="Arial" w:hAnsi="Arial" w:cs="Arial"/>
          <w:sz w:val="24"/>
          <w:szCs w:val="24"/>
        </w:rPr>
        <w:t xml:space="preserve">v rámci </w:t>
      </w:r>
      <w:r w:rsidR="00A478B6">
        <w:rPr>
          <w:rFonts w:ascii="Arial" w:hAnsi="Arial" w:cs="Arial"/>
          <w:sz w:val="24"/>
          <w:szCs w:val="24"/>
        </w:rPr>
        <w:t xml:space="preserve">členských států </w:t>
      </w:r>
      <w:r w:rsidRPr="004E6951">
        <w:rPr>
          <w:rFonts w:ascii="Arial" w:hAnsi="Arial" w:cs="Arial"/>
          <w:sz w:val="24"/>
          <w:szCs w:val="24"/>
        </w:rPr>
        <w:t>E</w:t>
      </w:r>
      <w:r w:rsidR="00A478B6">
        <w:rPr>
          <w:rFonts w:ascii="Arial" w:hAnsi="Arial" w:cs="Arial"/>
          <w:sz w:val="24"/>
          <w:szCs w:val="24"/>
        </w:rPr>
        <w:t xml:space="preserve">vropské unie </w:t>
      </w:r>
      <w:r w:rsidRPr="004E6951">
        <w:rPr>
          <w:rFonts w:ascii="Arial" w:hAnsi="Arial" w:cs="Arial"/>
          <w:sz w:val="24"/>
          <w:szCs w:val="24"/>
        </w:rPr>
        <w:t xml:space="preserve">a současně je nezbytné navrhovanou právní úpravu komplexně přepracovat, aby odpovídala systematice soukromého práva a provázat ji i s úpravami dalších předpisů, jak </w:t>
      </w:r>
      <w:r w:rsidR="00A478B6">
        <w:rPr>
          <w:rFonts w:ascii="Arial" w:hAnsi="Arial" w:cs="Arial"/>
          <w:sz w:val="24"/>
          <w:szCs w:val="24"/>
        </w:rPr>
        <w:t>je</w:t>
      </w:r>
      <w:r w:rsidRPr="004E6951">
        <w:rPr>
          <w:rFonts w:ascii="Arial" w:hAnsi="Arial" w:cs="Arial"/>
          <w:sz w:val="24"/>
          <w:szCs w:val="24"/>
        </w:rPr>
        <w:t xml:space="preserve"> naznačeno výše.</w:t>
      </w:r>
    </w:p>
    <w:p w:rsidR="00E74992" w:rsidRPr="006F4148" w:rsidRDefault="00E74992" w:rsidP="00A478B6">
      <w:pPr>
        <w:widowControl w:val="0"/>
        <w:spacing w:line="360" w:lineRule="auto"/>
        <w:rPr>
          <w:rStyle w:val="Siln"/>
          <w:rFonts w:cs="Arial"/>
          <w:u w:val="single"/>
        </w:rPr>
      </w:pPr>
    </w:p>
    <w:p w:rsidR="00F922F8" w:rsidRPr="00A478B6" w:rsidRDefault="00F922F8" w:rsidP="00A478B6">
      <w:pPr>
        <w:widowControl w:val="0"/>
        <w:spacing w:line="360" w:lineRule="auto"/>
        <w:rPr>
          <w:rStyle w:val="Siln"/>
          <w:rFonts w:cs="Arial"/>
          <w:b w:val="0"/>
          <w:u w:val="single"/>
        </w:rPr>
      </w:pPr>
      <w:r w:rsidRPr="00A478B6">
        <w:rPr>
          <w:rStyle w:val="Siln"/>
          <w:rFonts w:cs="Arial"/>
          <w:b w:val="0"/>
          <w:u w:val="single"/>
        </w:rPr>
        <w:t xml:space="preserve">K jednotlivým ustanovením </w:t>
      </w:r>
    </w:p>
    <w:p w:rsidR="00F922F8" w:rsidRPr="00575CC5" w:rsidRDefault="00F922F8" w:rsidP="00A478B6">
      <w:pPr>
        <w:widowControl w:val="0"/>
        <w:spacing w:line="360" w:lineRule="auto"/>
        <w:rPr>
          <w:rStyle w:val="Siln"/>
          <w:rFonts w:cs="Arial"/>
          <w:b w:val="0"/>
        </w:rPr>
      </w:pPr>
      <w:r w:rsidRPr="00575CC5">
        <w:rPr>
          <w:rStyle w:val="Siln"/>
          <w:rFonts w:cs="Arial"/>
          <w:b w:val="0"/>
        </w:rPr>
        <w:tab/>
        <w:t xml:space="preserve">Připomínky k jednotlivým ustanovením návrhu zákona jsou obsaženy v příloze k tomuto stanovisku. </w:t>
      </w:r>
    </w:p>
    <w:p w:rsidR="00F922F8" w:rsidRPr="00364C8C" w:rsidRDefault="00F922F8" w:rsidP="00A478B6">
      <w:pPr>
        <w:pStyle w:val="Nadpis2"/>
        <w:keepNext w:val="0"/>
        <w:widowControl w:val="0"/>
        <w:rPr>
          <w:rFonts w:cs="Arial"/>
          <w:szCs w:val="24"/>
        </w:rPr>
      </w:pPr>
    </w:p>
    <w:p w:rsidR="00F922F8" w:rsidRPr="00364C8C" w:rsidRDefault="00F922F8" w:rsidP="00A478B6">
      <w:pPr>
        <w:pStyle w:val="Nadpis2"/>
        <w:keepNext w:val="0"/>
        <w:widowControl w:val="0"/>
        <w:rPr>
          <w:rFonts w:cs="Arial"/>
          <w:szCs w:val="24"/>
        </w:rPr>
      </w:pPr>
      <w:r w:rsidRPr="00364C8C">
        <w:rPr>
          <w:rFonts w:cs="Arial"/>
          <w:szCs w:val="24"/>
        </w:rPr>
        <w:t>K důvodové zprávě</w:t>
      </w:r>
    </w:p>
    <w:p w:rsidR="00F922F8" w:rsidRPr="009B6027" w:rsidRDefault="00F922F8" w:rsidP="00A478B6">
      <w:pPr>
        <w:widowControl w:val="0"/>
        <w:spacing w:line="360" w:lineRule="auto"/>
        <w:ind w:firstLine="708"/>
        <w:jc w:val="both"/>
        <w:rPr>
          <w:rFonts w:cs="Arial"/>
        </w:rPr>
      </w:pPr>
      <w:r w:rsidRPr="009B6027">
        <w:rPr>
          <w:rFonts w:cs="Arial"/>
        </w:rPr>
        <w:t>Důvodovou zprávu upravit tak, aby odpovídala vládou schválenému návrhu zákona.</w:t>
      </w:r>
    </w:p>
    <w:p w:rsidR="006A42D3" w:rsidRDefault="006A42D3" w:rsidP="00A478B6">
      <w:pPr>
        <w:widowControl w:val="0"/>
        <w:spacing w:line="360" w:lineRule="auto"/>
        <w:rPr>
          <w:rFonts w:cs="Arial"/>
        </w:rPr>
      </w:pPr>
    </w:p>
    <w:p w:rsidR="006A42D3" w:rsidRPr="005572A2" w:rsidRDefault="006A42D3" w:rsidP="00A478B6">
      <w:pPr>
        <w:widowControl w:val="0"/>
        <w:spacing w:line="360" w:lineRule="auto"/>
        <w:rPr>
          <w:rFonts w:cs="Arial"/>
          <w:u w:val="single"/>
        </w:rPr>
      </w:pPr>
      <w:r w:rsidRPr="005572A2">
        <w:rPr>
          <w:rFonts w:cs="Arial"/>
          <w:u w:val="single"/>
        </w:rPr>
        <w:t>K závěrečné zprávě</w:t>
      </w:r>
      <w:r w:rsidR="00332A6B">
        <w:rPr>
          <w:rFonts w:cs="Arial"/>
          <w:u w:val="single"/>
        </w:rPr>
        <w:t xml:space="preserve"> z</w:t>
      </w:r>
      <w:r w:rsidRPr="005572A2">
        <w:rPr>
          <w:rFonts w:cs="Arial"/>
          <w:u w:val="single"/>
        </w:rPr>
        <w:t xml:space="preserve"> hodnocení dopadů regulace</w:t>
      </w:r>
      <w:r>
        <w:rPr>
          <w:rFonts w:cs="Arial"/>
          <w:u w:val="single"/>
        </w:rPr>
        <w:t xml:space="preserve"> (RIA)</w:t>
      </w:r>
    </w:p>
    <w:p w:rsidR="009D32DE" w:rsidRPr="003E22DB" w:rsidRDefault="00E24D92" w:rsidP="00A478B6">
      <w:pPr>
        <w:widowControl w:val="0"/>
        <w:spacing w:line="360" w:lineRule="auto"/>
        <w:ind w:firstLine="708"/>
        <w:jc w:val="both"/>
        <w:rPr>
          <w:rFonts w:cs="Arial"/>
          <w:bCs/>
        </w:rPr>
      </w:pPr>
      <w:r>
        <w:rPr>
          <w:rFonts w:cs="Arial"/>
          <w:bCs/>
        </w:rPr>
        <w:t>Závěrečnou zprávu z hodnocení dopadů regulace</w:t>
      </w:r>
      <w:r w:rsidR="002C2CB3">
        <w:rPr>
          <w:rFonts w:cs="Arial"/>
          <w:bCs/>
        </w:rPr>
        <w:t xml:space="preserve"> doplnit a upravit v souladu s doporučujícími připomínkami obsaženými ve stanovisku pracovní komise </w:t>
      </w:r>
      <w:r w:rsidR="00A478B6" w:rsidRPr="00E41A68">
        <w:rPr>
          <w:rFonts w:cs="Arial"/>
        </w:rPr>
        <w:t>Legislativn</w:t>
      </w:r>
      <w:r w:rsidR="00A478B6">
        <w:rPr>
          <w:rFonts w:cs="Arial"/>
        </w:rPr>
        <w:t xml:space="preserve">í rady vlády </w:t>
      </w:r>
      <w:r w:rsidR="002C2CB3">
        <w:rPr>
          <w:rFonts w:cs="Arial"/>
          <w:bCs/>
        </w:rPr>
        <w:t>pro</w:t>
      </w:r>
      <w:r w:rsidR="00A478B6">
        <w:rPr>
          <w:rFonts w:cs="Arial"/>
          <w:bCs/>
        </w:rPr>
        <w:t> </w:t>
      </w:r>
      <w:r w:rsidR="002C2CB3">
        <w:rPr>
          <w:rFonts w:cs="Arial"/>
          <w:bCs/>
        </w:rPr>
        <w:t>hodnocení dopadů regulace</w:t>
      </w:r>
      <w:r w:rsidR="009D32DE" w:rsidRPr="003E22DB">
        <w:rPr>
          <w:rFonts w:cs="Arial"/>
        </w:rPr>
        <w:t xml:space="preserve">. </w:t>
      </w:r>
    </w:p>
    <w:p w:rsidR="009D32DE" w:rsidRDefault="009D32DE" w:rsidP="00A478B6">
      <w:pPr>
        <w:widowControl w:val="0"/>
        <w:spacing w:line="360" w:lineRule="auto"/>
        <w:jc w:val="both"/>
        <w:rPr>
          <w:rFonts w:cs="Arial"/>
          <w:u w:val="single"/>
        </w:rPr>
      </w:pPr>
    </w:p>
    <w:p w:rsidR="00AE0BF9" w:rsidRPr="00AE0BF9" w:rsidRDefault="00AE0BF9" w:rsidP="00A478B6">
      <w:pPr>
        <w:widowControl w:val="0"/>
        <w:spacing w:line="360" w:lineRule="auto"/>
        <w:jc w:val="both"/>
        <w:rPr>
          <w:rFonts w:cs="Arial"/>
          <w:u w:val="single"/>
        </w:rPr>
      </w:pPr>
      <w:r w:rsidRPr="00AE0BF9">
        <w:rPr>
          <w:rFonts w:cs="Arial"/>
          <w:u w:val="single"/>
        </w:rPr>
        <w:t>K rozdílové tabulce</w:t>
      </w:r>
    </w:p>
    <w:p w:rsidR="00AE0BF9" w:rsidRPr="00AE0BF9" w:rsidRDefault="00AE0BF9" w:rsidP="00A478B6">
      <w:pPr>
        <w:widowControl w:val="0"/>
        <w:spacing w:line="360" w:lineRule="auto"/>
        <w:ind w:firstLine="708"/>
        <w:jc w:val="both"/>
        <w:rPr>
          <w:rFonts w:cs="Arial"/>
        </w:rPr>
      </w:pPr>
      <w:r w:rsidRPr="00AE0BF9">
        <w:rPr>
          <w:rFonts w:cs="Arial"/>
        </w:rPr>
        <w:t>Do rozdílové tabulky promítnout změny předloženého návrhu zákona schváleného vládou.</w:t>
      </w:r>
    </w:p>
    <w:p w:rsidR="00AE0BF9" w:rsidRPr="00AE0BF9" w:rsidRDefault="00AE0BF9" w:rsidP="00A478B6">
      <w:pPr>
        <w:pStyle w:val="Odstavecseseznamem"/>
        <w:widowControl w:val="0"/>
        <w:spacing w:line="360" w:lineRule="auto"/>
        <w:ind w:left="426"/>
        <w:rPr>
          <w:rFonts w:ascii="Arial" w:hAnsi="Arial" w:cs="Arial"/>
        </w:rPr>
      </w:pPr>
    </w:p>
    <w:p w:rsidR="00AE0BF9" w:rsidRPr="00A775B9" w:rsidRDefault="00AE0BF9" w:rsidP="00A478B6">
      <w:pPr>
        <w:widowControl w:val="0"/>
        <w:spacing w:line="360" w:lineRule="auto"/>
        <w:jc w:val="both"/>
        <w:rPr>
          <w:rFonts w:cs="Arial"/>
          <w:u w:val="single"/>
        </w:rPr>
      </w:pPr>
      <w:r w:rsidRPr="00A775B9">
        <w:rPr>
          <w:rFonts w:cs="Arial"/>
          <w:u w:val="single"/>
        </w:rPr>
        <w:t>Ke srovnávacím tabulkám</w:t>
      </w:r>
    </w:p>
    <w:p w:rsidR="00706ED2" w:rsidRPr="003F1BEF" w:rsidRDefault="007535BB" w:rsidP="00A478B6">
      <w:pPr>
        <w:widowControl w:val="0"/>
        <w:spacing w:line="360" w:lineRule="auto"/>
        <w:jc w:val="both"/>
        <w:rPr>
          <w:rFonts w:cs="Arial"/>
          <w:bCs/>
          <w:szCs w:val="22"/>
        </w:rPr>
      </w:pPr>
      <w:r>
        <w:rPr>
          <w:rFonts w:cs="Arial"/>
        </w:rPr>
        <w:t xml:space="preserve"> </w:t>
      </w:r>
      <w:r>
        <w:rPr>
          <w:rFonts w:cs="Arial"/>
        </w:rPr>
        <w:tab/>
      </w:r>
      <w:r w:rsidRPr="007535BB">
        <w:rPr>
          <w:rFonts w:cs="Arial"/>
        </w:rPr>
        <w:t>Srovnávací tabulky upravit tak, aby odpovídaly vládou schválenému návrhu zákona.</w:t>
      </w:r>
      <w:r>
        <w:rPr>
          <w:rFonts w:cs="Arial"/>
        </w:rPr>
        <w:t xml:space="preserve"> </w:t>
      </w:r>
      <w:r w:rsidR="00706ED2" w:rsidRPr="003F1BEF">
        <w:rPr>
          <w:rFonts w:cs="Arial"/>
          <w:bCs/>
          <w:szCs w:val="22"/>
        </w:rPr>
        <w:t>Výkaznictví jako celek je třeba následně upravit v závislosti na změnách provedených po jednání</w:t>
      </w:r>
      <w:r w:rsidR="003F1BEF">
        <w:rPr>
          <w:rFonts w:cs="Arial"/>
          <w:bCs/>
          <w:szCs w:val="22"/>
        </w:rPr>
        <w:t xml:space="preserve"> </w:t>
      </w:r>
      <w:r w:rsidR="00706ED2" w:rsidRPr="003F1BEF">
        <w:rPr>
          <w:rFonts w:cs="Arial"/>
          <w:bCs/>
          <w:szCs w:val="22"/>
        </w:rPr>
        <w:t>vlády.</w:t>
      </w:r>
    </w:p>
    <w:p w:rsidR="00706ED2" w:rsidRDefault="00706ED2" w:rsidP="00A478B6">
      <w:pPr>
        <w:pStyle w:val="Odstavecseseznamem"/>
        <w:widowControl w:val="0"/>
        <w:spacing w:line="360" w:lineRule="auto"/>
        <w:ind w:left="426"/>
        <w:rPr>
          <w:rFonts w:ascii="Arial" w:hAnsi="Arial" w:cs="Arial"/>
          <w:szCs w:val="24"/>
        </w:rPr>
      </w:pPr>
    </w:p>
    <w:p w:rsidR="00D04761" w:rsidRPr="00FE6982" w:rsidRDefault="002F0173" w:rsidP="00A478B6">
      <w:pPr>
        <w:widowControl w:val="0"/>
        <w:spacing w:line="360" w:lineRule="auto"/>
        <w:jc w:val="both"/>
        <w:rPr>
          <w:rFonts w:cs="Arial"/>
        </w:rPr>
      </w:pPr>
      <w:r>
        <w:rPr>
          <w:rFonts w:cs="Arial"/>
          <w:u w:val="single"/>
        </w:rPr>
        <w:t>K platným</w:t>
      </w:r>
      <w:r w:rsidR="00D04761">
        <w:rPr>
          <w:rFonts w:cs="Arial"/>
          <w:u w:val="single"/>
        </w:rPr>
        <w:t xml:space="preserve"> znění</w:t>
      </w:r>
      <w:r>
        <w:rPr>
          <w:rFonts w:cs="Arial"/>
          <w:u w:val="single"/>
        </w:rPr>
        <w:t>m navrženými novelami</w:t>
      </w:r>
      <w:r w:rsidR="00D04761">
        <w:rPr>
          <w:rFonts w:cs="Arial"/>
          <w:u w:val="single"/>
        </w:rPr>
        <w:t xml:space="preserve"> dotčených </w:t>
      </w:r>
      <w:r w:rsidR="00D04761" w:rsidRPr="00FE6982">
        <w:rPr>
          <w:rFonts w:cs="Arial"/>
          <w:u w:val="single"/>
        </w:rPr>
        <w:t>částí zákon</w:t>
      </w:r>
      <w:r w:rsidR="00D04761">
        <w:rPr>
          <w:rFonts w:cs="Arial"/>
          <w:u w:val="single"/>
        </w:rPr>
        <w:t>ů</w:t>
      </w:r>
      <w:r w:rsidR="00D04761" w:rsidRPr="00FE6982">
        <w:rPr>
          <w:rFonts w:cs="Arial"/>
          <w:u w:val="single"/>
        </w:rPr>
        <w:t xml:space="preserve"> s vyznačením navrhovaných změn</w:t>
      </w:r>
    </w:p>
    <w:p w:rsidR="00D04761" w:rsidRPr="00FE6982" w:rsidRDefault="00D04761" w:rsidP="00A478B6">
      <w:pPr>
        <w:widowControl w:val="0"/>
        <w:spacing w:line="360" w:lineRule="auto"/>
        <w:jc w:val="both"/>
        <w:rPr>
          <w:rFonts w:cs="Arial"/>
        </w:rPr>
      </w:pPr>
      <w:r>
        <w:tab/>
        <w:t>Do platn</w:t>
      </w:r>
      <w:r w:rsidR="00AF4963">
        <w:t>ých</w:t>
      </w:r>
      <w:r>
        <w:t xml:space="preserve"> znění zákonů promítnout změny</w:t>
      </w:r>
      <w:r w:rsidRPr="00FE6982">
        <w:rPr>
          <w:rFonts w:cs="Arial"/>
        </w:rPr>
        <w:t xml:space="preserve"> předloženého návrhu zákona schválené vládou.</w:t>
      </w:r>
    </w:p>
    <w:p w:rsidR="00D523EA" w:rsidRDefault="00D523EA" w:rsidP="00BB0577">
      <w:pPr>
        <w:widowControl w:val="0"/>
        <w:spacing w:line="360" w:lineRule="auto"/>
        <w:jc w:val="center"/>
        <w:rPr>
          <w:rFonts w:cs="Arial"/>
        </w:rPr>
      </w:pPr>
    </w:p>
    <w:p w:rsidR="00F922F8" w:rsidRPr="002B07A3" w:rsidRDefault="00F922F8" w:rsidP="00A478B6">
      <w:pPr>
        <w:spacing w:before="120" w:line="360" w:lineRule="auto"/>
        <w:jc w:val="center"/>
        <w:rPr>
          <w:rFonts w:cs="Arial"/>
        </w:rPr>
      </w:pPr>
      <w:r w:rsidRPr="002B07A3">
        <w:rPr>
          <w:rFonts w:cs="Arial"/>
        </w:rPr>
        <w:t>V.</w:t>
      </w:r>
    </w:p>
    <w:p w:rsidR="00F922F8" w:rsidRDefault="00F922F8" w:rsidP="00440C6E">
      <w:pPr>
        <w:spacing w:line="360" w:lineRule="auto"/>
        <w:jc w:val="center"/>
        <w:rPr>
          <w:rFonts w:cs="Arial"/>
          <w:u w:val="single"/>
        </w:rPr>
      </w:pPr>
      <w:r w:rsidRPr="00A20F99">
        <w:rPr>
          <w:rFonts w:cs="Arial"/>
          <w:u w:val="single"/>
        </w:rPr>
        <w:t>Závěr</w:t>
      </w:r>
    </w:p>
    <w:p w:rsidR="00A370FA" w:rsidRPr="00A370FA" w:rsidRDefault="00A370FA" w:rsidP="00A370FA">
      <w:pPr>
        <w:spacing w:before="120" w:line="360" w:lineRule="auto"/>
        <w:ind w:firstLine="709"/>
        <w:jc w:val="both"/>
        <w:rPr>
          <w:rFonts w:eastAsiaTheme="minorHAnsi"/>
          <w:lang w:eastAsia="en-US"/>
        </w:rPr>
      </w:pPr>
      <w:r w:rsidRPr="00A370FA">
        <w:rPr>
          <w:rFonts w:eastAsiaTheme="minorHAnsi"/>
          <w:lang w:eastAsia="en-US"/>
        </w:rPr>
        <w:t>Závěr stanoviska obsahující doporučení Legislativní rady vlády k návrhu zákona</w:t>
      </w:r>
      <w:r w:rsidRPr="00A370FA">
        <w:rPr>
          <w:rFonts w:cs="Arial"/>
        </w:rPr>
        <w:t xml:space="preserve">, kterým se mění zákon č. 262/2006 Sb., zákoník práce, ve znění pozdějších předpisů, a některé další zákony, </w:t>
      </w:r>
      <w:r w:rsidRPr="00A370FA">
        <w:rPr>
          <w:rFonts w:eastAsiaTheme="minorHAnsi"/>
          <w:lang w:eastAsia="en-US"/>
        </w:rPr>
        <w:t>pro účely jeho projednání vládou bude vzhledem k charakteru připomínek uvedených v tomto návrhu stanoviska Legislativní rady vlády zpracován podle výsledků diskuse při projednání návrhu zákona Legislativní radou vlády a závěrů, které z ní vyplynou.</w:t>
      </w:r>
    </w:p>
    <w:p w:rsidR="004E5432" w:rsidRDefault="004E5432" w:rsidP="00A370FA">
      <w:pPr>
        <w:spacing w:before="120" w:line="360" w:lineRule="auto"/>
        <w:jc w:val="both"/>
        <w:rPr>
          <w:rFonts w:cs="Arial"/>
        </w:rPr>
      </w:pPr>
    </w:p>
    <w:p w:rsidR="006D72DB" w:rsidRDefault="006D72DB" w:rsidP="00D864F9">
      <w:pPr>
        <w:widowControl w:val="0"/>
        <w:tabs>
          <w:tab w:val="left" w:pos="1134"/>
        </w:tabs>
        <w:spacing w:line="360" w:lineRule="auto"/>
        <w:jc w:val="both"/>
        <w:rPr>
          <w:rFonts w:cs="Arial"/>
        </w:rPr>
      </w:pPr>
    </w:p>
    <w:p w:rsidR="00D864F9" w:rsidRDefault="00D864F9" w:rsidP="00D864F9">
      <w:pPr>
        <w:widowControl w:val="0"/>
        <w:tabs>
          <w:tab w:val="left" w:pos="1134"/>
        </w:tabs>
        <w:spacing w:line="360" w:lineRule="auto"/>
        <w:jc w:val="both"/>
        <w:rPr>
          <w:rFonts w:cs="Arial"/>
        </w:rPr>
      </w:pPr>
      <w:r>
        <w:rPr>
          <w:rFonts w:cs="Arial"/>
        </w:rPr>
        <w:t xml:space="preserve">Ředitel odboru: Mgr. </w:t>
      </w:r>
      <w:r w:rsidR="000F3028">
        <w:rPr>
          <w:rFonts w:cs="Arial"/>
        </w:rPr>
        <w:t xml:space="preserve">et Mgr. </w:t>
      </w:r>
      <w:r>
        <w:rPr>
          <w:rFonts w:cs="Arial"/>
        </w:rPr>
        <w:t>Tomáš Dundr</w:t>
      </w:r>
    </w:p>
    <w:p w:rsidR="00D864F9" w:rsidRDefault="00D864F9" w:rsidP="00D864F9">
      <w:pPr>
        <w:widowControl w:val="0"/>
        <w:tabs>
          <w:tab w:val="left" w:pos="1134"/>
        </w:tabs>
        <w:spacing w:before="120" w:line="360" w:lineRule="auto"/>
        <w:jc w:val="both"/>
        <w:rPr>
          <w:rFonts w:cs="Arial"/>
        </w:rPr>
      </w:pPr>
      <w:r>
        <w:rPr>
          <w:rFonts w:cs="Arial"/>
        </w:rPr>
        <w:t>Zpracoval: Mgr. Zdeněk Melichar, MUDr. Mgr. Filip Wagner</w:t>
      </w:r>
    </w:p>
    <w:p w:rsidR="00A775B9" w:rsidRDefault="00A775B9" w:rsidP="00BB0577">
      <w:pPr>
        <w:widowControl w:val="0"/>
        <w:spacing w:line="360" w:lineRule="auto"/>
        <w:rPr>
          <w:rFonts w:cs="Arial"/>
        </w:rPr>
      </w:pPr>
    </w:p>
    <w:p w:rsidR="00A775B9" w:rsidRDefault="00A775B9" w:rsidP="00BB0577">
      <w:pPr>
        <w:widowControl w:val="0"/>
        <w:spacing w:line="360" w:lineRule="auto"/>
        <w:rPr>
          <w:rFonts w:cs="Arial"/>
        </w:rPr>
      </w:pPr>
    </w:p>
    <w:p w:rsidR="00AF4963" w:rsidRDefault="00AF4963" w:rsidP="00440C6E">
      <w:pPr>
        <w:spacing w:line="276" w:lineRule="auto"/>
        <w:rPr>
          <w:rFonts w:cs="Arial"/>
        </w:rPr>
      </w:pPr>
    </w:p>
    <w:p w:rsidR="006D72DB" w:rsidRDefault="006D72DB" w:rsidP="00440C6E">
      <w:pPr>
        <w:spacing w:line="276" w:lineRule="auto"/>
        <w:rPr>
          <w:rFonts w:cs="Arial"/>
        </w:rPr>
      </w:pPr>
    </w:p>
    <w:p w:rsidR="00F922F8" w:rsidRPr="002367B3" w:rsidRDefault="00F922F8" w:rsidP="00440C6E">
      <w:pPr>
        <w:spacing w:line="276" w:lineRule="auto"/>
        <w:rPr>
          <w:rFonts w:cs="Arial"/>
          <w:b/>
        </w:rPr>
      </w:pPr>
      <w:r w:rsidRPr="005F4C29">
        <w:rPr>
          <w:rFonts w:cs="Arial"/>
        </w:rPr>
        <w:t>Příloha:</w:t>
      </w:r>
      <w:r w:rsidRPr="002367B3">
        <w:rPr>
          <w:rFonts w:cs="Arial"/>
        </w:rPr>
        <w:t xml:space="preserve"> Připomínky k jednotlivým ustanovením návrhu zákona</w:t>
      </w:r>
    </w:p>
    <w:sectPr w:rsidR="00F922F8" w:rsidRPr="002367B3" w:rsidSect="00EB638E">
      <w:headerReference w:type="default" r:id="rId8"/>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B6" w:rsidRDefault="00A478B6">
      <w:r>
        <w:separator/>
      </w:r>
    </w:p>
  </w:endnote>
  <w:endnote w:type="continuationSeparator" w:id="0">
    <w:p w:rsidR="00A478B6" w:rsidRDefault="00A4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B6" w:rsidRDefault="00A478B6">
      <w:r>
        <w:separator/>
      </w:r>
    </w:p>
  </w:footnote>
  <w:footnote w:type="continuationSeparator" w:id="0">
    <w:p w:rsidR="00A478B6" w:rsidRDefault="00A4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B6" w:rsidRPr="00F922F8" w:rsidRDefault="00A478B6">
    <w:pPr>
      <w:pStyle w:val="Zhlav"/>
      <w:jc w:val="center"/>
      <w:rPr>
        <w:rFonts w:ascii="Times New Roman" w:hAnsi="Times New Roman"/>
      </w:rPr>
    </w:pPr>
    <w:r w:rsidRPr="00F922F8">
      <w:rPr>
        <w:rFonts w:ascii="Times New Roman" w:hAnsi="Times New Roman"/>
      </w:rPr>
      <w:fldChar w:fldCharType="begin"/>
    </w:r>
    <w:r w:rsidRPr="00F922F8">
      <w:rPr>
        <w:rFonts w:ascii="Times New Roman" w:hAnsi="Times New Roman"/>
      </w:rPr>
      <w:instrText>PAGE   \* MERGEFORMAT</w:instrText>
    </w:r>
    <w:r w:rsidRPr="00F922F8">
      <w:rPr>
        <w:rFonts w:ascii="Times New Roman" w:hAnsi="Times New Roman"/>
      </w:rPr>
      <w:fldChar w:fldCharType="separate"/>
    </w:r>
    <w:r w:rsidR="00D66E98">
      <w:rPr>
        <w:rFonts w:ascii="Times New Roman" w:hAnsi="Times New Roman"/>
        <w:noProof/>
      </w:rPr>
      <w:t>11</w:t>
    </w:r>
    <w:r w:rsidRPr="00F922F8">
      <w:rPr>
        <w:rFonts w:ascii="Times New Roman" w:hAnsi="Times New Roman"/>
      </w:rPr>
      <w:fldChar w:fldCharType="end"/>
    </w:r>
  </w:p>
  <w:p w:rsidR="00A478B6" w:rsidRDefault="00A478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ED3"/>
    <w:multiLevelType w:val="hybridMultilevel"/>
    <w:tmpl w:val="0D3859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8A81C40"/>
    <w:multiLevelType w:val="hybridMultilevel"/>
    <w:tmpl w:val="95FEC218"/>
    <w:lvl w:ilvl="0" w:tplc="A0EABAB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10198A"/>
    <w:multiLevelType w:val="hybridMultilevel"/>
    <w:tmpl w:val="18B2E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02C81"/>
    <w:multiLevelType w:val="hybridMultilevel"/>
    <w:tmpl w:val="246EF63A"/>
    <w:lvl w:ilvl="0" w:tplc="A5507F6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E6274"/>
    <w:multiLevelType w:val="hybridMultilevel"/>
    <w:tmpl w:val="26366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4B2C2B"/>
    <w:multiLevelType w:val="hybridMultilevel"/>
    <w:tmpl w:val="5D8EA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73791A"/>
    <w:multiLevelType w:val="hybridMultilevel"/>
    <w:tmpl w:val="5AEC82A8"/>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7" w15:restartNumberingAfterBreak="0">
    <w:nsid w:val="2DC6504D"/>
    <w:multiLevelType w:val="hybridMultilevel"/>
    <w:tmpl w:val="2A509DCC"/>
    <w:lvl w:ilvl="0" w:tplc="FDC2B37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ED4193"/>
    <w:multiLevelType w:val="hybridMultilevel"/>
    <w:tmpl w:val="095C85AE"/>
    <w:lvl w:ilvl="0" w:tplc="010C9C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7566FA"/>
    <w:multiLevelType w:val="hybridMultilevel"/>
    <w:tmpl w:val="9D685042"/>
    <w:lvl w:ilvl="0" w:tplc="4C2CC5BC">
      <w:numFmt w:val="bullet"/>
      <w:lvlText w:val="-"/>
      <w:lvlJc w:val="left"/>
      <w:pPr>
        <w:ind w:left="720" w:hanging="360"/>
      </w:pPr>
      <w:rPr>
        <w:rFonts w:ascii="Arial" w:eastAsia="Times New Roman" w:hAnsi="Arial" w:cs="Arial"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1D3366"/>
    <w:multiLevelType w:val="hybridMultilevel"/>
    <w:tmpl w:val="DE7A88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1D067A6"/>
    <w:multiLevelType w:val="hybridMultilevel"/>
    <w:tmpl w:val="3E361CAC"/>
    <w:lvl w:ilvl="0" w:tplc="00C294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CD5E9C"/>
    <w:multiLevelType w:val="hybridMultilevel"/>
    <w:tmpl w:val="D3AC2214"/>
    <w:lvl w:ilvl="0" w:tplc="A4DC1B56">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24240FD"/>
    <w:multiLevelType w:val="hybridMultilevel"/>
    <w:tmpl w:val="02363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B866A6"/>
    <w:multiLevelType w:val="hybridMultilevel"/>
    <w:tmpl w:val="C8F274D4"/>
    <w:lvl w:ilvl="0" w:tplc="520E69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A3507B"/>
    <w:multiLevelType w:val="hybridMultilevel"/>
    <w:tmpl w:val="40EABE30"/>
    <w:lvl w:ilvl="0" w:tplc="4C2CC5BC">
      <w:numFmt w:val="bullet"/>
      <w:lvlText w:val="-"/>
      <w:lvlJc w:val="left"/>
      <w:pPr>
        <w:ind w:left="720" w:hanging="360"/>
      </w:pPr>
      <w:rPr>
        <w:rFonts w:ascii="Arial" w:eastAsia="Times New Roman" w:hAnsi="Arial" w:cs="Arial"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3463B"/>
    <w:multiLevelType w:val="hybridMultilevel"/>
    <w:tmpl w:val="F7701350"/>
    <w:lvl w:ilvl="0" w:tplc="9606EF6E">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68792678"/>
    <w:multiLevelType w:val="hybridMultilevel"/>
    <w:tmpl w:val="1CD44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D56FBE"/>
    <w:multiLevelType w:val="hybridMultilevel"/>
    <w:tmpl w:val="14F09524"/>
    <w:lvl w:ilvl="0" w:tplc="04050001">
      <w:start w:val="1"/>
      <w:numFmt w:val="bullet"/>
      <w:lvlText w:val=""/>
      <w:lvlJc w:val="left"/>
      <w:pPr>
        <w:ind w:left="720" w:hanging="360"/>
      </w:pPr>
      <w:rPr>
        <w:rFonts w:ascii="Symbol" w:hAnsi="Symbol"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F93EFA"/>
    <w:multiLevelType w:val="hybridMultilevel"/>
    <w:tmpl w:val="78A25274"/>
    <w:lvl w:ilvl="0" w:tplc="BFB6638E">
      <w:start w:val="1"/>
      <w:numFmt w:val="bullet"/>
      <w:lvlText w:val=""/>
      <w:lvlJc w:val="left"/>
      <w:pPr>
        <w:ind w:left="720" w:hanging="360"/>
      </w:pPr>
      <w:rPr>
        <w:rFonts w:ascii="Symbol" w:hAnsi="Symbo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50796C"/>
    <w:multiLevelType w:val="hybridMultilevel"/>
    <w:tmpl w:val="8A042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CC657D"/>
    <w:multiLevelType w:val="hybridMultilevel"/>
    <w:tmpl w:val="D97618F8"/>
    <w:lvl w:ilvl="0" w:tplc="49944A98">
      <w:start w:val="1"/>
      <w:numFmt w:val="bullet"/>
      <w:lvlText w:val=""/>
      <w:lvlJc w:val="left"/>
      <w:pPr>
        <w:ind w:left="720" w:hanging="360"/>
      </w:pPr>
      <w:rPr>
        <w:rFonts w:ascii="Symbol" w:hAnsi="Symbo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6F3C02"/>
    <w:multiLevelType w:val="hybridMultilevel"/>
    <w:tmpl w:val="DFBCBC90"/>
    <w:lvl w:ilvl="0" w:tplc="0316DD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CA0BBA"/>
    <w:multiLevelType w:val="hybridMultilevel"/>
    <w:tmpl w:val="059CA7B4"/>
    <w:lvl w:ilvl="0" w:tplc="04050001">
      <w:start w:val="1"/>
      <w:numFmt w:val="bullet"/>
      <w:lvlText w:val=""/>
      <w:lvlJc w:val="left"/>
      <w:pPr>
        <w:ind w:left="720" w:hanging="360"/>
      </w:pPr>
      <w:rPr>
        <w:rFonts w:ascii="Symbol" w:hAnsi="Symbol"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11"/>
  </w:num>
  <w:num w:numId="5">
    <w:abstractNumId w:val="10"/>
  </w:num>
  <w:num w:numId="6">
    <w:abstractNumId w:val="3"/>
  </w:num>
  <w:num w:numId="7">
    <w:abstractNumId w:val="23"/>
  </w:num>
  <w:num w:numId="8">
    <w:abstractNumId w:val="18"/>
  </w:num>
  <w:num w:numId="9">
    <w:abstractNumId w:val="21"/>
  </w:num>
  <w:num w:numId="10">
    <w:abstractNumId w:val="19"/>
  </w:num>
  <w:num w:numId="11">
    <w:abstractNumId w:val="5"/>
  </w:num>
  <w:num w:numId="12">
    <w:abstractNumId w:val="17"/>
  </w:num>
  <w:num w:numId="13">
    <w:abstractNumId w:val="6"/>
  </w:num>
  <w:num w:numId="14">
    <w:abstractNumId w:val="7"/>
  </w:num>
  <w:num w:numId="15">
    <w:abstractNumId w:val="16"/>
  </w:num>
  <w:num w:numId="16">
    <w:abstractNumId w:val="4"/>
  </w:num>
  <w:num w:numId="17">
    <w:abstractNumId w:val="1"/>
  </w:num>
  <w:num w:numId="18">
    <w:abstractNumId w:val="14"/>
  </w:num>
  <w:num w:numId="19">
    <w:abstractNumId w:val="2"/>
  </w:num>
  <w:num w:numId="20">
    <w:abstractNumId w:val="22"/>
  </w:num>
  <w:num w:numId="21">
    <w:abstractNumId w:val="0"/>
  </w:num>
  <w:num w:numId="22">
    <w:abstractNumId w:val="20"/>
  </w:num>
  <w:num w:numId="23">
    <w:abstractNumId w:val="8"/>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0D"/>
    <w:rsid w:val="00007F33"/>
    <w:rsid w:val="000113F4"/>
    <w:rsid w:val="00012969"/>
    <w:rsid w:val="0001492F"/>
    <w:rsid w:val="0002152A"/>
    <w:rsid w:val="00026886"/>
    <w:rsid w:val="000326B9"/>
    <w:rsid w:val="00035079"/>
    <w:rsid w:val="00044DEC"/>
    <w:rsid w:val="00046EAE"/>
    <w:rsid w:val="00055879"/>
    <w:rsid w:val="0005604D"/>
    <w:rsid w:val="0006094A"/>
    <w:rsid w:val="00061A96"/>
    <w:rsid w:val="00061E6B"/>
    <w:rsid w:val="0006204A"/>
    <w:rsid w:val="000658A7"/>
    <w:rsid w:val="0006783C"/>
    <w:rsid w:val="00075512"/>
    <w:rsid w:val="00086740"/>
    <w:rsid w:val="00095D8C"/>
    <w:rsid w:val="000A0D27"/>
    <w:rsid w:val="000A5BED"/>
    <w:rsid w:val="000C1199"/>
    <w:rsid w:val="000C132C"/>
    <w:rsid w:val="000C5F21"/>
    <w:rsid w:val="000D1F70"/>
    <w:rsid w:val="000D56DC"/>
    <w:rsid w:val="000E294F"/>
    <w:rsid w:val="000E3610"/>
    <w:rsid w:val="000E7462"/>
    <w:rsid w:val="000F0FDC"/>
    <w:rsid w:val="000F1B5E"/>
    <w:rsid w:val="000F202F"/>
    <w:rsid w:val="000F3028"/>
    <w:rsid w:val="000F3DFC"/>
    <w:rsid w:val="001133F7"/>
    <w:rsid w:val="00113448"/>
    <w:rsid w:val="00116E0C"/>
    <w:rsid w:val="00131814"/>
    <w:rsid w:val="00132582"/>
    <w:rsid w:val="00132F1C"/>
    <w:rsid w:val="00135A8D"/>
    <w:rsid w:val="00146A5E"/>
    <w:rsid w:val="00155917"/>
    <w:rsid w:val="001560CD"/>
    <w:rsid w:val="00156EF1"/>
    <w:rsid w:val="00162AEA"/>
    <w:rsid w:val="00164758"/>
    <w:rsid w:val="00167619"/>
    <w:rsid w:val="00172F91"/>
    <w:rsid w:val="00176730"/>
    <w:rsid w:val="00180622"/>
    <w:rsid w:val="001825C5"/>
    <w:rsid w:val="0018318A"/>
    <w:rsid w:val="00186698"/>
    <w:rsid w:val="001866A1"/>
    <w:rsid w:val="00187EC8"/>
    <w:rsid w:val="0019530D"/>
    <w:rsid w:val="001B184B"/>
    <w:rsid w:val="001B3B39"/>
    <w:rsid w:val="001C3031"/>
    <w:rsid w:val="0020254C"/>
    <w:rsid w:val="00205387"/>
    <w:rsid w:val="002065DA"/>
    <w:rsid w:val="00207B42"/>
    <w:rsid w:val="00213537"/>
    <w:rsid w:val="00221D32"/>
    <w:rsid w:val="002246C2"/>
    <w:rsid w:val="00226CC6"/>
    <w:rsid w:val="00232C8F"/>
    <w:rsid w:val="00244946"/>
    <w:rsid w:val="002500F1"/>
    <w:rsid w:val="00250881"/>
    <w:rsid w:val="00250920"/>
    <w:rsid w:val="00256F81"/>
    <w:rsid w:val="002605F8"/>
    <w:rsid w:val="00271DA0"/>
    <w:rsid w:val="00275479"/>
    <w:rsid w:val="00280AA3"/>
    <w:rsid w:val="002839DF"/>
    <w:rsid w:val="00285C74"/>
    <w:rsid w:val="00287D1A"/>
    <w:rsid w:val="00290CED"/>
    <w:rsid w:val="00290FA5"/>
    <w:rsid w:val="00292563"/>
    <w:rsid w:val="002A2833"/>
    <w:rsid w:val="002A3AE8"/>
    <w:rsid w:val="002A3EF2"/>
    <w:rsid w:val="002A4AD6"/>
    <w:rsid w:val="002A7936"/>
    <w:rsid w:val="002B016E"/>
    <w:rsid w:val="002B07A3"/>
    <w:rsid w:val="002B2971"/>
    <w:rsid w:val="002B689F"/>
    <w:rsid w:val="002B6EF1"/>
    <w:rsid w:val="002B74AA"/>
    <w:rsid w:val="002C2B7F"/>
    <w:rsid w:val="002C2CB3"/>
    <w:rsid w:val="002C5D11"/>
    <w:rsid w:val="002D29A2"/>
    <w:rsid w:val="002D6062"/>
    <w:rsid w:val="002E5C73"/>
    <w:rsid w:val="002F0173"/>
    <w:rsid w:val="002F6064"/>
    <w:rsid w:val="002F61CD"/>
    <w:rsid w:val="003007A3"/>
    <w:rsid w:val="00305634"/>
    <w:rsid w:val="003074E3"/>
    <w:rsid w:val="003108C7"/>
    <w:rsid w:val="00310A51"/>
    <w:rsid w:val="00310F11"/>
    <w:rsid w:val="003144E3"/>
    <w:rsid w:val="00314A8E"/>
    <w:rsid w:val="00325C45"/>
    <w:rsid w:val="00327190"/>
    <w:rsid w:val="003303B3"/>
    <w:rsid w:val="00331B7E"/>
    <w:rsid w:val="00332A6B"/>
    <w:rsid w:val="0033362F"/>
    <w:rsid w:val="003339E1"/>
    <w:rsid w:val="00341895"/>
    <w:rsid w:val="00343FC6"/>
    <w:rsid w:val="003460BF"/>
    <w:rsid w:val="003512F3"/>
    <w:rsid w:val="00351604"/>
    <w:rsid w:val="00351BCB"/>
    <w:rsid w:val="00353844"/>
    <w:rsid w:val="0036058F"/>
    <w:rsid w:val="003613EC"/>
    <w:rsid w:val="00365093"/>
    <w:rsid w:val="003717F6"/>
    <w:rsid w:val="00381C1C"/>
    <w:rsid w:val="00382D73"/>
    <w:rsid w:val="00387582"/>
    <w:rsid w:val="0039279B"/>
    <w:rsid w:val="003956C1"/>
    <w:rsid w:val="00396465"/>
    <w:rsid w:val="00397ED5"/>
    <w:rsid w:val="003A0F49"/>
    <w:rsid w:val="003B03D2"/>
    <w:rsid w:val="003B42FC"/>
    <w:rsid w:val="003B52A3"/>
    <w:rsid w:val="003C37E8"/>
    <w:rsid w:val="003C42F6"/>
    <w:rsid w:val="003C44B2"/>
    <w:rsid w:val="003C6307"/>
    <w:rsid w:val="003D066C"/>
    <w:rsid w:val="003D44C5"/>
    <w:rsid w:val="003D7688"/>
    <w:rsid w:val="003D7D71"/>
    <w:rsid w:val="003F1BEF"/>
    <w:rsid w:val="003F3B5D"/>
    <w:rsid w:val="003F7375"/>
    <w:rsid w:val="00402AFC"/>
    <w:rsid w:val="00414796"/>
    <w:rsid w:val="004245CA"/>
    <w:rsid w:val="0043778C"/>
    <w:rsid w:val="00440C6E"/>
    <w:rsid w:val="004410C8"/>
    <w:rsid w:val="00444311"/>
    <w:rsid w:val="00446ACD"/>
    <w:rsid w:val="004513D1"/>
    <w:rsid w:val="00455C8B"/>
    <w:rsid w:val="004706D2"/>
    <w:rsid w:val="00476FD2"/>
    <w:rsid w:val="00477441"/>
    <w:rsid w:val="0048647D"/>
    <w:rsid w:val="00492FD7"/>
    <w:rsid w:val="004933FF"/>
    <w:rsid w:val="0049584E"/>
    <w:rsid w:val="004A3FF9"/>
    <w:rsid w:val="004A4225"/>
    <w:rsid w:val="004B02DD"/>
    <w:rsid w:val="004B56DB"/>
    <w:rsid w:val="004C171D"/>
    <w:rsid w:val="004C48DC"/>
    <w:rsid w:val="004D1FEB"/>
    <w:rsid w:val="004D4504"/>
    <w:rsid w:val="004E5432"/>
    <w:rsid w:val="004E60ED"/>
    <w:rsid w:val="004E6951"/>
    <w:rsid w:val="004E7C03"/>
    <w:rsid w:val="004F0A9D"/>
    <w:rsid w:val="004F27A5"/>
    <w:rsid w:val="004F5CFA"/>
    <w:rsid w:val="00500588"/>
    <w:rsid w:val="0051093E"/>
    <w:rsid w:val="00511C20"/>
    <w:rsid w:val="005127A8"/>
    <w:rsid w:val="00513587"/>
    <w:rsid w:val="00513909"/>
    <w:rsid w:val="00513B22"/>
    <w:rsid w:val="00516773"/>
    <w:rsid w:val="00516CA8"/>
    <w:rsid w:val="00525FD6"/>
    <w:rsid w:val="0052699A"/>
    <w:rsid w:val="00544B9C"/>
    <w:rsid w:val="005504C2"/>
    <w:rsid w:val="00553307"/>
    <w:rsid w:val="00554BC6"/>
    <w:rsid w:val="005572A2"/>
    <w:rsid w:val="005615EB"/>
    <w:rsid w:val="00564984"/>
    <w:rsid w:val="0057170E"/>
    <w:rsid w:val="005743C1"/>
    <w:rsid w:val="00575CC5"/>
    <w:rsid w:val="0057679A"/>
    <w:rsid w:val="0058010A"/>
    <w:rsid w:val="00581862"/>
    <w:rsid w:val="00584A53"/>
    <w:rsid w:val="00592EA7"/>
    <w:rsid w:val="005A0FC5"/>
    <w:rsid w:val="005A1B31"/>
    <w:rsid w:val="005A66FD"/>
    <w:rsid w:val="005A6D12"/>
    <w:rsid w:val="005B2577"/>
    <w:rsid w:val="005D0A54"/>
    <w:rsid w:val="005E1B38"/>
    <w:rsid w:val="005E335A"/>
    <w:rsid w:val="005F296A"/>
    <w:rsid w:val="005F3224"/>
    <w:rsid w:val="005F4C29"/>
    <w:rsid w:val="00604082"/>
    <w:rsid w:val="00604E74"/>
    <w:rsid w:val="00615625"/>
    <w:rsid w:val="00615F90"/>
    <w:rsid w:val="006173AE"/>
    <w:rsid w:val="00622059"/>
    <w:rsid w:val="006237FD"/>
    <w:rsid w:val="00634DF0"/>
    <w:rsid w:val="0063599E"/>
    <w:rsid w:val="00644A54"/>
    <w:rsid w:val="00644B45"/>
    <w:rsid w:val="00650B24"/>
    <w:rsid w:val="006511E1"/>
    <w:rsid w:val="00657EB5"/>
    <w:rsid w:val="00663667"/>
    <w:rsid w:val="00664424"/>
    <w:rsid w:val="00666A89"/>
    <w:rsid w:val="0067383A"/>
    <w:rsid w:val="00673F95"/>
    <w:rsid w:val="006841F7"/>
    <w:rsid w:val="00686A61"/>
    <w:rsid w:val="006874D1"/>
    <w:rsid w:val="00695D14"/>
    <w:rsid w:val="006A2CF8"/>
    <w:rsid w:val="006A42D3"/>
    <w:rsid w:val="006A50E4"/>
    <w:rsid w:val="006B1840"/>
    <w:rsid w:val="006B3A9E"/>
    <w:rsid w:val="006C00FB"/>
    <w:rsid w:val="006C4A3D"/>
    <w:rsid w:val="006C5996"/>
    <w:rsid w:val="006D17D1"/>
    <w:rsid w:val="006D1A20"/>
    <w:rsid w:val="006D322A"/>
    <w:rsid w:val="006D72DB"/>
    <w:rsid w:val="006D7BE2"/>
    <w:rsid w:val="006E6B8A"/>
    <w:rsid w:val="006F3BC1"/>
    <w:rsid w:val="006F4148"/>
    <w:rsid w:val="007042B4"/>
    <w:rsid w:val="00704671"/>
    <w:rsid w:val="00706ED2"/>
    <w:rsid w:val="00712CA4"/>
    <w:rsid w:val="00714BF4"/>
    <w:rsid w:val="00721914"/>
    <w:rsid w:val="00725555"/>
    <w:rsid w:val="007277BD"/>
    <w:rsid w:val="0073775F"/>
    <w:rsid w:val="00737D1C"/>
    <w:rsid w:val="0074035D"/>
    <w:rsid w:val="00741A88"/>
    <w:rsid w:val="00741D88"/>
    <w:rsid w:val="00747924"/>
    <w:rsid w:val="007526B2"/>
    <w:rsid w:val="007528FD"/>
    <w:rsid w:val="007535BB"/>
    <w:rsid w:val="00762660"/>
    <w:rsid w:val="0077488F"/>
    <w:rsid w:val="0079368F"/>
    <w:rsid w:val="007A465F"/>
    <w:rsid w:val="007B2026"/>
    <w:rsid w:val="007B41E8"/>
    <w:rsid w:val="007B6938"/>
    <w:rsid w:val="007B79D0"/>
    <w:rsid w:val="007C0025"/>
    <w:rsid w:val="007C6CF0"/>
    <w:rsid w:val="007D11EB"/>
    <w:rsid w:val="007D3C87"/>
    <w:rsid w:val="007D6C86"/>
    <w:rsid w:val="007E0AB7"/>
    <w:rsid w:val="007E7970"/>
    <w:rsid w:val="008020C4"/>
    <w:rsid w:val="008110E4"/>
    <w:rsid w:val="0082258F"/>
    <w:rsid w:val="00822685"/>
    <w:rsid w:val="008242A2"/>
    <w:rsid w:val="008274E3"/>
    <w:rsid w:val="00840815"/>
    <w:rsid w:val="008429B5"/>
    <w:rsid w:val="00851CB4"/>
    <w:rsid w:val="00852498"/>
    <w:rsid w:val="00861A9A"/>
    <w:rsid w:val="00861D81"/>
    <w:rsid w:val="00862FE9"/>
    <w:rsid w:val="00871914"/>
    <w:rsid w:val="00871A87"/>
    <w:rsid w:val="008772A8"/>
    <w:rsid w:val="0088077C"/>
    <w:rsid w:val="00880C0F"/>
    <w:rsid w:val="00881DCA"/>
    <w:rsid w:val="0088208E"/>
    <w:rsid w:val="0089162D"/>
    <w:rsid w:val="008933A0"/>
    <w:rsid w:val="008962FA"/>
    <w:rsid w:val="00896FF2"/>
    <w:rsid w:val="008A5E01"/>
    <w:rsid w:val="008B2B2C"/>
    <w:rsid w:val="008C0069"/>
    <w:rsid w:val="008C28CD"/>
    <w:rsid w:val="008D0A1E"/>
    <w:rsid w:val="008D7DF1"/>
    <w:rsid w:val="008E0748"/>
    <w:rsid w:val="008E3070"/>
    <w:rsid w:val="008F6BDC"/>
    <w:rsid w:val="008F6EA6"/>
    <w:rsid w:val="00901F64"/>
    <w:rsid w:val="0090511E"/>
    <w:rsid w:val="00905B2C"/>
    <w:rsid w:val="009069DC"/>
    <w:rsid w:val="00907887"/>
    <w:rsid w:val="00913E1F"/>
    <w:rsid w:val="009160DE"/>
    <w:rsid w:val="00917D13"/>
    <w:rsid w:val="0092166C"/>
    <w:rsid w:val="0092538D"/>
    <w:rsid w:val="00926948"/>
    <w:rsid w:val="00934F80"/>
    <w:rsid w:val="00935C71"/>
    <w:rsid w:val="00936256"/>
    <w:rsid w:val="009440FF"/>
    <w:rsid w:val="00950C47"/>
    <w:rsid w:val="009704E1"/>
    <w:rsid w:val="00984948"/>
    <w:rsid w:val="00994639"/>
    <w:rsid w:val="009A1349"/>
    <w:rsid w:val="009A3279"/>
    <w:rsid w:val="009A6903"/>
    <w:rsid w:val="009B41BE"/>
    <w:rsid w:val="009B5A6C"/>
    <w:rsid w:val="009B6027"/>
    <w:rsid w:val="009B6DFB"/>
    <w:rsid w:val="009C2E3D"/>
    <w:rsid w:val="009D32DE"/>
    <w:rsid w:val="009D3E6F"/>
    <w:rsid w:val="009E3C3D"/>
    <w:rsid w:val="009F517F"/>
    <w:rsid w:val="009F6AF6"/>
    <w:rsid w:val="00A012A0"/>
    <w:rsid w:val="00A04DF7"/>
    <w:rsid w:val="00A04EDC"/>
    <w:rsid w:val="00A1498F"/>
    <w:rsid w:val="00A16B78"/>
    <w:rsid w:val="00A20F99"/>
    <w:rsid w:val="00A21352"/>
    <w:rsid w:val="00A30F17"/>
    <w:rsid w:val="00A32300"/>
    <w:rsid w:val="00A324AC"/>
    <w:rsid w:val="00A32D2A"/>
    <w:rsid w:val="00A34F86"/>
    <w:rsid w:val="00A370FA"/>
    <w:rsid w:val="00A41EF8"/>
    <w:rsid w:val="00A478B6"/>
    <w:rsid w:val="00A6357C"/>
    <w:rsid w:val="00A65CDB"/>
    <w:rsid w:val="00A6757C"/>
    <w:rsid w:val="00A775B9"/>
    <w:rsid w:val="00A856FC"/>
    <w:rsid w:val="00AA3AAC"/>
    <w:rsid w:val="00AA60F8"/>
    <w:rsid w:val="00AB6F40"/>
    <w:rsid w:val="00AC5794"/>
    <w:rsid w:val="00AD3BEC"/>
    <w:rsid w:val="00AD4EA6"/>
    <w:rsid w:val="00AD5A13"/>
    <w:rsid w:val="00AE0BF9"/>
    <w:rsid w:val="00AE0D12"/>
    <w:rsid w:val="00AF4963"/>
    <w:rsid w:val="00AF4D12"/>
    <w:rsid w:val="00B05F37"/>
    <w:rsid w:val="00B13B0C"/>
    <w:rsid w:val="00B155F2"/>
    <w:rsid w:val="00B30DA6"/>
    <w:rsid w:val="00B36708"/>
    <w:rsid w:val="00B370C8"/>
    <w:rsid w:val="00B4633E"/>
    <w:rsid w:val="00B50D9C"/>
    <w:rsid w:val="00B5286A"/>
    <w:rsid w:val="00B53F79"/>
    <w:rsid w:val="00B56B4B"/>
    <w:rsid w:val="00B62F19"/>
    <w:rsid w:val="00B643E1"/>
    <w:rsid w:val="00B64536"/>
    <w:rsid w:val="00B87F8B"/>
    <w:rsid w:val="00B95171"/>
    <w:rsid w:val="00BA1B37"/>
    <w:rsid w:val="00BA33E3"/>
    <w:rsid w:val="00BA3FDD"/>
    <w:rsid w:val="00BB0577"/>
    <w:rsid w:val="00BB2582"/>
    <w:rsid w:val="00BB7FB9"/>
    <w:rsid w:val="00BC2479"/>
    <w:rsid w:val="00BC63C9"/>
    <w:rsid w:val="00BC68BA"/>
    <w:rsid w:val="00BD58C3"/>
    <w:rsid w:val="00BE0CF6"/>
    <w:rsid w:val="00BE2F2A"/>
    <w:rsid w:val="00BE5D36"/>
    <w:rsid w:val="00BF0701"/>
    <w:rsid w:val="00BF411F"/>
    <w:rsid w:val="00BF53EB"/>
    <w:rsid w:val="00BF7EAA"/>
    <w:rsid w:val="00C030A2"/>
    <w:rsid w:val="00C03486"/>
    <w:rsid w:val="00C05A36"/>
    <w:rsid w:val="00C10193"/>
    <w:rsid w:val="00C14726"/>
    <w:rsid w:val="00C21C4D"/>
    <w:rsid w:val="00C21E1D"/>
    <w:rsid w:val="00C26773"/>
    <w:rsid w:val="00C32E2A"/>
    <w:rsid w:val="00C34C26"/>
    <w:rsid w:val="00C36AB2"/>
    <w:rsid w:val="00C408B2"/>
    <w:rsid w:val="00C41221"/>
    <w:rsid w:val="00C73AEB"/>
    <w:rsid w:val="00C777C1"/>
    <w:rsid w:val="00C84B1F"/>
    <w:rsid w:val="00C863C0"/>
    <w:rsid w:val="00C90153"/>
    <w:rsid w:val="00C9206D"/>
    <w:rsid w:val="00C9647F"/>
    <w:rsid w:val="00C97117"/>
    <w:rsid w:val="00CA0650"/>
    <w:rsid w:val="00CA6CB2"/>
    <w:rsid w:val="00CB0578"/>
    <w:rsid w:val="00CB65D9"/>
    <w:rsid w:val="00CC1547"/>
    <w:rsid w:val="00CC54A9"/>
    <w:rsid w:val="00CD5747"/>
    <w:rsid w:val="00CD63E6"/>
    <w:rsid w:val="00CE273F"/>
    <w:rsid w:val="00CE4BEB"/>
    <w:rsid w:val="00CE55BB"/>
    <w:rsid w:val="00CE6CE9"/>
    <w:rsid w:val="00CF159C"/>
    <w:rsid w:val="00CF7A54"/>
    <w:rsid w:val="00D04761"/>
    <w:rsid w:val="00D05AB3"/>
    <w:rsid w:val="00D05DF4"/>
    <w:rsid w:val="00D06D1A"/>
    <w:rsid w:val="00D1005F"/>
    <w:rsid w:val="00D154A1"/>
    <w:rsid w:val="00D1714A"/>
    <w:rsid w:val="00D174D4"/>
    <w:rsid w:val="00D22485"/>
    <w:rsid w:val="00D22E3E"/>
    <w:rsid w:val="00D24EE4"/>
    <w:rsid w:val="00D312F0"/>
    <w:rsid w:val="00D42C3E"/>
    <w:rsid w:val="00D47C16"/>
    <w:rsid w:val="00D51513"/>
    <w:rsid w:val="00D520E9"/>
    <w:rsid w:val="00D523EA"/>
    <w:rsid w:val="00D56ECE"/>
    <w:rsid w:val="00D66E98"/>
    <w:rsid w:val="00D67C87"/>
    <w:rsid w:val="00D70283"/>
    <w:rsid w:val="00D83337"/>
    <w:rsid w:val="00D843CA"/>
    <w:rsid w:val="00D859AE"/>
    <w:rsid w:val="00D864F9"/>
    <w:rsid w:val="00D952EF"/>
    <w:rsid w:val="00D962FF"/>
    <w:rsid w:val="00D979F7"/>
    <w:rsid w:val="00DA20B7"/>
    <w:rsid w:val="00DC5101"/>
    <w:rsid w:val="00DC6166"/>
    <w:rsid w:val="00DD14A9"/>
    <w:rsid w:val="00DD1CD0"/>
    <w:rsid w:val="00DE55C0"/>
    <w:rsid w:val="00DE566F"/>
    <w:rsid w:val="00DE7244"/>
    <w:rsid w:val="00DE734F"/>
    <w:rsid w:val="00DF0E89"/>
    <w:rsid w:val="00DF6664"/>
    <w:rsid w:val="00E00245"/>
    <w:rsid w:val="00E02FBE"/>
    <w:rsid w:val="00E05881"/>
    <w:rsid w:val="00E13E79"/>
    <w:rsid w:val="00E15182"/>
    <w:rsid w:val="00E24D92"/>
    <w:rsid w:val="00E3029A"/>
    <w:rsid w:val="00E3217F"/>
    <w:rsid w:val="00E331D3"/>
    <w:rsid w:val="00E41A68"/>
    <w:rsid w:val="00E4589F"/>
    <w:rsid w:val="00E50143"/>
    <w:rsid w:val="00E5393E"/>
    <w:rsid w:val="00E55D90"/>
    <w:rsid w:val="00E56DAE"/>
    <w:rsid w:val="00E573E4"/>
    <w:rsid w:val="00E57FFA"/>
    <w:rsid w:val="00E64EA4"/>
    <w:rsid w:val="00E74992"/>
    <w:rsid w:val="00E80F71"/>
    <w:rsid w:val="00E860B5"/>
    <w:rsid w:val="00E94899"/>
    <w:rsid w:val="00E9605D"/>
    <w:rsid w:val="00E97F49"/>
    <w:rsid w:val="00EB638E"/>
    <w:rsid w:val="00EC620D"/>
    <w:rsid w:val="00EC7178"/>
    <w:rsid w:val="00ED0B70"/>
    <w:rsid w:val="00ED1546"/>
    <w:rsid w:val="00ED3588"/>
    <w:rsid w:val="00EE4798"/>
    <w:rsid w:val="00EF1D8F"/>
    <w:rsid w:val="00EF249F"/>
    <w:rsid w:val="00F02608"/>
    <w:rsid w:val="00F14AEF"/>
    <w:rsid w:val="00F151F1"/>
    <w:rsid w:val="00F15DA9"/>
    <w:rsid w:val="00F218EF"/>
    <w:rsid w:val="00F249C6"/>
    <w:rsid w:val="00F3729D"/>
    <w:rsid w:val="00F44091"/>
    <w:rsid w:val="00F50DD3"/>
    <w:rsid w:val="00F54FAC"/>
    <w:rsid w:val="00F61AFB"/>
    <w:rsid w:val="00F7021A"/>
    <w:rsid w:val="00F7046D"/>
    <w:rsid w:val="00F7141F"/>
    <w:rsid w:val="00F7255A"/>
    <w:rsid w:val="00F740BD"/>
    <w:rsid w:val="00F844DD"/>
    <w:rsid w:val="00F8560D"/>
    <w:rsid w:val="00F922F8"/>
    <w:rsid w:val="00F94734"/>
    <w:rsid w:val="00FB298A"/>
    <w:rsid w:val="00FB3ABE"/>
    <w:rsid w:val="00FC47A8"/>
    <w:rsid w:val="00FC5180"/>
    <w:rsid w:val="00FD4623"/>
    <w:rsid w:val="00FD6C3F"/>
    <w:rsid w:val="00FE0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53177-0E52-4432-A055-DA83B27E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30D"/>
    <w:pPr>
      <w:spacing w:after="0" w:line="240" w:lineRule="auto"/>
    </w:pPr>
    <w:rPr>
      <w:rFonts w:ascii="Arial" w:eastAsia="Times New Roman" w:hAnsi="Arial" w:cs="Times New Roman"/>
      <w:sz w:val="24"/>
      <w:szCs w:val="24"/>
      <w:lang w:eastAsia="cs-CZ"/>
    </w:rPr>
  </w:style>
  <w:style w:type="paragraph" w:styleId="Nadpis2">
    <w:name w:val="heading 2"/>
    <w:basedOn w:val="Normln"/>
    <w:next w:val="Normln"/>
    <w:link w:val="Nadpis2Char"/>
    <w:qFormat/>
    <w:rsid w:val="00575CC5"/>
    <w:pPr>
      <w:keepNext/>
      <w:spacing w:line="360" w:lineRule="auto"/>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9530D"/>
    <w:pPr>
      <w:tabs>
        <w:tab w:val="center" w:pos="4536"/>
        <w:tab w:val="right" w:pos="9072"/>
      </w:tabs>
    </w:pPr>
  </w:style>
  <w:style w:type="character" w:customStyle="1" w:styleId="ZhlavChar">
    <w:name w:val="Záhlaví Char"/>
    <w:basedOn w:val="Standardnpsmoodstavce"/>
    <w:link w:val="Zhlav"/>
    <w:uiPriority w:val="99"/>
    <w:rsid w:val="0019530D"/>
    <w:rPr>
      <w:rFonts w:ascii="Arial" w:eastAsia="Times New Roman" w:hAnsi="Arial" w:cs="Times New Roman"/>
      <w:sz w:val="24"/>
      <w:szCs w:val="24"/>
      <w:lang w:eastAsia="cs-CZ"/>
    </w:rPr>
  </w:style>
  <w:style w:type="paragraph" w:styleId="Zkladntext">
    <w:name w:val="Body Text"/>
    <w:basedOn w:val="Normln"/>
    <w:link w:val="ZkladntextChar"/>
    <w:rsid w:val="0019530D"/>
    <w:pPr>
      <w:widowControl w:val="0"/>
      <w:autoSpaceDE w:val="0"/>
      <w:autoSpaceDN w:val="0"/>
      <w:adjustRightInd w:val="0"/>
    </w:pPr>
    <w:rPr>
      <w:rFonts w:ascii="Times New Roman" w:eastAsia="SimSun" w:hAnsi="Times New Roman"/>
      <w:szCs w:val="20"/>
    </w:rPr>
  </w:style>
  <w:style w:type="character" w:customStyle="1" w:styleId="ZkladntextChar">
    <w:name w:val="Základní text Char"/>
    <w:basedOn w:val="Standardnpsmoodstavce"/>
    <w:link w:val="Zkladntext"/>
    <w:rsid w:val="0019530D"/>
    <w:rPr>
      <w:rFonts w:ascii="Times New Roman" w:eastAsia="SimSun" w:hAnsi="Times New Roman" w:cs="Times New Roman"/>
      <w:sz w:val="24"/>
      <w:szCs w:val="20"/>
      <w:lang w:eastAsia="cs-CZ"/>
    </w:rPr>
  </w:style>
  <w:style w:type="paragraph" w:customStyle="1" w:styleId="StylD">
    <w:name w:val="StylD"/>
    <w:basedOn w:val="Normln"/>
    <w:rsid w:val="0019530D"/>
    <w:pPr>
      <w:spacing w:line="360" w:lineRule="auto"/>
      <w:jc w:val="both"/>
    </w:pPr>
    <w:rPr>
      <w:szCs w:val="20"/>
    </w:rPr>
  </w:style>
  <w:style w:type="paragraph" w:styleId="Odstavecseseznamem">
    <w:name w:val="List Paragraph"/>
    <w:aliases w:val="List Paragraph (Czech Tourism),Nad,Odstavec se seznamem1,List Paragraph,Odstavec_muj,1 odstavecH,Conclusion de partie,Odstavec cíl se seznamem,Odstavec se seznamem5,_Odstavec se seznamem,Seznam - odrážky,Fiche List Paragraph,nad 1"/>
    <w:basedOn w:val="Normln"/>
    <w:link w:val="OdstavecseseznamemChar"/>
    <w:qFormat/>
    <w:rsid w:val="0019530D"/>
    <w:pPr>
      <w:ind w:left="708"/>
      <w:jc w:val="both"/>
    </w:pPr>
    <w:rPr>
      <w:rFonts w:ascii="Times New Roman" w:hAnsi="Times New Roman"/>
      <w:szCs w:val="20"/>
    </w:rPr>
  </w:style>
  <w:style w:type="paragraph" w:customStyle="1" w:styleId="Radka">
    <w:name w:val="Radka"/>
    <w:basedOn w:val="Normln"/>
    <w:rsid w:val="0019530D"/>
    <w:pPr>
      <w:spacing w:line="360" w:lineRule="auto"/>
      <w:jc w:val="both"/>
    </w:pPr>
    <w:rPr>
      <w:b/>
      <w:szCs w:val="20"/>
    </w:rPr>
  </w:style>
  <w:style w:type="character" w:customStyle="1" w:styleId="OdstavecseseznamemChar">
    <w:name w:val="Odstavec se seznamem Char"/>
    <w:aliases w:val="List Paragraph (Czech Tourism) Char,Nad Char,Odstavec se seznamem1 Char,List Paragraph Char,Odstavec_muj Char,1 odstavecH Char,Conclusion de partie Char,Odstavec cíl se seznamem Char,Odstavec se seznamem5 Char,nad 1 Char"/>
    <w:link w:val="Odstavecseseznamem"/>
    <w:uiPriority w:val="34"/>
    <w:qFormat/>
    <w:locked/>
    <w:rsid w:val="0019530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575CC5"/>
    <w:rPr>
      <w:rFonts w:ascii="Arial" w:eastAsia="Times New Roman" w:hAnsi="Arial" w:cs="Times New Roman"/>
      <w:sz w:val="24"/>
      <w:szCs w:val="20"/>
      <w:u w:val="single"/>
      <w:lang w:eastAsia="cs-CZ"/>
    </w:rPr>
  </w:style>
  <w:style w:type="character" w:styleId="Siln">
    <w:name w:val="Strong"/>
    <w:uiPriority w:val="22"/>
    <w:qFormat/>
    <w:rsid w:val="00575CC5"/>
    <w:rPr>
      <w:rFonts w:cs="Times New Roman"/>
      <w:b/>
      <w:bCs/>
    </w:rPr>
  </w:style>
  <w:style w:type="paragraph" w:styleId="Textbubliny">
    <w:name w:val="Balloon Text"/>
    <w:basedOn w:val="Normln"/>
    <w:link w:val="TextbublinyChar"/>
    <w:uiPriority w:val="99"/>
    <w:semiHidden/>
    <w:unhideWhenUsed/>
    <w:rsid w:val="008F6EA6"/>
    <w:rPr>
      <w:rFonts w:ascii="Tahoma" w:hAnsi="Tahoma" w:cs="Tahoma"/>
      <w:sz w:val="16"/>
      <w:szCs w:val="16"/>
    </w:rPr>
  </w:style>
  <w:style w:type="character" w:customStyle="1" w:styleId="TextbublinyChar">
    <w:name w:val="Text bubliny Char"/>
    <w:basedOn w:val="Standardnpsmoodstavce"/>
    <w:link w:val="Textbubliny"/>
    <w:uiPriority w:val="99"/>
    <w:semiHidden/>
    <w:rsid w:val="008F6EA6"/>
    <w:rPr>
      <w:rFonts w:ascii="Tahoma" w:eastAsia="Times New Roman" w:hAnsi="Tahoma" w:cs="Tahoma"/>
      <w:sz w:val="16"/>
      <w:szCs w:val="16"/>
      <w:lang w:eastAsia="cs-CZ"/>
    </w:rPr>
  </w:style>
  <w:style w:type="paragraph" w:styleId="Zpat">
    <w:name w:val="footer"/>
    <w:basedOn w:val="Normln"/>
    <w:link w:val="ZpatChar"/>
    <w:uiPriority w:val="99"/>
    <w:unhideWhenUsed/>
    <w:rsid w:val="00AF4D12"/>
    <w:pPr>
      <w:tabs>
        <w:tab w:val="center" w:pos="4536"/>
        <w:tab w:val="right" w:pos="9072"/>
      </w:tabs>
    </w:pPr>
  </w:style>
  <w:style w:type="character" w:customStyle="1" w:styleId="ZpatChar">
    <w:name w:val="Zápatí Char"/>
    <w:basedOn w:val="Standardnpsmoodstavce"/>
    <w:link w:val="Zpat"/>
    <w:uiPriority w:val="99"/>
    <w:rsid w:val="00AF4D12"/>
    <w:rPr>
      <w:rFonts w:ascii="Arial" w:eastAsia="Times New Roman" w:hAnsi="Arial" w:cs="Times New Roman"/>
      <w:sz w:val="24"/>
      <w:szCs w:val="24"/>
      <w:lang w:eastAsia="cs-CZ"/>
    </w:rPr>
  </w:style>
  <w:style w:type="paragraph" w:styleId="Textpoznpodarou">
    <w:name w:val="footnote text"/>
    <w:basedOn w:val="Normln"/>
    <w:link w:val="TextpoznpodarouChar"/>
    <w:uiPriority w:val="99"/>
    <w:rsid w:val="005572A2"/>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5572A2"/>
    <w:rPr>
      <w:rFonts w:ascii="Times New Roman" w:eastAsia="Times New Roman" w:hAnsi="Times New Roman" w:cs="Times New Roman"/>
      <w:sz w:val="20"/>
      <w:szCs w:val="20"/>
      <w:lang w:eastAsia="cs-CZ"/>
    </w:rPr>
  </w:style>
  <w:style w:type="character" w:styleId="Znakapoznpodarou">
    <w:name w:val="footnote reference"/>
    <w:uiPriority w:val="99"/>
    <w:semiHidden/>
    <w:rsid w:val="005572A2"/>
    <w:rPr>
      <w:vertAlign w:val="superscript"/>
    </w:rPr>
  </w:style>
  <w:style w:type="paragraph" w:styleId="Textkomente">
    <w:name w:val="annotation text"/>
    <w:basedOn w:val="Normln"/>
    <w:link w:val="TextkomenteChar"/>
    <w:uiPriority w:val="99"/>
    <w:unhideWhenUsed/>
    <w:rsid w:val="00862FE9"/>
    <w:pPr>
      <w:spacing w:after="200"/>
    </w:pPr>
    <w:rPr>
      <w:rFonts w:asciiTheme="minorHAnsi" w:eastAsiaTheme="minorEastAsia" w:hAnsiTheme="minorHAnsi"/>
      <w:sz w:val="20"/>
      <w:szCs w:val="20"/>
    </w:rPr>
  </w:style>
  <w:style w:type="character" w:customStyle="1" w:styleId="TextkomenteChar">
    <w:name w:val="Text komentáře Char"/>
    <w:basedOn w:val="Standardnpsmoodstavce"/>
    <w:link w:val="Textkomente"/>
    <w:uiPriority w:val="99"/>
    <w:rsid w:val="00862FE9"/>
    <w:rPr>
      <w:rFonts w:eastAsiaTheme="minorEastAsia" w:cs="Times New Roman"/>
      <w:sz w:val="20"/>
      <w:szCs w:val="20"/>
      <w:lang w:eastAsia="cs-CZ"/>
    </w:rPr>
  </w:style>
  <w:style w:type="character" w:styleId="Odkaznakoment">
    <w:name w:val="annotation reference"/>
    <w:uiPriority w:val="99"/>
    <w:unhideWhenUsed/>
    <w:rsid w:val="00862FE9"/>
    <w:rPr>
      <w:sz w:val="16"/>
      <w:szCs w:val="16"/>
    </w:rPr>
  </w:style>
  <w:style w:type="paragraph" w:customStyle="1" w:styleId="doc-ti1">
    <w:name w:val="doc-ti1"/>
    <w:basedOn w:val="Normln"/>
    <w:rsid w:val="003717F6"/>
    <w:pPr>
      <w:spacing w:before="240" w:after="120" w:line="312" w:lineRule="atLeast"/>
      <w:jc w:val="center"/>
    </w:pPr>
    <w:rPr>
      <w:rFonts w:ascii="Times New Roman" w:hAnsi="Times New Roman"/>
      <w:b/>
      <w:bCs/>
    </w:rPr>
  </w:style>
  <w:style w:type="paragraph" w:styleId="Zkladntext2">
    <w:name w:val="Body Text 2"/>
    <w:basedOn w:val="Normln"/>
    <w:link w:val="Zkladntext2Char"/>
    <w:uiPriority w:val="99"/>
    <w:semiHidden/>
    <w:unhideWhenUsed/>
    <w:rsid w:val="00861D81"/>
    <w:pPr>
      <w:spacing w:after="120" w:line="480" w:lineRule="auto"/>
    </w:pPr>
  </w:style>
  <w:style w:type="character" w:customStyle="1" w:styleId="Zkladntext2Char">
    <w:name w:val="Základní text 2 Char"/>
    <w:basedOn w:val="Standardnpsmoodstavce"/>
    <w:link w:val="Zkladntext2"/>
    <w:semiHidden/>
    <w:rsid w:val="00861D81"/>
    <w:rPr>
      <w:rFonts w:ascii="Arial" w:eastAsia="Times New Roman" w:hAnsi="Arial" w:cs="Times New Roman"/>
      <w:sz w:val="24"/>
      <w:szCs w:val="24"/>
      <w:lang w:eastAsia="cs-CZ"/>
    </w:rPr>
  </w:style>
  <w:style w:type="character" w:customStyle="1" w:styleId="apple-converted-space">
    <w:name w:val="apple-converted-space"/>
    <w:rsid w:val="0006094A"/>
  </w:style>
  <w:style w:type="character" w:customStyle="1" w:styleId="xsptextcomputedfield">
    <w:name w:val="xsptextcomputedfield"/>
    <w:rsid w:val="00EF249F"/>
  </w:style>
  <w:style w:type="paragraph" w:styleId="Zkladntext3">
    <w:name w:val="Body Text 3"/>
    <w:basedOn w:val="Normln"/>
    <w:link w:val="Zkladntext3Char"/>
    <w:uiPriority w:val="99"/>
    <w:semiHidden/>
    <w:unhideWhenUsed/>
    <w:rsid w:val="00747924"/>
    <w:pPr>
      <w:spacing w:after="120"/>
    </w:pPr>
    <w:rPr>
      <w:sz w:val="16"/>
      <w:szCs w:val="16"/>
    </w:rPr>
  </w:style>
  <w:style w:type="character" w:customStyle="1" w:styleId="Zkladntext3Char">
    <w:name w:val="Základní text 3 Char"/>
    <w:basedOn w:val="Standardnpsmoodstavce"/>
    <w:link w:val="Zkladntext3"/>
    <w:uiPriority w:val="99"/>
    <w:semiHidden/>
    <w:rsid w:val="00747924"/>
    <w:rPr>
      <w:rFonts w:ascii="Arial" w:eastAsia="Times New Roman" w:hAnsi="Arial" w:cs="Times New Roman"/>
      <w:sz w:val="16"/>
      <w:szCs w:val="16"/>
      <w:lang w:eastAsia="cs-CZ"/>
    </w:rPr>
  </w:style>
  <w:style w:type="character" w:styleId="Hypertextovodkaz">
    <w:name w:val="Hyperlink"/>
    <w:uiPriority w:val="99"/>
    <w:semiHidden/>
    <w:unhideWhenUsed/>
    <w:rsid w:val="00747924"/>
    <w:rPr>
      <w:color w:val="0000FF"/>
      <w:u w:val="single"/>
    </w:rPr>
  </w:style>
  <w:style w:type="paragraph" w:customStyle="1" w:styleId="norm">
    <w:name w:val="norm"/>
    <w:basedOn w:val="Normln"/>
    <w:rsid w:val="00747924"/>
    <w:pPr>
      <w:spacing w:before="100" w:beforeAutospacing="1" w:after="100" w:afterAutospacing="1"/>
    </w:pPr>
    <w:rPr>
      <w:rFonts w:ascii="Times New Roman" w:hAnsi="Times New Roman"/>
    </w:rPr>
  </w:style>
  <w:style w:type="character" w:customStyle="1" w:styleId="superscript">
    <w:name w:val="superscript"/>
    <w:rsid w:val="00747924"/>
  </w:style>
  <w:style w:type="paragraph" w:customStyle="1" w:styleId="ManualNumPar1">
    <w:name w:val="Manual NumPar 1"/>
    <w:basedOn w:val="Normln"/>
    <w:next w:val="Normln"/>
    <w:rsid w:val="00DA20B7"/>
    <w:pPr>
      <w:spacing w:before="120" w:after="120"/>
      <w:ind w:left="851" w:hanging="851"/>
      <w:jc w:val="both"/>
    </w:pPr>
    <w:rPr>
      <w:rFonts w:ascii="Times New Roman" w:hAnsi="Times New Roman"/>
      <w:sz w:val="18"/>
      <w:szCs w:val="20"/>
    </w:rPr>
  </w:style>
  <w:style w:type="paragraph" w:styleId="Bezmezer">
    <w:name w:val="No Spacing"/>
    <w:uiPriority w:val="1"/>
    <w:qFormat/>
    <w:rsid w:val="00ED1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4011">
      <w:bodyDiv w:val="1"/>
      <w:marLeft w:val="0"/>
      <w:marRight w:val="0"/>
      <w:marTop w:val="0"/>
      <w:marBottom w:val="0"/>
      <w:divBdr>
        <w:top w:val="none" w:sz="0" w:space="0" w:color="auto"/>
        <w:left w:val="none" w:sz="0" w:space="0" w:color="auto"/>
        <w:bottom w:val="none" w:sz="0" w:space="0" w:color="auto"/>
        <w:right w:val="none" w:sz="0" w:space="0" w:color="auto"/>
      </w:divBdr>
    </w:div>
    <w:div w:id="318772717">
      <w:bodyDiv w:val="1"/>
      <w:marLeft w:val="0"/>
      <w:marRight w:val="0"/>
      <w:marTop w:val="0"/>
      <w:marBottom w:val="0"/>
      <w:divBdr>
        <w:top w:val="none" w:sz="0" w:space="0" w:color="auto"/>
        <w:left w:val="none" w:sz="0" w:space="0" w:color="auto"/>
        <w:bottom w:val="none" w:sz="0" w:space="0" w:color="auto"/>
        <w:right w:val="none" w:sz="0" w:space="0" w:color="auto"/>
      </w:divBdr>
      <w:divsChild>
        <w:div w:id="667252698">
          <w:marLeft w:val="0"/>
          <w:marRight w:val="0"/>
          <w:marTop w:val="0"/>
          <w:marBottom w:val="0"/>
          <w:divBdr>
            <w:top w:val="none" w:sz="0" w:space="0" w:color="auto"/>
            <w:left w:val="none" w:sz="0" w:space="0" w:color="auto"/>
            <w:bottom w:val="none" w:sz="0" w:space="0" w:color="auto"/>
            <w:right w:val="none" w:sz="0" w:space="0" w:color="auto"/>
          </w:divBdr>
          <w:divsChild>
            <w:div w:id="991832985">
              <w:marLeft w:val="0"/>
              <w:marRight w:val="0"/>
              <w:marTop w:val="0"/>
              <w:marBottom w:val="0"/>
              <w:divBdr>
                <w:top w:val="none" w:sz="0" w:space="0" w:color="auto"/>
                <w:left w:val="none" w:sz="0" w:space="0" w:color="auto"/>
                <w:bottom w:val="none" w:sz="0" w:space="0" w:color="auto"/>
                <w:right w:val="none" w:sz="0" w:space="0" w:color="auto"/>
              </w:divBdr>
              <w:divsChild>
                <w:div w:id="2024092150">
                  <w:marLeft w:val="0"/>
                  <w:marRight w:val="0"/>
                  <w:marTop w:val="0"/>
                  <w:marBottom w:val="0"/>
                  <w:divBdr>
                    <w:top w:val="none" w:sz="0" w:space="0" w:color="auto"/>
                    <w:left w:val="none" w:sz="0" w:space="0" w:color="auto"/>
                    <w:bottom w:val="none" w:sz="0" w:space="0" w:color="auto"/>
                    <w:right w:val="none" w:sz="0" w:space="0" w:color="auto"/>
                  </w:divBdr>
                  <w:divsChild>
                    <w:div w:id="1526166019">
                      <w:marLeft w:val="-150"/>
                      <w:marRight w:val="-150"/>
                      <w:marTop w:val="0"/>
                      <w:marBottom w:val="0"/>
                      <w:divBdr>
                        <w:top w:val="none" w:sz="0" w:space="0" w:color="auto"/>
                        <w:left w:val="none" w:sz="0" w:space="0" w:color="auto"/>
                        <w:bottom w:val="none" w:sz="0" w:space="0" w:color="auto"/>
                        <w:right w:val="none" w:sz="0" w:space="0" w:color="auto"/>
                      </w:divBdr>
                      <w:divsChild>
                        <w:div w:id="847064727">
                          <w:marLeft w:val="0"/>
                          <w:marRight w:val="0"/>
                          <w:marTop w:val="0"/>
                          <w:marBottom w:val="0"/>
                          <w:divBdr>
                            <w:top w:val="none" w:sz="0" w:space="0" w:color="auto"/>
                            <w:left w:val="none" w:sz="0" w:space="0" w:color="auto"/>
                            <w:bottom w:val="none" w:sz="0" w:space="0" w:color="auto"/>
                            <w:right w:val="none" w:sz="0" w:space="0" w:color="auto"/>
                          </w:divBdr>
                          <w:divsChild>
                            <w:div w:id="1481270257">
                              <w:marLeft w:val="0"/>
                              <w:marRight w:val="0"/>
                              <w:marTop w:val="0"/>
                              <w:marBottom w:val="0"/>
                              <w:divBdr>
                                <w:top w:val="none" w:sz="0" w:space="0" w:color="auto"/>
                                <w:left w:val="none" w:sz="0" w:space="0" w:color="auto"/>
                                <w:bottom w:val="none" w:sz="0" w:space="0" w:color="auto"/>
                                <w:right w:val="none" w:sz="0" w:space="0" w:color="auto"/>
                              </w:divBdr>
                              <w:divsChild>
                                <w:div w:id="96099934">
                                  <w:marLeft w:val="0"/>
                                  <w:marRight w:val="0"/>
                                  <w:marTop w:val="0"/>
                                  <w:marBottom w:val="300"/>
                                  <w:divBdr>
                                    <w:top w:val="none" w:sz="0" w:space="0" w:color="auto"/>
                                    <w:left w:val="none" w:sz="0" w:space="0" w:color="auto"/>
                                    <w:bottom w:val="none" w:sz="0" w:space="0" w:color="auto"/>
                                    <w:right w:val="none" w:sz="0" w:space="0" w:color="auto"/>
                                  </w:divBdr>
                                  <w:divsChild>
                                    <w:div w:id="1097561970">
                                      <w:marLeft w:val="0"/>
                                      <w:marRight w:val="0"/>
                                      <w:marTop w:val="0"/>
                                      <w:marBottom w:val="0"/>
                                      <w:divBdr>
                                        <w:top w:val="none" w:sz="0" w:space="0" w:color="auto"/>
                                        <w:left w:val="none" w:sz="0" w:space="0" w:color="auto"/>
                                        <w:bottom w:val="none" w:sz="0" w:space="0" w:color="auto"/>
                                        <w:right w:val="none" w:sz="0" w:space="0" w:color="auto"/>
                                      </w:divBdr>
                                      <w:divsChild>
                                        <w:div w:id="51199539">
                                          <w:marLeft w:val="0"/>
                                          <w:marRight w:val="0"/>
                                          <w:marTop w:val="0"/>
                                          <w:marBottom w:val="0"/>
                                          <w:divBdr>
                                            <w:top w:val="none" w:sz="0" w:space="0" w:color="auto"/>
                                            <w:left w:val="none" w:sz="0" w:space="0" w:color="auto"/>
                                            <w:bottom w:val="none" w:sz="0" w:space="0" w:color="auto"/>
                                            <w:right w:val="none" w:sz="0" w:space="0" w:color="auto"/>
                                          </w:divBdr>
                                          <w:divsChild>
                                            <w:div w:id="1208638210">
                                              <w:marLeft w:val="0"/>
                                              <w:marRight w:val="0"/>
                                              <w:marTop w:val="0"/>
                                              <w:marBottom w:val="0"/>
                                              <w:divBdr>
                                                <w:top w:val="none" w:sz="0" w:space="0" w:color="auto"/>
                                                <w:left w:val="none" w:sz="0" w:space="0" w:color="auto"/>
                                                <w:bottom w:val="none" w:sz="0" w:space="0" w:color="auto"/>
                                                <w:right w:val="none" w:sz="0" w:space="0" w:color="auto"/>
                                              </w:divBdr>
                                              <w:divsChild>
                                                <w:div w:id="1904294457">
                                                  <w:marLeft w:val="0"/>
                                                  <w:marRight w:val="0"/>
                                                  <w:marTop w:val="0"/>
                                                  <w:marBottom w:val="0"/>
                                                  <w:divBdr>
                                                    <w:top w:val="none" w:sz="0" w:space="0" w:color="auto"/>
                                                    <w:left w:val="none" w:sz="0" w:space="0" w:color="auto"/>
                                                    <w:bottom w:val="none" w:sz="0" w:space="0" w:color="auto"/>
                                                    <w:right w:val="none" w:sz="0" w:space="0" w:color="auto"/>
                                                  </w:divBdr>
                                                  <w:divsChild>
                                                    <w:div w:id="534851483">
                                                      <w:marLeft w:val="0"/>
                                                      <w:marRight w:val="0"/>
                                                      <w:marTop w:val="0"/>
                                                      <w:marBottom w:val="0"/>
                                                      <w:divBdr>
                                                        <w:top w:val="none" w:sz="0" w:space="0" w:color="auto"/>
                                                        <w:left w:val="none" w:sz="0" w:space="0" w:color="auto"/>
                                                        <w:bottom w:val="none" w:sz="0" w:space="0" w:color="auto"/>
                                                        <w:right w:val="none" w:sz="0" w:space="0" w:color="auto"/>
                                                      </w:divBdr>
                                                      <w:divsChild>
                                                        <w:div w:id="1558197783">
                                                          <w:marLeft w:val="0"/>
                                                          <w:marRight w:val="0"/>
                                                          <w:marTop w:val="0"/>
                                                          <w:marBottom w:val="0"/>
                                                          <w:divBdr>
                                                            <w:top w:val="none" w:sz="0" w:space="0" w:color="auto"/>
                                                            <w:left w:val="none" w:sz="0" w:space="0" w:color="auto"/>
                                                            <w:bottom w:val="none" w:sz="0" w:space="0" w:color="auto"/>
                                                            <w:right w:val="none" w:sz="0" w:space="0" w:color="auto"/>
                                                          </w:divBdr>
                                                          <w:divsChild>
                                                            <w:div w:id="772483004">
                                                              <w:marLeft w:val="0"/>
                                                              <w:marRight w:val="0"/>
                                                              <w:marTop w:val="0"/>
                                                              <w:marBottom w:val="0"/>
                                                              <w:divBdr>
                                                                <w:top w:val="none" w:sz="0" w:space="0" w:color="auto"/>
                                                                <w:left w:val="none" w:sz="0" w:space="0" w:color="auto"/>
                                                                <w:bottom w:val="none" w:sz="0" w:space="0" w:color="auto"/>
                                                                <w:right w:val="none" w:sz="0" w:space="0" w:color="auto"/>
                                                              </w:divBdr>
                                                              <w:divsChild>
                                                                <w:div w:id="18753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262531">
      <w:bodyDiv w:val="1"/>
      <w:marLeft w:val="0"/>
      <w:marRight w:val="0"/>
      <w:marTop w:val="0"/>
      <w:marBottom w:val="0"/>
      <w:divBdr>
        <w:top w:val="none" w:sz="0" w:space="0" w:color="auto"/>
        <w:left w:val="none" w:sz="0" w:space="0" w:color="auto"/>
        <w:bottom w:val="none" w:sz="0" w:space="0" w:color="auto"/>
        <w:right w:val="none" w:sz="0" w:space="0" w:color="auto"/>
      </w:divBdr>
    </w:div>
    <w:div w:id="15239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D00B-591B-48AD-8684-171BC944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3163</Words>
  <Characters>18662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Dundr Tomáš</dc:creator>
  <cp:keywords/>
  <dc:description/>
  <cp:lastModifiedBy>Autor</cp:lastModifiedBy>
  <cp:revision>2</cp:revision>
  <cp:lastPrinted>2024-08-02T10:27:00Z</cp:lastPrinted>
  <dcterms:created xsi:type="dcterms:W3CDTF">2024-10-01T14:57:00Z</dcterms:created>
  <dcterms:modified xsi:type="dcterms:W3CDTF">2024-10-01T14:57:00Z</dcterms:modified>
</cp:coreProperties>
</file>