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A880C" w14:textId="77777777" w:rsidR="00AD67CC" w:rsidRDefault="00AD67CC">
      <w:pPr>
        <w:pStyle w:val="FirstParagraph"/>
      </w:pPr>
      <w:bookmarkStart w:id="0" w:name="c_1"/>
      <w:bookmarkEnd w:id="0"/>
    </w:p>
    <w:p w14:paraId="26822F05" w14:textId="77777777" w:rsidR="00AD67CC" w:rsidRDefault="00C6667F">
      <w:pPr>
        <w:pStyle w:val="Nadpis1"/>
      </w:pPr>
      <w:bookmarkStart w:id="1" w:name="sb."/>
      <w:r>
        <w:t>262/2011 Sb.</w:t>
      </w:r>
      <w:bookmarkEnd w:id="1"/>
    </w:p>
    <w:p w14:paraId="6B5293A1" w14:textId="77777777" w:rsidR="00AD67CC" w:rsidRDefault="00C6667F">
      <w:pPr>
        <w:pStyle w:val="Nadpis1"/>
      </w:pPr>
      <w:bookmarkStart w:id="2" w:name="zákon"/>
      <w:r>
        <w:t>ZÁKON</w:t>
      </w:r>
      <w:bookmarkEnd w:id="2"/>
    </w:p>
    <w:p w14:paraId="59F665E6" w14:textId="77777777" w:rsidR="00AD67CC" w:rsidRDefault="00C6667F">
      <w:pPr>
        <w:pStyle w:val="Odstavec-center"/>
      </w:pPr>
      <w:r>
        <w:t>ze dne 20. července 2011</w:t>
      </w:r>
    </w:p>
    <w:p w14:paraId="5CAFFD4C" w14:textId="77777777" w:rsidR="00AD67CC" w:rsidRDefault="00C6667F">
      <w:pPr>
        <w:pStyle w:val="Nadpis5"/>
      </w:pPr>
      <w:bookmarkStart w:id="3" w:name="Xda931822bfac08ab24537da751d15eebee1bb95"/>
      <w:r>
        <w:t>o účastnících odboje a odporu proti komunismu</w:t>
      </w:r>
      <w:bookmarkEnd w:id="3"/>
    </w:p>
    <w:p w14:paraId="66953728" w14:textId="77777777" w:rsidR="00AD67CC" w:rsidRDefault="00C6667F">
      <w:pPr>
        <w:pStyle w:val="Odstavec-hustsi"/>
      </w:pPr>
      <w:r>
        <w:t xml:space="preserve">Změna: </w:t>
      </w:r>
      <w:hyperlink r:id="rId7">
        <w:r>
          <w:rPr>
            <w:rStyle w:val="Hypertextovodkaz"/>
          </w:rPr>
          <w:t>250/2014 Sb.</w:t>
        </w:r>
      </w:hyperlink>
    </w:p>
    <w:p w14:paraId="0571DE9D" w14:textId="77777777" w:rsidR="00AD67CC" w:rsidRDefault="00C6667F">
      <w:pPr>
        <w:pStyle w:val="Odstavec-hustsi"/>
      </w:pPr>
      <w:r>
        <w:t xml:space="preserve">Změna: </w:t>
      </w:r>
      <w:hyperlink r:id="rId8">
        <w:r>
          <w:rPr>
            <w:rStyle w:val="Hypertextovodkaz"/>
          </w:rPr>
          <w:t>318/2015 Sb.</w:t>
        </w:r>
      </w:hyperlink>
    </w:p>
    <w:p w14:paraId="7C75E1C8" w14:textId="77777777" w:rsidR="00AD67CC" w:rsidRDefault="00C6667F">
      <w:pPr>
        <w:pStyle w:val="Odstavec-hustsi"/>
      </w:pPr>
      <w:r>
        <w:t xml:space="preserve">Změna: </w:t>
      </w:r>
      <w:hyperlink r:id="rId9">
        <w:r>
          <w:rPr>
            <w:rStyle w:val="Hypertextovodkaz"/>
          </w:rPr>
          <w:t>195/2016 Sb.</w:t>
        </w:r>
      </w:hyperlink>
    </w:p>
    <w:p w14:paraId="5163B110" w14:textId="77777777" w:rsidR="00AD67CC" w:rsidRDefault="00C6667F">
      <w:pPr>
        <w:pStyle w:val="Odstavec-hustsi"/>
      </w:pPr>
      <w:r>
        <w:t xml:space="preserve">Změna: </w:t>
      </w:r>
      <w:hyperlink r:id="rId10">
        <w:r>
          <w:rPr>
            <w:rStyle w:val="Hypertextovodkaz"/>
          </w:rPr>
          <w:t>261/2021 Sb.</w:t>
        </w:r>
      </w:hyperlink>
    </w:p>
    <w:p w14:paraId="788C92F1" w14:textId="77777777" w:rsidR="00AD67CC" w:rsidRDefault="00C6667F">
      <w:pPr>
        <w:pStyle w:val="Odstavec-hustsi"/>
      </w:pPr>
      <w:r>
        <w:t xml:space="preserve">Změna: </w:t>
      </w:r>
      <w:hyperlink r:id="rId11">
        <w:r>
          <w:rPr>
            <w:rStyle w:val="Hypertextovodkaz"/>
          </w:rPr>
          <w:t>412/2023 Sb.</w:t>
        </w:r>
      </w:hyperlink>
    </w:p>
    <w:p w14:paraId="43EE297A" w14:textId="77777777" w:rsidR="00AD67CC" w:rsidRDefault="00C6667F">
      <w:pPr>
        <w:pStyle w:val="Odstavec-hustsi"/>
      </w:pPr>
      <w:r>
        <w:t xml:space="preserve">Změna: </w:t>
      </w:r>
      <w:hyperlink r:id="rId12">
        <w:r>
          <w:rPr>
            <w:rStyle w:val="Hypertextovodkaz"/>
          </w:rPr>
          <w:t>28/2024 Sb.</w:t>
        </w:r>
      </w:hyperlink>
    </w:p>
    <w:p w14:paraId="22BA05F6" w14:textId="77777777" w:rsidR="00AD67CC" w:rsidRDefault="00C6667F">
      <w:pPr>
        <w:pStyle w:val="Odstavec-hustsi"/>
      </w:pPr>
      <w:r>
        <w:t xml:space="preserve">Změna: </w:t>
      </w:r>
      <w:hyperlink r:id="rId13">
        <w:r>
          <w:rPr>
            <w:rStyle w:val="Hypertextovodkaz"/>
          </w:rPr>
          <w:t>266/2024 Sb.</w:t>
        </w:r>
      </w:hyperlink>
    </w:p>
    <w:p w14:paraId="558383A2" w14:textId="77777777" w:rsidR="00AD67CC" w:rsidRDefault="00C6667F">
      <w:pPr>
        <w:pStyle w:val="Nadpis5"/>
      </w:pPr>
      <w:bookmarkStart w:id="4" w:name="preambule"/>
      <w:r>
        <w:t>PREAMBULE</w:t>
      </w:r>
      <w:bookmarkEnd w:id="4"/>
    </w:p>
    <w:p w14:paraId="315DD2D1" w14:textId="77777777" w:rsidR="00AD67CC" w:rsidRDefault="00C6667F">
      <w:pPr>
        <w:pStyle w:val="FirstParagraph"/>
      </w:pPr>
      <w:r>
        <w:t>Parlament České republiky,</w:t>
      </w:r>
    </w:p>
    <w:p w14:paraId="776D6427" w14:textId="77777777" w:rsidR="00AD67CC" w:rsidRDefault="00C6667F">
      <w:pPr>
        <w:pStyle w:val="Zkladntext"/>
      </w:pPr>
      <w:r>
        <w:t>jsa veden vůlí vyjádřit úctu a vděčnost ženám a mužům, kteří v období komunistické totalitní moci s nasazením vlastních životů, osobní svobody i majetku aktivně bránili hodnoty svobody a demokracie,</w:t>
      </w:r>
    </w:p>
    <w:p w14:paraId="3AA83044" w14:textId="77777777" w:rsidR="00AD67CC" w:rsidRDefault="00C6667F">
      <w:pPr>
        <w:pStyle w:val="Zkladntext"/>
      </w:pPr>
      <w:r>
        <w:t>jsa odhodlán trvale připomínat ideály vlastenectví, cti, statečnosti a sebeobětování dalším generacím,</w:t>
      </w:r>
    </w:p>
    <w:p w14:paraId="61508388" w14:textId="77777777" w:rsidR="00AD67CC" w:rsidRDefault="00C6667F">
      <w:pPr>
        <w:pStyle w:val="Zkladntext"/>
      </w:pPr>
      <w:r>
        <w:t>vyslovuje hlubokou lítost nad nevinnými oběťmi teroru komunistického režimu</w:t>
      </w:r>
    </w:p>
    <w:p w14:paraId="68D2E8A6" w14:textId="77777777" w:rsidR="00AD67CC" w:rsidRDefault="00C6667F">
      <w:pPr>
        <w:pStyle w:val="Zkladntext"/>
      </w:pPr>
      <w:r>
        <w:t>a vycházeje ze zásad, které vtělil do zákona o protiprávnosti komunistického režimu a o odporu proti němu,</w:t>
      </w:r>
    </w:p>
    <w:p w14:paraId="7E3405E3" w14:textId="77777777" w:rsidR="00AD67CC" w:rsidRDefault="00C6667F">
      <w:pPr>
        <w:pStyle w:val="Zkladntext"/>
      </w:pPr>
      <w:r>
        <w:t xml:space="preserve">se </w:t>
      </w:r>
      <w:r>
        <w:t>usnesl na tomto zákoně České republiky:</w:t>
      </w:r>
    </w:p>
    <w:p w14:paraId="2CD2D0A6" w14:textId="77777777" w:rsidR="00AD67CC" w:rsidRDefault="00AD67CC">
      <w:pPr>
        <w:pStyle w:val="Zkladntext"/>
      </w:pPr>
      <w:bookmarkStart w:id="5" w:name="c_112"/>
      <w:bookmarkEnd w:id="5"/>
    </w:p>
    <w:p w14:paraId="2E9B3B76" w14:textId="77777777" w:rsidR="00AD67CC" w:rsidRDefault="00C6667F">
      <w:pPr>
        <w:pStyle w:val="Nadpis2"/>
      </w:pPr>
      <w:bookmarkStart w:id="6" w:name="část-první"/>
      <w:r>
        <w:t>ČÁST PRVNÍ</w:t>
      </w:r>
      <w:bookmarkEnd w:id="6"/>
    </w:p>
    <w:p w14:paraId="1444D877" w14:textId="77777777" w:rsidR="00AD67CC" w:rsidRDefault="00C6667F">
      <w:pPr>
        <w:pStyle w:val="Nadpis2"/>
      </w:pPr>
      <w:bookmarkStart w:id="7" w:name="Xd517aaaff44c5d2ebbda54fb1f62512aebb322c"/>
      <w:r>
        <w:t>ÚČASTNÍCI ODBOJE A ODPORU PROTI KOMUNISMU</w:t>
      </w:r>
      <w:bookmarkEnd w:id="7"/>
    </w:p>
    <w:p w14:paraId="3031025B" w14:textId="77777777" w:rsidR="00AD67CC" w:rsidRDefault="00C6667F">
      <w:pPr>
        <w:pStyle w:val="FirstParagraph"/>
      </w:pPr>
      <w:bookmarkStart w:id="8" w:name="c_120"/>
      <w:bookmarkStart w:id="9" w:name="pa_1"/>
      <w:bookmarkEnd w:id="8"/>
      <w:bookmarkEnd w:id="9"/>
      <w:r>
        <w:t xml:space="preserve"> </w:t>
      </w:r>
      <w:bookmarkStart w:id="10" w:name="p_1"/>
      <w:bookmarkEnd w:id="10"/>
    </w:p>
    <w:p w14:paraId="63342E94" w14:textId="77777777" w:rsidR="00AD67CC" w:rsidRDefault="00C6667F">
      <w:pPr>
        <w:pStyle w:val="H5-center"/>
      </w:pPr>
      <w:r>
        <w:t>§ 1 </w:t>
      </w:r>
      <w:hyperlink r:id="rId14">
        <w:r>
          <w:rPr>
            <w:rStyle w:val="Hypertextovodkaz"/>
          </w:rPr>
          <w:t>DZ</w:t>
        </w:r>
      </w:hyperlink>
    </w:p>
    <w:p w14:paraId="63EBD594" w14:textId="77777777" w:rsidR="00AD67CC" w:rsidRDefault="00AD67CC">
      <w:pPr>
        <w:pStyle w:val="Zkladntext"/>
      </w:pPr>
      <w:bookmarkStart w:id="11" w:name="c_122"/>
      <w:bookmarkEnd w:id="11"/>
    </w:p>
    <w:p w14:paraId="696D8B98" w14:textId="77777777" w:rsidR="00AD67CC" w:rsidRDefault="00C6667F">
      <w:pPr>
        <w:pStyle w:val="Nadpis5"/>
      </w:pPr>
      <w:bookmarkStart w:id="12" w:name="předmět-zákona"/>
      <w:r>
        <w:t>Předmět zákona</w:t>
      </w:r>
      <w:bookmarkEnd w:id="12"/>
    </w:p>
    <w:p w14:paraId="2A913796" w14:textId="77777777" w:rsidR="00AD67CC" w:rsidRDefault="00C6667F">
      <w:pPr>
        <w:pStyle w:val="FirstParagraph"/>
      </w:pPr>
      <w:r>
        <w:t>Tento zákon vymezuje odboj a odpor proti komunismu, stanoví podmínky pro vydání osvědčení účastníka odboje a odporu proti komunismu, upravuje rehabilitace a dále stanoví některé úkoly Ministerstva obrany (dále jen „ministerstvo“).</w:t>
      </w:r>
    </w:p>
    <w:p w14:paraId="200E4884" w14:textId="77777777" w:rsidR="00AD67CC" w:rsidRDefault="00C6667F">
      <w:pPr>
        <w:pStyle w:val="Zkladntext"/>
      </w:pPr>
      <w:bookmarkStart w:id="13" w:name="c_155"/>
      <w:bookmarkStart w:id="14" w:name="pa_2"/>
      <w:bookmarkEnd w:id="13"/>
      <w:bookmarkEnd w:id="14"/>
      <w:r>
        <w:t xml:space="preserve"> </w:t>
      </w:r>
      <w:bookmarkStart w:id="15" w:name="p_2"/>
      <w:bookmarkEnd w:id="15"/>
    </w:p>
    <w:p w14:paraId="5F00AD51" w14:textId="77777777" w:rsidR="00AD67CC" w:rsidRDefault="00C6667F">
      <w:pPr>
        <w:pStyle w:val="H5-center"/>
      </w:pPr>
      <w:r>
        <w:t>§ 2 </w:t>
      </w:r>
      <w:hyperlink r:id="rId15">
        <w:r>
          <w:rPr>
            <w:rStyle w:val="Hypertextovodkaz"/>
          </w:rPr>
          <w:t>DZ</w:t>
        </w:r>
      </w:hyperlink>
    </w:p>
    <w:p w14:paraId="3805F390" w14:textId="77777777" w:rsidR="00AD67CC" w:rsidRDefault="00AD67CC">
      <w:pPr>
        <w:pStyle w:val="Zkladntext"/>
      </w:pPr>
      <w:bookmarkStart w:id="16" w:name="c_157"/>
      <w:bookmarkEnd w:id="16"/>
    </w:p>
    <w:p w14:paraId="575DADCF" w14:textId="77777777" w:rsidR="00AD67CC" w:rsidRDefault="00C6667F">
      <w:pPr>
        <w:pStyle w:val="Nadpis5"/>
      </w:pPr>
      <w:bookmarkStart w:id="17" w:name="vymezení-pojmů"/>
      <w:r>
        <w:t>Vymezení pojmů</w:t>
      </w:r>
      <w:bookmarkEnd w:id="17"/>
    </w:p>
    <w:p w14:paraId="3FE1B784" w14:textId="77777777" w:rsidR="00AD67CC" w:rsidRDefault="00C6667F">
      <w:pPr>
        <w:pStyle w:val="FirstParagraph"/>
      </w:pPr>
      <w:r>
        <w:t>Pro účely tohoto zákona se rozumí</w:t>
      </w:r>
    </w:p>
    <w:p w14:paraId="514A0A36" w14:textId="77777777" w:rsidR="00AD67CC" w:rsidRDefault="00C6667F">
      <w:pPr>
        <w:pStyle w:val="Odstavec-posun-minus1r"/>
      </w:pPr>
      <w:r>
        <w:t>a) dobou nesvobody úsek československých dějin od 25. února 1948 do 17. listopadu 1989,</w:t>
      </w:r>
    </w:p>
    <w:p w14:paraId="2076897E" w14:textId="77777777" w:rsidR="00AD67CC" w:rsidRDefault="00C6667F">
      <w:pPr>
        <w:pStyle w:val="Odstavec-posun-minus1r"/>
      </w:pPr>
      <w:r>
        <w:t xml:space="preserve">b) odbojem a odporem proti komunismu účast na akcích směřovaných proti komunistickému režimu v Československu projevená ať již jednotlivě či ve skupině na základě politického, náboženského či mravního demokratického přesvědčení nebo </w:t>
      </w:r>
      <w:r>
        <w:t xml:space="preserve">vědomá a veřejná vyjádření takového odporu, na území státu i v zahraničí, a to i ve spojení s cizí demokratickou mocností, některou z forem uvedených v </w:t>
      </w:r>
      <w:hyperlink r:id="rId16">
        <w:r>
          <w:rPr>
            <w:rStyle w:val="Hypertextovodkaz"/>
          </w:rPr>
          <w:t>§ 3</w:t>
        </w:r>
      </w:hyperlink>
      <w:r>
        <w:t xml:space="preserve"> s cílem odstranit, výrazně oslabit či narušit anebo jinak poškodit komunistickou totalitní moc v Československu a obnovit svobodu a demokracii,</w:t>
      </w:r>
    </w:p>
    <w:p w14:paraId="7E85725F" w14:textId="77777777" w:rsidR="00AD67CC" w:rsidRDefault="00C6667F">
      <w:pPr>
        <w:pStyle w:val="Odstavec-posun-minus1r"/>
      </w:pPr>
      <w:r>
        <w:t xml:space="preserve">c) občanem osoba, která měla v době nesvobody státní občanství Československé </w:t>
      </w:r>
      <w:r>
        <w:t>socialistické republiky nebo jejích právních předchůdců (dále jen „československé státní občanství“), a dále i osoba, která byla československého státního občanství rozhodnutím státních orgánů v době nesvobody zbavena.</w:t>
      </w:r>
    </w:p>
    <w:p w14:paraId="6081B147" w14:textId="77777777" w:rsidR="00AD67CC" w:rsidRDefault="00C6667F">
      <w:pPr>
        <w:pStyle w:val="Zkladntext"/>
      </w:pPr>
      <w:bookmarkStart w:id="18" w:name="c_296"/>
      <w:bookmarkStart w:id="19" w:name="pa_3"/>
      <w:bookmarkEnd w:id="18"/>
      <w:bookmarkEnd w:id="19"/>
      <w:r>
        <w:t xml:space="preserve"> </w:t>
      </w:r>
      <w:bookmarkStart w:id="20" w:name="p_3"/>
      <w:bookmarkEnd w:id="20"/>
    </w:p>
    <w:p w14:paraId="6A7AD9EA" w14:textId="77777777" w:rsidR="00AD67CC" w:rsidRDefault="00C6667F">
      <w:pPr>
        <w:pStyle w:val="H5-center"/>
      </w:pPr>
      <w:r>
        <w:t>§ 3 </w:t>
      </w:r>
      <w:hyperlink r:id="rId17">
        <w:r>
          <w:rPr>
            <w:rStyle w:val="Hypertextovodkaz"/>
          </w:rPr>
          <w:t>DZ</w:t>
        </w:r>
      </w:hyperlink>
    </w:p>
    <w:p w14:paraId="0606E025" w14:textId="77777777" w:rsidR="00AD67CC" w:rsidRDefault="00AD67CC">
      <w:pPr>
        <w:pStyle w:val="Zkladntext"/>
      </w:pPr>
      <w:bookmarkStart w:id="21" w:name="c_298"/>
      <w:bookmarkEnd w:id="21"/>
    </w:p>
    <w:p w14:paraId="50D1A1C4" w14:textId="77777777" w:rsidR="00AD67CC" w:rsidRDefault="00C6667F">
      <w:pPr>
        <w:pStyle w:val="Nadpis5"/>
      </w:pPr>
      <w:bookmarkStart w:id="22" w:name="formy-odboje-a-odporu-proti-komunismu"/>
      <w:r>
        <w:lastRenderedPageBreak/>
        <w:t>Formy odboje a odporu proti komunismu</w:t>
      </w:r>
      <w:bookmarkEnd w:id="22"/>
    </w:p>
    <w:p w14:paraId="1537AA22" w14:textId="77777777" w:rsidR="00AD67CC" w:rsidRDefault="00C6667F">
      <w:pPr>
        <w:pStyle w:val="FirstParagraph"/>
      </w:pPr>
      <w:r>
        <w:t xml:space="preserve">(1) Formou odboje a odporu proti komunismu se rozumí ozbrojený nebo jiný </w:t>
      </w:r>
      <w:r>
        <w:t>srovnatelný boj vedený proti komunistickému režimu v Československu, provádění sabotáží, spolupráce se zahraniční zpravodajskou službou demokratického státu, převaděčství nebo překračování státních hranic za účelem účasti v odboji a odporu proti komunismu (agenti-chodci). Za formu odboje a odporu proti komunismu se rovněž považují s tím srovnatelné jiné statečné činy nebo statečné veřejné postoje na podporu ozbrojených akcí směřovaných proti komunistickému režimu v Československu.</w:t>
      </w:r>
    </w:p>
    <w:p w14:paraId="13868A3C" w14:textId="77777777" w:rsidR="00AD67CC" w:rsidRDefault="00C6667F">
      <w:pPr>
        <w:pStyle w:val="Zkladntext"/>
      </w:pPr>
      <w:r>
        <w:t>(2) Formou odboje a odporu proti komunismu se dále rozumí soustavná či dlouhodobá anebo jinak významná činnost spočívající v</w:t>
      </w:r>
    </w:p>
    <w:p w14:paraId="2B71D5E6" w14:textId="77777777" w:rsidR="00AD67CC" w:rsidRDefault="00C6667F">
      <w:pPr>
        <w:pStyle w:val="Odstavec-posun-minus1r"/>
      </w:pPr>
      <w:r>
        <w:t>a) autorství petic nebo obdobných materiálů nebo veřejných vyjádření zaměřených přímo či nepřímo na obnovu svobody, demokracie nebo na oslabení komunistického režimu nebo zabezpečování jejich tisku nebo rozšiřování,</w:t>
      </w:r>
    </w:p>
    <w:p w14:paraId="49279193" w14:textId="77777777" w:rsidR="00AD67CC" w:rsidRDefault="00C6667F">
      <w:pPr>
        <w:pStyle w:val="Odstavec-posun-minus1r"/>
      </w:pPr>
      <w:r>
        <w:t xml:space="preserve">b) organizaci veřejných vystoupení proti komunistickému režimu, vyvíjení politické, publicistické nebo jiné prokazatelně protikomunistické činnosti zaměřené </w:t>
      </w:r>
      <w:r>
        <w:t>přímo nebo nepřímo na obnovu svobody, demokracie nebo na oslabení komunistického režimu, nebo</w:t>
      </w:r>
    </w:p>
    <w:p w14:paraId="0E089703" w14:textId="77777777" w:rsidR="00AD67CC" w:rsidRDefault="00C6667F">
      <w:pPr>
        <w:pStyle w:val="Odstavec-posun-minus1r"/>
      </w:pPr>
      <w:r>
        <w:t>c) vyvíjení politické, publicistické nebo jiné prokazatelně protikomunistické činnosti v zahraničí zaměřené přímo nebo nepřímo na obnovu svobody, demokracie nebo na oslabení komunistického režimu.</w:t>
      </w:r>
    </w:p>
    <w:p w14:paraId="7A960310" w14:textId="77777777" w:rsidR="00AD67CC" w:rsidRDefault="00C6667F">
      <w:pPr>
        <w:pStyle w:val="Zkladntext"/>
      </w:pPr>
      <w:r>
        <w:t>(3) Formou odboje a odporu proti komunismu se rozumí též aktivní působení v organizaci nebo skupině, jejíž členové bojovali proti komunistickému režimu způsoby uvedenými v tomto ustanovení.</w:t>
      </w:r>
    </w:p>
    <w:p w14:paraId="680066C2" w14:textId="77777777" w:rsidR="00AD67CC" w:rsidRDefault="00C6667F">
      <w:pPr>
        <w:pStyle w:val="Zkladntext"/>
      </w:pPr>
      <w:r>
        <w:t>(4) Formou odboje a odporu proti komunismu se rozumí též takové veřejné politické a společenské postoje zastávané aktivně a z vlastní vůle, které bránily nástupu a udržení komunistické totalitní moci, pokud byl za ně jejich nositel uvězněn, internován nebo jinak omezen na osobní svobodě anebo nuceně vystěhován z místa svého bydliště anebo jinak obdobně závažně postižen.</w:t>
      </w:r>
    </w:p>
    <w:p w14:paraId="72731AAF" w14:textId="77777777" w:rsidR="00AD67CC" w:rsidRDefault="00C6667F">
      <w:pPr>
        <w:pStyle w:val="Zkladntext"/>
      </w:pPr>
      <w:r>
        <w:t xml:space="preserve">(5) Za odboj a odpor proti komunismu se považuje též činnost významem srovnatelná </w:t>
      </w:r>
      <w:r>
        <w:t>s formami odboje a odporu proti komunismu uvedenými v předchozích odstavcích vykonávaná před dobou nesvobody, pokud jejím cílem bylo zabránit nastolení komunistického režimu a zachování svobody a demokracie v Československu, pokud tohoto cíle nebylo možno dosáhnout jinak, a byla spojena s obdobným rizikem.</w:t>
      </w:r>
    </w:p>
    <w:p w14:paraId="44D38F3B" w14:textId="77777777" w:rsidR="00AD67CC" w:rsidRDefault="00C6667F">
      <w:pPr>
        <w:pStyle w:val="Zkladntext"/>
      </w:pPr>
      <w:bookmarkStart w:id="23" w:name="c_617"/>
      <w:bookmarkStart w:id="24" w:name="pa_4"/>
      <w:bookmarkEnd w:id="23"/>
      <w:bookmarkEnd w:id="24"/>
      <w:r>
        <w:t xml:space="preserve"> </w:t>
      </w:r>
      <w:bookmarkStart w:id="25" w:name="p_4"/>
      <w:bookmarkEnd w:id="25"/>
    </w:p>
    <w:p w14:paraId="032A9464" w14:textId="77777777" w:rsidR="00AD67CC" w:rsidRDefault="00C6667F">
      <w:pPr>
        <w:pStyle w:val="H5-center"/>
      </w:pPr>
      <w:r>
        <w:t>§ 4 </w:t>
      </w:r>
      <w:hyperlink r:id="rId18">
        <w:r>
          <w:rPr>
            <w:rStyle w:val="Hypertextovodkaz"/>
          </w:rPr>
          <w:t>DZ</w:t>
        </w:r>
      </w:hyperlink>
    </w:p>
    <w:p w14:paraId="138B7E86" w14:textId="77777777" w:rsidR="00AD67CC" w:rsidRDefault="00AD67CC">
      <w:pPr>
        <w:pStyle w:val="Zkladntext"/>
      </w:pPr>
      <w:bookmarkStart w:id="26" w:name="c_619"/>
      <w:bookmarkEnd w:id="26"/>
    </w:p>
    <w:p w14:paraId="69818504" w14:textId="77777777" w:rsidR="00AD67CC" w:rsidRDefault="00C6667F">
      <w:pPr>
        <w:pStyle w:val="Nadpis5"/>
      </w:pPr>
      <w:bookmarkStart w:id="27" w:name="X293d4be819a381d0d1fd481088ddcae05fa2535"/>
      <w:r>
        <w:t>Překážky přiznání postavení účastníka odboje a odporu proti komunismu</w:t>
      </w:r>
      <w:bookmarkEnd w:id="27"/>
    </w:p>
    <w:p w14:paraId="28D8CCFC" w14:textId="77777777" w:rsidR="00AD67CC" w:rsidRDefault="00C6667F">
      <w:pPr>
        <w:pStyle w:val="FirstParagraph"/>
      </w:pPr>
      <w:r>
        <w:t>(1) Za účastníka odboje a odporu proti komunismu se nepovažuje občan, který v době nesvobody</w:t>
      </w:r>
    </w:p>
    <w:p w14:paraId="203CB3EB" w14:textId="77777777" w:rsidR="00AD67CC" w:rsidRDefault="00C6667F">
      <w:pPr>
        <w:pStyle w:val="Odstavec-posun-minus1r"/>
      </w:pPr>
      <w:r>
        <w:t>a) byl příslušníkem nebo zaměstnancem bezpečnostních složek</w:t>
      </w:r>
      <w:r>
        <w:rPr>
          <w:vertAlign w:val="superscript"/>
        </w:rPr>
        <w:t>1)</w:t>
      </w:r>
      <w:r>
        <w:t>, s výjimkou základní nebo náhradní vojenské činné služby,</w:t>
      </w:r>
    </w:p>
    <w:p w14:paraId="53CF0614" w14:textId="77777777" w:rsidR="00AD67CC" w:rsidRDefault="00C6667F">
      <w:pPr>
        <w:pStyle w:val="Odstavec-posun-minus1r"/>
      </w:pPr>
      <w:r>
        <w:t xml:space="preserve">b) byl evidován v materiálech bezpečnostních složek jako jejich spolupracovník nebo tajný spolupracovník anebo byl členem Pomocné stráže Veřejné bezpečnosti, pomocníkem Pohraniční stráže nebo informátorem zpravodajského aparátu Komunistické strany Československa </w:t>
      </w:r>
      <w:r>
        <w:t>anebo jinak obdobně spolupracoval s bezpečnostními složkami nebo Komunistickou stranou Československa,</w:t>
      </w:r>
    </w:p>
    <w:p w14:paraId="48290096" w14:textId="77777777" w:rsidR="00AD67CC" w:rsidRDefault="00C6667F">
      <w:pPr>
        <w:pStyle w:val="Odstavec-posun-minus1r"/>
      </w:pPr>
      <w:r>
        <w:t>c) byl členem nebo kandidátem Komunistické strany Československa nebo Komunistické strany Slovenska,</w:t>
      </w:r>
    </w:p>
    <w:p w14:paraId="680853BB" w14:textId="77777777" w:rsidR="00AD67CC" w:rsidRDefault="00C6667F">
      <w:pPr>
        <w:pStyle w:val="Odstavec-posun-minus1r"/>
      </w:pPr>
      <w:r>
        <w:t>d) byl příslušníkem Lidových milicí,</w:t>
      </w:r>
    </w:p>
    <w:p w14:paraId="22811396" w14:textId="77777777" w:rsidR="00AD67CC" w:rsidRDefault="00C6667F">
      <w:pPr>
        <w:pStyle w:val="Odstavec-posun-minus1r"/>
      </w:pPr>
      <w:r>
        <w:t>e) byl po 21. srpnu 1968 individuálním členem Svazu československo-sovětského přátelství, s výjimkou těch, kteří své členství ve Svazu československo-sovětského přátelství krátce po 21. srpnu 1968 ukončili,</w:t>
      </w:r>
    </w:p>
    <w:p w14:paraId="4CD9357D" w14:textId="77777777" w:rsidR="00AD67CC" w:rsidRDefault="00C6667F">
      <w:pPr>
        <w:pStyle w:val="Odstavec-posun-minus1r"/>
      </w:pPr>
      <w:r>
        <w:t>f) byl členem akčního výboru Národní fronty po 25. únoru 1948, prověrkových komisí po 25. únoru 1948 nebo prověrkových a normalizačních komisí po 21. srpnu 1968,</w:t>
      </w:r>
    </w:p>
    <w:p w14:paraId="43E5C7A3" w14:textId="77777777" w:rsidR="00AD67CC" w:rsidRDefault="00C6667F">
      <w:pPr>
        <w:pStyle w:val="Odstavec-posun-minus1r"/>
      </w:pPr>
      <w:r>
        <w:t>g) byl studentem nebo absolventem vysokých škol politických, bezpečnostních nebo vojenských anebo školení obdobných směrů ve státech, které byly smluvní stranou Varšavské smlouvy</w:t>
      </w:r>
      <w:r>
        <w:rPr>
          <w:vertAlign w:val="superscript"/>
        </w:rPr>
        <w:t>2)</w:t>
      </w:r>
      <w:r>
        <w:t>, anebo vědeckým aspirantem anebo účastníkem kursů delších než 3 měsíce na těchto školách,</w:t>
      </w:r>
    </w:p>
    <w:p w14:paraId="6128A024" w14:textId="77777777" w:rsidR="00AD67CC" w:rsidRDefault="00C6667F">
      <w:pPr>
        <w:pStyle w:val="Odstavec-posun-minus1r"/>
      </w:pPr>
      <w:r>
        <w:t xml:space="preserve">h) byl příslušníkem nebo spolupracovníkem zpravodajské služby cizího </w:t>
      </w:r>
      <w:r>
        <w:t>státu v době, kdy v tomto státě vládl komunistický nebo komunistickému režimu obdobný režim, nebo</w:t>
      </w:r>
    </w:p>
    <w:p w14:paraId="6E945C71" w14:textId="77777777" w:rsidR="00AD67CC" w:rsidRDefault="00C6667F">
      <w:pPr>
        <w:pStyle w:val="Odstavec-posun-minus1r"/>
      </w:pPr>
      <w:r>
        <w:t>i) se jinak dobrovolně, vědomě a aktivně významným způsobem podílel na budování, rozvoji a upevňování komunistické totalitní moci v Československu.</w:t>
      </w:r>
    </w:p>
    <w:p w14:paraId="4CAB534F" w14:textId="77777777" w:rsidR="00AD67CC" w:rsidRDefault="00C6667F">
      <w:pPr>
        <w:pStyle w:val="Zkladntext"/>
      </w:pPr>
      <w:r>
        <w:t>(2) K překážce podle odstavce 1 se nepřihlíží, pokud byl občan do složek a organizací zde uvedených vyslán nebo se stal jejich členem za účelem boje proti komunistickému režimu.</w:t>
      </w:r>
    </w:p>
    <w:p w14:paraId="63A7EC11" w14:textId="77777777" w:rsidR="00AD67CC" w:rsidRDefault="00C6667F">
      <w:pPr>
        <w:pStyle w:val="Zkladntext"/>
      </w:pPr>
      <w:r>
        <w:t xml:space="preserve">(3) Občanu uvedenému v odstavci 1 se přizná postavení účastníka odboje a </w:t>
      </w:r>
      <w:r>
        <w:t>odporu proti komunismu, pokud jeho účast na odboji a odporu proti komunismu svou intenzitou, rozsahem nebo délkou zjevně převyšovala jeho účast na budování, rozvoji a upevňování komunistické totalitní moci. Postavení účastníka odboje a odporu proti komunismu se přizná též občanu uvedenému v odstavci 1, který s nasazením vlastního života vykonal v rámci odboje a odporu proti komunismu mimořádně záslužný čin.</w:t>
      </w:r>
    </w:p>
    <w:p w14:paraId="3C18375F" w14:textId="77777777" w:rsidR="00AD67CC" w:rsidRDefault="00C6667F">
      <w:pPr>
        <w:pStyle w:val="Zkladntext"/>
      </w:pPr>
      <w:r>
        <w:t xml:space="preserve">(4) Za účastníka odboje a odporu proti komunismu se nepovažuje občan, jehož </w:t>
      </w:r>
      <w:r>
        <w:t xml:space="preserve">účast na odboji a odporu proti komunismu byla vedena zavrženíhodnou pohnutkou, anebo který se při této činnosti dopustil zavrženíhodného jednání směřujícího k popření hodnot svobody a demokracie či zvlášť zavrženíhodného jednání směřujícího k popření individuálních základních lidských práv a tomuto jednání se v rámci akcí směřovaných proti komunistickému režimu v Československu bylo možné vyhnout. Za účastníka </w:t>
      </w:r>
      <w:r>
        <w:lastRenderedPageBreak/>
        <w:t xml:space="preserve">odboje a odporu proti komunismu se dále nepovažuje občan, jehož činy byly vedeny pohnutkou </w:t>
      </w:r>
      <w:r>
        <w:t>nastolit režim, který by pošlapával hodnoty svobody a demokracie obdobně jako komunistický režim.</w:t>
      </w:r>
    </w:p>
    <w:p w14:paraId="08110045" w14:textId="77777777" w:rsidR="00AD67CC" w:rsidRDefault="00C6667F">
      <w:pPr>
        <w:pStyle w:val="Zkladntext"/>
      </w:pPr>
      <w:bookmarkStart w:id="28" w:name="c_1044"/>
      <w:bookmarkStart w:id="29" w:name="pa_5"/>
      <w:bookmarkEnd w:id="28"/>
      <w:bookmarkEnd w:id="29"/>
      <w:r>
        <w:t xml:space="preserve"> </w:t>
      </w:r>
      <w:bookmarkStart w:id="30" w:name="p_5"/>
      <w:bookmarkEnd w:id="30"/>
    </w:p>
    <w:p w14:paraId="0F4418DB" w14:textId="77777777" w:rsidR="00AD67CC" w:rsidRDefault="00C6667F">
      <w:pPr>
        <w:pStyle w:val="H5-center"/>
      </w:pPr>
      <w:r>
        <w:t>§ 5 </w:t>
      </w:r>
      <w:hyperlink r:id="rId19">
        <w:r>
          <w:rPr>
            <w:rStyle w:val="Hypertextovodkaz"/>
          </w:rPr>
          <w:t>DZ</w:t>
        </w:r>
      </w:hyperlink>
    </w:p>
    <w:p w14:paraId="427A4F78" w14:textId="77777777" w:rsidR="00AD67CC" w:rsidRDefault="00AD67CC">
      <w:pPr>
        <w:pStyle w:val="Zkladntext"/>
      </w:pPr>
      <w:bookmarkStart w:id="31" w:name="c_1046"/>
      <w:bookmarkEnd w:id="31"/>
    </w:p>
    <w:p w14:paraId="69477420" w14:textId="77777777" w:rsidR="00AD67CC" w:rsidRDefault="00C6667F">
      <w:pPr>
        <w:pStyle w:val="Nadpis5"/>
      </w:pPr>
      <w:bookmarkStart w:id="32" w:name="postavení-válečného-veterána"/>
      <w:r>
        <w:t>Postavení válečného veterána</w:t>
      </w:r>
      <w:bookmarkEnd w:id="32"/>
    </w:p>
    <w:p w14:paraId="753EDF0A" w14:textId="77777777" w:rsidR="00AD67CC" w:rsidRDefault="00C6667F">
      <w:pPr>
        <w:pStyle w:val="FirstParagraph"/>
      </w:pPr>
      <w:r>
        <w:t xml:space="preserve">Postavení válečného veterána podle zákona o válečných veteránech se přizná účastníku odboje a odporu proti komunismu, který je státním občanem České republiky a uskutečňoval odboj a odpor proti komunismu formou uvedenou v </w:t>
      </w:r>
      <w:hyperlink r:id="rId20">
        <w:r>
          <w:rPr>
            <w:rStyle w:val="Hypertextovodkaz"/>
          </w:rPr>
          <w:t>§ 3 odst. 1</w:t>
        </w:r>
      </w:hyperlink>
      <w:r>
        <w:t>.</w:t>
      </w:r>
    </w:p>
    <w:p w14:paraId="07FF86A9" w14:textId="77777777" w:rsidR="00AD67CC" w:rsidRDefault="00C6667F">
      <w:pPr>
        <w:pStyle w:val="Zkladntext"/>
      </w:pPr>
      <w:bookmarkStart w:id="33" w:name="c_1085"/>
      <w:bookmarkStart w:id="34" w:name="pa_6"/>
      <w:bookmarkEnd w:id="33"/>
      <w:bookmarkEnd w:id="34"/>
      <w:r>
        <w:t xml:space="preserve"> </w:t>
      </w:r>
      <w:bookmarkStart w:id="35" w:name="p_6"/>
      <w:bookmarkEnd w:id="35"/>
    </w:p>
    <w:p w14:paraId="70DDB6F7" w14:textId="77777777" w:rsidR="00AD67CC" w:rsidRDefault="00C6667F">
      <w:pPr>
        <w:pStyle w:val="H5-center"/>
      </w:pPr>
      <w:r>
        <w:t>§ 6 </w:t>
      </w:r>
      <w:hyperlink r:id="rId21">
        <w:r>
          <w:rPr>
            <w:rStyle w:val="Hypertextovodkaz"/>
          </w:rPr>
          <w:t>DZ</w:t>
        </w:r>
      </w:hyperlink>
    </w:p>
    <w:p w14:paraId="04C11D11" w14:textId="77777777" w:rsidR="00AD67CC" w:rsidRDefault="00AD67CC">
      <w:pPr>
        <w:pStyle w:val="Zkladntext"/>
      </w:pPr>
      <w:bookmarkStart w:id="36" w:name="c_1087"/>
      <w:bookmarkEnd w:id="36"/>
    </w:p>
    <w:p w14:paraId="7F84C80C" w14:textId="77777777" w:rsidR="00AD67CC" w:rsidRDefault="00C6667F">
      <w:pPr>
        <w:pStyle w:val="Nadpis5"/>
      </w:pPr>
      <w:bookmarkStart w:id="37" w:name="osvědčení"/>
      <w:r>
        <w:t>Osvědčení</w:t>
      </w:r>
      <w:bookmarkEnd w:id="37"/>
    </w:p>
    <w:p w14:paraId="23FB8160" w14:textId="77777777" w:rsidR="00AD67CC" w:rsidRDefault="00C6667F">
      <w:pPr>
        <w:pStyle w:val="FirstParagraph"/>
      </w:pPr>
      <w:r>
        <w:t xml:space="preserve">(1) Osvědčení účastníka odboje a odporu proti komunismu vydává ministerstvo na základě žádosti občana. Žádost musí kromě obecných náležitostí podání obsahovat podklady prokazující splnění podmínek pro vydání tohoto osvědčení, a pokud jím žadatel </w:t>
      </w:r>
      <w:r>
        <w:t>disponuje, také doklad o československém občanství nebo doklad o jeho odnětí.</w:t>
      </w:r>
    </w:p>
    <w:p w14:paraId="029F1406" w14:textId="77777777" w:rsidR="00AD67CC" w:rsidRDefault="00C6667F">
      <w:pPr>
        <w:pStyle w:val="Zkladntext"/>
      </w:pPr>
      <w:r>
        <w:t xml:space="preserve">(2) Se souhlasem osoby oprávněné podat žádost podle odstavce 1, anebo pokud osoba oprávněná podat žádost podle odstavce 1 zemřela nebo byla prohlášena za mrtvou, může o vydání osvědčení účastníka odboje a odporu proti komunismu požádat její manžel nebo partner, rodič, dítě, jiný příbuzný v řadě přímé nebo sourozenec, popřípadě ředitel Ústavu pro studium totalitních režimů, právnická osoba, jejímž předmětem </w:t>
      </w:r>
      <w:r>
        <w:t xml:space="preserve">činnosti je zkoumání historie, archivnictví, výchova, vzdělávání nebo ochrana lidských práv, anebo spolek sdružující účastníky odboje proti nacismu nebo odboje a odporu proti komunismu nebo bývalé politické vězně. Tato žádost musí kromě náležitostí uvedených v odstavci 1 týkajících se žadatele a osoby, za niž se o vydání osvědčení žádá, obsahovat, pokud žádost podává manžel nebo partner, rodič, dítě, jiný příbuzný v řadě přímé </w:t>
      </w:r>
      <w:r>
        <w:t>nebo sourozenec, údaj o vztahu žadatele k osobě, za niž se o vydání osvědčení žádá, a pokud je žádost podána za osobu, která zemřela nebo byla prohlášena za mrtvou, datum a místo úmrtí této osoby. Pokud žádost podává ředitel Ústavu pro studium totalitních režimů, k žádosti přiloží odborné stanovisko Ústavu pro studium totalitních režimů.</w:t>
      </w:r>
    </w:p>
    <w:p w14:paraId="2BCFDCFC" w14:textId="77777777" w:rsidR="00AD67CC" w:rsidRDefault="00C6667F">
      <w:pPr>
        <w:pStyle w:val="Zkladntext"/>
      </w:pPr>
      <w:r>
        <w:t xml:space="preserve">(3) K žádosti podané podle odstavce 1 nebo 2 si ministerstvo opatří odborné stanovisko Archivu bezpečnostních složek, popřípadě i Ústavu pro studium totalitních </w:t>
      </w:r>
      <w:r>
        <w:t xml:space="preserve">režimů, pokud nepodal žádost ředitel Ústavu pro studium totalitních režimů, a dalších vědeckých institucí; ministerstvo vyrozumí žadatele o tom, že požádalo o odborné stanovisko. Po dobu opatřování stanovisek podle věty první lhůty týkající se provádění úkonů v řízení neběží. Jsou-li splněny podmínky pro vydání osvědčení účastníka odboje a odporu proti komunismu, vydá ministerstvo osvědčení účastníka odboje a odporu proti komunismu. Nejsou-li tyto podmínky splněny, ministerstvo vydá rozhodnutí o tom, že </w:t>
      </w:r>
      <w:r>
        <w:t xml:space="preserve">toto osvědčení nevydá. Jestliže ten, komu má být podle věty třetí vydáno osvědčení účastníka odboje a odporu proti komunismu, splňuje podmínky podle </w:t>
      </w:r>
      <w:hyperlink r:id="rId22">
        <w:r>
          <w:rPr>
            <w:rStyle w:val="Hypertextovodkaz"/>
          </w:rPr>
          <w:t>§ 5</w:t>
        </w:r>
      </w:hyperlink>
      <w:r>
        <w:t xml:space="preserve">, bude mu v tomto osvědčení přiznáno také postavení válečného veterána; ten, komu je takto přiznáno postavení válečného veterána, požívá práv náležejících podle zákona o válečných veteránech </w:t>
      </w:r>
      <w:r>
        <w:t>válečným veteránům, přičemž náležejí-li určitá práva podle zákona o válečných veteránech i manželům, partnerům nebo druhům válečných veteránů, mají tato práva i manžel, partner nebo druh té osoby, které bylo postavení válečného veterána přiznáno podle tohoto zákona.</w:t>
      </w:r>
    </w:p>
    <w:p w14:paraId="605D68DE" w14:textId="77777777" w:rsidR="00AD67CC" w:rsidRDefault="00C6667F">
      <w:pPr>
        <w:pStyle w:val="Zkladntext"/>
      </w:pPr>
      <w:r>
        <w:t xml:space="preserve">(4) Je-li podána žádost podle odstavce 2 poté, co ministerstvo již vydalo osvědčení účastníka odboje a odporu proti komunismu na základě jiné žádosti podle odstavce 1 nebo 2 týkající se téže osoby, ministerstvo žádost odloží a zašle žadateli </w:t>
      </w:r>
      <w:r>
        <w:t>stejnopis osvědčení.</w:t>
      </w:r>
    </w:p>
    <w:p w14:paraId="7A8CFBC4" w14:textId="77777777" w:rsidR="00AD67CC" w:rsidRDefault="00C6667F">
      <w:pPr>
        <w:pStyle w:val="Zkladntext"/>
      </w:pPr>
      <w:r>
        <w:t>(5) Osvědčení účastníka odboje a odporu proti komunismu obsahuje jméno, popřípadě jména, příjmení, popřípadě titul, datum a místo narození, údaj o formě nebo formách a popis jednání odboje a odporu proti komunismu a dále otisk razítka, datum a podpis oprávněné úřední osoby; bylo-li přiznáno postavení válečného veterána v souladu s tímto zákonem, obsahuje osvědčení účastníka odboje a odporu proti komunismu také tento údaj.</w:t>
      </w:r>
    </w:p>
    <w:p w14:paraId="0DA3765B" w14:textId="77777777" w:rsidR="00AD67CC" w:rsidRDefault="00C6667F">
      <w:pPr>
        <w:pStyle w:val="Zkladntext"/>
      </w:pPr>
      <w:r>
        <w:t>(6) Vyjde-li najevo, že nebyly splněny podmínky pro vydání osvědčení účastníka odboje a odporu proti komunismu, ministerstvo vydá rozhodnutí o zrušení tohoto osvědčení a informuje o tom Českou správu sociálního zabezpečení.</w:t>
      </w:r>
    </w:p>
    <w:p w14:paraId="5300471E" w14:textId="77777777" w:rsidR="00AD67CC" w:rsidRDefault="00C6667F">
      <w:pPr>
        <w:pStyle w:val="Zkladntext"/>
      </w:pPr>
      <w:r>
        <w:t xml:space="preserve">(7) Žijícímu účastníku odboje a odporu proti komunismu, který je státním občanem České republiky, ministerstvo ve lhůtě 30 dnů ode dne vydání osvědčení účastníka odboje a odporu proti komunismu vyplatí jednorázový peněžitý příspěvek ve výši 100 </w:t>
      </w:r>
      <w:r>
        <w:t xml:space="preserve">000 Kč; tento jednorázový peněžitý příspěvek není předmětem daně z příjmů fyzických osob. Zemře-li účastník odboje a odporu proti komunismu, který je státním občanem České republiky, po dni vydání osvědčení účastníka odboje a odporu proti komunismu nebo pozbude-li po tomto dni státního občanství České republiky, přičemž jednorázový peněžitý příspěvek ještě nebyl v souladu s první větou vyplacen, právo účastníka odboje a odporu proti komunismu na tento jednorázový peněžitý příspěvek zaniká a </w:t>
      </w:r>
      <w:r>
        <w:t xml:space="preserve">ten nebude již vyplacen. Osobě, která byla manželem účastníka odboje a odporu proti komunismu, který již zemřel nebo byl prohlášen za mrtvého a kterému nebyl vyplacen jednorázový peněžitý příspěvek podle věty první, alespoň po část doby, kdy uskutečňoval odboj a odpor proti komunismu, ohledně něhož mu bylo vydáno osvědčení účastníka odboje a odporu proti komunismu, ministerstvo na žádost této osoby vyplatí ve lhůtě 30 dnů ode dne podání její žádosti jednorázový peněžitý příspěvek ve výši 50 000 Kč; tento </w:t>
      </w:r>
      <w:r>
        <w:t xml:space="preserve">jednorázový peněžitý příspěvek není předmětem daně z příjmů fyzických osob. Jednorázový peněžitý příspěvek se osobě podle věty třetí nevyplatí, dopustila-li se tato osoba vůči manželu, který byl účastníkem odboje a odporu proti komunismu, zavrženíhodného jednání, zejména spoluprací s bezpečnostními složkami. Zemře-li osoba podle věty třetí po dni, kdy podala žádost podle věty třetí, přičemž jednorázový peněžitý příspěvek ještě nebyl v souladu s větou třetí vyplacen, její právo na tento jednorázový peněžitý </w:t>
      </w:r>
      <w:r>
        <w:t>příspěvek zaniká a ten nebude již vyplacen.</w:t>
      </w:r>
    </w:p>
    <w:p w14:paraId="4CB51D5E" w14:textId="77777777" w:rsidR="00AD67CC" w:rsidRDefault="00C6667F">
      <w:pPr>
        <w:pStyle w:val="Zkladntext"/>
      </w:pPr>
      <w:r>
        <w:lastRenderedPageBreak/>
        <w:t xml:space="preserve">(8) Ministerstvo sděluje plátcům důchodů údaje o účastnících odboje a odporu proti komunismu potřebné pro úpravu důchodů podle </w:t>
      </w:r>
      <w:hyperlink r:id="rId23">
        <w:r>
          <w:rPr>
            <w:rStyle w:val="Hypertextovodkaz"/>
          </w:rPr>
          <w:t>§ 8</w:t>
        </w:r>
      </w:hyperlink>
      <w:r>
        <w:t>, a to nejpozději do 30 dnů ode dne vydání osvědčení účastníka odboje a odporu proti komunismu.</w:t>
      </w:r>
    </w:p>
    <w:p w14:paraId="5B348653" w14:textId="77777777" w:rsidR="00AD67CC" w:rsidRDefault="00C6667F">
      <w:pPr>
        <w:pStyle w:val="Zkladntext"/>
      </w:pPr>
      <w:bookmarkStart w:id="38" w:name="c_2367"/>
      <w:bookmarkStart w:id="39" w:name="pa_7"/>
      <w:bookmarkEnd w:id="38"/>
      <w:bookmarkEnd w:id="39"/>
      <w:r>
        <w:t xml:space="preserve"> </w:t>
      </w:r>
      <w:bookmarkStart w:id="40" w:name="p_7"/>
      <w:bookmarkEnd w:id="40"/>
    </w:p>
    <w:p w14:paraId="0911FC91" w14:textId="77777777" w:rsidR="00AD67CC" w:rsidRDefault="00C6667F">
      <w:pPr>
        <w:pStyle w:val="H5-center"/>
      </w:pPr>
      <w:r>
        <w:t>§ 7 </w:t>
      </w:r>
      <w:hyperlink r:id="rId24">
        <w:r>
          <w:rPr>
            <w:rStyle w:val="Hypertextovodkaz"/>
          </w:rPr>
          <w:t>DZ</w:t>
        </w:r>
      </w:hyperlink>
    </w:p>
    <w:p w14:paraId="1212F50F" w14:textId="77777777" w:rsidR="00AD67CC" w:rsidRDefault="00AD67CC">
      <w:pPr>
        <w:pStyle w:val="Zkladntext"/>
      </w:pPr>
      <w:bookmarkStart w:id="41" w:name="c_2369"/>
      <w:bookmarkEnd w:id="41"/>
    </w:p>
    <w:p w14:paraId="7C5004A1" w14:textId="77777777" w:rsidR="00AD67CC" w:rsidRDefault="00C6667F">
      <w:pPr>
        <w:pStyle w:val="Nadpis5"/>
      </w:pPr>
      <w:bookmarkStart w:id="42" w:name="X4fc83884861fc80c6bf0faed26229b446d2fe2a"/>
      <w:r>
        <w:t>Etická komise České republiky pro ocenění účastníků odboje a odporu proti komunismu</w:t>
      </w:r>
      <w:bookmarkEnd w:id="42"/>
    </w:p>
    <w:p w14:paraId="24CE9FEF" w14:textId="77777777" w:rsidR="00AD67CC" w:rsidRDefault="00C6667F">
      <w:pPr>
        <w:pStyle w:val="FirstParagraph"/>
      </w:pPr>
      <w:r>
        <w:t xml:space="preserve">(1) Zřizuje se Etická komise České republiky pro ocenění účastníků odboje a odporu proti komunismu (dále jen „Komise“). Komise rozhoduje o odvoláních proti rozhodnutím ministerstva podle </w:t>
      </w:r>
      <w:hyperlink r:id="rId25">
        <w:r>
          <w:rPr>
            <w:rStyle w:val="Hypertextovodkaz"/>
          </w:rPr>
          <w:t>§ 6 odst. 3</w:t>
        </w:r>
      </w:hyperlink>
      <w:r>
        <w:t xml:space="preserve"> a </w:t>
      </w:r>
      <w:hyperlink r:id="rId26">
        <w:r>
          <w:rPr>
            <w:rStyle w:val="Hypertextovodkaz"/>
          </w:rPr>
          <w:t>6</w:t>
        </w:r>
      </w:hyperlink>
      <w:r>
        <w:t xml:space="preserve"> </w:t>
      </w:r>
      <w:r>
        <w:t xml:space="preserve">nebo proti usnesením ministerstva, kterými bylo řízení ve věcech uvedených v </w:t>
      </w:r>
      <w:hyperlink r:id="rId27">
        <w:r>
          <w:rPr>
            <w:rStyle w:val="Hypertextovodkaz"/>
          </w:rPr>
          <w:t>§ 6 odst. 3</w:t>
        </w:r>
      </w:hyperlink>
      <w:r>
        <w:t xml:space="preserve"> a </w:t>
      </w:r>
      <w:hyperlink r:id="rId28">
        <w:r>
          <w:rPr>
            <w:rStyle w:val="Hypertextovodkaz"/>
          </w:rPr>
          <w:t>6</w:t>
        </w:r>
      </w:hyperlink>
      <w:r>
        <w:t xml:space="preserve"> zastaveno; je příslušná též k provedení přezkumného řízení nebo k rozhodnutí o obnově řízení. Jinak je nadřízeným správním orgánem ministerstva ministr obrany. Nadřízeným správním orgánem Komise je Komise.</w:t>
      </w:r>
    </w:p>
    <w:p w14:paraId="25DA48A7" w14:textId="77777777" w:rsidR="00AD67CC" w:rsidRDefault="00C6667F">
      <w:pPr>
        <w:pStyle w:val="Zkladntext"/>
      </w:pPr>
      <w:r>
        <w:t>(2) Komise má devět členů; po dvou členech volí a odvolává Poslanecká sněmovna, Senát, vláda a Rada Ústavu pro studium totalitních režimů, jednoho člena jmenuje a odvolává prezident republiky. Předsedu Komise volí a odvolává vláda z členů volených vládou.</w:t>
      </w:r>
    </w:p>
    <w:p w14:paraId="4221E451" w14:textId="77777777" w:rsidR="00AD67CC" w:rsidRDefault="00C6667F">
      <w:pPr>
        <w:pStyle w:val="Zkladntext"/>
      </w:pPr>
      <w:r>
        <w:t xml:space="preserve">(3) Členem Komise může být zvolena nebo jmenována fyzická osoba, která je plně svéprávná a je spolehlivá a bezúhonná. Za bezúhonného nelze pro účely tohoto zákona považovat toho, kdo byl pravomocně odsouzen pro úmyslný trestný čin, pokud </w:t>
      </w:r>
      <w:r>
        <w:t>jeho odsouzení nebylo zahlazeno anebo pokud se na něj z jiného důvodu hledí, jako by nebyl odsouzen. Za spolehlivého nelze pro účely tohoto zákona považovat toho, kdo svým jednáním v době nesvobody zavdal důvod pochybovat o řádném výkonu funkce člena Komise, zejména o jeho nezávislosti nebo nestrannosti při výkonu funkce člena Komise.</w:t>
      </w:r>
    </w:p>
    <w:p w14:paraId="2940D35D" w14:textId="77777777" w:rsidR="00AD67CC" w:rsidRDefault="00C6667F">
      <w:pPr>
        <w:pStyle w:val="Zkladntext"/>
      </w:pPr>
      <w:r>
        <w:t>(4) Členové Komise jsou voleni nebo jmenováni na funkční období pěti let. Nikdo nemůže být zvolen nebo jmenován více než dvakrát za sebou.</w:t>
      </w:r>
    </w:p>
    <w:p w14:paraId="36F96BC1" w14:textId="77777777" w:rsidR="00AD67CC" w:rsidRDefault="00C6667F">
      <w:pPr>
        <w:pStyle w:val="Zkladntext"/>
      </w:pPr>
      <w:r>
        <w:t>(5) Členství v Komisi je veřejnou funkcí</w:t>
      </w:r>
      <w:r>
        <w:rPr>
          <w:vertAlign w:val="superscript"/>
        </w:rPr>
        <w:t>3)</w:t>
      </w:r>
      <w:r>
        <w:t>. Člen Komise bude odvolán tím, kdo jej zvolil nebo jmenoval, pokud přestane splňovat podmínky podle odstavce 3.</w:t>
      </w:r>
    </w:p>
    <w:p w14:paraId="19A7A435" w14:textId="77777777" w:rsidR="00AD67CC" w:rsidRDefault="00C6667F">
      <w:pPr>
        <w:pStyle w:val="Zkladntext"/>
      </w:pPr>
      <w:r>
        <w:t xml:space="preserve">(6) Jednání Komise svolává a řídí její předseda. K platnosti usnesení Komise je třeba souhlasu nadpoloviční většiny všech jejích členů. Komise přijímá jednací řád, ve kterém stanoví podrobná pravidla svého jednání. Jednotlivými úkony v řízení, s výjimkou vydání rozhodnutí, mohou být pověřeni státní zaměstnanci vykonávající </w:t>
      </w:r>
      <w:r>
        <w:t>státní službu v Úřadu vlády České republiky; přitom jsou podřízeni pouze Komisi.</w:t>
      </w:r>
    </w:p>
    <w:p w14:paraId="4F53379B" w14:textId="77777777" w:rsidR="00AD67CC" w:rsidRDefault="00C6667F">
      <w:pPr>
        <w:pStyle w:val="Zkladntext"/>
      </w:pPr>
      <w:r>
        <w:t>(7) Komise spolupracuje s Ústavem pro studium totalitních režimů a s Archivem bezpečnostních složek, které jí na vyžádání poskytují nezbytné podklady a informace; Komise vyrozumí žadatele o tom, že požádala o podklady a informace. Po dobu opatřování podkladů a informací podle věty první lhůty týkající se provádění úkonů v řízení neběží.</w:t>
      </w:r>
    </w:p>
    <w:p w14:paraId="4689118C" w14:textId="77777777" w:rsidR="00AD67CC" w:rsidRDefault="00C6667F">
      <w:pPr>
        <w:pStyle w:val="Zkladntext"/>
      </w:pPr>
      <w:r>
        <w:t xml:space="preserve">(8) Výkon působnosti Komise a její ostatní činnost odborně, organizačně, </w:t>
      </w:r>
      <w:r>
        <w:t xml:space="preserve">finančně a materiálně zabezpečuje Úřad vlády České republiky. Komise se pro tyto účely považuje za organizační jednotku Úřadu vlády České republiky. Předsedovi a ostatním členům Komise náleží odměna, jejíž výši stanoví vláda usnesením, a cestovní náhrady, které se poskytují ve výši a za podmínek stanovených </w:t>
      </w:r>
      <w:hyperlink r:id="rId29">
        <w:r>
          <w:rPr>
            <w:rStyle w:val="Hypertextovodkaz"/>
          </w:rPr>
          <w:t>zákoníkem práce</w:t>
        </w:r>
      </w:hyperlink>
      <w:r>
        <w:t>, přičemž za pravidelné pracoviště člena Komise se považuje jeho bydliště.</w:t>
      </w:r>
    </w:p>
    <w:p w14:paraId="1372F257" w14:textId="77777777" w:rsidR="00AD67CC" w:rsidRDefault="00C6667F">
      <w:pPr>
        <w:pStyle w:val="Zkladntext"/>
      </w:pPr>
      <w:bookmarkStart w:id="43" w:name="c_3024"/>
      <w:bookmarkStart w:id="44" w:name="pa_7a"/>
      <w:bookmarkEnd w:id="43"/>
      <w:bookmarkEnd w:id="44"/>
      <w:r>
        <w:t xml:space="preserve"> </w:t>
      </w:r>
      <w:bookmarkStart w:id="45" w:name="p_7a"/>
      <w:bookmarkEnd w:id="45"/>
    </w:p>
    <w:p w14:paraId="3BC7BC36" w14:textId="77777777" w:rsidR="00AD67CC" w:rsidRDefault="00C6667F">
      <w:pPr>
        <w:pStyle w:val="H5-center"/>
      </w:pPr>
      <w:r>
        <w:t>§ 7a</w:t>
      </w:r>
    </w:p>
    <w:p w14:paraId="788C3DD4" w14:textId="77777777" w:rsidR="00AD67CC" w:rsidRDefault="00AD67CC">
      <w:pPr>
        <w:pStyle w:val="Zkladntext"/>
      </w:pPr>
      <w:bookmarkStart w:id="46" w:name="c_3026"/>
      <w:bookmarkEnd w:id="46"/>
    </w:p>
    <w:p w14:paraId="372CE288" w14:textId="77777777" w:rsidR="00AD67CC" w:rsidRDefault="00C6667F">
      <w:pPr>
        <w:pStyle w:val="Nadpis5"/>
      </w:pPr>
      <w:bookmarkStart w:id="47" w:name="zrušen"/>
      <w:r>
        <w:t>zrušen</w:t>
      </w:r>
      <w:bookmarkEnd w:id="47"/>
    </w:p>
    <w:p w14:paraId="4FFB4044" w14:textId="77777777" w:rsidR="00AD67CC" w:rsidRDefault="00C6667F">
      <w:pPr>
        <w:pStyle w:val="FirstParagraph"/>
      </w:pPr>
      <w:bookmarkStart w:id="48" w:name="c_4114"/>
      <w:bookmarkStart w:id="49" w:name="pa_8"/>
      <w:bookmarkEnd w:id="48"/>
      <w:bookmarkEnd w:id="49"/>
      <w:r>
        <w:t xml:space="preserve"> </w:t>
      </w:r>
      <w:bookmarkStart w:id="50" w:name="p_8"/>
      <w:bookmarkEnd w:id="50"/>
    </w:p>
    <w:p w14:paraId="74DD47C4" w14:textId="77777777" w:rsidR="00AD67CC" w:rsidRDefault="00C6667F">
      <w:pPr>
        <w:pStyle w:val="H5-center"/>
      </w:pPr>
      <w:r>
        <w:t>§ 8 </w:t>
      </w:r>
      <w:hyperlink r:id="rId30">
        <w:r>
          <w:rPr>
            <w:rStyle w:val="Hypertextovodkaz"/>
          </w:rPr>
          <w:t>DZ</w:t>
        </w:r>
      </w:hyperlink>
    </w:p>
    <w:p w14:paraId="68172CF3" w14:textId="77777777" w:rsidR="00AD67CC" w:rsidRDefault="00AD67CC">
      <w:pPr>
        <w:pStyle w:val="Zkladntext"/>
      </w:pPr>
      <w:bookmarkStart w:id="51" w:name="c_4116"/>
      <w:bookmarkEnd w:id="51"/>
    </w:p>
    <w:p w14:paraId="5C246521" w14:textId="77777777" w:rsidR="00AD67CC" w:rsidRDefault="00C6667F">
      <w:pPr>
        <w:pStyle w:val="Nadpis5"/>
      </w:pPr>
      <w:bookmarkStart w:id="52" w:name="úprava-důchodů"/>
      <w:r>
        <w:t>Úprava důchodů</w:t>
      </w:r>
      <w:bookmarkEnd w:id="52"/>
    </w:p>
    <w:p w14:paraId="7B4890AE" w14:textId="77777777" w:rsidR="00AD67CC" w:rsidRDefault="00C6667F">
      <w:pPr>
        <w:pStyle w:val="FirstParagraph"/>
      </w:pPr>
      <w:r>
        <w:t xml:space="preserve">(1) U účastníků odboje a odporu proti komunismu, kterým o tom bylo vydáno osvědčení, se pro vznik nároku na starobní důchod považuje podmínka získání potřebné doby důchodového pojištění za splněnou dosažením důchodového věku. V případě vzniku nároku na starobní důchod z důchodového pojištění Slovenské republiky věta první </w:t>
      </w:r>
      <w:r>
        <w:t>neplatí; dnem vzniku nároku na tento důchod zaniká nárok na starobní důchod vzniklý podle věty první.</w:t>
      </w:r>
    </w:p>
    <w:p w14:paraId="29E3606B" w14:textId="77777777" w:rsidR="00AD67CC" w:rsidRDefault="00C6667F">
      <w:pPr>
        <w:pStyle w:val="Zkladntext"/>
      </w:pPr>
      <w:r>
        <w:t xml:space="preserve">(2) Účastníci odboje a odporu proti komunismu, kterým o tom bylo vydáno osvědčení a kteří pobírají starobní nebo invalidní důchod z českého důchodového pojištění, a vdova nebo vdovec, kteří pobírají vdovský nebo vdovecký důchod z českého důchodového pojištění po účastníkovi odboje a odporu proti komunismu, kterému o tom bylo vydáno </w:t>
      </w:r>
      <w:r>
        <w:t>osvědčení, mají nárok na stanovení výše procentní výměry důchodu nejméně v částce uvedené v odstavci 4.</w:t>
      </w:r>
    </w:p>
    <w:p w14:paraId="12F6B06E" w14:textId="77777777" w:rsidR="00AD67CC" w:rsidRDefault="00C6667F">
      <w:pPr>
        <w:pStyle w:val="Zkladntext"/>
      </w:pPr>
      <w:r>
        <w:t>(3) Základem pro stanovení výše procentní výměry důchodu náležejícího osobám uvedeným v odstavcích 1 a 2 je procentní výměra průměrného starobního důchodu zjištěná pro účely zvýšení důchodů od ledna 2024</w:t>
      </w:r>
      <w:r>
        <w:rPr>
          <w:vertAlign w:val="superscript"/>
        </w:rPr>
        <w:t>4)</w:t>
      </w:r>
      <w:r>
        <w:t xml:space="preserve">. Pro stanovení výše procentní výměry důchodů přiznávaných ode dne po 31. prosinci 2023 je základem částka stanovená podle věty </w:t>
      </w:r>
      <w:r>
        <w:t>první a zvýšená podle předpisů o zvyšování důchodů, které nabudou účinnosti do dne, od něhož se důchod přiznává.</w:t>
      </w:r>
    </w:p>
    <w:p w14:paraId="1CDB3159" w14:textId="77777777" w:rsidR="00AD67CC" w:rsidRDefault="00C6667F">
      <w:pPr>
        <w:pStyle w:val="Zkladntext"/>
      </w:pPr>
      <w:r>
        <w:t>(4) Nejnižší procentní výměra</w:t>
      </w:r>
    </w:p>
    <w:p w14:paraId="2000DE74" w14:textId="77777777" w:rsidR="00AD67CC" w:rsidRDefault="00C6667F">
      <w:pPr>
        <w:pStyle w:val="Odstavec-posun-minus1r"/>
      </w:pPr>
      <w:r>
        <w:lastRenderedPageBreak/>
        <w:t xml:space="preserve">a) starobního důchodu přiznaného podle </w:t>
      </w:r>
      <w:hyperlink r:id="rId31">
        <w:r>
          <w:rPr>
            <w:rStyle w:val="Hypertextovodkaz"/>
          </w:rPr>
          <w:t>§ 29 zákona o důchodovém pojištění</w:t>
        </w:r>
      </w:hyperlink>
      <w:r>
        <w:rPr>
          <w:vertAlign w:val="superscript"/>
        </w:rPr>
        <w:t>5)</w:t>
      </w:r>
      <w:r>
        <w:t xml:space="preserve"> nebo podle obdobných ustanovení předchozích předpisů a invalidního důchodu pro invaliditu třetího stupně činí částku stanovenou podle odstavce 3,</w:t>
      </w:r>
    </w:p>
    <w:p w14:paraId="5C62C7AE" w14:textId="77777777" w:rsidR="00AD67CC" w:rsidRDefault="00C6667F">
      <w:pPr>
        <w:pStyle w:val="Odstavec-posun-minus1r"/>
      </w:pPr>
      <w:r>
        <w:t>b) invalidního důchodu pro invaliditu druhého stupně, vdovského a vdoveckého důchodu činí polovinu částky stanovené podle odstavce 3,</w:t>
      </w:r>
    </w:p>
    <w:p w14:paraId="5493393F" w14:textId="77777777" w:rsidR="00AD67CC" w:rsidRDefault="00C6667F">
      <w:pPr>
        <w:pStyle w:val="Odstavec-posun-minus1r"/>
      </w:pPr>
      <w:r>
        <w:t>c) invalidního důchodu pro invaliditu prvního stupně činí třetinu částky stanovené podle odstavce 3,</w:t>
      </w:r>
    </w:p>
    <w:p w14:paraId="2F081A54" w14:textId="77777777" w:rsidR="00AD67CC" w:rsidRDefault="00C6667F">
      <w:pPr>
        <w:pStyle w:val="Odstavec-posun-minus1r"/>
      </w:pPr>
      <w:r>
        <w:t xml:space="preserve">d) starobního důchodu přiznaného podle </w:t>
      </w:r>
      <w:hyperlink r:id="rId32">
        <w:r>
          <w:rPr>
            <w:rStyle w:val="Hypertextovodkaz"/>
          </w:rPr>
          <w:t>§ 31 zákona o důchodovém pojištění</w:t>
        </w:r>
      </w:hyperlink>
      <w:r>
        <w:t xml:space="preserve"> stanovená podle odstavce 3 se snižuje o 275 Kč za každé i započaté 90denní období, </w:t>
      </w:r>
      <w:r>
        <w:t>za které byla procentní výměra naposledy snížena.</w:t>
      </w:r>
    </w:p>
    <w:p w14:paraId="64E6C654" w14:textId="77777777" w:rsidR="00AD67CC" w:rsidRDefault="00C6667F">
      <w:pPr>
        <w:pStyle w:val="Zkladntext"/>
      </w:pPr>
      <w:r>
        <w:t>(5) Nejnižší procentní výměra důchodu stanovená podle odstavců 3 a 4 náleží i v případě důchodů, které byly podle právních předpisů Evropské unie nebo podle mezinárodní smlouvy vypočteny podle poměru dob důchodového pojištění získaných v České republice k celkově získané době důchodového pojištění; základní výměra důchodu přitom náleží v plné výši.</w:t>
      </w:r>
    </w:p>
    <w:p w14:paraId="04537F1A" w14:textId="77777777" w:rsidR="00AD67CC" w:rsidRDefault="00C6667F">
      <w:pPr>
        <w:pStyle w:val="Zkladntext"/>
      </w:pPr>
      <w:bookmarkStart w:id="53" w:name="c_5021"/>
      <w:bookmarkStart w:id="54" w:name="pa_9"/>
      <w:bookmarkEnd w:id="53"/>
      <w:bookmarkEnd w:id="54"/>
      <w:r>
        <w:t xml:space="preserve"> </w:t>
      </w:r>
      <w:bookmarkStart w:id="55" w:name="p_9"/>
      <w:bookmarkEnd w:id="55"/>
    </w:p>
    <w:p w14:paraId="123FC238" w14:textId="77777777" w:rsidR="00AD67CC" w:rsidRDefault="00C6667F">
      <w:pPr>
        <w:pStyle w:val="H5-center"/>
      </w:pPr>
      <w:r>
        <w:t>§ 9 </w:t>
      </w:r>
      <w:hyperlink r:id="rId33">
        <w:r>
          <w:rPr>
            <w:rStyle w:val="Hypertextovodkaz"/>
          </w:rPr>
          <w:t>DZ</w:t>
        </w:r>
      </w:hyperlink>
    </w:p>
    <w:p w14:paraId="330A938B" w14:textId="77777777" w:rsidR="00AD67CC" w:rsidRDefault="00AD67CC">
      <w:pPr>
        <w:pStyle w:val="Zkladntext"/>
      </w:pPr>
      <w:bookmarkStart w:id="56" w:name="c_5023"/>
      <w:bookmarkEnd w:id="56"/>
    </w:p>
    <w:p w14:paraId="37CB13FD" w14:textId="77777777" w:rsidR="00AD67CC" w:rsidRDefault="00C6667F">
      <w:pPr>
        <w:pStyle w:val="Nadpis5"/>
      </w:pPr>
      <w:bookmarkStart w:id="57" w:name="evidence"/>
      <w:r>
        <w:t>Evidence</w:t>
      </w:r>
      <w:bookmarkEnd w:id="57"/>
    </w:p>
    <w:p w14:paraId="04CA983F" w14:textId="77777777" w:rsidR="00AD67CC" w:rsidRDefault="00C6667F">
      <w:pPr>
        <w:pStyle w:val="FirstParagraph"/>
      </w:pPr>
      <w:r>
        <w:t xml:space="preserve">Ministerstvo vede evidenci osob, kterým bylo vydáno osvědčení účastníka odboje a odporu proti komunismu; tato evidence obsahuje stejnopis písemného vyhotovení osvědčení podle </w:t>
      </w:r>
      <w:hyperlink r:id="rId34">
        <w:r>
          <w:rPr>
            <w:rStyle w:val="Hypertextovodkaz"/>
          </w:rPr>
          <w:t>§ 6 odst. 3</w:t>
        </w:r>
      </w:hyperlink>
      <w:r>
        <w:t xml:space="preserve">, popřípadě stejnopis písemného vyhotovení rozhodnutí o zrušení osvědčení. Ministerstvo zveřejňuje způsobem umožňujícím dálkový přístup jméno, popřípadě </w:t>
      </w:r>
      <w:r>
        <w:t>jména, příjmení, popřípadě titul, datum a místo narození osob, kterým bylo vydáno osvědčení účastníka odboje a odporu proti komunismu.</w:t>
      </w:r>
    </w:p>
    <w:p w14:paraId="6B3F595D" w14:textId="77777777" w:rsidR="00AD67CC" w:rsidRDefault="00C6667F">
      <w:pPr>
        <w:pStyle w:val="Zkladntext"/>
      </w:pPr>
      <w:bookmarkStart w:id="58" w:name="c_5085"/>
      <w:bookmarkStart w:id="59" w:name="pa_10"/>
      <w:bookmarkEnd w:id="58"/>
      <w:bookmarkEnd w:id="59"/>
      <w:r>
        <w:t xml:space="preserve"> </w:t>
      </w:r>
      <w:bookmarkStart w:id="60" w:name="p_10"/>
      <w:bookmarkEnd w:id="60"/>
    </w:p>
    <w:p w14:paraId="785432A0" w14:textId="77777777" w:rsidR="00AD67CC" w:rsidRDefault="00C6667F">
      <w:pPr>
        <w:pStyle w:val="H5-center"/>
      </w:pPr>
      <w:r>
        <w:t>§ 10 </w:t>
      </w:r>
      <w:hyperlink r:id="rId35">
        <w:r>
          <w:rPr>
            <w:rStyle w:val="Hypertextovodkaz"/>
          </w:rPr>
          <w:t>DZ</w:t>
        </w:r>
      </w:hyperlink>
    </w:p>
    <w:p w14:paraId="51272F6A" w14:textId="77777777" w:rsidR="00AD67CC" w:rsidRDefault="00AD67CC">
      <w:pPr>
        <w:pStyle w:val="Zkladntext"/>
      </w:pPr>
      <w:bookmarkStart w:id="61" w:name="c_5087"/>
      <w:bookmarkEnd w:id="61"/>
    </w:p>
    <w:p w14:paraId="6752E91F" w14:textId="77777777" w:rsidR="00AD67CC" w:rsidRDefault="00C6667F">
      <w:pPr>
        <w:pStyle w:val="Nadpis5"/>
      </w:pPr>
      <w:bookmarkStart w:id="62" w:name="pamětní-odznak"/>
      <w:r>
        <w:t>Pamětní odznak</w:t>
      </w:r>
      <w:bookmarkEnd w:id="62"/>
    </w:p>
    <w:p w14:paraId="72C62E83" w14:textId="77777777" w:rsidR="00AD67CC" w:rsidRDefault="00C6667F">
      <w:pPr>
        <w:pStyle w:val="FirstParagraph"/>
      </w:pPr>
      <w:r>
        <w:t xml:space="preserve">(1) Spolu s osvědčením účastníka odboje a odporu proti komunismu udělí ministerstvo pamětní odznak; pamětním odznakem je pamětní odznak účastníka odboje a odporu proti komunismu a pamětní odznak pro pozůstalého po účastníkovi odboje a odporu proti komunismu. </w:t>
      </w:r>
      <w:r>
        <w:t xml:space="preserve">Pamětní odznak účastníka odboje a odporu proti komunismu se uděluje pouze žijícím účastníkům odboje a odporu proti komunismu. Pamětní odznak pro pozůstalého po účastníkovi odboje a odporu proti komunismu se uděluje příbuznému účastníka odboje a odporu proti komunismu, který podal žádost podle </w:t>
      </w:r>
      <w:hyperlink r:id="rId36">
        <w:r>
          <w:rPr>
            <w:rStyle w:val="Hypertextovodkaz"/>
          </w:rPr>
          <w:t>§ 6 odst. 2</w:t>
        </w:r>
      </w:hyperlink>
      <w:r>
        <w:t>.</w:t>
      </w:r>
    </w:p>
    <w:p w14:paraId="37F35924" w14:textId="77777777" w:rsidR="00AD67CC" w:rsidRDefault="00C6667F">
      <w:pPr>
        <w:pStyle w:val="Zkladntext"/>
      </w:pPr>
      <w:r>
        <w:t xml:space="preserve">(2) Vzor pamětního odznaku účastníka odboje a odporu proti komunismu a vzor </w:t>
      </w:r>
      <w:r>
        <w:t>pamětního odznaku pro pozůstalého po účastníkovi odboje a odporu proti komunismu, jakož i pravidla jejich nošení stanoví ministerstvo vyhláškou.</w:t>
      </w:r>
    </w:p>
    <w:p w14:paraId="0DAF962B" w14:textId="77777777" w:rsidR="00AD67CC" w:rsidRDefault="00C6667F">
      <w:pPr>
        <w:pStyle w:val="Zkladntext"/>
      </w:pPr>
      <w:r>
        <w:t>(3) Zruší-li ministerstvo osvědčení účastníka odboje a odporu proti komunismu, je ten, jemuž byl pamětní odznak udělen, popřípadě ten, kdo jej má v držení, povinen vrátit jej ministerstvu.</w:t>
      </w:r>
    </w:p>
    <w:p w14:paraId="2420AC2A" w14:textId="77777777" w:rsidR="00AD67CC" w:rsidRDefault="00C6667F">
      <w:pPr>
        <w:pStyle w:val="Zkladntext"/>
      </w:pPr>
      <w:bookmarkStart w:id="63" w:name="c_5231"/>
      <w:bookmarkStart w:id="64" w:name="pa_11"/>
      <w:bookmarkEnd w:id="63"/>
      <w:bookmarkEnd w:id="64"/>
      <w:r>
        <w:t xml:space="preserve"> </w:t>
      </w:r>
      <w:bookmarkStart w:id="65" w:name="p_11"/>
      <w:bookmarkEnd w:id="65"/>
    </w:p>
    <w:p w14:paraId="1479981C" w14:textId="77777777" w:rsidR="00AD67CC" w:rsidRDefault="00C6667F">
      <w:pPr>
        <w:pStyle w:val="H5-center"/>
      </w:pPr>
      <w:r>
        <w:t>§ 11 </w:t>
      </w:r>
      <w:hyperlink r:id="rId37">
        <w:r>
          <w:rPr>
            <w:rStyle w:val="Hypertextovodkaz"/>
          </w:rPr>
          <w:t>DZ</w:t>
        </w:r>
      </w:hyperlink>
    </w:p>
    <w:p w14:paraId="17CD1D47" w14:textId="77777777" w:rsidR="00AD67CC" w:rsidRDefault="00AD67CC">
      <w:pPr>
        <w:pStyle w:val="Zkladntext"/>
      </w:pPr>
      <w:bookmarkStart w:id="66" w:name="c_5233"/>
      <w:bookmarkEnd w:id="66"/>
    </w:p>
    <w:p w14:paraId="32E8DBA0" w14:textId="77777777" w:rsidR="00AD67CC" w:rsidRDefault="00C6667F">
      <w:pPr>
        <w:pStyle w:val="Nadpis5"/>
      </w:pPr>
      <w:bookmarkStart w:id="67" w:name="rehabilitace"/>
      <w:r>
        <w:t>Rehabilitace</w:t>
      </w:r>
      <w:bookmarkEnd w:id="67"/>
    </w:p>
    <w:p w14:paraId="2A3E50C2" w14:textId="77777777" w:rsidR="00AD67CC" w:rsidRDefault="00C6667F">
      <w:pPr>
        <w:pStyle w:val="FirstParagraph"/>
      </w:pPr>
      <w:r>
        <w:t xml:space="preserve">Soud na návrh zruší trest uložený za trestný čin, na který se nevztahuje rehabilitace podle zákona č. </w:t>
      </w:r>
      <w:hyperlink r:id="rId38">
        <w:r>
          <w:rPr>
            <w:rStyle w:val="Hypertextovodkaz"/>
          </w:rPr>
          <w:t>119/1990 Sb.</w:t>
        </w:r>
      </w:hyperlink>
      <w:r>
        <w:t xml:space="preserve">, o soudní rehabilitaci, ve znění pozdějších předpisů, anebo rehabilitace podle </w:t>
      </w:r>
      <w:hyperlink r:id="rId39">
        <w:r>
          <w:rPr>
            <w:rStyle w:val="Hypertextovodkaz"/>
          </w:rPr>
          <w:t>§ 6 zákona č. 198/1993 Sb.</w:t>
        </w:r>
      </w:hyperlink>
      <w:r>
        <w:t xml:space="preserve">, o protiprávnosti komunistického </w:t>
      </w:r>
      <w:r>
        <w:t xml:space="preserve">režimu a o odporu proti němu, prokáže-li se během řízení, že jednání odsouzeného bylo vedeno úmyslem oslabit či narušit anebo jinak poškodit komunistickou totalitní moc v Československu anebo k tomu vytvořit prostředky. Návrh lze podat nejpozději do 5 let ode dne nabytí účinnosti tohoto zákona. Pro účely tohoto řízení a následného odškodnění se přiměřeně použijí ustanovení </w:t>
      </w:r>
      <w:hyperlink r:id="rId40">
        <w:r>
          <w:rPr>
            <w:rStyle w:val="Hypertextovodkaz"/>
          </w:rPr>
          <w:t>§ 4 a následující zákona č. 119/1990 Sb.</w:t>
        </w:r>
      </w:hyperlink>
      <w:r>
        <w:t>, o soudní rehabilitaci. Náhrada se vyplatí v hotovosti. Toto ustanovení se nevztahuje na trestné činy spáchané z pohnutek nízkých nebo nečestných.</w:t>
      </w:r>
    </w:p>
    <w:p w14:paraId="33ACEED4" w14:textId="77777777" w:rsidR="00AD67CC" w:rsidRDefault="00AD67CC">
      <w:pPr>
        <w:pStyle w:val="Zkladntext"/>
      </w:pPr>
      <w:bookmarkStart w:id="68" w:name="c_5357"/>
      <w:bookmarkEnd w:id="68"/>
    </w:p>
    <w:p w14:paraId="0C531861" w14:textId="77777777" w:rsidR="00AD67CC" w:rsidRDefault="00C6667F">
      <w:pPr>
        <w:pStyle w:val="Nadpis2"/>
      </w:pPr>
      <w:bookmarkStart w:id="69" w:name="část-druhá"/>
      <w:r>
        <w:t>ČÁST DRUHÁ</w:t>
      </w:r>
      <w:bookmarkEnd w:id="69"/>
    </w:p>
    <w:p w14:paraId="6ADB0126" w14:textId="77777777" w:rsidR="00AD67CC" w:rsidRDefault="00C6667F">
      <w:pPr>
        <w:pStyle w:val="Nadpis2"/>
      </w:pPr>
      <w:bookmarkStart w:id="70" w:name="změna-zákona-o-správních-poplatcích"/>
      <w:r>
        <w:t>Změna zákona o správních poplatcích</w:t>
      </w:r>
      <w:bookmarkEnd w:id="70"/>
    </w:p>
    <w:p w14:paraId="6EC80CAF" w14:textId="77777777" w:rsidR="00AD67CC" w:rsidRDefault="00C6667F">
      <w:pPr>
        <w:pStyle w:val="FirstParagraph"/>
      </w:pPr>
      <w:bookmarkStart w:id="71" w:name="c_5364"/>
      <w:bookmarkStart w:id="72" w:name="pa_12"/>
      <w:bookmarkEnd w:id="71"/>
      <w:bookmarkEnd w:id="72"/>
      <w:r>
        <w:t xml:space="preserve"> </w:t>
      </w:r>
      <w:bookmarkStart w:id="73" w:name="p_12"/>
      <w:bookmarkEnd w:id="73"/>
    </w:p>
    <w:p w14:paraId="0B9B7569" w14:textId="77777777" w:rsidR="00AD67CC" w:rsidRDefault="00C6667F">
      <w:pPr>
        <w:pStyle w:val="H5-center"/>
      </w:pPr>
      <w:r>
        <w:t>§ 12</w:t>
      </w:r>
    </w:p>
    <w:p w14:paraId="65F3FCE8" w14:textId="77777777" w:rsidR="00AD67CC" w:rsidRDefault="00C6667F">
      <w:pPr>
        <w:pStyle w:val="Odstavec-mensi"/>
      </w:pPr>
      <w:r>
        <w:t xml:space="preserve">Příloha k zákonu č. </w:t>
      </w:r>
      <w:hyperlink r:id="rId41">
        <w:r>
          <w:rPr>
            <w:rStyle w:val="Hypertextovodkaz"/>
          </w:rPr>
          <w:t>634/2004 Sb.</w:t>
        </w:r>
      </w:hyperlink>
      <w:r>
        <w:t xml:space="preserve">, o správních poplatcích, ve znění zákona č. </w:t>
      </w:r>
      <w:hyperlink r:id="rId42">
        <w:r>
          <w:rPr>
            <w:rStyle w:val="Hypertextovodkaz"/>
          </w:rPr>
          <w:t>217/2005 Sb.</w:t>
        </w:r>
      </w:hyperlink>
      <w:r>
        <w:t xml:space="preserve">, zákona č. </w:t>
      </w:r>
      <w:hyperlink r:id="rId43">
        <w:r>
          <w:rPr>
            <w:rStyle w:val="Hypertextovodkaz"/>
          </w:rPr>
          <w:t>228/2005 Sb.</w:t>
        </w:r>
      </w:hyperlink>
      <w:r>
        <w:t xml:space="preserve">, zákona č. </w:t>
      </w:r>
      <w:hyperlink r:id="rId44">
        <w:r>
          <w:rPr>
            <w:rStyle w:val="Hypertextovodkaz"/>
          </w:rPr>
          <w:t>361/2005 Sb.</w:t>
        </w:r>
      </w:hyperlink>
      <w:r>
        <w:t xml:space="preserve">, zákona č. </w:t>
      </w:r>
      <w:hyperlink r:id="rId45">
        <w:r>
          <w:rPr>
            <w:rStyle w:val="Hypertextovodkaz"/>
          </w:rPr>
          <w:t>444/2005 Sb.</w:t>
        </w:r>
      </w:hyperlink>
      <w:r>
        <w:t xml:space="preserve">, zákona č. </w:t>
      </w:r>
      <w:hyperlink r:id="rId46">
        <w:r>
          <w:rPr>
            <w:rStyle w:val="Hypertextovodkaz"/>
          </w:rPr>
          <w:t>545/2005 Sb.</w:t>
        </w:r>
      </w:hyperlink>
      <w:r>
        <w:t xml:space="preserve">, zákona č. </w:t>
      </w:r>
      <w:hyperlink r:id="rId47">
        <w:r>
          <w:rPr>
            <w:rStyle w:val="Hypertextovodkaz"/>
          </w:rPr>
          <w:t>553/2005 Sb.</w:t>
        </w:r>
      </w:hyperlink>
      <w:r>
        <w:t xml:space="preserve">, zákona č. </w:t>
      </w:r>
      <w:hyperlink r:id="rId48">
        <w:r>
          <w:rPr>
            <w:rStyle w:val="Hypertextovodkaz"/>
          </w:rPr>
          <w:t>48/2006 Sb.</w:t>
        </w:r>
      </w:hyperlink>
      <w:r>
        <w:t xml:space="preserve">, zákona č. </w:t>
      </w:r>
      <w:hyperlink r:id="rId49">
        <w:r>
          <w:rPr>
            <w:rStyle w:val="Hypertextovodkaz"/>
          </w:rPr>
          <w:t>56/2006 Sb.</w:t>
        </w:r>
      </w:hyperlink>
      <w:r>
        <w:t xml:space="preserve">, zákona č. </w:t>
      </w:r>
      <w:hyperlink r:id="rId50">
        <w:r>
          <w:rPr>
            <w:rStyle w:val="Hypertextovodkaz"/>
          </w:rPr>
          <w:t>57/2006 Sb.</w:t>
        </w:r>
      </w:hyperlink>
      <w:r>
        <w:t xml:space="preserve">, zákona č. </w:t>
      </w:r>
      <w:hyperlink r:id="rId51">
        <w:r>
          <w:rPr>
            <w:rStyle w:val="Hypertextovodkaz"/>
          </w:rPr>
          <w:t>81/2006 Sb.</w:t>
        </w:r>
      </w:hyperlink>
      <w:r>
        <w:t xml:space="preserve">, zákona č. </w:t>
      </w:r>
      <w:hyperlink r:id="rId52">
        <w:r>
          <w:rPr>
            <w:rStyle w:val="Hypertextovodkaz"/>
          </w:rPr>
          <w:t>109/2006 Sb.</w:t>
        </w:r>
      </w:hyperlink>
      <w:r>
        <w:t xml:space="preserve">, zákona č. </w:t>
      </w:r>
      <w:hyperlink r:id="rId53">
        <w:r>
          <w:rPr>
            <w:rStyle w:val="Hypertextovodkaz"/>
          </w:rPr>
          <w:t>112/2006 Sb.</w:t>
        </w:r>
      </w:hyperlink>
      <w:r>
        <w:t xml:space="preserve">, zákona č. </w:t>
      </w:r>
      <w:hyperlink r:id="rId54">
        <w:r>
          <w:rPr>
            <w:rStyle w:val="Hypertextovodkaz"/>
          </w:rPr>
          <w:t>130/2006 Sb.</w:t>
        </w:r>
      </w:hyperlink>
      <w:r>
        <w:t xml:space="preserve">, zákona č. </w:t>
      </w:r>
      <w:hyperlink r:id="rId55">
        <w:r>
          <w:rPr>
            <w:rStyle w:val="Hypertextovodkaz"/>
          </w:rPr>
          <w:t>136/2006 Sb.</w:t>
        </w:r>
      </w:hyperlink>
      <w:r>
        <w:t xml:space="preserve">, zákona č. </w:t>
      </w:r>
      <w:hyperlink r:id="rId56">
        <w:r>
          <w:rPr>
            <w:rStyle w:val="Hypertextovodkaz"/>
          </w:rPr>
          <w:t>138/2006 Sb.</w:t>
        </w:r>
      </w:hyperlink>
      <w:r>
        <w:t xml:space="preserve">, zákona č. </w:t>
      </w:r>
      <w:hyperlink r:id="rId57">
        <w:r>
          <w:rPr>
            <w:rStyle w:val="Hypertextovodkaz"/>
          </w:rPr>
          <w:t>161/2006 Sb.</w:t>
        </w:r>
      </w:hyperlink>
      <w:r>
        <w:t xml:space="preserve">, zákona č. </w:t>
      </w:r>
      <w:hyperlink r:id="rId58">
        <w:r>
          <w:rPr>
            <w:rStyle w:val="Hypertextovodkaz"/>
          </w:rPr>
          <w:t>179/2006 Sb.</w:t>
        </w:r>
      </w:hyperlink>
      <w:r>
        <w:t xml:space="preserve">, zákona č. </w:t>
      </w:r>
      <w:hyperlink r:id="rId59">
        <w:r>
          <w:rPr>
            <w:rStyle w:val="Hypertextovodkaz"/>
          </w:rPr>
          <w:t>186/2006 Sb.</w:t>
        </w:r>
      </w:hyperlink>
      <w:r>
        <w:t xml:space="preserve">, zákona č. </w:t>
      </w:r>
      <w:hyperlink r:id="rId60">
        <w:r>
          <w:rPr>
            <w:rStyle w:val="Hypertextovodkaz"/>
          </w:rPr>
          <w:t>215/2006 Sb.</w:t>
        </w:r>
      </w:hyperlink>
      <w:r>
        <w:t xml:space="preserve">, zákona č. </w:t>
      </w:r>
      <w:hyperlink r:id="rId61">
        <w:r>
          <w:rPr>
            <w:rStyle w:val="Hypertextovodkaz"/>
          </w:rPr>
          <w:t>226/2006 Sb.</w:t>
        </w:r>
      </w:hyperlink>
      <w:r>
        <w:t xml:space="preserve">, zákona č. </w:t>
      </w:r>
      <w:hyperlink r:id="rId62">
        <w:r>
          <w:rPr>
            <w:rStyle w:val="Hypertextovodkaz"/>
          </w:rPr>
          <w:t>227/2006 Sb.</w:t>
        </w:r>
      </w:hyperlink>
      <w:r>
        <w:t xml:space="preserve">, zákona č. </w:t>
      </w:r>
      <w:hyperlink r:id="rId63">
        <w:r>
          <w:rPr>
            <w:rStyle w:val="Hypertextovodkaz"/>
          </w:rPr>
          <w:t>235/2006 Sb.</w:t>
        </w:r>
      </w:hyperlink>
      <w:r>
        <w:t xml:space="preserve">, zákona č. </w:t>
      </w:r>
      <w:hyperlink r:id="rId64">
        <w:r>
          <w:rPr>
            <w:rStyle w:val="Hypertextovodkaz"/>
          </w:rPr>
          <w:t>312/2006 Sb.</w:t>
        </w:r>
      </w:hyperlink>
      <w:r>
        <w:t xml:space="preserve">, zákona č. </w:t>
      </w:r>
      <w:hyperlink r:id="rId65">
        <w:r>
          <w:rPr>
            <w:rStyle w:val="Hypertextovodkaz"/>
          </w:rPr>
          <w:t>575/2006 Sb.</w:t>
        </w:r>
      </w:hyperlink>
      <w:r>
        <w:t xml:space="preserve">, zákona č. </w:t>
      </w:r>
      <w:hyperlink r:id="rId66">
        <w:r>
          <w:rPr>
            <w:rStyle w:val="Hypertextovodkaz"/>
          </w:rPr>
          <w:t>106/2007 Sb.</w:t>
        </w:r>
      </w:hyperlink>
      <w:r>
        <w:t xml:space="preserve">, zákona č. </w:t>
      </w:r>
      <w:hyperlink r:id="rId67">
        <w:r>
          <w:rPr>
            <w:rStyle w:val="Hypertextovodkaz"/>
          </w:rPr>
          <w:t>261/2007 Sb.</w:t>
        </w:r>
      </w:hyperlink>
      <w:r>
        <w:t xml:space="preserve">, zákona č. </w:t>
      </w:r>
      <w:hyperlink r:id="rId68">
        <w:r>
          <w:rPr>
            <w:rStyle w:val="Hypertextovodkaz"/>
          </w:rPr>
          <w:t>269/2007 Sb.</w:t>
        </w:r>
      </w:hyperlink>
      <w:r>
        <w:t xml:space="preserve">, zákona č. </w:t>
      </w:r>
      <w:hyperlink r:id="rId69">
        <w:r>
          <w:rPr>
            <w:rStyle w:val="Hypertextovodkaz"/>
          </w:rPr>
          <w:t>374/2007 Sb.</w:t>
        </w:r>
      </w:hyperlink>
      <w:r>
        <w:t xml:space="preserve">, zákona č. </w:t>
      </w:r>
      <w:hyperlink r:id="rId70">
        <w:r>
          <w:rPr>
            <w:rStyle w:val="Hypertextovodkaz"/>
          </w:rPr>
          <w:t>379/2007 Sb.</w:t>
        </w:r>
      </w:hyperlink>
      <w:r>
        <w:t xml:space="preserve">, zákona č. </w:t>
      </w:r>
      <w:hyperlink r:id="rId71">
        <w:r>
          <w:rPr>
            <w:rStyle w:val="Hypertextovodkaz"/>
          </w:rPr>
          <w:t>38/2008 Sb.</w:t>
        </w:r>
      </w:hyperlink>
      <w:r>
        <w:t xml:space="preserve">, zákona č. </w:t>
      </w:r>
      <w:hyperlink r:id="rId72">
        <w:r>
          <w:rPr>
            <w:rStyle w:val="Hypertextovodkaz"/>
          </w:rPr>
          <w:t>130/2008 Sb.</w:t>
        </w:r>
      </w:hyperlink>
      <w:r>
        <w:t xml:space="preserve">, zákona č. </w:t>
      </w:r>
      <w:hyperlink r:id="rId73">
        <w:r>
          <w:rPr>
            <w:rStyle w:val="Hypertextovodkaz"/>
          </w:rPr>
          <w:t>140/2008 Sb.</w:t>
        </w:r>
      </w:hyperlink>
      <w:r>
        <w:t xml:space="preserve">, zákona č. </w:t>
      </w:r>
      <w:hyperlink r:id="rId74">
        <w:r>
          <w:rPr>
            <w:rStyle w:val="Hypertextovodkaz"/>
          </w:rPr>
          <w:t>182/2008 Sb.</w:t>
        </w:r>
      </w:hyperlink>
      <w:r>
        <w:t xml:space="preserve">, zákona č. </w:t>
      </w:r>
      <w:hyperlink r:id="rId75">
        <w:r>
          <w:rPr>
            <w:rStyle w:val="Hypertextovodkaz"/>
          </w:rPr>
          <w:t>189/2008 Sb.</w:t>
        </w:r>
      </w:hyperlink>
      <w:r>
        <w:t xml:space="preserve">, zákona č. </w:t>
      </w:r>
      <w:hyperlink r:id="rId76">
        <w:r>
          <w:rPr>
            <w:rStyle w:val="Hypertextovodkaz"/>
          </w:rPr>
          <w:t>230/2008 Sb.</w:t>
        </w:r>
      </w:hyperlink>
      <w:r>
        <w:t xml:space="preserve">, zákona č. </w:t>
      </w:r>
      <w:hyperlink r:id="rId77">
        <w:r>
          <w:rPr>
            <w:rStyle w:val="Hypertextovodkaz"/>
          </w:rPr>
          <w:t>239/2008 Sb.</w:t>
        </w:r>
      </w:hyperlink>
      <w:r>
        <w:t xml:space="preserve">, zákona č. </w:t>
      </w:r>
      <w:hyperlink r:id="rId78">
        <w:r>
          <w:rPr>
            <w:rStyle w:val="Hypertextovodkaz"/>
          </w:rPr>
          <w:t>254/2008 Sb.</w:t>
        </w:r>
      </w:hyperlink>
      <w:r>
        <w:t xml:space="preserve">, zákona č. </w:t>
      </w:r>
      <w:hyperlink r:id="rId79">
        <w:r>
          <w:rPr>
            <w:rStyle w:val="Hypertextovodkaz"/>
          </w:rPr>
          <w:t>296/2008 Sb.</w:t>
        </w:r>
      </w:hyperlink>
      <w:r>
        <w:t xml:space="preserve">, zákona č. </w:t>
      </w:r>
      <w:hyperlink r:id="rId80">
        <w:r>
          <w:rPr>
            <w:rStyle w:val="Hypertextovodkaz"/>
          </w:rPr>
          <w:t>297/2008 Sb.</w:t>
        </w:r>
      </w:hyperlink>
      <w:r>
        <w:t xml:space="preserve">, zákona č. </w:t>
      </w:r>
      <w:hyperlink r:id="rId81">
        <w:r>
          <w:rPr>
            <w:rStyle w:val="Hypertextovodkaz"/>
          </w:rPr>
          <w:t>301/2008 Sb.</w:t>
        </w:r>
      </w:hyperlink>
      <w:r>
        <w:t xml:space="preserve">, zákona č. </w:t>
      </w:r>
      <w:hyperlink r:id="rId82">
        <w:r>
          <w:rPr>
            <w:rStyle w:val="Hypertextovodkaz"/>
          </w:rPr>
          <w:t>309/2008 Sb.</w:t>
        </w:r>
      </w:hyperlink>
      <w:r>
        <w:t xml:space="preserve">, zákona č. </w:t>
      </w:r>
      <w:hyperlink r:id="rId83">
        <w:r>
          <w:rPr>
            <w:rStyle w:val="Hypertextovodkaz"/>
          </w:rPr>
          <w:t>312/2008 Sb.</w:t>
        </w:r>
      </w:hyperlink>
      <w:r>
        <w:t xml:space="preserve">, zákona č. </w:t>
      </w:r>
      <w:hyperlink r:id="rId84">
        <w:r>
          <w:rPr>
            <w:rStyle w:val="Hypertextovodkaz"/>
          </w:rPr>
          <w:t>382/2008 Sb.</w:t>
        </w:r>
      </w:hyperlink>
      <w:r>
        <w:t xml:space="preserve">, zákona č. </w:t>
      </w:r>
      <w:hyperlink r:id="rId85">
        <w:r>
          <w:rPr>
            <w:rStyle w:val="Hypertextovodkaz"/>
          </w:rPr>
          <w:t>9/2009 Sb.</w:t>
        </w:r>
      </w:hyperlink>
      <w:r>
        <w:t xml:space="preserve">, zákona č. </w:t>
      </w:r>
      <w:hyperlink r:id="rId86">
        <w:r>
          <w:rPr>
            <w:rStyle w:val="Hypertextovodkaz"/>
          </w:rPr>
          <w:t>41/2009 Sb.</w:t>
        </w:r>
      </w:hyperlink>
      <w:r>
        <w:t xml:space="preserve">, zákona č. </w:t>
      </w:r>
      <w:hyperlink r:id="rId87">
        <w:r>
          <w:rPr>
            <w:rStyle w:val="Hypertextovodkaz"/>
          </w:rPr>
          <w:t>141/2009 Sb.</w:t>
        </w:r>
      </w:hyperlink>
      <w:r>
        <w:t xml:space="preserve">, zákona č. </w:t>
      </w:r>
      <w:hyperlink r:id="rId88">
        <w:r>
          <w:rPr>
            <w:rStyle w:val="Hypertextovodkaz"/>
          </w:rPr>
          <w:t>197/2009 Sb.</w:t>
        </w:r>
      </w:hyperlink>
      <w:r>
        <w:t xml:space="preserve">, zákona č. </w:t>
      </w:r>
      <w:hyperlink r:id="rId89">
        <w:r>
          <w:rPr>
            <w:rStyle w:val="Hypertextovodkaz"/>
          </w:rPr>
          <w:t>206/2009 Sb.</w:t>
        </w:r>
      </w:hyperlink>
      <w:r>
        <w:t xml:space="preserve">, zákona č. </w:t>
      </w:r>
      <w:hyperlink r:id="rId90">
        <w:r>
          <w:rPr>
            <w:rStyle w:val="Hypertextovodkaz"/>
          </w:rPr>
          <w:t>227/2009 Sb.</w:t>
        </w:r>
      </w:hyperlink>
      <w:r>
        <w:t xml:space="preserve">, zákona č. </w:t>
      </w:r>
      <w:hyperlink r:id="rId91">
        <w:r>
          <w:rPr>
            <w:rStyle w:val="Hypertextovodkaz"/>
          </w:rPr>
          <w:t>281/2009 Sb.</w:t>
        </w:r>
      </w:hyperlink>
      <w:r>
        <w:t xml:space="preserve">, zákona č. </w:t>
      </w:r>
      <w:hyperlink r:id="rId92">
        <w:r>
          <w:rPr>
            <w:rStyle w:val="Hypertextovodkaz"/>
          </w:rPr>
          <w:t>291/2009 Sb.</w:t>
        </w:r>
      </w:hyperlink>
      <w:r>
        <w:t xml:space="preserve">, zákona č. </w:t>
      </w:r>
      <w:hyperlink r:id="rId93">
        <w:r>
          <w:rPr>
            <w:rStyle w:val="Hypertextovodkaz"/>
          </w:rPr>
          <w:t>301/2009 Sb.</w:t>
        </w:r>
      </w:hyperlink>
      <w:r>
        <w:t xml:space="preserve">, zákona č. </w:t>
      </w:r>
      <w:hyperlink r:id="rId94">
        <w:r>
          <w:rPr>
            <w:rStyle w:val="Hypertextovodkaz"/>
          </w:rPr>
          <w:t>346/2009 Sb.</w:t>
        </w:r>
      </w:hyperlink>
      <w:r>
        <w:t xml:space="preserve">, zákona č. </w:t>
      </w:r>
      <w:hyperlink r:id="rId95">
        <w:r>
          <w:rPr>
            <w:rStyle w:val="Hypertextovodkaz"/>
          </w:rPr>
          <w:t>420/2009 Sb.</w:t>
        </w:r>
      </w:hyperlink>
      <w:r>
        <w:t xml:space="preserve">, zákona č. </w:t>
      </w:r>
      <w:hyperlink r:id="rId96">
        <w:r>
          <w:rPr>
            <w:rStyle w:val="Hypertextovodkaz"/>
          </w:rPr>
          <w:t>132/2010 Sb.</w:t>
        </w:r>
      </w:hyperlink>
      <w:r>
        <w:t xml:space="preserve">, zákona č. </w:t>
      </w:r>
      <w:hyperlink r:id="rId97">
        <w:r>
          <w:rPr>
            <w:rStyle w:val="Hypertextovodkaz"/>
          </w:rPr>
          <w:t>148/2010 Sb.</w:t>
        </w:r>
      </w:hyperlink>
      <w:r>
        <w:t xml:space="preserve">, zákona č. </w:t>
      </w:r>
      <w:hyperlink r:id="rId98">
        <w:r>
          <w:rPr>
            <w:rStyle w:val="Hypertextovodkaz"/>
          </w:rPr>
          <w:t>153/2010 Sb.</w:t>
        </w:r>
      </w:hyperlink>
      <w:r>
        <w:t xml:space="preserve">, zákona č. </w:t>
      </w:r>
      <w:hyperlink r:id="rId99">
        <w:r>
          <w:rPr>
            <w:rStyle w:val="Hypertextovodkaz"/>
          </w:rPr>
          <w:t>160/2010 Sb.</w:t>
        </w:r>
      </w:hyperlink>
      <w:r>
        <w:t xml:space="preserve">, zákona č. </w:t>
      </w:r>
      <w:hyperlink r:id="rId100">
        <w:r>
          <w:rPr>
            <w:rStyle w:val="Hypertextovodkaz"/>
          </w:rPr>
          <w:t>343/2010 Sb.</w:t>
        </w:r>
      </w:hyperlink>
      <w:r>
        <w:t xml:space="preserve">, zákona č. </w:t>
      </w:r>
      <w:hyperlink r:id="rId101">
        <w:r>
          <w:rPr>
            <w:rStyle w:val="Hypertextovodkaz"/>
          </w:rPr>
          <w:t>427/2010 Sb.</w:t>
        </w:r>
      </w:hyperlink>
      <w:r>
        <w:t xml:space="preserve">, zákona č. </w:t>
      </w:r>
      <w:hyperlink r:id="rId102">
        <w:r>
          <w:rPr>
            <w:rStyle w:val="Hypertextovodkaz"/>
          </w:rPr>
          <w:t>30/2011 Sb.</w:t>
        </w:r>
      </w:hyperlink>
      <w:r>
        <w:t xml:space="preserve">, zákona č. </w:t>
      </w:r>
      <w:hyperlink r:id="rId103">
        <w:r>
          <w:rPr>
            <w:rStyle w:val="Hypertextovodkaz"/>
          </w:rPr>
          <w:t>105/2011 Sb.</w:t>
        </w:r>
      </w:hyperlink>
      <w:r>
        <w:t xml:space="preserve">, zákona č. </w:t>
      </w:r>
      <w:hyperlink r:id="rId104">
        <w:r>
          <w:rPr>
            <w:rStyle w:val="Hypertextovodkaz"/>
          </w:rPr>
          <w:t>133/2011 Sb.</w:t>
        </w:r>
      </w:hyperlink>
      <w:r>
        <w:t xml:space="preserve">, zákona č. </w:t>
      </w:r>
      <w:hyperlink r:id="rId105">
        <w:r>
          <w:rPr>
            <w:rStyle w:val="Hypertextovodkaz"/>
          </w:rPr>
          <w:t>134/2011 Sb.</w:t>
        </w:r>
      </w:hyperlink>
      <w:r>
        <w:t xml:space="preserve"> a zákona č. </w:t>
      </w:r>
      <w:hyperlink r:id="rId106">
        <w:r>
          <w:rPr>
            <w:rStyle w:val="Hypertextovodkaz"/>
          </w:rPr>
          <w:t>152/2011 Sb.</w:t>
        </w:r>
      </w:hyperlink>
      <w:r>
        <w:t>, se mění takto:</w:t>
      </w:r>
    </w:p>
    <w:p w14:paraId="5C3A4039" w14:textId="77777777" w:rsidR="00AD67CC" w:rsidRDefault="00C6667F">
      <w:pPr>
        <w:pStyle w:val="Zkladntext"/>
      </w:pPr>
      <w:r>
        <w:t xml:space="preserve">1. V části I položce 3 v textu Osvobození v bodu 3 se slova „a k“ nahrazují slovem „k“, na konci textu bodu 3 se tečka nahrazuje čárkou a doplňují se slova „a k provedení zákona č. </w:t>
      </w:r>
      <w:hyperlink r:id="rId107">
        <w:r>
          <w:rPr>
            <w:rStyle w:val="Hypertextovodkaz"/>
          </w:rPr>
          <w:t>262/2011 Sb.</w:t>
        </w:r>
      </w:hyperlink>
      <w:r>
        <w:t>, o účastnících odboje a odporu proti komunismu.“.</w:t>
      </w:r>
    </w:p>
    <w:p w14:paraId="41BEB2C8" w14:textId="77777777" w:rsidR="00AD67CC" w:rsidRDefault="00C6667F">
      <w:pPr>
        <w:pStyle w:val="Zkladntext"/>
      </w:pPr>
      <w:r>
        <w:t xml:space="preserve">2. V části I položce 4 v textu Osvobození v bodu 1 se slova „a k“ nahrazují slovem „k“, na konci textu bodu 1 se tečka nahrazuje čárkou a doplňují se slova „a </w:t>
      </w:r>
      <w:r>
        <w:t xml:space="preserve">k provedení zákona č. </w:t>
      </w:r>
      <w:hyperlink r:id="rId108">
        <w:r>
          <w:rPr>
            <w:rStyle w:val="Hypertextovodkaz"/>
          </w:rPr>
          <w:t>262/2011 Sb.</w:t>
        </w:r>
      </w:hyperlink>
      <w:r>
        <w:t>, o účastnících odboje a odporu proti komunismu.“.</w:t>
      </w:r>
    </w:p>
    <w:p w14:paraId="4BDD87F5" w14:textId="77777777" w:rsidR="00AD67CC" w:rsidRDefault="00C6667F">
      <w:pPr>
        <w:pStyle w:val="Zkladntext"/>
      </w:pPr>
      <w:r>
        <w:t xml:space="preserve">3. V části I položce 5 v textu Osvobození v bodu 1 se slova „a k“ nahrazují slovem „k“, na konci textu bodu 1 se tečka nahrazuje čárkou a doplňují se slova „a k provedení zákona č. </w:t>
      </w:r>
      <w:hyperlink r:id="rId109">
        <w:r>
          <w:rPr>
            <w:rStyle w:val="Hypertextovodkaz"/>
          </w:rPr>
          <w:t>262/2011 Sb.</w:t>
        </w:r>
      </w:hyperlink>
      <w:r>
        <w:t>, o účastnících odboje a odporu proti komunismu.“.</w:t>
      </w:r>
    </w:p>
    <w:p w14:paraId="0CB5B206" w14:textId="77777777" w:rsidR="00AD67CC" w:rsidRDefault="00AD67CC">
      <w:pPr>
        <w:pStyle w:val="Zkladntext"/>
      </w:pPr>
      <w:bookmarkStart w:id="74" w:name="c_5779"/>
      <w:bookmarkEnd w:id="74"/>
    </w:p>
    <w:p w14:paraId="317B58DD" w14:textId="77777777" w:rsidR="00AD67CC" w:rsidRDefault="00C6667F">
      <w:pPr>
        <w:pStyle w:val="Nadpis2"/>
      </w:pPr>
      <w:bookmarkStart w:id="75" w:name="část-třetí"/>
      <w:r>
        <w:t>ČÁST TŘETÍ</w:t>
      </w:r>
      <w:bookmarkEnd w:id="75"/>
    </w:p>
    <w:p w14:paraId="640CD11A" w14:textId="77777777" w:rsidR="00AD67CC" w:rsidRDefault="00C6667F">
      <w:pPr>
        <w:pStyle w:val="Nadpis2"/>
      </w:pPr>
      <w:bookmarkStart w:id="76" w:name="účinnost"/>
      <w:r>
        <w:t>ÚČINNOST</w:t>
      </w:r>
      <w:bookmarkEnd w:id="76"/>
    </w:p>
    <w:p w14:paraId="5ABEC2D6" w14:textId="77777777" w:rsidR="00AD67CC" w:rsidRDefault="00C6667F">
      <w:pPr>
        <w:pStyle w:val="FirstParagraph"/>
      </w:pPr>
      <w:bookmarkStart w:id="77" w:name="c_5782"/>
      <w:bookmarkStart w:id="78" w:name="pa_13"/>
      <w:bookmarkEnd w:id="77"/>
      <w:bookmarkEnd w:id="78"/>
      <w:r>
        <w:t xml:space="preserve"> </w:t>
      </w:r>
      <w:bookmarkStart w:id="79" w:name="p_13"/>
      <w:bookmarkEnd w:id="79"/>
    </w:p>
    <w:p w14:paraId="63457743" w14:textId="77777777" w:rsidR="00AD67CC" w:rsidRDefault="00C6667F">
      <w:pPr>
        <w:pStyle w:val="H5-center"/>
      </w:pPr>
      <w:r>
        <w:t>§ 13</w:t>
      </w:r>
    </w:p>
    <w:p w14:paraId="7AFD3847" w14:textId="77777777" w:rsidR="00AD67CC" w:rsidRDefault="00C6667F">
      <w:pPr>
        <w:pStyle w:val="Zkladntext"/>
      </w:pPr>
      <w:r>
        <w:t>Tento zákon nabývá účinnosti dnem 17. listopadu 2011.</w:t>
      </w:r>
    </w:p>
    <w:p w14:paraId="5F64EE0F" w14:textId="77777777" w:rsidR="00AD67CC" w:rsidRDefault="00C6667F">
      <w:pPr>
        <w:pStyle w:val="Odstavec-center"/>
      </w:pPr>
      <w:r>
        <w:rPr>
          <w:b/>
        </w:rPr>
        <w:t>Němcová v. r.</w:t>
      </w:r>
    </w:p>
    <w:p w14:paraId="3E0D8F70" w14:textId="77777777" w:rsidR="00AD67CC" w:rsidRDefault="00C6667F">
      <w:pPr>
        <w:pStyle w:val="Odstavec-center"/>
      </w:pPr>
      <w:r>
        <w:rPr>
          <w:b/>
        </w:rPr>
        <w:t>Klaus v. r.</w:t>
      </w:r>
    </w:p>
    <w:p w14:paraId="29449B4C" w14:textId="77777777" w:rsidR="00AD67CC" w:rsidRDefault="00C6667F">
      <w:pPr>
        <w:pStyle w:val="Odstavec-center"/>
      </w:pPr>
      <w:r>
        <w:rPr>
          <w:b/>
        </w:rPr>
        <w:t>Nečas v. r.</w:t>
      </w:r>
    </w:p>
    <w:p w14:paraId="480683C2" w14:textId="77777777" w:rsidR="00AD67CC" w:rsidRDefault="00AD67CC">
      <w:pPr>
        <w:pStyle w:val="Zkladntext"/>
      </w:pPr>
      <w:bookmarkStart w:id="80" w:name="c_5801"/>
      <w:bookmarkEnd w:id="80"/>
    </w:p>
    <w:p w14:paraId="3CF97874" w14:textId="77777777" w:rsidR="00AD67CC" w:rsidRDefault="00C6667F">
      <w:pPr>
        <w:pStyle w:val="Nadpis3"/>
      </w:pPr>
      <w:bookmarkStart w:id="81" w:name="vybraná-ustanovení-novel"/>
      <w:r>
        <w:t>Vybraná ustanovení novel</w:t>
      </w:r>
      <w:bookmarkEnd w:id="81"/>
    </w:p>
    <w:p w14:paraId="498EBEDA" w14:textId="77777777" w:rsidR="00AD67CC" w:rsidRDefault="00C6667F">
      <w:pPr>
        <w:pStyle w:val="H5-center"/>
      </w:pPr>
      <w:hyperlink r:id="rId110">
        <w:r>
          <w:rPr>
            <w:rStyle w:val="Hypertextovodkaz"/>
          </w:rPr>
          <w:t>Čl.II zákona č. 195/2016 Sb.</w:t>
        </w:r>
      </w:hyperlink>
    </w:p>
    <w:p w14:paraId="043C7A54" w14:textId="77777777" w:rsidR="00AD67CC" w:rsidRDefault="00C6667F">
      <w:pPr>
        <w:pStyle w:val="Nadpis5"/>
      </w:pPr>
      <w:bookmarkStart w:id="82" w:name="přechodná-ustanovení"/>
      <w:r>
        <w:t>Přechodná ustanovení</w:t>
      </w:r>
      <w:bookmarkEnd w:id="82"/>
    </w:p>
    <w:p w14:paraId="1F2DA6C9" w14:textId="77777777" w:rsidR="00AD67CC" w:rsidRDefault="00C6667F">
      <w:pPr>
        <w:pStyle w:val="FirstParagraph"/>
      </w:pPr>
      <w:r>
        <w:t xml:space="preserve">1. Bylo-li přede dnem nabytí účinnosti tohoto zákona učiněno podání ve věci, ve které je ode dne nabytí účinnosti tohoto zákona příslušná konat Etická komise </w:t>
      </w:r>
      <w:r>
        <w:t xml:space="preserve">České republiky pro ocenění účastníků odboje a odporu proti komunismu, a toto podání nebylo do dne nabytí účinnosti tohoto zákona stanoveným způsobem vyřízeno, vyřídí je Etická komise České republiky pro ocenění účastníků odboje a odporu proti komunismu; lhůty stanovené </w:t>
      </w:r>
      <w:hyperlink r:id="rId111">
        <w:r>
          <w:rPr>
            <w:rStyle w:val="Hypertextovodkaz"/>
          </w:rPr>
          <w:t>správním řádem</w:t>
        </w:r>
      </w:hyperlink>
      <w:r>
        <w:t xml:space="preserve"> v těchto případech počínají nově běžet ode dne nabytí </w:t>
      </w:r>
      <w:r>
        <w:t>účinnosti tohoto zákona, a to i tehdy, pokud přede dnem nabytí účinnosti tohoto zákona marně uplynuly.</w:t>
      </w:r>
    </w:p>
    <w:p w14:paraId="35641E53" w14:textId="77777777" w:rsidR="00AD67CC" w:rsidRDefault="00C6667F">
      <w:pPr>
        <w:pStyle w:val="Zkladntext"/>
      </w:pPr>
      <w:r>
        <w:t xml:space="preserve">2. Bylo-li přede dnem nabytí účinnosti tohoto zákona učiněno podání ve věci, ve které je ode dne nabytí účinnosti tohoto zákona příslušný ministr obrany, a toto podání nebylo do dne nabytí účinnosti tohoto zákona stanoveným způsobem vyřízeno, vyřídí je ministr obrany; lhůty stanovené </w:t>
      </w:r>
      <w:hyperlink r:id="rId112">
        <w:r>
          <w:rPr>
            <w:rStyle w:val="Hypertextovodkaz"/>
          </w:rPr>
          <w:t>správním řádem</w:t>
        </w:r>
      </w:hyperlink>
      <w:r>
        <w:t xml:space="preserve"> </w:t>
      </w:r>
      <w:r>
        <w:t>v těchto případech počínají nově běžet ode dne nabytí účinnosti tohoto zákona, a to i tehdy, pokud přede dnem nabytí účinnosti tohoto zákona marně uplynuly.</w:t>
      </w:r>
    </w:p>
    <w:p w14:paraId="5CEC1D8F" w14:textId="77777777" w:rsidR="00AD67CC" w:rsidRDefault="00C6667F">
      <w:pPr>
        <w:pStyle w:val="H5-center"/>
      </w:pPr>
      <w:hyperlink r:id="rId113">
        <w:r>
          <w:rPr>
            <w:rStyle w:val="Hypertextovodkaz"/>
          </w:rPr>
          <w:t>Čl.II zákona č. 28/2024 Sb.</w:t>
        </w:r>
      </w:hyperlink>
    </w:p>
    <w:p w14:paraId="6936D4C2" w14:textId="77777777" w:rsidR="00AD67CC" w:rsidRDefault="00C6667F">
      <w:pPr>
        <w:pStyle w:val="Nadpis5"/>
      </w:pPr>
      <w:bookmarkStart w:id="83" w:name="přechodná-ustanovení-1"/>
      <w:r>
        <w:t>Přechodná ustanovení</w:t>
      </w:r>
      <w:bookmarkEnd w:id="83"/>
    </w:p>
    <w:p w14:paraId="778D0033" w14:textId="77777777" w:rsidR="00AD67CC" w:rsidRDefault="00C6667F">
      <w:pPr>
        <w:pStyle w:val="FirstParagraph"/>
      </w:pPr>
      <w:r>
        <w:t xml:space="preserve">1. Důchody účastníků odboje a odporu proti komunismu, jejichž výše byla stanovena podle </w:t>
      </w:r>
      <w:hyperlink r:id="rId114">
        <w:r>
          <w:rPr>
            <w:rStyle w:val="Hypertextovodkaz"/>
          </w:rPr>
          <w:t>§ 8 zákona č. 262/2011 Sb.</w:t>
        </w:r>
      </w:hyperlink>
      <w:r>
        <w:t xml:space="preserve">, ve znění účinném přede dnem nabytí účinnosti tohoto zákona, náleží ode dne nabytí účinnosti tohoto zákona ve výši stanovené podle </w:t>
      </w:r>
      <w:hyperlink r:id="rId115">
        <w:r>
          <w:rPr>
            <w:rStyle w:val="Hypertextovodkaz"/>
          </w:rPr>
          <w:t>§ 8 zákona č. 262/2011 Sb.</w:t>
        </w:r>
      </w:hyperlink>
      <w:r>
        <w:t xml:space="preserve">, ve znění účinném ode dne nabytí účinnosti tohoto zákona. Důchody se upraví podle věty první bez žádosti od splátky důchodu splatné ve čtvrtém kalendářním měsíci následujícím po kalendářním měsíci, v němž byl tento zákon vyhlášen, </w:t>
      </w:r>
      <w:r>
        <w:t xml:space="preserve">s tím, že za dobu ode dne nabytí účinnosti tohoto zákona do dne předcházejícího této splátce náleží jednorázový doplatek; ustanovení </w:t>
      </w:r>
      <w:hyperlink r:id="rId116">
        <w:r>
          <w:rPr>
            <w:rStyle w:val="Hypertextovodkaz"/>
          </w:rPr>
          <w:t>§ 63 odst. 2 až 4 zákona č. 155/1995 Sb.</w:t>
        </w:r>
      </w:hyperlink>
      <w:r>
        <w:t>, ve znění účinném ode dne nabytí účinnosti tohoto zákona, platí ohledně tohoto doplatku obdobně.</w:t>
      </w:r>
    </w:p>
    <w:p w14:paraId="774D89AD" w14:textId="77777777" w:rsidR="00AD67CC" w:rsidRDefault="00C6667F">
      <w:pPr>
        <w:pStyle w:val="Zkladntext"/>
      </w:pPr>
      <w:r>
        <w:t xml:space="preserve">2. Důchody přiznané účastníkům odboje a odporu proti komunismu přede dnem </w:t>
      </w:r>
      <w:r>
        <w:t xml:space="preserve">nabytí účinnosti tohoto zákona, jejichž výše nebyla stanovena podle </w:t>
      </w:r>
      <w:hyperlink r:id="rId117">
        <w:r>
          <w:rPr>
            <w:rStyle w:val="Hypertextovodkaz"/>
          </w:rPr>
          <w:t>§ 8 zákona č. 262/2011 Sb.</w:t>
        </w:r>
      </w:hyperlink>
      <w:r>
        <w:t xml:space="preserve">, ve znění účinném přede dnem nabytí účinnosti tohoto zákona, a nedosahuje výše stanovené podle </w:t>
      </w:r>
      <w:hyperlink r:id="rId118">
        <w:r>
          <w:rPr>
            <w:rStyle w:val="Hypertextovodkaz"/>
          </w:rPr>
          <w:t>§ 8 zákona č. 262/2011 Sb.</w:t>
        </w:r>
      </w:hyperlink>
      <w:r>
        <w:t xml:space="preserve">, ve znění účinném ode dne nabytí </w:t>
      </w:r>
      <w:r>
        <w:t xml:space="preserve">účinnosti tohoto zákona, náleží ode dne nabytí účinnosti tohoto zákona ve výši stanovené podle </w:t>
      </w:r>
      <w:hyperlink r:id="rId119">
        <w:r>
          <w:rPr>
            <w:rStyle w:val="Hypertextovodkaz"/>
          </w:rPr>
          <w:t>§ 8 zákona č. 262/2011 Sb.</w:t>
        </w:r>
      </w:hyperlink>
      <w:r>
        <w:t xml:space="preserve">, ve znění účinném ode dne nabytí účinnosti tohoto zákona. Důchody se upraví podle věty první bez žádosti od splátky důchodu splatné ve čtvrtém kalendářním měsíci následujícím po kalendářním měsíci, v němž byl tento </w:t>
      </w:r>
      <w:r>
        <w:t xml:space="preserve">zákon vyhlášen, s tím, že za dobu ode dne nabytí účinnosti tohoto zákona do dne předcházejícího této splátce náleží jednorázový doplatek; ustanovení </w:t>
      </w:r>
      <w:hyperlink r:id="rId120">
        <w:r>
          <w:rPr>
            <w:rStyle w:val="Hypertextovodkaz"/>
          </w:rPr>
          <w:t>§ 63 odst. 2 až 4 zákona č. 155/1995 Sb.</w:t>
        </w:r>
      </w:hyperlink>
      <w:r>
        <w:t>, ve znění účinném ode dne nabytí účinnosti tohoto zákona, platí ohledně tohoto doplatku obdobně.</w:t>
      </w:r>
    </w:p>
    <w:p w14:paraId="74A7BA70" w14:textId="77777777" w:rsidR="00AD67CC" w:rsidRDefault="00C6667F">
      <w:pPr>
        <w:pStyle w:val="Zkladntext"/>
      </w:pPr>
      <w:r>
        <w:t xml:space="preserve">3. Vdovské a vdovecké důchody přiznané přede dnem nabytí účinnosti tohoto </w:t>
      </w:r>
      <w:r>
        <w:t>zákona vdovám a vdovcům po účastnících odboje a odporu proti komunismu se upraví bez žádosti obdobně podle bodů 1 a 2.</w:t>
      </w:r>
    </w:p>
    <w:p w14:paraId="61A85FFC" w14:textId="77777777" w:rsidR="00AD67CC" w:rsidRDefault="00C6667F">
      <w:pPr>
        <w:pStyle w:val="Zkladntext"/>
      </w:pPr>
      <w:r>
        <w:lastRenderedPageBreak/>
        <w:t xml:space="preserve">4. O nárocích na úpravu důchodů účastníků odboje a odporu proti komunismu, které vznikly přede dnem nabytí účinnosti tohoto zákona, se rozhodne podle zákona č. </w:t>
      </w:r>
      <w:hyperlink r:id="rId121">
        <w:r>
          <w:rPr>
            <w:rStyle w:val="Hypertextovodkaz"/>
          </w:rPr>
          <w:t>262/2011 Sb.</w:t>
        </w:r>
      </w:hyperlink>
      <w:r>
        <w:t>, ve znění účinném přede dnem nabytí účinnosti tohoto zákona.</w:t>
      </w:r>
    </w:p>
    <w:p w14:paraId="137725C9" w14:textId="77777777" w:rsidR="00AD67CC" w:rsidRDefault="00C6667F">
      <w:pPr>
        <w:pStyle w:val="Zkladntext"/>
      </w:pPr>
      <w:r>
        <w:t xml:space="preserve">5. Ministerstvo obrany předá do 30 dnů ode dne nabytí účinnosti tohoto zákona všem plátcům důchodu v elektronické podobě seznam osob, jimž bylo přede dnem nabytí účinnosti tohoto zákona vydáno osvědčení účastníka odboje a odporu proti komunismu podle </w:t>
      </w:r>
      <w:hyperlink r:id="rId122">
        <w:r>
          <w:rPr>
            <w:rStyle w:val="Hypertextovodkaz"/>
          </w:rPr>
          <w:t>§ 6 zákona č. 262/2011 Sb.</w:t>
        </w:r>
      </w:hyperlink>
      <w:r>
        <w:t>, ve znění účinném přede dnem nabytí účinnosti tohoto zákona.</w:t>
      </w:r>
    </w:p>
    <w:p w14:paraId="5CF13E53" w14:textId="77777777" w:rsidR="00AD67CC" w:rsidRDefault="00AD67CC">
      <w:pPr>
        <w:pStyle w:val="Zkladntext"/>
      </w:pPr>
      <w:bookmarkStart w:id="84" w:name="c_6377"/>
      <w:bookmarkEnd w:id="84"/>
    </w:p>
    <w:p w14:paraId="2DF0D9BC" w14:textId="77777777" w:rsidR="00AD67CC" w:rsidRDefault="00C6667F">
      <w:pPr>
        <w:pStyle w:val="Odstavec-mensi"/>
      </w:pPr>
      <w:r>
        <w:t xml:space="preserve">1) </w:t>
      </w:r>
      <w:hyperlink r:id="rId123">
        <w:r>
          <w:rPr>
            <w:rStyle w:val="Hypertextovodkaz"/>
          </w:rPr>
          <w:t>§ 2 písm. c) zákona č. 181/2007 Sb.</w:t>
        </w:r>
      </w:hyperlink>
      <w:r>
        <w:t>, o Ústavu pro studium totalitních režimů a o Archivu bezpečnostních složek a o změně některých zákonů.</w:t>
      </w:r>
    </w:p>
    <w:p w14:paraId="0BDDC423" w14:textId="77777777" w:rsidR="00AD67CC" w:rsidRDefault="00C6667F">
      <w:pPr>
        <w:pStyle w:val="Odstavec-mensi"/>
      </w:pPr>
      <w:r>
        <w:t xml:space="preserve">2) Smlouva o přátelství, spolupráci a vzájemné pomoci mezi Albánskou lidovou republikou, Bulharskou lidovou republikou, Maďarskou lidovou republikou, Německou demokratickou republikou, Polskou lidovou republikou, Rumunskou lidovou republikou, </w:t>
      </w:r>
      <w:r>
        <w:t xml:space="preserve">Svazem sovětských socialistických republik a Československou republikou, sjednaná ve Varšavě dne 14. května 1955 a publikovaná pod č. </w:t>
      </w:r>
      <w:hyperlink r:id="rId124">
        <w:r>
          <w:rPr>
            <w:rStyle w:val="Hypertextovodkaz"/>
          </w:rPr>
          <w:t>45/1955 Sb.</w:t>
        </w:r>
      </w:hyperlink>
    </w:p>
    <w:p w14:paraId="55BA2717" w14:textId="77777777" w:rsidR="00AD67CC" w:rsidRDefault="00C6667F">
      <w:pPr>
        <w:pStyle w:val="Odstavec-mensi"/>
      </w:pPr>
      <w:r>
        <w:t xml:space="preserve">3) </w:t>
      </w:r>
      <w:hyperlink r:id="rId125">
        <w:r>
          <w:rPr>
            <w:rStyle w:val="Hypertextovodkaz"/>
          </w:rPr>
          <w:t>§ 201 zákoníku práce</w:t>
        </w:r>
      </w:hyperlink>
      <w:r>
        <w:t>.</w:t>
      </w:r>
    </w:p>
    <w:p w14:paraId="617A75EB" w14:textId="77777777" w:rsidR="00AD67CC" w:rsidRDefault="00C6667F">
      <w:pPr>
        <w:pStyle w:val="Odstavec-mensi"/>
      </w:pPr>
      <w:r>
        <w:t xml:space="preserve">4) </w:t>
      </w:r>
      <w:hyperlink r:id="rId126">
        <w:r>
          <w:rPr>
            <w:rStyle w:val="Hypertextovodkaz"/>
          </w:rPr>
          <w:t>§ 67 zákona č. 155/1995 Sb.</w:t>
        </w:r>
      </w:hyperlink>
      <w:r>
        <w:t>, o důchodovém pojištění, ve znění pozdějších předpisů.</w:t>
      </w:r>
    </w:p>
    <w:p w14:paraId="320AAD09" w14:textId="77777777" w:rsidR="00AD67CC" w:rsidRDefault="00C6667F">
      <w:pPr>
        <w:pStyle w:val="Odstavec-mensi"/>
      </w:pPr>
      <w:r>
        <w:t xml:space="preserve">5) Zákon č. </w:t>
      </w:r>
      <w:hyperlink r:id="rId127">
        <w:r>
          <w:rPr>
            <w:rStyle w:val="Hypertextovodkaz"/>
          </w:rPr>
          <w:t>155/1995 Sb.</w:t>
        </w:r>
      </w:hyperlink>
      <w:r>
        <w:t>, o důchodovém pojištění, ve znění pozdějších předpisů.</w:t>
      </w:r>
    </w:p>
    <w:sectPr w:rsidR="00AD67CC">
      <w:headerReference w:type="default" r:id="rId128"/>
      <w:footerReference w:type="default" r:id="rId129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948A1" w14:textId="77777777" w:rsidR="00C6667F" w:rsidRDefault="00C6667F">
      <w:pPr>
        <w:spacing w:before="0" w:after="0"/>
      </w:pPr>
      <w:r>
        <w:separator/>
      </w:r>
    </w:p>
  </w:endnote>
  <w:endnote w:type="continuationSeparator" w:id="0">
    <w:p w14:paraId="5D1FFC4B" w14:textId="77777777" w:rsidR="00C6667F" w:rsidRDefault="00C6667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Fira Sans Medium">
    <w:charset w:val="00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505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27"/>
      <w:gridCol w:w="3577"/>
    </w:tblGrid>
    <w:tr w:rsidR="00E63F19" w:rsidRPr="00E63F19" w14:paraId="7D92797F" w14:textId="77777777" w:rsidTr="00623F35">
      <w:trPr>
        <w:trHeight w:val="558"/>
      </w:trPr>
      <w:tc>
        <w:tcPr>
          <w:tcW w:w="3118" w:type="pct"/>
          <w:vAlign w:val="center"/>
        </w:tcPr>
        <w:p w14:paraId="5BFCB8E1" w14:textId="77777777" w:rsidR="00C6667F" w:rsidRPr="00E63F19" w:rsidRDefault="00C6667F" w:rsidP="00E63F19">
          <w:pPr>
            <w:pStyle w:val="Zhlav"/>
            <w:jc w:val="left"/>
            <w:rPr>
              <w:szCs w:val="16"/>
            </w:rPr>
          </w:pPr>
          <w:r>
            <w:t>https://www.aspi.cz</w:t>
          </w:r>
        </w:p>
      </w:tc>
      <w:tc>
        <w:tcPr>
          <w:tcW w:w="1882" w:type="pct"/>
          <w:vAlign w:val="center"/>
        </w:tcPr>
        <w:p w14:paraId="094D8275" w14:textId="77777777" w:rsidR="00C6667F" w:rsidRPr="00E63F19" w:rsidRDefault="00C6667F" w:rsidP="00E63F19">
          <w:pPr>
            <w:pStyle w:val="Zhlav"/>
            <w:jc w:val="right"/>
            <w:rPr>
              <w:szCs w:val="16"/>
            </w:rPr>
          </w:pPr>
          <w:r>
            <w:t>hana.strestikova@vlada.gov.cz</w:t>
          </w:r>
        </w:p>
      </w:tc>
    </w:tr>
  </w:tbl>
  <w:p w14:paraId="774C09C6" w14:textId="77777777" w:rsidR="00C6667F" w:rsidRPr="00C10F99" w:rsidRDefault="00C6667F" w:rsidP="00B15A9F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89E12" w14:textId="77777777" w:rsidR="00C6667F" w:rsidRDefault="00C6667F">
      <w:r>
        <w:separator/>
      </w:r>
    </w:p>
  </w:footnote>
  <w:footnote w:type="continuationSeparator" w:id="0">
    <w:p w14:paraId="736A4833" w14:textId="77777777" w:rsidR="00C6667F" w:rsidRDefault="00C66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505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455"/>
      <w:gridCol w:w="2049"/>
    </w:tblGrid>
    <w:tr w:rsidR="005444AF" w:rsidRPr="00DA00AC" w14:paraId="23DD58D9" w14:textId="77777777" w:rsidTr="00623F35">
      <w:trPr>
        <w:trHeight w:val="558"/>
      </w:trPr>
      <w:tc>
        <w:tcPr>
          <w:tcW w:w="4463" w:type="pct"/>
          <w:vAlign w:val="center"/>
        </w:tcPr>
        <w:p w14:paraId="27A3DD0E" w14:textId="77777777" w:rsidR="00C6667F" w:rsidRPr="00DA00AC" w:rsidRDefault="00C6667F" w:rsidP="005444AF">
          <w:pPr>
            <w:pStyle w:val="Zhlav"/>
            <w:jc w:val="left"/>
            <w:rPr>
              <w:szCs w:val="16"/>
            </w:rPr>
          </w:pPr>
          <w:r>
            <w:t xml:space="preserve">o účastnících odboje </w:t>
          </w:r>
          <w:proofErr w:type="gramStart"/>
          <w:r>
            <w:t>a</w:t>
          </w:r>
          <w:proofErr w:type="gramEnd"/>
          <w:r>
            <w:t xml:space="preserve"> odporu proti komunismu</w:t>
          </w:r>
        </w:p>
      </w:tc>
      <w:tc>
        <w:tcPr>
          <w:tcW w:w="537" w:type="pct"/>
          <w:vAlign w:val="center"/>
        </w:tcPr>
        <w:p w14:paraId="546438A1" w14:textId="77777777" w:rsidR="00C6667F" w:rsidRPr="00DA00AC" w:rsidRDefault="00C6667F" w:rsidP="005444AF">
          <w:pPr>
            <w:pStyle w:val="Zhlav"/>
            <w:rPr>
              <w:szCs w:val="16"/>
            </w:rPr>
          </w:pPr>
          <w:r>
            <w:rPr>
              <w:noProof/>
            </w:rPr>
            <w:drawing>
              <wp:inline distT="0" distB="0" distL="0" distR="0" wp14:anchorId="55BDE3A8" wp14:editId="10F6DE8A">
                <wp:extent cx="1164535" cy="180975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8319" cy="1815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DA646EF" w14:textId="77777777" w:rsidR="00C6667F" w:rsidRPr="001222DA" w:rsidRDefault="00C6667F" w:rsidP="00C10F99">
    <w:pPr>
      <w:pStyle w:val="Zhlav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CC06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746F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ED406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6AECB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0365F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2D273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B10706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6CC9C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2A45D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3E7B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0CD2DE"/>
    <w:multiLevelType w:val="multilevel"/>
    <w:tmpl w:val="D8DCFF2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11" w15:restartNumberingAfterBreak="0">
    <w:nsid w:val="2C1AE401"/>
    <w:multiLevelType w:val="multilevel"/>
    <w:tmpl w:val="309061F8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12" w15:restartNumberingAfterBreak="0">
    <w:nsid w:val="2D247A37"/>
    <w:multiLevelType w:val="hybridMultilevel"/>
    <w:tmpl w:val="88BE5F68"/>
    <w:lvl w:ilvl="0" w:tplc="662AEBC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135360">
    <w:abstractNumId w:val="10"/>
  </w:num>
  <w:num w:numId="2" w16cid:durableId="1215507980">
    <w:abstractNumId w:val="8"/>
  </w:num>
  <w:num w:numId="3" w16cid:durableId="765657425">
    <w:abstractNumId w:val="3"/>
  </w:num>
  <w:num w:numId="4" w16cid:durableId="1799755699">
    <w:abstractNumId w:val="2"/>
  </w:num>
  <w:num w:numId="5" w16cid:durableId="1433893330">
    <w:abstractNumId w:val="1"/>
  </w:num>
  <w:num w:numId="6" w16cid:durableId="1699114955">
    <w:abstractNumId w:val="0"/>
  </w:num>
  <w:num w:numId="7" w16cid:durableId="1513564496">
    <w:abstractNumId w:val="9"/>
  </w:num>
  <w:num w:numId="8" w16cid:durableId="1758165207">
    <w:abstractNumId w:val="7"/>
  </w:num>
  <w:num w:numId="9" w16cid:durableId="1657496155">
    <w:abstractNumId w:val="6"/>
  </w:num>
  <w:num w:numId="10" w16cid:durableId="896092117">
    <w:abstractNumId w:val="5"/>
  </w:num>
  <w:num w:numId="11" w16cid:durableId="1818260558">
    <w:abstractNumId w:val="4"/>
  </w:num>
  <w:num w:numId="12" w16cid:durableId="1819953123">
    <w:abstractNumId w:val="12"/>
  </w:num>
  <w:num w:numId="13" w16cid:durableId="9668550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4E29B3"/>
    <w:rsid w:val="00590D07"/>
    <w:rsid w:val="00784D58"/>
    <w:rsid w:val="008D6863"/>
    <w:rsid w:val="00AD67CC"/>
    <w:rsid w:val="00B86B75"/>
    <w:rsid w:val="00BC48D5"/>
    <w:rsid w:val="00C36279"/>
    <w:rsid w:val="00C6667F"/>
    <w:rsid w:val="00D2484D"/>
    <w:rsid w:val="00E315A3"/>
    <w:rsid w:val="00FE436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A8512"/>
  <w15:docId w15:val="{319E1BBD-7F34-4403-84D8-2F1B3790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B0783"/>
    <w:pPr>
      <w:spacing w:before="60" w:after="60"/>
      <w:jc w:val="both"/>
    </w:pPr>
    <w:rPr>
      <w:rFonts w:ascii="Fira Sans" w:hAnsi="Fira Sans"/>
      <w:color w:val="232323"/>
      <w:sz w:val="16"/>
    </w:rPr>
  </w:style>
  <w:style w:type="paragraph" w:styleId="Nadpis1">
    <w:name w:val="heading 1"/>
    <w:basedOn w:val="Normln"/>
    <w:next w:val="Zkladntext"/>
    <w:uiPriority w:val="9"/>
    <w:qFormat/>
    <w:rsid w:val="00A630EB"/>
    <w:pPr>
      <w:keepNext/>
      <w:keepLines/>
      <w:spacing w:before="120" w:after="0"/>
      <w:jc w:val="center"/>
      <w:outlineLvl w:val="0"/>
    </w:pPr>
    <w:rPr>
      <w:rFonts w:eastAsiaTheme="majorEastAsia" w:cstheme="majorBidi"/>
      <w:b/>
      <w:bCs/>
      <w:color w:val="353535"/>
      <w:sz w:val="36"/>
      <w:szCs w:val="32"/>
    </w:rPr>
  </w:style>
  <w:style w:type="paragraph" w:styleId="Nadpis2">
    <w:name w:val="heading 2"/>
    <w:basedOn w:val="Nadpis1"/>
    <w:next w:val="Zkladntext"/>
    <w:uiPriority w:val="9"/>
    <w:unhideWhenUsed/>
    <w:qFormat/>
    <w:rsid w:val="00A630EB"/>
    <w:pPr>
      <w:outlineLvl w:val="1"/>
    </w:pPr>
    <w:rPr>
      <w:bCs w:val="0"/>
      <w:sz w:val="32"/>
      <w:szCs w:val="28"/>
    </w:rPr>
  </w:style>
  <w:style w:type="paragraph" w:styleId="Nadpis3">
    <w:name w:val="heading 3"/>
    <w:basedOn w:val="Nadpis1"/>
    <w:next w:val="Zkladntext"/>
    <w:uiPriority w:val="9"/>
    <w:unhideWhenUsed/>
    <w:qFormat/>
    <w:rsid w:val="00A630EB"/>
    <w:pPr>
      <w:outlineLvl w:val="2"/>
    </w:pPr>
    <w:rPr>
      <w:bCs w:val="0"/>
      <w:sz w:val="28"/>
    </w:rPr>
  </w:style>
  <w:style w:type="paragraph" w:styleId="Nadpis4">
    <w:name w:val="heading 4"/>
    <w:basedOn w:val="Nadpis1"/>
    <w:next w:val="Zkladntext"/>
    <w:uiPriority w:val="9"/>
    <w:unhideWhenUsed/>
    <w:qFormat/>
    <w:rsid w:val="00A630EB"/>
    <w:pPr>
      <w:outlineLvl w:val="3"/>
    </w:pPr>
    <w:rPr>
      <w:bCs w:val="0"/>
      <w:sz w:val="24"/>
    </w:rPr>
  </w:style>
  <w:style w:type="paragraph" w:styleId="Nadpis5">
    <w:name w:val="heading 5"/>
    <w:basedOn w:val="Nadpis1"/>
    <w:next w:val="Zkladntext"/>
    <w:uiPriority w:val="9"/>
    <w:unhideWhenUsed/>
    <w:qFormat/>
    <w:rsid w:val="00A630EB"/>
    <w:pPr>
      <w:outlineLvl w:val="4"/>
    </w:pPr>
    <w:rPr>
      <w:iCs/>
      <w:sz w:val="20"/>
    </w:rPr>
  </w:style>
  <w:style w:type="paragraph" w:styleId="Nadpis6">
    <w:name w:val="heading 6"/>
    <w:basedOn w:val="Nadpis1"/>
    <w:next w:val="Zkladntext"/>
    <w:uiPriority w:val="9"/>
    <w:unhideWhenUsed/>
    <w:qFormat/>
    <w:rsid w:val="00A630EB"/>
    <w:pPr>
      <w:outlineLvl w:val="5"/>
    </w:pPr>
    <w:rPr>
      <w:b w:val="0"/>
      <w:sz w:val="20"/>
    </w:rPr>
  </w:style>
  <w:style w:type="paragraph" w:styleId="Nadpis7">
    <w:name w:val="heading 7"/>
    <w:basedOn w:val="Normln"/>
    <w:next w:val="Zkladntext"/>
    <w:uiPriority w:val="9"/>
    <w:unhideWhenUsed/>
    <w:qFormat/>
    <w:rsid w:val="00A83D9E"/>
    <w:pPr>
      <w:keepNext/>
      <w:keepLines/>
      <w:spacing w:after="0"/>
      <w:outlineLvl w:val="6"/>
    </w:pPr>
    <w:rPr>
      <w:rFonts w:asciiTheme="majorHAnsi" w:eastAsiaTheme="majorEastAsia" w:hAnsiTheme="majorHAnsi" w:cstheme="majorBidi"/>
      <w:color w:val="31849B" w:themeColor="accent5" w:themeShade="BF"/>
    </w:rPr>
  </w:style>
  <w:style w:type="paragraph" w:styleId="Nadpis8">
    <w:name w:val="heading 8"/>
    <w:basedOn w:val="Normln"/>
    <w:next w:val="Zkladntext"/>
    <w:uiPriority w:val="9"/>
    <w:unhideWhenUsed/>
    <w:qFormat/>
    <w:rsid w:val="00A83D9E"/>
    <w:pPr>
      <w:keepNext/>
      <w:keepLines/>
      <w:spacing w:after="0"/>
      <w:outlineLvl w:val="7"/>
    </w:pPr>
    <w:rPr>
      <w:rFonts w:asciiTheme="majorHAnsi" w:eastAsiaTheme="majorEastAsia" w:hAnsiTheme="majorHAnsi" w:cstheme="majorBidi"/>
      <w:color w:val="31849B" w:themeColor="accent5" w:themeShade="BF"/>
    </w:rPr>
  </w:style>
  <w:style w:type="paragraph" w:styleId="Nadpis9">
    <w:name w:val="heading 9"/>
    <w:basedOn w:val="Normln"/>
    <w:next w:val="Zkladntext"/>
    <w:uiPriority w:val="9"/>
    <w:unhideWhenUsed/>
    <w:qFormat/>
    <w:rsid w:val="00A83D9E"/>
    <w:pPr>
      <w:keepNext/>
      <w:keepLines/>
      <w:spacing w:after="0"/>
      <w:outlineLvl w:val="8"/>
    </w:pPr>
    <w:rPr>
      <w:rFonts w:asciiTheme="majorHAnsi" w:eastAsiaTheme="majorEastAsia" w:hAnsiTheme="majorHAnsi" w:cstheme="majorBidi"/>
      <w:color w:val="31849B" w:themeColor="accent5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qFormat/>
    <w:rsid w:val="00344A84"/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ev">
    <w:name w:val="Title"/>
    <w:basedOn w:val="Normln"/>
    <w:next w:val="Zkladntext"/>
    <w:qFormat/>
    <w:rsid w:val="001310FB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Podnadpis">
    <w:name w:val="Subtitle"/>
    <w:basedOn w:val="Nzev"/>
    <w:next w:val="Zkladn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Zkladntext"/>
    <w:qFormat/>
    <w:pPr>
      <w:keepNext/>
      <w:keepLines/>
      <w:jc w:val="center"/>
    </w:pPr>
  </w:style>
  <w:style w:type="paragraph" w:styleId="Datum">
    <w:name w:val="Date"/>
    <w:next w:val="Zkladntext"/>
    <w:qFormat/>
    <w:pPr>
      <w:keepNext/>
      <w:keepLines/>
      <w:jc w:val="center"/>
    </w:pPr>
  </w:style>
  <w:style w:type="paragraph" w:customStyle="1" w:styleId="Abstract">
    <w:name w:val="Abstract"/>
    <w:basedOn w:val="Normln"/>
    <w:next w:val="Zkladntext"/>
    <w:qFormat/>
    <w:pPr>
      <w:keepNext/>
      <w:keepLines/>
      <w:spacing w:before="300" w:after="300"/>
    </w:pPr>
    <w:rPr>
      <w:szCs w:val="20"/>
    </w:rPr>
  </w:style>
  <w:style w:type="paragraph" w:styleId="Bibliografie">
    <w:name w:val="Bibliography"/>
    <w:basedOn w:val="Normln"/>
    <w:qFormat/>
  </w:style>
  <w:style w:type="paragraph" w:styleId="Textvbloku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podarou">
    <w:name w:val="footnote text"/>
    <w:basedOn w:val="Odstavec-mensi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ln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"/>
  </w:style>
  <w:style w:type="paragraph" w:styleId="Titulek">
    <w:name w:val="caption"/>
    <w:basedOn w:val="Normln"/>
    <w:link w:val="TitulekChar"/>
    <w:rPr>
      <w:i/>
    </w:rPr>
  </w:style>
  <w:style w:type="paragraph" w:customStyle="1" w:styleId="TableCaption">
    <w:name w:val="Table Caption"/>
    <w:basedOn w:val="Titulek"/>
    <w:pPr>
      <w:keepNext/>
    </w:pPr>
  </w:style>
  <w:style w:type="paragraph" w:customStyle="1" w:styleId="ImageCaption">
    <w:name w:val="Image Caption"/>
    <w:basedOn w:val="Titulek"/>
  </w:style>
  <w:style w:type="paragraph" w:customStyle="1" w:styleId="Figure">
    <w:name w:val="Figure"/>
    <w:basedOn w:val="Normln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TitulekChar">
    <w:name w:val="Titulek Char"/>
    <w:basedOn w:val="Standardnpsmoodstavce"/>
    <w:link w:val="Titulek"/>
  </w:style>
  <w:style w:type="character" w:customStyle="1" w:styleId="VerbatimChar">
    <w:name w:val="Verbatim Char"/>
    <w:basedOn w:val="TitulekChar"/>
    <w:link w:val="SourceCode"/>
    <w:rsid w:val="00FC4061"/>
    <w:rPr>
      <w:rFonts w:ascii="Consolas" w:hAnsi="Consolas"/>
      <w:sz w:val="14"/>
    </w:rPr>
  </w:style>
  <w:style w:type="character" w:styleId="Znakapoznpodarou">
    <w:name w:val="footnote reference"/>
    <w:basedOn w:val="TitulekChar"/>
    <w:rPr>
      <w:vertAlign w:val="superscript"/>
    </w:rPr>
  </w:style>
  <w:style w:type="character" w:styleId="Hypertextovodkaz">
    <w:name w:val="Hyperlink"/>
    <w:basedOn w:val="TitulekChar"/>
    <w:rPr>
      <w:color w:val="4F81BD" w:themeColor="accent1"/>
    </w:rPr>
  </w:style>
  <w:style w:type="paragraph" w:styleId="Nadpisobsahu">
    <w:name w:val="TOC Heading"/>
    <w:basedOn w:val="Nadpis1"/>
    <w:next w:val="Zkladntext"/>
    <w:uiPriority w:val="39"/>
    <w:unhideWhenUsed/>
    <w:qFormat/>
    <w:pPr>
      <w:spacing w:line="259" w:lineRule="auto"/>
      <w:outlineLvl w:val="9"/>
    </w:pPr>
    <w:rPr>
      <w:b w:val="0"/>
      <w:bCs w:val="0"/>
      <w:color w:val="365F91" w:themeColor="accent1" w:themeShade="BF"/>
    </w:rPr>
  </w:style>
  <w:style w:type="paragraph" w:styleId="Zhlav">
    <w:name w:val="header"/>
    <w:basedOn w:val="Normln"/>
    <w:link w:val="ZhlavChar"/>
    <w:uiPriority w:val="99"/>
    <w:unhideWhenUsed/>
    <w:rsid w:val="00A83D9E"/>
    <w:pPr>
      <w:tabs>
        <w:tab w:val="center" w:pos="4536"/>
        <w:tab w:val="right" w:pos="9072"/>
      </w:tabs>
      <w:spacing w:after="0"/>
    </w:pPr>
  </w:style>
  <w:style w:type="character" w:customStyle="1" w:styleId="ZkladntextChar">
    <w:name w:val="Základní text Char"/>
    <w:basedOn w:val="Standardnpsmoodstavce"/>
    <w:link w:val="Zkladntext"/>
    <w:rsid w:val="00344A84"/>
    <w:rPr>
      <w:rFonts w:ascii="Fira Sans" w:hAnsi="Fira Sans"/>
      <w:color w:val="232323"/>
    </w:rPr>
  </w:style>
  <w:style w:type="character" w:customStyle="1" w:styleId="ZhlavChar">
    <w:name w:val="Záhlaví Char"/>
    <w:basedOn w:val="Standardnpsmoodstavce"/>
    <w:link w:val="Zhlav"/>
    <w:uiPriority w:val="99"/>
    <w:rsid w:val="00A83D9E"/>
  </w:style>
  <w:style w:type="paragraph" w:styleId="Zpat">
    <w:name w:val="footer"/>
    <w:basedOn w:val="Normln"/>
    <w:link w:val="ZpatChar"/>
    <w:unhideWhenUsed/>
    <w:rsid w:val="00A83D9E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rsid w:val="00A83D9E"/>
  </w:style>
  <w:style w:type="table" w:styleId="Mkatabulky">
    <w:name w:val="Table Grid"/>
    <w:basedOn w:val="Normlntabulka"/>
    <w:rsid w:val="009227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2right">
    <w:name w:val="H2_right"/>
    <w:basedOn w:val="Nadpis2"/>
    <w:link w:val="H2rightChar"/>
    <w:rsid w:val="009F3EA3"/>
    <w:pPr>
      <w:jc w:val="right"/>
    </w:pPr>
  </w:style>
  <w:style w:type="character" w:customStyle="1" w:styleId="H2rightChar">
    <w:name w:val="H2_right Char"/>
    <w:basedOn w:val="ZkladntextChar"/>
    <w:link w:val="H2right"/>
    <w:rsid w:val="009F3EA3"/>
    <w:rPr>
      <w:rFonts w:ascii="Fira Sans Medium" w:eastAsiaTheme="majorEastAsia" w:hAnsi="Fira Sans Medium" w:cstheme="majorBidi"/>
      <w:b/>
      <w:bCs/>
      <w:color w:val="7030A0"/>
      <w:sz w:val="32"/>
      <w:szCs w:val="28"/>
    </w:rPr>
  </w:style>
  <w:style w:type="paragraph" w:styleId="Odstavecseseznamem">
    <w:name w:val="List Paragraph"/>
    <w:basedOn w:val="Normln"/>
    <w:rsid w:val="00A55891"/>
    <w:pPr>
      <w:ind w:left="720"/>
      <w:contextualSpacing/>
    </w:pPr>
  </w:style>
  <w:style w:type="paragraph" w:customStyle="1" w:styleId="Odstavec-mensi">
    <w:name w:val="Odstavec-mensi"/>
    <w:basedOn w:val="Normln"/>
    <w:link w:val="Odstavec-mensiChar"/>
    <w:qFormat/>
    <w:rsid w:val="001B161A"/>
    <w:rPr>
      <w:sz w:val="15"/>
    </w:rPr>
  </w:style>
  <w:style w:type="character" w:customStyle="1" w:styleId="Odstavec-mensiChar">
    <w:name w:val="Odstavec-mensi Char"/>
    <w:basedOn w:val="Standardnpsmoodstavce"/>
    <w:link w:val="Odstavec-mensi"/>
    <w:rsid w:val="001B161A"/>
    <w:rPr>
      <w:rFonts w:ascii="Fira Sans" w:hAnsi="Fira Sans"/>
      <w:color w:val="232323"/>
      <w:sz w:val="15"/>
    </w:rPr>
  </w:style>
  <w:style w:type="character" w:customStyle="1" w:styleId="Kurziva">
    <w:name w:val="Kurziva"/>
    <w:basedOn w:val="Standardnpsmoodstavce"/>
    <w:uiPriority w:val="1"/>
    <w:qFormat/>
    <w:rsid w:val="00ED55C9"/>
    <w:rPr>
      <w:rFonts w:ascii="Fira Sans" w:hAnsi="Fira Sans"/>
      <w:i/>
    </w:rPr>
  </w:style>
  <w:style w:type="character" w:customStyle="1" w:styleId="Tucne">
    <w:name w:val="Tucne"/>
    <w:basedOn w:val="Standardnpsmoodstavce"/>
    <w:uiPriority w:val="1"/>
    <w:qFormat/>
    <w:rsid w:val="00E0320B"/>
    <w:rPr>
      <w:rFonts w:ascii="Fira Sans" w:hAnsi="Fira Sans"/>
      <w:b/>
    </w:rPr>
  </w:style>
  <w:style w:type="paragraph" w:customStyle="1" w:styleId="H2-vlevo">
    <w:name w:val="H2-vlevo"/>
    <w:basedOn w:val="Nadpis2"/>
    <w:qFormat/>
    <w:rsid w:val="000E6F62"/>
    <w:pPr>
      <w:jc w:val="left"/>
    </w:pPr>
  </w:style>
  <w:style w:type="paragraph" w:customStyle="1" w:styleId="H3-vlevo">
    <w:name w:val="H3-vlevo"/>
    <w:basedOn w:val="Nadpis3"/>
    <w:qFormat/>
    <w:rsid w:val="00503F2D"/>
    <w:pPr>
      <w:jc w:val="left"/>
    </w:pPr>
  </w:style>
  <w:style w:type="paragraph" w:customStyle="1" w:styleId="H4-vlevo">
    <w:name w:val="H4-vlevo"/>
    <w:basedOn w:val="Nadpis4"/>
    <w:qFormat/>
    <w:rsid w:val="00503F2D"/>
    <w:pPr>
      <w:jc w:val="left"/>
    </w:pPr>
  </w:style>
  <w:style w:type="paragraph" w:customStyle="1" w:styleId="H5-vlevo">
    <w:name w:val="H5-vlevo"/>
    <w:basedOn w:val="Nadpis5"/>
    <w:qFormat/>
    <w:rsid w:val="00467FCF"/>
    <w:pPr>
      <w:jc w:val="left"/>
    </w:pPr>
  </w:style>
  <w:style w:type="paragraph" w:customStyle="1" w:styleId="H6-vlevo">
    <w:name w:val="H6-vlevo"/>
    <w:basedOn w:val="Nadpis6"/>
    <w:next w:val="Zkladntext"/>
    <w:qFormat/>
    <w:rsid w:val="003625A0"/>
    <w:pPr>
      <w:jc w:val="left"/>
    </w:pPr>
  </w:style>
  <w:style w:type="paragraph" w:customStyle="1" w:styleId="Odstavec-vlevo">
    <w:name w:val="Odstavec-vlevo"/>
    <w:basedOn w:val="Normln"/>
    <w:qFormat/>
    <w:rsid w:val="0080577D"/>
    <w:rPr>
      <w:lang w:val="pt-BR"/>
    </w:rPr>
  </w:style>
  <w:style w:type="character" w:styleId="Odkaznakoment">
    <w:name w:val="annotation reference"/>
    <w:basedOn w:val="Standardnpsmoodstavce"/>
    <w:semiHidden/>
    <w:unhideWhenUsed/>
    <w:rsid w:val="00FD72DA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FD72DA"/>
    <w:rPr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FD72DA"/>
    <w:rPr>
      <w:rFonts w:ascii="Fira Sans" w:hAnsi="Fira Sans"/>
      <w:color w:val="232323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FD72D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FD72DA"/>
    <w:rPr>
      <w:rFonts w:ascii="Fira Sans" w:hAnsi="Fira Sans"/>
      <w:b/>
      <w:bCs/>
      <w:color w:val="232323"/>
      <w:sz w:val="20"/>
      <w:szCs w:val="20"/>
    </w:rPr>
  </w:style>
  <w:style w:type="paragraph" w:customStyle="1" w:styleId="Odstavec-posun">
    <w:name w:val="Odstavec-posun"/>
    <w:basedOn w:val="Normln"/>
    <w:next w:val="Normln"/>
    <w:qFormat/>
    <w:rsid w:val="00B22588"/>
    <w:pPr>
      <w:ind w:left="284"/>
    </w:pPr>
  </w:style>
  <w:style w:type="paragraph" w:customStyle="1" w:styleId="Odstavec-vpravo">
    <w:name w:val="Odstavec-vpravo"/>
    <w:basedOn w:val="Normln"/>
    <w:qFormat/>
    <w:rsid w:val="00B4143F"/>
    <w:pPr>
      <w:jc w:val="right"/>
    </w:pPr>
  </w:style>
  <w:style w:type="paragraph" w:customStyle="1" w:styleId="Odstavec-center">
    <w:name w:val="Odstavec-center"/>
    <w:basedOn w:val="Normln"/>
    <w:qFormat/>
    <w:rsid w:val="00F541E6"/>
    <w:pPr>
      <w:jc w:val="center"/>
    </w:pPr>
  </w:style>
  <w:style w:type="paragraph" w:customStyle="1" w:styleId="Odstavec-posun-kurziva">
    <w:name w:val="Odstavec-posun-kurziva"/>
    <w:basedOn w:val="Odstavec-posun"/>
    <w:qFormat/>
    <w:rsid w:val="00427CF4"/>
    <w:rPr>
      <w:i/>
    </w:rPr>
  </w:style>
  <w:style w:type="paragraph" w:customStyle="1" w:styleId="Odstavec-posun-tucne">
    <w:name w:val="Odstavec-posun-tucne"/>
    <w:basedOn w:val="Odstavec-posun"/>
    <w:qFormat/>
    <w:rsid w:val="00D07C8D"/>
    <w:rPr>
      <w:b/>
    </w:rPr>
  </w:style>
  <w:style w:type="character" w:customStyle="1" w:styleId="Inline">
    <w:name w:val="Inline"/>
    <w:basedOn w:val="Standardnpsmoodstavce"/>
    <w:uiPriority w:val="1"/>
    <w:qFormat/>
    <w:rsid w:val="001D3300"/>
  </w:style>
  <w:style w:type="paragraph" w:customStyle="1" w:styleId="Odstavec-center-tucne">
    <w:name w:val="Odstavec-center-tucne"/>
    <w:basedOn w:val="Odstavec-center"/>
    <w:qFormat/>
    <w:rsid w:val="002F0D6E"/>
    <w:rPr>
      <w:b/>
      <w:lang w:val="pt-BR"/>
    </w:rPr>
  </w:style>
  <w:style w:type="paragraph" w:customStyle="1" w:styleId="H5-center">
    <w:name w:val="H5-center"/>
    <w:basedOn w:val="Nadpis5"/>
    <w:qFormat/>
    <w:rsid w:val="00527A89"/>
  </w:style>
  <w:style w:type="paragraph" w:customStyle="1" w:styleId="Odstavec-minus1r">
    <w:name w:val="Odstavec-minus_1r"/>
    <w:basedOn w:val="Normln"/>
    <w:qFormat/>
    <w:rsid w:val="00C410DB"/>
    <w:pPr>
      <w:ind w:left="284" w:hanging="284"/>
    </w:pPr>
  </w:style>
  <w:style w:type="paragraph" w:customStyle="1" w:styleId="Odstavec-posun-minus1r">
    <w:name w:val="Odstavec-posun-minus_1r"/>
    <w:basedOn w:val="Odstavec-posun"/>
    <w:qFormat/>
    <w:rsid w:val="00D439EE"/>
    <w:pPr>
      <w:ind w:left="851" w:hanging="284"/>
    </w:pPr>
  </w:style>
  <w:style w:type="paragraph" w:customStyle="1" w:styleId="H3-center">
    <w:name w:val="H3-center"/>
    <w:basedOn w:val="Nadpis3"/>
    <w:qFormat/>
    <w:rsid w:val="00DC0425"/>
  </w:style>
  <w:style w:type="paragraph" w:customStyle="1" w:styleId="Odstavec-center-mensi">
    <w:name w:val="Odstavec-center-mensi"/>
    <w:basedOn w:val="Odstavec-mensi"/>
    <w:qFormat/>
    <w:rsid w:val="00330E6D"/>
    <w:pPr>
      <w:jc w:val="center"/>
    </w:pPr>
    <w:rPr>
      <w:lang w:val="pt-BR"/>
    </w:rPr>
  </w:style>
  <w:style w:type="paragraph" w:styleId="Textbubliny">
    <w:name w:val="Balloon Text"/>
    <w:basedOn w:val="Normln"/>
    <w:link w:val="TextbublinyChar"/>
    <w:semiHidden/>
    <w:unhideWhenUsed/>
    <w:rsid w:val="007351B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7351B4"/>
    <w:rPr>
      <w:rFonts w:ascii="Segoe UI" w:hAnsi="Segoe UI" w:cs="Segoe UI"/>
      <w:color w:val="232323"/>
      <w:sz w:val="18"/>
      <w:szCs w:val="18"/>
    </w:rPr>
  </w:style>
  <w:style w:type="character" w:customStyle="1" w:styleId="Timeversion-stary">
    <w:name w:val="Timeversion-stary"/>
    <w:basedOn w:val="Inline"/>
    <w:uiPriority w:val="1"/>
    <w:qFormat/>
    <w:rsid w:val="00BD007B"/>
    <w:rPr>
      <w:strike/>
      <w:dstrike w:val="0"/>
      <w:color w:val="E5202E"/>
    </w:rPr>
  </w:style>
  <w:style w:type="character" w:customStyle="1" w:styleId="Timeversion-novy">
    <w:name w:val="Timeversion-novy"/>
    <w:basedOn w:val="Inline"/>
    <w:uiPriority w:val="1"/>
    <w:qFormat/>
    <w:rsid w:val="00BD007B"/>
    <w:rPr>
      <w:color w:val="648D18"/>
    </w:rPr>
  </w:style>
  <w:style w:type="paragraph" w:customStyle="1" w:styleId="Odstavec-kurziva">
    <w:name w:val="Odstavec-kurziva"/>
    <w:basedOn w:val="Normln"/>
    <w:qFormat/>
    <w:rsid w:val="00BE38C6"/>
    <w:rPr>
      <w:i/>
      <w:lang w:val="pt-BR"/>
    </w:rPr>
  </w:style>
  <w:style w:type="paragraph" w:customStyle="1" w:styleId="Odstavec-tucne">
    <w:name w:val="Odstavec-tucne"/>
    <w:basedOn w:val="Normln"/>
    <w:qFormat/>
    <w:rsid w:val="00BE38C6"/>
    <w:rPr>
      <w:b/>
      <w:lang w:val="pt-BR"/>
    </w:rPr>
  </w:style>
  <w:style w:type="paragraph" w:customStyle="1" w:styleId="Odstavec-kurziva-tucne">
    <w:name w:val="Odstavec-kurziva-tucne"/>
    <w:basedOn w:val="Normln"/>
    <w:qFormat/>
    <w:rsid w:val="00BE38C6"/>
    <w:rPr>
      <w:b/>
      <w:i/>
      <w:lang w:val="pt-BR"/>
    </w:rPr>
  </w:style>
  <w:style w:type="paragraph" w:customStyle="1" w:styleId="Odstavec-mensi-sedivy">
    <w:name w:val="Odstavec-mensi-sedivy"/>
    <w:basedOn w:val="Odstavec-mensi"/>
    <w:qFormat/>
    <w:rsid w:val="00416414"/>
    <w:rPr>
      <w:color w:val="757575"/>
      <w:lang w:val="pt-BR"/>
    </w:rPr>
  </w:style>
  <w:style w:type="paragraph" w:customStyle="1" w:styleId="Odstavec-posun2-minus1r">
    <w:name w:val="Odstavec-posun_2-minus_1r"/>
    <w:basedOn w:val="Odstavec-posun-minus1r"/>
    <w:qFormat/>
    <w:rsid w:val="0062080F"/>
    <w:pPr>
      <w:ind w:left="1135"/>
    </w:pPr>
    <w:rPr>
      <w:lang w:val="pt-BR"/>
    </w:rPr>
  </w:style>
  <w:style w:type="paragraph" w:customStyle="1" w:styleId="Odstavec-center-kurziva">
    <w:name w:val="Odstavec-center-kurziva"/>
    <w:basedOn w:val="Odstavec-center"/>
    <w:qFormat/>
    <w:rsid w:val="002F0D6E"/>
    <w:rPr>
      <w:i/>
    </w:rPr>
  </w:style>
  <w:style w:type="character" w:customStyle="1" w:styleId="Inline-preskrtnuto">
    <w:name w:val="Inline-preskrtnuto"/>
    <w:basedOn w:val="Inline"/>
    <w:uiPriority w:val="1"/>
    <w:qFormat/>
    <w:rsid w:val="000F002F"/>
    <w:rPr>
      <w:i w:val="0"/>
      <w:strike/>
      <w:dstrike w:val="0"/>
    </w:rPr>
  </w:style>
  <w:style w:type="character" w:customStyle="1" w:styleId="Inline-kurziva-tucne">
    <w:name w:val="Inline-kurziva-tucne"/>
    <w:basedOn w:val="Kurziva"/>
    <w:uiPriority w:val="1"/>
    <w:qFormat/>
    <w:rsid w:val="000F002F"/>
    <w:rPr>
      <w:rFonts w:ascii="Fira Sans" w:hAnsi="Fira Sans"/>
      <w:b/>
      <w:i/>
      <w:lang w:val="pt-BR"/>
    </w:rPr>
  </w:style>
  <w:style w:type="character" w:customStyle="1" w:styleId="Inline-sedivy">
    <w:name w:val="Inline-sedivy"/>
    <w:basedOn w:val="Inline"/>
    <w:uiPriority w:val="1"/>
    <w:qFormat/>
    <w:rsid w:val="00C11711"/>
    <w:rPr>
      <w:color w:val="757575"/>
    </w:rPr>
  </w:style>
  <w:style w:type="character" w:customStyle="1" w:styleId="Inline-cerveny">
    <w:name w:val="Inline-cerveny"/>
    <w:basedOn w:val="Inline"/>
    <w:uiPriority w:val="1"/>
    <w:qFormat/>
    <w:rsid w:val="00C11711"/>
    <w:rPr>
      <w:color w:val="AC1822"/>
    </w:rPr>
  </w:style>
  <w:style w:type="character" w:customStyle="1" w:styleId="Inline-zeleny">
    <w:name w:val="Inline-zeleny"/>
    <w:basedOn w:val="Inline"/>
    <w:uiPriority w:val="1"/>
    <w:qFormat/>
    <w:rsid w:val="00C11711"/>
    <w:rPr>
      <w:color w:val="648D18"/>
    </w:rPr>
  </w:style>
  <w:style w:type="paragraph" w:customStyle="1" w:styleId="Odstavec-posun2">
    <w:name w:val="Odstavec-posun_2"/>
    <w:basedOn w:val="Odstavec-posun"/>
    <w:qFormat/>
    <w:rsid w:val="00190393"/>
    <w:pPr>
      <w:ind w:left="567"/>
    </w:pPr>
    <w:rPr>
      <w:lang w:val="pt-BR"/>
    </w:rPr>
  </w:style>
  <w:style w:type="paragraph" w:customStyle="1" w:styleId="Odstavec-posun3">
    <w:name w:val="Odstavec-posun_3"/>
    <w:basedOn w:val="Odstavec-posun2"/>
    <w:qFormat/>
    <w:rsid w:val="00190393"/>
    <w:pPr>
      <w:ind w:left="851"/>
    </w:pPr>
  </w:style>
  <w:style w:type="paragraph" w:customStyle="1" w:styleId="Odstavec-mensi-posun">
    <w:name w:val="Odstavec-mensi-posun"/>
    <w:basedOn w:val="Odstavec-mensi"/>
    <w:qFormat/>
    <w:rsid w:val="00E0328B"/>
    <w:pPr>
      <w:ind w:left="284"/>
    </w:pPr>
    <w:rPr>
      <w:lang w:val="pt-BR"/>
    </w:rPr>
  </w:style>
  <w:style w:type="paragraph" w:customStyle="1" w:styleId="Odstavec-mensi-posun2">
    <w:name w:val="Odstavec-mensi-posun_2"/>
    <w:basedOn w:val="Odstavec-mensi-posun"/>
    <w:qFormat/>
    <w:rsid w:val="00C078C2"/>
    <w:pPr>
      <w:ind w:left="567"/>
    </w:pPr>
  </w:style>
  <w:style w:type="paragraph" w:customStyle="1" w:styleId="Odstavec-posun-sedivy">
    <w:name w:val="Odstavec-posun-sedivy"/>
    <w:basedOn w:val="Odstavec-posun"/>
    <w:qFormat/>
    <w:rsid w:val="00BC58F7"/>
    <w:rPr>
      <w:color w:val="757575"/>
      <w:lang w:val="pt-BR"/>
    </w:rPr>
  </w:style>
  <w:style w:type="character" w:customStyle="1" w:styleId="Inline-sedivy-maly">
    <w:name w:val="Inline-sedivy-maly"/>
    <w:basedOn w:val="Inline-sedivy"/>
    <w:uiPriority w:val="1"/>
    <w:qFormat/>
    <w:rsid w:val="00F56C00"/>
    <w:rPr>
      <w:color w:val="757575"/>
      <w:sz w:val="16"/>
    </w:rPr>
  </w:style>
  <w:style w:type="paragraph" w:customStyle="1" w:styleId="Odstavec-hustsi">
    <w:name w:val="Odstavec-hustsi"/>
    <w:basedOn w:val="Normln"/>
    <w:qFormat/>
    <w:rsid w:val="005E57C9"/>
    <w:pPr>
      <w:spacing w:before="0" w:after="0"/>
    </w:pPr>
  </w:style>
  <w:style w:type="character" w:customStyle="1" w:styleId="Inline-sedivy-tucne">
    <w:name w:val="Inline-sedivy-tucne"/>
    <w:basedOn w:val="Inline-sedivy"/>
    <w:uiPriority w:val="1"/>
    <w:qFormat/>
    <w:rsid w:val="00440F46"/>
    <w:rPr>
      <w:b/>
      <w:color w:val="757575"/>
      <w:lang w:val="pt-BR"/>
    </w:rPr>
  </w:style>
  <w:style w:type="paragraph" w:customStyle="1" w:styleId="H5-vlevo-posun">
    <w:name w:val="H5-vlevo-posun"/>
    <w:basedOn w:val="H5-vlevo"/>
    <w:qFormat/>
    <w:rsid w:val="000D153E"/>
    <w:pPr>
      <w:ind w:left="284"/>
    </w:pPr>
    <w:rPr>
      <w:lang w:val="pt-BR"/>
    </w:rPr>
  </w:style>
  <w:style w:type="paragraph" w:customStyle="1" w:styleId="H6-vlevo-posun">
    <w:name w:val="H6-vlevo-posun"/>
    <w:basedOn w:val="H6-vlevo"/>
    <w:qFormat/>
    <w:rsid w:val="000D153E"/>
    <w:pPr>
      <w:ind w:left="284"/>
    </w:pPr>
    <w:rPr>
      <w:lang w:val="pt-BR"/>
    </w:rPr>
  </w:style>
  <w:style w:type="paragraph" w:customStyle="1" w:styleId="Odstavec-center-hustsi">
    <w:name w:val="Odstavec-center-hustsi"/>
    <w:basedOn w:val="Odstavec-center"/>
    <w:qFormat/>
    <w:rsid w:val="009507E9"/>
    <w:pPr>
      <w:spacing w:before="0" w:after="0"/>
    </w:pPr>
    <w:rPr>
      <w:lang w:val="fr-FR"/>
    </w:rPr>
  </w:style>
  <w:style w:type="paragraph" w:customStyle="1" w:styleId="SourceCode">
    <w:name w:val="Source Cod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14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14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14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14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14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14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14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14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14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14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14"/>
    </w:rPr>
  </w:style>
  <w:style w:type="character" w:customStyle="1" w:styleId="ImportTok">
    <w:name w:val="ImportTok"/>
    <w:basedOn w:val="VerbatimChar"/>
    <w:rPr>
      <w:rFonts w:ascii="Consolas" w:hAnsi="Consolas"/>
      <w:sz w:val="14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14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14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14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14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14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14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14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14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14"/>
    </w:rPr>
  </w:style>
  <w:style w:type="character" w:customStyle="1" w:styleId="BuiltInTok">
    <w:name w:val="BuiltInTok"/>
    <w:basedOn w:val="VerbatimChar"/>
    <w:rPr>
      <w:rFonts w:ascii="Consolas" w:hAnsi="Consolas"/>
      <w:sz w:val="14"/>
    </w:rPr>
  </w:style>
  <w:style w:type="character" w:customStyle="1" w:styleId="ExtensionTok">
    <w:name w:val="ExtensionTok"/>
    <w:basedOn w:val="VerbatimChar"/>
    <w:rPr>
      <w:rFonts w:ascii="Consolas" w:hAnsi="Consolas"/>
      <w:sz w:val="14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14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14"/>
    </w:rPr>
  </w:style>
  <w:style w:type="character" w:customStyle="1" w:styleId="RegionMarkerTok">
    <w:name w:val="RegionMarkerTok"/>
    <w:basedOn w:val="VerbatimChar"/>
    <w:rPr>
      <w:rFonts w:ascii="Consolas" w:hAnsi="Consolas"/>
      <w:sz w:val="14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14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14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14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14"/>
    </w:rPr>
  </w:style>
  <w:style w:type="character" w:customStyle="1" w:styleId="NormalTok">
    <w:name w:val="NormalTok"/>
    <w:basedOn w:val="VerbatimChar"/>
    <w:rPr>
      <w:rFonts w:ascii="Consolas" w:hAnsi="Consolas"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aspi.cz/products/lawText/1/74815/1/ASPI%253A/262/2011%20Sb.%25238" TargetMode="External"/><Relationship Id="rId21" Type="http://schemas.openxmlformats.org/officeDocument/2006/relationships/hyperlink" Target="https://www.aspi.cz/products/lawText/1/74815/1/LIT%253A/LIT38359CZ%25236" TargetMode="External"/><Relationship Id="rId42" Type="http://schemas.openxmlformats.org/officeDocument/2006/relationships/hyperlink" Target="https://www.aspi.cz/products/lawText/1/74815/1/ASPI%253A/217/2005%20Sb.%2523" TargetMode="External"/><Relationship Id="rId47" Type="http://schemas.openxmlformats.org/officeDocument/2006/relationships/hyperlink" Target="https://www.aspi.cz/products/lawText/1/74815/1/ASPI%253A/553/2005%20Sb.%2523" TargetMode="External"/><Relationship Id="rId63" Type="http://schemas.openxmlformats.org/officeDocument/2006/relationships/hyperlink" Target="https://www.aspi.cz/products/lawText/1/74815/1/ASPI%253A/235/2006%20Sb.%2523" TargetMode="External"/><Relationship Id="rId68" Type="http://schemas.openxmlformats.org/officeDocument/2006/relationships/hyperlink" Target="https://www.aspi.cz/products/lawText/1/74815/1/ASPI%253A/269/2007%20Sb.%2523" TargetMode="External"/><Relationship Id="rId84" Type="http://schemas.openxmlformats.org/officeDocument/2006/relationships/hyperlink" Target="https://www.aspi.cz/products/lawText/1/74815/1/ASPI%253A/382/2008%20Sb.%2523" TargetMode="External"/><Relationship Id="rId89" Type="http://schemas.openxmlformats.org/officeDocument/2006/relationships/hyperlink" Target="https://www.aspi.cz/products/lawText/1/74815/1/ASPI%253A/206/2009%20Sb.%2523" TargetMode="External"/><Relationship Id="rId112" Type="http://schemas.openxmlformats.org/officeDocument/2006/relationships/hyperlink" Target="https://www.aspi.cz/products/lawText/1/74815/1/ASPI%253A/500/2004%20Sb.%2523" TargetMode="External"/><Relationship Id="rId16" Type="http://schemas.openxmlformats.org/officeDocument/2006/relationships/hyperlink" Target="https://www.aspi.cz/products/lawText/1/74815/1/ASPI%253A/262/2011%20Sb.%25233" TargetMode="External"/><Relationship Id="rId107" Type="http://schemas.openxmlformats.org/officeDocument/2006/relationships/hyperlink" Target="https://www.aspi.cz/products/lawText/1/74815/1/ASPI%253A/262/2011%20Sb.%2523" TargetMode="External"/><Relationship Id="rId11" Type="http://schemas.openxmlformats.org/officeDocument/2006/relationships/hyperlink" Target="https://www.aspi.cz/products/lawText/1/74815/1/ASPI%253A/412/2023%20Sb.%2523" TargetMode="External"/><Relationship Id="rId32" Type="http://schemas.openxmlformats.org/officeDocument/2006/relationships/hyperlink" Target="https://www.aspi.cz/products/lawText/1/74815/1/ASPI%253A/155/1995%20Sb.%252331" TargetMode="External"/><Relationship Id="rId37" Type="http://schemas.openxmlformats.org/officeDocument/2006/relationships/hyperlink" Target="https://www.aspi.cz/products/lawText/1/74815/1/LIT%253A/LIT38359CZ%252311" TargetMode="External"/><Relationship Id="rId53" Type="http://schemas.openxmlformats.org/officeDocument/2006/relationships/hyperlink" Target="https://www.aspi.cz/products/lawText/1/74815/1/ASPI%253A/112/2006%20Sb.%2523" TargetMode="External"/><Relationship Id="rId58" Type="http://schemas.openxmlformats.org/officeDocument/2006/relationships/hyperlink" Target="https://www.aspi.cz/products/lawText/1/74815/1/ASPI%253A/179/2006%20Sb.%2523" TargetMode="External"/><Relationship Id="rId74" Type="http://schemas.openxmlformats.org/officeDocument/2006/relationships/hyperlink" Target="https://www.aspi.cz/products/lawText/1/74815/1/ASPI%253A/182/2008%20Sb.%2523" TargetMode="External"/><Relationship Id="rId79" Type="http://schemas.openxmlformats.org/officeDocument/2006/relationships/hyperlink" Target="https://www.aspi.cz/products/lawText/1/74815/1/ASPI%253A/296/2008%20Sb.%2523" TargetMode="External"/><Relationship Id="rId102" Type="http://schemas.openxmlformats.org/officeDocument/2006/relationships/hyperlink" Target="https://www.aspi.cz/products/lawText/1/74815/1/ASPI%253A/30/2011%20Sb.%2523" TargetMode="External"/><Relationship Id="rId123" Type="http://schemas.openxmlformats.org/officeDocument/2006/relationships/hyperlink" Target="https://www.aspi.cz/products/lawText/1/74815/1/ASPI%253A/181/2007%20Sb.%25232.0.c" TargetMode="External"/><Relationship Id="rId128" Type="http://schemas.openxmlformats.org/officeDocument/2006/relationships/header" Target="header1.xml"/><Relationship Id="rId5" Type="http://schemas.openxmlformats.org/officeDocument/2006/relationships/footnotes" Target="footnotes.xml"/><Relationship Id="rId90" Type="http://schemas.openxmlformats.org/officeDocument/2006/relationships/hyperlink" Target="https://www.aspi.cz/products/lawText/1/74815/1/ASPI%253A/227/2009%20Sb.%2523" TargetMode="External"/><Relationship Id="rId95" Type="http://schemas.openxmlformats.org/officeDocument/2006/relationships/hyperlink" Target="https://www.aspi.cz/products/lawText/1/74815/1/ASPI%253A/420/2009%20Sb.%2523" TargetMode="External"/><Relationship Id="rId22" Type="http://schemas.openxmlformats.org/officeDocument/2006/relationships/hyperlink" Target="https://www.aspi.cz/products/lawText/1/74815/1/ASPI%253A/262/2011%20Sb.%25235" TargetMode="External"/><Relationship Id="rId27" Type="http://schemas.openxmlformats.org/officeDocument/2006/relationships/hyperlink" Target="https://www.aspi.cz/products/lawText/1/74815/1/ASPI%253A/262/2011%20Sb.%25236.3" TargetMode="External"/><Relationship Id="rId43" Type="http://schemas.openxmlformats.org/officeDocument/2006/relationships/hyperlink" Target="https://www.aspi.cz/products/lawText/1/74815/1/ASPI%253A/228/2005%20Sb.%2523" TargetMode="External"/><Relationship Id="rId48" Type="http://schemas.openxmlformats.org/officeDocument/2006/relationships/hyperlink" Target="https://www.aspi.cz/products/lawText/1/74815/1/ASPI%253A/48/2006%20Sb.%2523" TargetMode="External"/><Relationship Id="rId64" Type="http://schemas.openxmlformats.org/officeDocument/2006/relationships/hyperlink" Target="https://www.aspi.cz/products/lawText/1/74815/1/ASPI%253A/312/2006%20Sb.%2523" TargetMode="External"/><Relationship Id="rId69" Type="http://schemas.openxmlformats.org/officeDocument/2006/relationships/hyperlink" Target="https://www.aspi.cz/products/lawText/1/74815/1/ASPI%253A/374/2007%20Sb.%2523" TargetMode="External"/><Relationship Id="rId113" Type="http://schemas.openxmlformats.org/officeDocument/2006/relationships/hyperlink" Target="https://www.aspi.cz/products/lawText/1/74815/1/ASPI%253A/28/2024%20Sb.%2523" TargetMode="External"/><Relationship Id="rId118" Type="http://schemas.openxmlformats.org/officeDocument/2006/relationships/hyperlink" Target="https://www.aspi.cz/products/lawText/1/74815/1/ASPI%253A/262/2011%20Sb.%25238" TargetMode="External"/><Relationship Id="rId80" Type="http://schemas.openxmlformats.org/officeDocument/2006/relationships/hyperlink" Target="https://www.aspi.cz/products/lawText/1/74815/1/ASPI%253A/297/2008%20Sb.%2523" TargetMode="External"/><Relationship Id="rId85" Type="http://schemas.openxmlformats.org/officeDocument/2006/relationships/hyperlink" Target="https://www.aspi.cz/products/lawText/1/74815/1/ASPI%253A/9/2009%20Sb.%2523" TargetMode="External"/><Relationship Id="rId12" Type="http://schemas.openxmlformats.org/officeDocument/2006/relationships/hyperlink" Target="https://www.aspi.cz/products/lawText/1/74815/1/ASPI%253A/28/2024%20Sb.%2523" TargetMode="External"/><Relationship Id="rId17" Type="http://schemas.openxmlformats.org/officeDocument/2006/relationships/hyperlink" Target="https://www.aspi.cz/products/lawText/1/74815/1/LIT%253A/LIT38359CZ%25233" TargetMode="External"/><Relationship Id="rId33" Type="http://schemas.openxmlformats.org/officeDocument/2006/relationships/hyperlink" Target="https://www.aspi.cz/products/lawText/1/74815/1/LIT%253A/LIT38359CZ%25239" TargetMode="External"/><Relationship Id="rId38" Type="http://schemas.openxmlformats.org/officeDocument/2006/relationships/hyperlink" Target="https://www.aspi.cz/products/lawText/1/74815/1/ASPI%253A/119/1990%20Sb.%2523" TargetMode="External"/><Relationship Id="rId59" Type="http://schemas.openxmlformats.org/officeDocument/2006/relationships/hyperlink" Target="https://www.aspi.cz/products/lawText/1/74815/1/ASPI%253A/186/2006%20Sb.%2523" TargetMode="External"/><Relationship Id="rId103" Type="http://schemas.openxmlformats.org/officeDocument/2006/relationships/hyperlink" Target="https://www.aspi.cz/products/lawText/1/74815/1/ASPI%253A/105/2011%20Sb.%2523" TargetMode="External"/><Relationship Id="rId108" Type="http://schemas.openxmlformats.org/officeDocument/2006/relationships/hyperlink" Target="https://www.aspi.cz/products/lawText/1/74815/1/ASPI%253A/262/2011%20Sb.%2523" TargetMode="External"/><Relationship Id="rId124" Type="http://schemas.openxmlformats.org/officeDocument/2006/relationships/hyperlink" Target="https://www.aspi.cz/products/lawText/1/74815/1/ASPI%253A/45/1955%20Sb.%2523" TargetMode="External"/><Relationship Id="rId129" Type="http://schemas.openxmlformats.org/officeDocument/2006/relationships/footer" Target="footer1.xml"/><Relationship Id="rId54" Type="http://schemas.openxmlformats.org/officeDocument/2006/relationships/hyperlink" Target="https://www.aspi.cz/products/lawText/1/74815/1/ASPI%253A/130/2006%20Sb.%2523" TargetMode="External"/><Relationship Id="rId70" Type="http://schemas.openxmlformats.org/officeDocument/2006/relationships/hyperlink" Target="https://www.aspi.cz/products/lawText/1/74815/1/ASPI%253A/379/2007%20Sb.%2523" TargetMode="External"/><Relationship Id="rId75" Type="http://schemas.openxmlformats.org/officeDocument/2006/relationships/hyperlink" Target="https://www.aspi.cz/products/lawText/1/74815/1/ASPI%253A/189/2008%20Sb.%2523" TargetMode="External"/><Relationship Id="rId91" Type="http://schemas.openxmlformats.org/officeDocument/2006/relationships/hyperlink" Target="https://www.aspi.cz/products/lawText/1/74815/1/ASPI%253A/281/2009%20Sb.%2523" TargetMode="External"/><Relationship Id="rId96" Type="http://schemas.openxmlformats.org/officeDocument/2006/relationships/hyperlink" Target="https://www.aspi.cz/products/lawText/1/74815/1/ASPI%253A/132/2010%20Sb.%252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www.aspi.cz/products/lawText/1/74815/1/ASPI%253A/262/2011%20Sb.%25238" TargetMode="External"/><Relationship Id="rId28" Type="http://schemas.openxmlformats.org/officeDocument/2006/relationships/hyperlink" Target="https://www.aspi.cz/products/lawText/1/74815/1/ASPI%253A/262/2011%20Sb.%25236.6" TargetMode="External"/><Relationship Id="rId49" Type="http://schemas.openxmlformats.org/officeDocument/2006/relationships/hyperlink" Target="https://www.aspi.cz/products/lawText/1/74815/1/ASPI%253A/56/2006%20Sb.%2523" TargetMode="External"/><Relationship Id="rId114" Type="http://schemas.openxmlformats.org/officeDocument/2006/relationships/hyperlink" Target="https://www.aspi.cz/products/lawText/1/74815/1/ASPI%253A/262/2011%20Sb.%25238" TargetMode="External"/><Relationship Id="rId119" Type="http://schemas.openxmlformats.org/officeDocument/2006/relationships/hyperlink" Target="https://www.aspi.cz/products/lawText/1/74815/1/ASPI%253A/262/2011%20Sb.%25238" TargetMode="External"/><Relationship Id="rId44" Type="http://schemas.openxmlformats.org/officeDocument/2006/relationships/hyperlink" Target="https://www.aspi.cz/products/lawText/1/74815/1/ASPI%253A/361/2005%20Sb.%2523" TargetMode="External"/><Relationship Id="rId60" Type="http://schemas.openxmlformats.org/officeDocument/2006/relationships/hyperlink" Target="https://www.aspi.cz/products/lawText/1/74815/1/ASPI%253A/215/2006%20Sb.%2523" TargetMode="External"/><Relationship Id="rId65" Type="http://schemas.openxmlformats.org/officeDocument/2006/relationships/hyperlink" Target="https://www.aspi.cz/products/lawText/1/74815/1/ASPI%253A/575/2006%20Sb.%2523" TargetMode="External"/><Relationship Id="rId81" Type="http://schemas.openxmlformats.org/officeDocument/2006/relationships/hyperlink" Target="https://www.aspi.cz/products/lawText/1/74815/1/ASPI%253A/301/2008%20Sb.%2523" TargetMode="External"/><Relationship Id="rId86" Type="http://schemas.openxmlformats.org/officeDocument/2006/relationships/hyperlink" Target="https://www.aspi.cz/products/lawText/1/74815/1/ASPI%253A/41/2009%20Sb.%2523" TargetMode="External"/><Relationship Id="rId130" Type="http://schemas.openxmlformats.org/officeDocument/2006/relationships/fontTable" Target="fontTable.xml"/><Relationship Id="rId13" Type="http://schemas.openxmlformats.org/officeDocument/2006/relationships/hyperlink" Target="https://www.aspi.cz/products/lawText/1/74815/1/ASPI%253A/266/2024%20Sb.%2523" TargetMode="External"/><Relationship Id="rId18" Type="http://schemas.openxmlformats.org/officeDocument/2006/relationships/hyperlink" Target="https://www.aspi.cz/products/lawText/1/74815/1/LIT%253A/LIT38359CZ%25234" TargetMode="External"/><Relationship Id="rId39" Type="http://schemas.openxmlformats.org/officeDocument/2006/relationships/hyperlink" Target="https://www.aspi.cz/products/lawText/1/74815/1/ASPI%253A/198/1993%20Sb.%25236" TargetMode="External"/><Relationship Id="rId109" Type="http://schemas.openxmlformats.org/officeDocument/2006/relationships/hyperlink" Target="https://www.aspi.cz/products/lawText/1/74815/1/ASPI%253A/262/2011%20Sb.%2523" TargetMode="External"/><Relationship Id="rId34" Type="http://schemas.openxmlformats.org/officeDocument/2006/relationships/hyperlink" Target="https://www.aspi.cz/products/lawText/1/74815/1/ASPI%253A/262/2011%20Sb.%25236.3" TargetMode="External"/><Relationship Id="rId50" Type="http://schemas.openxmlformats.org/officeDocument/2006/relationships/hyperlink" Target="https://www.aspi.cz/products/lawText/1/74815/1/ASPI%253A/57/2006%20Sb.%2523" TargetMode="External"/><Relationship Id="rId55" Type="http://schemas.openxmlformats.org/officeDocument/2006/relationships/hyperlink" Target="https://www.aspi.cz/products/lawText/1/74815/1/ASPI%253A/136/2006%20Sb.%2523" TargetMode="External"/><Relationship Id="rId76" Type="http://schemas.openxmlformats.org/officeDocument/2006/relationships/hyperlink" Target="https://www.aspi.cz/products/lawText/1/74815/1/ASPI%253A/230/2008%20Sb.%2523" TargetMode="External"/><Relationship Id="rId97" Type="http://schemas.openxmlformats.org/officeDocument/2006/relationships/hyperlink" Target="https://www.aspi.cz/products/lawText/1/74815/1/ASPI%253A/148/2010%20Sb.%2523" TargetMode="External"/><Relationship Id="rId104" Type="http://schemas.openxmlformats.org/officeDocument/2006/relationships/hyperlink" Target="https://www.aspi.cz/products/lawText/1/74815/1/ASPI%253A/133/2011%20Sb.%2523" TargetMode="External"/><Relationship Id="rId120" Type="http://schemas.openxmlformats.org/officeDocument/2006/relationships/hyperlink" Target="https://www.aspi.cz/products/lawText/1/74815/1/ASPI%253A/155/1995%20Sb.%252363.2-63.4" TargetMode="External"/><Relationship Id="rId125" Type="http://schemas.openxmlformats.org/officeDocument/2006/relationships/hyperlink" Target="https://www.aspi.cz/products/lawText/1/74815/1/ASPI%253A/262/2006%20Sb.%2523201" TargetMode="External"/><Relationship Id="rId7" Type="http://schemas.openxmlformats.org/officeDocument/2006/relationships/hyperlink" Target="https://www.aspi.cz/products/lawText/1/74815/1/ASPI%253A/250/2014%20Sb.%2523" TargetMode="External"/><Relationship Id="rId71" Type="http://schemas.openxmlformats.org/officeDocument/2006/relationships/hyperlink" Target="https://www.aspi.cz/products/lawText/1/74815/1/ASPI%253A/38/2008%20Sb.%2523" TargetMode="External"/><Relationship Id="rId92" Type="http://schemas.openxmlformats.org/officeDocument/2006/relationships/hyperlink" Target="https://www.aspi.cz/products/lawText/1/74815/1/ASPI%253A/291/2009%20Sb.%2523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aspi.cz/products/lawText/1/74815/1/ASPI%253A/262/2006%20Sb.%2523" TargetMode="External"/><Relationship Id="rId24" Type="http://schemas.openxmlformats.org/officeDocument/2006/relationships/hyperlink" Target="https://www.aspi.cz/products/lawText/1/74815/1/LIT%253A/LIT38359CZ%25237" TargetMode="External"/><Relationship Id="rId40" Type="http://schemas.openxmlformats.org/officeDocument/2006/relationships/hyperlink" Target="https://www.aspi.cz/products/lawText/1/74815/1/ASPI%253A/119/1990%20Sb.%25234" TargetMode="External"/><Relationship Id="rId45" Type="http://schemas.openxmlformats.org/officeDocument/2006/relationships/hyperlink" Target="https://www.aspi.cz/products/lawText/1/74815/1/ASPI%253A/444/2005%20Sb.%2523" TargetMode="External"/><Relationship Id="rId66" Type="http://schemas.openxmlformats.org/officeDocument/2006/relationships/hyperlink" Target="https://www.aspi.cz/products/lawText/1/74815/1/ASPI%253A/106/2007%20Sb.%2523" TargetMode="External"/><Relationship Id="rId87" Type="http://schemas.openxmlformats.org/officeDocument/2006/relationships/hyperlink" Target="https://www.aspi.cz/products/lawText/1/74815/1/ASPI%253A/141/2009%20Sb.%2523" TargetMode="External"/><Relationship Id="rId110" Type="http://schemas.openxmlformats.org/officeDocument/2006/relationships/hyperlink" Target="https://www.aspi.cz/products/lawText/1/74815/1/ASPI%253A/195/2016%20Sb.%2523%25C8l\.II" TargetMode="External"/><Relationship Id="rId115" Type="http://schemas.openxmlformats.org/officeDocument/2006/relationships/hyperlink" Target="https://www.aspi.cz/products/lawText/1/74815/1/ASPI%253A/262/2011%20Sb.%25238" TargetMode="External"/><Relationship Id="rId131" Type="http://schemas.openxmlformats.org/officeDocument/2006/relationships/theme" Target="theme/theme1.xml"/><Relationship Id="rId61" Type="http://schemas.openxmlformats.org/officeDocument/2006/relationships/hyperlink" Target="https://www.aspi.cz/products/lawText/1/74815/1/ASPI%253A/226/2006%20Sb.%2523" TargetMode="External"/><Relationship Id="rId82" Type="http://schemas.openxmlformats.org/officeDocument/2006/relationships/hyperlink" Target="https://www.aspi.cz/products/lawText/1/74815/1/ASPI%253A/309/2008%20Sb.%2523" TargetMode="External"/><Relationship Id="rId19" Type="http://schemas.openxmlformats.org/officeDocument/2006/relationships/hyperlink" Target="https://www.aspi.cz/products/lawText/1/74815/1/LIT%253A/LIT38359CZ%25235" TargetMode="External"/><Relationship Id="rId14" Type="http://schemas.openxmlformats.org/officeDocument/2006/relationships/hyperlink" Target="https://www.aspi.cz/products/lawText/1/74815/1/LIT%253A/LIT38359CZ%25231" TargetMode="External"/><Relationship Id="rId30" Type="http://schemas.openxmlformats.org/officeDocument/2006/relationships/hyperlink" Target="https://www.aspi.cz/products/lawText/1/74815/1/LIT%253A/LIT38359CZ%25238" TargetMode="External"/><Relationship Id="rId35" Type="http://schemas.openxmlformats.org/officeDocument/2006/relationships/hyperlink" Target="https://www.aspi.cz/products/lawText/1/74815/1/LIT%253A/LIT38359CZ%252310" TargetMode="External"/><Relationship Id="rId56" Type="http://schemas.openxmlformats.org/officeDocument/2006/relationships/hyperlink" Target="https://www.aspi.cz/products/lawText/1/74815/1/ASPI%253A/138/2006%20Sb.%2523" TargetMode="External"/><Relationship Id="rId77" Type="http://schemas.openxmlformats.org/officeDocument/2006/relationships/hyperlink" Target="https://www.aspi.cz/products/lawText/1/74815/1/ASPI%253A/239/2008%20Sb.%2523" TargetMode="External"/><Relationship Id="rId100" Type="http://schemas.openxmlformats.org/officeDocument/2006/relationships/hyperlink" Target="https://www.aspi.cz/products/lawText/1/74815/1/ASPI%253A/343/2010%20Sb.%2523" TargetMode="External"/><Relationship Id="rId105" Type="http://schemas.openxmlformats.org/officeDocument/2006/relationships/hyperlink" Target="https://www.aspi.cz/products/lawText/1/74815/1/ASPI%253A/134/2011%20Sb.%2523" TargetMode="External"/><Relationship Id="rId126" Type="http://schemas.openxmlformats.org/officeDocument/2006/relationships/hyperlink" Target="https://www.aspi.cz/products/lawText/1/74815/1/ASPI%253A/155/1995%20Sb.%252367" TargetMode="External"/><Relationship Id="rId8" Type="http://schemas.openxmlformats.org/officeDocument/2006/relationships/hyperlink" Target="https://www.aspi.cz/products/lawText/1/74815/1/ASPI%253A/318/2015%20Sb.%2523" TargetMode="External"/><Relationship Id="rId51" Type="http://schemas.openxmlformats.org/officeDocument/2006/relationships/hyperlink" Target="https://www.aspi.cz/products/lawText/1/74815/1/ASPI%253A/81/2006%20Sb.%2523" TargetMode="External"/><Relationship Id="rId72" Type="http://schemas.openxmlformats.org/officeDocument/2006/relationships/hyperlink" Target="https://www.aspi.cz/products/lawText/1/74815/1/ASPI%253A/130/2008%20Sb.%2523" TargetMode="External"/><Relationship Id="rId93" Type="http://schemas.openxmlformats.org/officeDocument/2006/relationships/hyperlink" Target="https://www.aspi.cz/products/lawText/1/74815/1/ASPI%253A/301/2009%20Sb.%2523" TargetMode="External"/><Relationship Id="rId98" Type="http://schemas.openxmlformats.org/officeDocument/2006/relationships/hyperlink" Target="https://www.aspi.cz/products/lawText/1/74815/1/ASPI%253A/153/2010%20Sb.%2523" TargetMode="External"/><Relationship Id="rId121" Type="http://schemas.openxmlformats.org/officeDocument/2006/relationships/hyperlink" Target="https://www.aspi.cz/products/lawText/1/74815/1/ASPI%253A/262/2011%20Sb.%2523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aspi.cz/products/lawText/1/74815/1/ASPI%253A/262/2011%20Sb.%25236.3" TargetMode="External"/><Relationship Id="rId46" Type="http://schemas.openxmlformats.org/officeDocument/2006/relationships/hyperlink" Target="https://www.aspi.cz/products/lawText/1/74815/1/ASPI%253A/545/2005%20Sb.%2523" TargetMode="External"/><Relationship Id="rId67" Type="http://schemas.openxmlformats.org/officeDocument/2006/relationships/hyperlink" Target="https://www.aspi.cz/products/lawText/1/74815/1/ASPI%253A/261/2007%20Sb.%2523" TargetMode="External"/><Relationship Id="rId116" Type="http://schemas.openxmlformats.org/officeDocument/2006/relationships/hyperlink" Target="https://www.aspi.cz/products/lawText/1/74815/1/ASPI%253A/155/1995%20Sb.%252363.2-63.4" TargetMode="External"/><Relationship Id="rId20" Type="http://schemas.openxmlformats.org/officeDocument/2006/relationships/hyperlink" Target="https://www.aspi.cz/products/lawText/1/74815/1/ASPI%253A/262/2011%20Sb.%25233.1" TargetMode="External"/><Relationship Id="rId41" Type="http://schemas.openxmlformats.org/officeDocument/2006/relationships/hyperlink" Target="https://www.aspi.cz/products/lawText/1/74815/1/ASPI%253A/634/2004%20Sb.%2523" TargetMode="External"/><Relationship Id="rId62" Type="http://schemas.openxmlformats.org/officeDocument/2006/relationships/hyperlink" Target="https://www.aspi.cz/products/lawText/1/74815/1/ASPI%253A/227/2006%20Sb.%2523" TargetMode="External"/><Relationship Id="rId83" Type="http://schemas.openxmlformats.org/officeDocument/2006/relationships/hyperlink" Target="https://www.aspi.cz/products/lawText/1/74815/1/ASPI%253A/312/2008%20Sb.%2523" TargetMode="External"/><Relationship Id="rId88" Type="http://schemas.openxmlformats.org/officeDocument/2006/relationships/hyperlink" Target="https://www.aspi.cz/products/lawText/1/74815/1/ASPI%253A/197/2009%20Sb.%2523" TargetMode="External"/><Relationship Id="rId111" Type="http://schemas.openxmlformats.org/officeDocument/2006/relationships/hyperlink" Target="https://www.aspi.cz/products/lawText/1/74815/1/ASPI%253A/500/2004%20Sb.%2523" TargetMode="External"/><Relationship Id="rId15" Type="http://schemas.openxmlformats.org/officeDocument/2006/relationships/hyperlink" Target="https://www.aspi.cz/products/lawText/1/74815/1/LIT%253A/LIT38359CZ%25232" TargetMode="External"/><Relationship Id="rId36" Type="http://schemas.openxmlformats.org/officeDocument/2006/relationships/hyperlink" Target="https://www.aspi.cz/products/lawText/1/74815/1/ASPI%253A/262/2011%20Sb.%25236.2" TargetMode="External"/><Relationship Id="rId57" Type="http://schemas.openxmlformats.org/officeDocument/2006/relationships/hyperlink" Target="https://www.aspi.cz/products/lawText/1/74815/1/ASPI%253A/161/2006%20Sb.%2523" TargetMode="External"/><Relationship Id="rId106" Type="http://schemas.openxmlformats.org/officeDocument/2006/relationships/hyperlink" Target="https://www.aspi.cz/products/lawText/1/74815/1/ASPI%253A/152/2011%20Sb.%2523" TargetMode="External"/><Relationship Id="rId127" Type="http://schemas.openxmlformats.org/officeDocument/2006/relationships/hyperlink" Target="https://www.aspi.cz/products/lawText/1/74815/1/ASPI%253A/155/1995%20Sb.%2523" TargetMode="External"/><Relationship Id="rId10" Type="http://schemas.openxmlformats.org/officeDocument/2006/relationships/hyperlink" Target="https://www.aspi.cz/products/lawText/1/74815/1/ASPI%253A/261/2021%20Sb.%2523" TargetMode="External"/><Relationship Id="rId31" Type="http://schemas.openxmlformats.org/officeDocument/2006/relationships/hyperlink" Target="https://www.aspi.cz/products/lawText/1/74815/1/ASPI%253A/155/1995%20Sb.%252329" TargetMode="External"/><Relationship Id="rId52" Type="http://schemas.openxmlformats.org/officeDocument/2006/relationships/hyperlink" Target="https://www.aspi.cz/products/lawText/1/74815/1/ASPI%253A/109/2006%20Sb.%2523" TargetMode="External"/><Relationship Id="rId73" Type="http://schemas.openxmlformats.org/officeDocument/2006/relationships/hyperlink" Target="https://www.aspi.cz/products/lawText/1/74815/1/ASPI%253A/140/2008%20Sb.%2523" TargetMode="External"/><Relationship Id="rId78" Type="http://schemas.openxmlformats.org/officeDocument/2006/relationships/hyperlink" Target="https://www.aspi.cz/products/lawText/1/74815/1/ASPI%253A/254/2008%20Sb.%2523" TargetMode="External"/><Relationship Id="rId94" Type="http://schemas.openxmlformats.org/officeDocument/2006/relationships/hyperlink" Target="https://www.aspi.cz/products/lawText/1/74815/1/ASPI%253A/346/2009%20Sb.%2523" TargetMode="External"/><Relationship Id="rId99" Type="http://schemas.openxmlformats.org/officeDocument/2006/relationships/hyperlink" Target="https://www.aspi.cz/products/lawText/1/74815/1/ASPI%253A/160/2010%20Sb.%2523" TargetMode="External"/><Relationship Id="rId101" Type="http://schemas.openxmlformats.org/officeDocument/2006/relationships/hyperlink" Target="https://www.aspi.cz/products/lawText/1/74815/1/ASPI%253A/427/2010%20Sb.%2523" TargetMode="External"/><Relationship Id="rId122" Type="http://schemas.openxmlformats.org/officeDocument/2006/relationships/hyperlink" Target="https://www.aspi.cz/products/lawText/1/74815/1/ASPI%253A/262/2011%20Sb.%252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spi.cz/products/lawText/1/74815/1/ASPI%253A/195/2016%20Sb.%2523" TargetMode="External"/><Relationship Id="rId26" Type="http://schemas.openxmlformats.org/officeDocument/2006/relationships/hyperlink" Target="https://www.aspi.cz/products/lawText/1/74815/1/ASPI%253A/262/2011%20Sb.%25236.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5749</Words>
  <Characters>33922</Characters>
  <Application>Microsoft Office Word</Application>
  <DocSecurity>0</DocSecurity>
  <Lines>282</Lines>
  <Paragraphs>79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Title</vt:lpstr>
    </vt:vector>
  </TitlesOfParts>
  <Company/>
  <LinksUpToDate>false</LinksUpToDate>
  <CharactersWithSpaces>39592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Autor</dc:creator>
  <cp:keywords/>
  <cp:lastModifiedBy>Autor</cp:lastModifiedBy>
  <cp:revision>2</cp:revision>
  <dcterms:created xsi:type="dcterms:W3CDTF">2026-08-04T06:59:00Z</dcterms:created>
  <dcterms:modified xsi:type="dcterms:W3CDTF">2026-08-04T06:59:00Z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2GB">
    <vt:lpwstr>True</vt:lpwstr>
  </property>
</Properties>
</file>