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D126E" w14:textId="13960027" w:rsidR="001565CB" w:rsidRPr="00737229" w:rsidRDefault="00852E71" w:rsidP="00C022AF">
      <w:pPr>
        <w:rPr>
          <w:rFonts w:cs="Segoe UI"/>
        </w:rPr>
      </w:pPr>
      <w:r w:rsidRPr="00737229">
        <w:rPr>
          <w:rFonts w:cs="Segoe UI"/>
          <w:noProof/>
          <w:lang w:eastAsia="cs-CZ"/>
        </w:rPr>
        <w:drawing>
          <wp:inline distT="0" distB="0" distL="0" distR="0" wp14:anchorId="698F096D" wp14:editId="11CD7F36">
            <wp:extent cx="4197350" cy="1303020"/>
            <wp:effectExtent l="0" t="0" r="0" b="0"/>
            <wp:docPr id="1" name="Obrázek 1" descr="Y:\NMS\PUBLIKACE\Manuál publikace\sekroš_nové logo_2023\Logo\CZ\secretariat_cz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NMS\PUBLIKACE\Manuál publikace\sekroš_nové logo_2023\Logo\CZ\secretariat_cz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97350" cy="1303020"/>
                    </a:xfrm>
                    <a:prstGeom prst="rect">
                      <a:avLst/>
                    </a:prstGeom>
                    <a:noFill/>
                    <a:ln>
                      <a:noFill/>
                    </a:ln>
                  </pic:spPr>
                </pic:pic>
              </a:graphicData>
            </a:graphic>
          </wp:inline>
        </w:drawing>
      </w:r>
    </w:p>
    <w:p w14:paraId="5268FFA5" w14:textId="77777777" w:rsidR="001565CB" w:rsidRPr="00737229" w:rsidRDefault="001565CB" w:rsidP="00C022AF">
      <w:pPr>
        <w:rPr>
          <w:rFonts w:cs="Segoe UI"/>
        </w:rPr>
      </w:pPr>
    </w:p>
    <w:p w14:paraId="2124362F" w14:textId="77777777" w:rsidR="001565CB" w:rsidRPr="00737229" w:rsidRDefault="001565CB" w:rsidP="00C022AF">
      <w:pPr>
        <w:rPr>
          <w:rFonts w:cs="Segoe UI"/>
        </w:rPr>
      </w:pPr>
    </w:p>
    <w:p w14:paraId="053F695E" w14:textId="77777777" w:rsidR="001565CB" w:rsidRPr="00737229" w:rsidRDefault="001565CB" w:rsidP="00C022AF">
      <w:pPr>
        <w:rPr>
          <w:rFonts w:cs="Segoe UI"/>
        </w:rPr>
      </w:pPr>
    </w:p>
    <w:p w14:paraId="3D19CD11" w14:textId="58D70C2C" w:rsidR="00964D2C" w:rsidRDefault="00AC22EE" w:rsidP="00C022AF">
      <w:pPr>
        <w:spacing w:after="0"/>
        <w:rPr>
          <w:rFonts w:cs="Segoe UI"/>
          <w:b/>
          <w:color w:val="2A8FCE"/>
          <w:sz w:val="72"/>
          <w:szCs w:val="72"/>
        </w:rPr>
      </w:pPr>
      <w:bookmarkStart w:id="0" w:name="_Hlk179524348"/>
      <w:r>
        <w:rPr>
          <w:rFonts w:cs="Segoe UI"/>
          <w:b/>
          <w:color w:val="2A8FCE"/>
          <w:sz w:val="72"/>
          <w:szCs w:val="72"/>
        </w:rPr>
        <w:t xml:space="preserve">Snížení expozice </w:t>
      </w:r>
      <w:r w:rsidR="00BD32BE">
        <w:rPr>
          <w:rFonts w:cs="Segoe UI"/>
          <w:b/>
          <w:color w:val="2A8FCE"/>
          <w:sz w:val="72"/>
          <w:szCs w:val="72"/>
        </w:rPr>
        <w:t>veřejnosti</w:t>
      </w:r>
      <w:r>
        <w:rPr>
          <w:rFonts w:cs="Segoe UI"/>
          <w:b/>
          <w:color w:val="2A8FCE"/>
          <w:sz w:val="72"/>
          <w:szCs w:val="72"/>
        </w:rPr>
        <w:t xml:space="preserve"> </w:t>
      </w:r>
      <w:r w:rsidR="00456F30" w:rsidRPr="00C84798">
        <w:rPr>
          <w:rFonts w:cs="Segoe UI"/>
          <w:b/>
          <w:color w:val="2A8FCE"/>
          <w:sz w:val="72"/>
          <w:szCs w:val="72"/>
        </w:rPr>
        <w:t>reklam</w:t>
      </w:r>
      <w:r>
        <w:rPr>
          <w:rFonts w:cs="Segoe UI"/>
          <w:b/>
          <w:color w:val="2A8FCE"/>
          <w:sz w:val="72"/>
          <w:szCs w:val="72"/>
        </w:rPr>
        <w:t>ě</w:t>
      </w:r>
      <w:r w:rsidR="00456F30" w:rsidRPr="00C84798">
        <w:rPr>
          <w:rFonts w:cs="Segoe UI"/>
          <w:b/>
          <w:color w:val="2A8FCE"/>
          <w:sz w:val="72"/>
          <w:szCs w:val="72"/>
        </w:rPr>
        <w:t xml:space="preserve"> na hazardní hr</w:t>
      </w:r>
      <w:r w:rsidR="00964D2C">
        <w:rPr>
          <w:rFonts w:cs="Segoe UI"/>
          <w:b/>
          <w:color w:val="2A8FCE"/>
          <w:sz w:val="72"/>
          <w:szCs w:val="72"/>
        </w:rPr>
        <w:t xml:space="preserve">y: </w:t>
      </w:r>
    </w:p>
    <w:p w14:paraId="48C61B3B" w14:textId="4CFAE87F" w:rsidR="00456F30" w:rsidRPr="00C84798" w:rsidRDefault="00AC22EE" w:rsidP="00C022AF">
      <w:pPr>
        <w:spacing w:after="0"/>
        <w:rPr>
          <w:rFonts w:cs="Segoe UI"/>
          <w:b/>
          <w:color w:val="2A8FCE"/>
          <w:sz w:val="72"/>
          <w:szCs w:val="72"/>
        </w:rPr>
      </w:pPr>
      <w:r>
        <w:rPr>
          <w:rFonts w:cs="Segoe UI"/>
          <w:color w:val="2A8FCE"/>
          <w:sz w:val="72"/>
          <w:szCs w:val="72"/>
        </w:rPr>
        <w:t xml:space="preserve">Implementace úkolů </w:t>
      </w:r>
      <w:r w:rsidR="00456F30" w:rsidRPr="00C84798">
        <w:rPr>
          <w:rFonts w:cs="Segoe UI"/>
          <w:color w:val="2A8FCE"/>
          <w:sz w:val="72"/>
          <w:szCs w:val="72"/>
        </w:rPr>
        <w:t xml:space="preserve">Akčního plánu politiky v oblasti závislostí </w:t>
      </w:r>
      <w:r w:rsidR="00456F30">
        <w:rPr>
          <w:rFonts w:cs="Segoe UI"/>
          <w:color w:val="2A8FCE"/>
          <w:sz w:val="72"/>
          <w:szCs w:val="72"/>
        </w:rPr>
        <w:br/>
      </w:r>
      <w:r w:rsidR="00456F30" w:rsidRPr="00C84798">
        <w:rPr>
          <w:rFonts w:cs="Segoe UI"/>
          <w:color w:val="2A8FCE"/>
          <w:sz w:val="72"/>
          <w:szCs w:val="72"/>
        </w:rPr>
        <w:t>2023–2025</w:t>
      </w:r>
    </w:p>
    <w:bookmarkEnd w:id="0"/>
    <w:p w14:paraId="33240BE3" w14:textId="77777777" w:rsidR="005F37E5" w:rsidRPr="00737229" w:rsidRDefault="005F37E5" w:rsidP="00C022AF">
      <w:pPr>
        <w:rPr>
          <w:rFonts w:cs="Segoe UI"/>
        </w:rPr>
      </w:pPr>
    </w:p>
    <w:p w14:paraId="08E8C508" w14:textId="77777777" w:rsidR="005F37E5" w:rsidRPr="00737229" w:rsidRDefault="005F37E5" w:rsidP="00C022AF">
      <w:pPr>
        <w:rPr>
          <w:rFonts w:cs="Segoe UI"/>
        </w:rPr>
      </w:pPr>
    </w:p>
    <w:p w14:paraId="64DB74E8" w14:textId="77777777" w:rsidR="005F37E5" w:rsidRPr="00737229" w:rsidRDefault="005F37E5" w:rsidP="00C022AF">
      <w:pPr>
        <w:rPr>
          <w:rFonts w:cs="Segoe UI"/>
        </w:rPr>
      </w:pPr>
    </w:p>
    <w:p w14:paraId="5220E08A" w14:textId="77777777" w:rsidR="005F37E5" w:rsidRPr="00737229" w:rsidRDefault="005F37E5" w:rsidP="00C022AF">
      <w:pPr>
        <w:rPr>
          <w:rFonts w:cs="Segoe UI"/>
        </w:rPr>
      </w:pPr>
    </w:p>
    <w:p w14:paraId="5252FC6D" w14:textId="77777777" w:rsidR="005F37E5" w:rsidRPr="00737229" w:rsidRDefault="005F37E5" w:rsidP="00C022AF">
      <w:pPr>
        <w:rPr>
          <w:rFonts w:cs="Segoe UI"/>
        </w:rPr>
      </w:pPr>
    </w:p>
    <w:p w14:paraId="54AAC9D2" w14:textId="77777777" w:rsidR="005F37E5" w:rsidRPr="00737229" w:rsidRDefault="005F37E5" w:rsidP="00C022AF">
      <w:pPr>
        <w:rPr>
          <w:rFonts w:cs="Segoe UI"/>
        </w:rPr>
      </w:pPr>
    </w:p>
    <w:p w14:paraId="370D7088" w14:textId="77777777" w:rsidR="005F37E5" w:rsidRPr="00737229" w:rsidRDefault="005F37E5" w:rsidP="00C022AF">
      <w:pPr>
        <w:rPr>
          <w:rFonts w:cs="Segoe UI"/>
        </w:rPr>
      </w:pPr>
    </w:p>
    <w:p w14:paraId="19A2D2D2" w14:textId="394EBF1B" w:rsidR="005F37E5" w:rsidRPr="00737229" w:rsidRDefault="00456F30" w:rsidP="00C022AF">
      <w:pPr>
        <w:spacing w:line="480" w:lineRule="auto"/>
        <w:rPr>
          <w:rFonts w:cs="Segoe UI"/>
        </w:rPr>
      </w:pPr>
      <w:r>
        <w:rPr>
          <w:rFonts w:cs="Segoe UI"/>
        </w:rPr>
        <w:t xml:space="preserve">ŘÍJEN </w:t>
      </w:r>
      <w:r w:rsidR="005F37E5" w:rsidRPr="00737229">
        <w:rPr>
          <w:rFonts w:cs="Segoe UI"/>
        </w:rPr>
        <w:t>202</w:t>
      </w:r>
      <w:r w:rsidR="003E5A17" w:rsidRPr="00737229">
        <w:rPr>
          <w:rFonts w:cs="Segoe UI"/>
        </w:rPr>
        <w:t>4</w:t>
      </w:r>
    </w:p>
    <w:p w14:paraId="30D80314" w14:textId="77777777" w:rsidR="00305F6D" w:rsidRPr="00AC22EE" w:rsidRDefault="00D33938" w:rsidP="00717751">
      <w:pPr>
        <w:pStyle w:val="Nadpis1"/>
        <w:ind w:left="432" w:hanging="432"/>
      </w:pPr>
      <w:r w:rsidRPr="0072319D">
        <w:br w:type="page"/>
      </w:r>
      <w:bookmarkStart w:id="1" w:name="_Toc179960743"/>
      <w:bookmarkStart w:id="2" w:name="_Toc179961122"/>
      <w:r w:rsidR="00305F6D" w:rsidRPr="00AC22EE">
        <w:lastRenderedPageBreak/>
        <w:t>Obsah</w:t>
      </w:r>
      <w:bookmarkEnd w:id="1"/>
      <w:bookmarkEnd w:id="2"/>
    </w:p>
    <w:p w14:paraId="7EAABABF" w14:textId="1C811516" w:rsidR="001513F4" w:rsidRDefault="009528C9" w:rsidP="00AB7987">
      <w:pPr>
        <w:pStyle w:val="Obsah1"/>
        <w:rPr>
          <w:rFonts w:asciiTheme="minorHAnsi" w:eastAsiaTheme="minorEastAsia" w:hAnsiTheme="minorHAnsi" w:cstheme="minorBidi"/>
          <w:noProof/>
          <w:kern w:val="2"/>
          <w:sz w:val="24"/>
          <w:lang w:eastAsia="cs-CZ"/>
          <w14:ligatures w14:val="standardContextual"/>
        </w:rPr>
      </w:pPr>
      <w:r>
        <w:rPr>
          <w:rStyle w:val="Hypertextovodkaz"/>
          <w:rFonts w:cs="Segoe UI"/>
          <w:color w:val="auto"/>
          <w:highlight w:val="yellow"/>
        </w:rPr>
        <w:fldChar w:fldCharType="begin"/>
      </w:r>
      <w:r>
        <w:rPr>
          <w:rStyle w:val="Hypertextovodkaz"/>
          <w:rFonts w:cs="Segoe UI"/>
          <w:color w:val="auto"/>
          <w:highlight w:val="yellow"/>
        </w:rPr>
        <w:instrText xml:space="preserve"> TOC \o "1-2" \h \z \u </w:instrText>
      </w:r>
      <w:r>
        <w:rPr>
          <w:rStyle w:val="Hypertextovodkaz"/>
          <w:rFonts w:cs="Segoe UI"/>
          <w:color w:val="auto"/>
          <w:highlight w:val="yellow"/>
        </w:rPr>
        <w:fldChar w:fldCharType="separate"/>
      </w:r>
    </w:p>
    <w:p w14:paraId="2CA02275" w14:textId="04445D7E" w:rsidR="00FA5689" w:rsidRDefault="009528C9" w:rsidP="00740F07">
      <w:pPr>
        <w:pStyle w:val="Obsah1"/>
        <w:spacing w:before="60" w:after="60"/>
        <w:rPr>
          <w:rFonts w:asciiTheme="minorHAnsi" w:eastAsiaTheme="minorEastAsia" w:hAnsiTheme="minorHAnsi" w:cstheme="minorBidi"/>
          <w:noProof/>
          <w:kern w:val="2"/>
          <w:sz w:val="24"/>
          <w:lang w:eastAsia="cs-CZ"/>
          <w14:ligatures w14:val="standardContextual"/>
        </w:rPr>
      </w:pPr>
      <w:r>
        <w:rPr>
          <w:rStyle w:val="Hypertextovodkaz"/>
          <w:rFonts w:cs="Segoe UI"/>
          <w:color w:val="auto"/>
          <w:highlight w:val="yellow"/>
        </w:rPr>
        <w:fldChar w:fldCharType="end"/>
      </w:r>
      <w:r>
        <w:rPr>
          <w:rStyle w:val="Hypertextovodkaz"/>
          <w:rFonts w:cs="Segoe UI"/>
          <w:color w:val="auto"/>
          <w:highlight w:val="yellow"/>
        </w:rPr>
        <w:fldChar w:fldCharType="begin"/>
      </w:r>
      <w:r>
        <w:rPr>
          <w:rStyle w:val="Hypertextovodkaz"/>
          <w:rFonts w:cs="Segoe UI"/>
          <w:color w:val="auto"/>
          <w:highlight w:val="yellow"/>
        </w:rPr>
        <w:instrText xml:space="preserve"> TOC \o "1-3" \h \z \u </w:instrText>
      </w:r>
      <w:r>
        <w:rPr>
          <w:rStyle w:val="Hypertextovodkaz"/>
          <w:rFonts w:cs="Segoe UI"/>
          <w:color w:val="auto"/>
          <w:highlight w:val="yellow"/>
        </w:rPr>
        <w:fldChar w:fldCharType="separate"/>
      </w:r>
      <w:hyperlink w:anchor="_Toc179961122" w:history="1">
        <w:r w:rsidR="00FA5689" w:rsidRPr="002E3AFC">
          <w:rPr>
            <w:rStyle w:val="Hypertextovodkaz"/>
            <w:noProof/>
          </w:rPr>
          <w:t>Obsah</w:t>
        </w:r>
        <w:r w:rsidR="00FA5689">
          <w:rPr>
            <w:noProof/>
            <w:webHidden/>
          </w:rPr>
          <w:tab/>
        </w:r>
        <w:r w:rsidR="00FA5689">
          <w:rPr>
            <w:noProof/>
            <w:webHidden/>
          </w:rPr>
          <w:fldChar w:fldCharType="begin"/>
        </w:r>
        <w:r w:rsidR="00FA5689">
          <w:rPr>
            <w:noProof/>
            <w:webHidden/>
          </w:rPr>
          <w:instrText xml:space="preserve"> PAGEREF _Toc179961122 \h </w:instrText>
        </w:r>
        <w:r w:rsidR="00FA5689">
          <w:rPr>
            <w:noProof/>
            <w:webHidden/>
          </w:rPr>
        </w:r>
        <w:r w:rsidR="00FA5689">
          <w:rPr>
            <w:noProof/>
            <w:webHidden/>
          </w:rPr>
          <w:fldChar w:fldCharType="separate"/>
        </w:r>
        <w:r w:rsidR="00FA5689">
          <w:rPr>
            <w:noProof/>
            <w:webHidden/>
          </w:rPr>
          <w:t>2</w:t>
        </w:r>
        <w:r w:rsidR="00FA5689">
          <w:rPr>
            <w:noProof/>
            <w:webHidden/>
          </w:rPr>
          <w:fldChar w:fldCharType="end"/>
        </w:r>
      </w:hyperlink>
    </w:p>
    <w:p w14:paraId="1656ACD6" w14:textId="2E63ADAD" w:rsidR="00FA5689" w:rsidRDefault="00FA5689" w:rsidP="00740F07">
      <w:pPr>
        <w:pStyle w:val="Obsah1"/>
        <w:spacing w:before="60" w:after="60"/>
        <w:rPr>
          <w:rFonts w:asciiTheme="minorHAnsi" w:eastAsiaTheme="minorEastAsia" w:hAnsiTheme="minorHAnsi" w:cstheme="minorBidi"/>
          <w:noProof/>
          <w:kern w:val="2"/>
          <w:sz w:val="24"/>
          <w:lang w:eastAsia="cs-CZ"/>
          <w14:ligatures w14:val="standardContextual"/>
        </w:rPr>
      </w:pPr>
      <w:hyperlink w:anchor="_Toc179961123" w:history="1">
        <w:r w:rsidRPr="002E3AFC">
          <w:rPr>
            <w:rStyle w:val="Hypertextovodkaz"/>
            <w:noProof/>
          </w:rPr>
          <w:t>ÚVOD</w:t>
        </w:r>
        <w:r>
          <w:rPr>
            <w:noProof/>
            <w:webHidden/>
          </w:rPr>
          <w:tab/>
        </w:r>
        <w:r>
          <w:rPr>
            <w:noProof/>
            <w:webHidden/>
          </w:rPr>
          <w:fldChar w:fldCharType="begin"/>
        </w:r>
        <w:r>
          <w:rPr>
            <w:noProof/>
            <w:webHidden/>
          </w:rPr>
          <w:instrText xml:space="preserve"> PAGEREF _Toc179961123 \h </w:instrText>
        </w:r>
        <w:r>
          <w:rPr>
            <w:noProof/>
            <w:webHidden/>
          </w:rPr>
        </w:r>
        <w:r>
          <w:rPr>
            <w:noProof/>
            <w:webHidden/>
          </w:rPr>
          <w:fldChar w:fldCharType="separate"/>
        </w:r>
        <w:r>
          <w:rPr>
            <w:noProof/>
            <w:webHidden/>
          </w:rPr>
          <w:t>1</w:t>
        </w:r>
        <w:r>
          <w:rPr>
            <w:noProof/>
            <w:webHidden/>
          </w:rPr>
          <w:fldChar w:fldCharType="end"/>
        </w:r>
      </w:hyperlink>
    </w:p>
    <w:p w14:paraId="1631486A" w14:textId="6D135BBF" w:rsidR="00FA5689" w:rsidRDefault="00FA5689" w:rsidP="00740F07">
      <w:pPr>
        <w:pStyle w:val="Obsah1"/>
        <w:spacing w:before="60" w:after="60"/>
        <w:rPr>
          <w:rFonts w:asciiTheme="minorHAnsi" w:eastAsiaTheme="minorEastAsia" w:hAnsiTheme="minorHAnsi" w:cstheme="minorBidi"/>
          <w:noProof/>
          <w:kern w:val="2"/>
          <w:sz w:val="24"/>
          <w:lang w:eastAsia="cs-CZ"/>
          <w14:ligatures w14:val="standardContextual"/>
        </w:rPr>
      </w:pPr>
      <w:hyperlink w:anchor="_Toc179961124" w:history="1">
        <w:r w:rsidRPr="002E3AFC">
          <w:rPr>
            <w:rStyle w:val="Hypertextovodkaz"/>
            <w:noProof/>
          </w:rPr>
          <w:t>1 Aktuální situace v oblasti hazardního hraní</w:t>
        </w:r>
        <w:r>
          <w:rPr>
            <w:noProof/>
            <w:webHidden/>
          </w:rPr>
          <w:tab/>
        </w:r>
        <w:r>
          <w:rPr>
            <w:noProof/>
            <w:webHidden/>
          </w:rPr>
          <w:fldChar w:fldCharType="begin"/>
        </w:r>
        <w:r>
          <w:rPr>
            <w:noProof/>
            <w:webHidden/>
          </w:rPr>
          <w:instrText xml:space="preserve"> PAGEREF _Toc179961124 \h </w:instrText>
        </w:r>
        <w:r>
          <w:rPr>
            <w:noProof/>
            <w:webHidden/>
          </w:rPr>
        </w:r>
        <w:r>
          <w:rPr>
            <w:noProof/>
            <w:webHidden/>
          </w:rPr>
          <w:fldChar w:fldCharType="separate"/>
        </w:r>
        <w:r>
          <w:rPr>
            <w:noProof/>
            <w:webHidden/>
          </w:rPr>
          <w:t>1</w:t>
        </w:r>
        <w:r>
          <w:rPr>
            <w:noProof/>
            <w:webHidden/>
          </w:rPr>
          <w:fldChar w:fldCharType="end"/>
        </w:r>
      </w:hyperlink>
    </w:p>
    <w:p w14:paraId="7BB3C699" w14:textId="665173CE" w:rsidR="00FA5689" w:rsidRDefault="00FA5689" w:rsidP="00740F07">
      <w:pPr>
        <w:pStyle w:val="Obsah1"/>
        <w:spacing w:before="60" w:after="60"/>
        <w:rPr>
          <w:rFonts w:asciiTheme="minorHAnsi" w:eastAsiaTheme="minorEastAsia" w:hAnsiTheme="minorHAnsi" w:cstheme="minorBidi"/>
          <w:noProof/>
          <w:kern w:val="2"/>
          <w:sz w:val="24"/>
          <w:lang w:eastAsia="cs-CZ"/>
          <w14:ligatures w14:val="standardContextual"/>
        </w:rPr>
      </w:pPr>
      <w:hyperlink w:anchor="_Toc179961125" w:history="1">
        <w:r w:rsidRPr="002E3AFC">
          <w:rPr>
            <w:rStyle w:val="Hypertextovodkaz"/>
            <w:noProof/>
          </w:rPr>
          <w:t xml:space="preserve">2 Přehled legislativního rámce </w:t>
        </w:r>
        <w:r>
          <w:rPr>
            <w:noProof/>
            <w:webHidden/>
          </w:rPr>
          <w:tab/>
        </w:r>
        <w:r>
          <w:rPr>
            <w:noProof/>
            <w:webHidden/>
          </w:rPr>
          <w:fldChar w:fldCharType="begin"/>
        </w:r>
        <w:r>
          <w:rPr>
            <w:noProof/>
            <w:webHidden/>
          </w:rPr>
          <w:instrText xml:space="preserve"> PAGEREF _Toc179961125 \h </w:instrText>
        </w:r>
        <w:r>
          <w:rPr>
            <w:noProof/>
            <w:webHidden/>
          </w:rPr>
        </w:r>
        <w:r>
          <w:rPr>
            <w:noProof/>
            <w:webHidden/>
          </w:rPr>
          <w:fldChar w:fldCharType="separate"/>
        </w:r>
        <w:r>
          <w:rPr>
            <w:noProof/>
            <w:webHidden/>
          </w:rPr>
          <w:t>3</w:t>
        </w:r>
        <w:r>
          <w:rPr>
            <w:noProof/>
            <w:webHidden/>
          </w:rPr>
          <w:fldChar w:fldCharType="end"/>
        </w:r>
      </w:hyperlink>
    </w:p>
    <w:p w14:paraId="3AD6CF59" w14:textId="0A53D869" w:rsidR="00FA5689" w:rsidRDefault="00FA5689" w:rsidP="00740F07">
      <w:pPr>
        <w:pStyle w:val="Obsah2"/>
        <w:spacing w:before="60" w:after="60"/>
        <w:ind w:left="238"/>
        <w:rPr>
          <w:rFonts w:asciiTheme="minorHAnsi" w:eastAsiaTheme="minorEastAsia" w:hAnsiTheme="minorHAnsi" w:cstheme="minorBidi"/>
          <w:noProof/>
          <w:kern w:val="2"/>
          <w:sz w:val="24"/>
          <w:lang w:eastAsia="cs-CZ"/>
          <w14:ligatures w14:val="standardContextual"/>
        </w:rPr>
      </w:pPr>
      <w:hyperlink w:anchor="_Toc179961126" w:history="1">
        <w:r w:rsidRPr="002E3AFC">
          <w:rPr>
            <w:rStyle w:val="Hypertextovodkaz"/>
            <w:noProof/>
          </w:rPr>
          <w:t>2.1 Definice reklamy na hazardní hry</w:t>
        </w:r>
        <w:r>
          <w:rPr>
            <w:noProof/>
            <w:webHidden/>
          </w:rPr>
          <w:tab/>
        </w:r>
        <w:r>
          <w:rPr>
            <w:noProof/>
            <w:webHidden/>
          </w:rPr>
          <w:fldChar w:fldCharType="begin"/>
        </w:r>
        <w:r>
          <w:rPr>
            <w:noProof/>
            <w:webHidden/>
          </w:rPr>
          <w:instrText xml:space="preserve"> PAGEREF _Toc179961126 \h </w:instrText>
        </w:r>
        <w:r>
          <w:rPr>
            <w:noProof/>
            <w:webHidden/>
          </w:rPr>
        </w:r>
        <w:r>
          <w:rPr>
            <w:noProof/>
            <w:webHidden/>
          </w:rPr>
          <w:fldChar w:fldCharType="separate"/>
        </w:r>
        <w:r>
          <w:rPr>
            <w:noProof/>
            <w:webHidden/>
          </w:rPr>
          <w:t>3</w:t>
        </w:r>
        <w:r>
          <w:rPr>
            <w:noProof/>
            <w:webHidden/>
          </w:rPr>
          <w:fldChar w:fldCharType="end"/>
        </w:r>
      </w:hyperlink>
    </w:p>
    <w:p w14:paraId="5DDD553C" w14:textId="620DF91A" w:rsidR="00FA5689" w:rsidRDefault="00FA5689" w:rsidP="00740F07">
      <w:pPr>
        <w:pStyle w:val="Obsah2"/>
        <w:spacing w:before="60" w:after="60"/>
        <w:ind w:left="238"/>
        <w:rPr>
          <w:rFonts w:asciiTheme="minorHAnsi" w:eastAsiaTheme="minorEastAsia" w:hAnsiTheme="minorHAnsi" w:cstheme="minorBidi"/>
          <w:noProof/>
          <w:kern w:val="2"/>
          <w:sz w:val="24"/>
          <w:lang w:eastAsia="cs-CZ"/>
          <w14:ligatures w14:val="standardContextual"/>
        </w:rPr>
      </w:pPr>
      <w:hyperlink w:anchor="_Toc179961127" w:history="1">
        <w:r w:rsidRPr="002E3AFC">
          <w:rPr>
            <w:rStyle w:val="Hypertextovodkaz"/>
            <w:noProof/>
          </w:rPr>
          <w:t>2.2 Nosiče reklamy</w:t>
        </w:r>
        <w:r>
          <w:rPr>
            <w:noProof/>
            <w:webHidden/>
          </w:rPr>
          <w:tab/>
        </w:r>
        <w:r>
          <w:rPr>
            <w:noProof/>
            <w:webHidden/>
          </w:rPr>
          <w:fldChar w:fldCharType="begin"/>
        </w:r>
        <w:r>
          <w:rPr>
            <w:noProof/>
            <w:webHidden/>
          </w:rPr>
          <w:instrText xml:space="preserve"> PAGEREF _Toc179961127 \h </w:instrText>
        </w:r>
        <w:r>
          <w:rPr>
            <w:noProof/>
            <w:webHidden/>
          </w:rPr>
        </w:r>
        <w:r>
          <w:rPr>
            <w:noProof/>
            <w:webHidden/>
          </w:rPr>
          <w:fldChar w:fldCharType="separate"/>
        </w:r>
        <w:r>
          <w:rPr>
            <w:noProof/>
            <w:webHidden/>
          </w:rPr>
          <w:t>3</w:t>
        </w:r>
        <w:r>
          <w:rPr>
            <w:noProof/>
            <w:webHidden/>
          </w:rPr>
          <w:fldChar w:fldCharType="end"/>
        </w:r>
      </w:hyperlink>
    </w:p>
    <w:p w14:paraId="0F1BB8B7" w14:textId="2B080D1B" w:rsidR="00FA5689" w:rsidRDefault="00FA5689" w:rsidP="00740F07">
      <w:pPr>
        <w:pStyle w:val="Obsah2"/>
        <w:spacing w:before="60" w:after="60"/>
        <w:ind w:left="238"/>
        <w:rPr>
          <w:rFonts w:asciiTheme="minorHAnsi" w:eastAsiaTheme="minorEastAsia" w:hAnsiTheme="minorHAnsi" w:cstheme="minorBidi"/>
          <w:noProof/>
          <w:kern w:val="2"/>
          <w:sz w:val="24"/>
          <w:lang w:eastAsia="cs-CZ"/>
          <w14:ligatures w14:val="standardContextual"/>
        </w:rPr>
      </w:pPr>
      <w:hyperlink w:anchor="_Toc179961128" w:history="1">
        <w:r w:rsidRPr="002E3AFC">
          <w:rPr>
            <w:rStyle w:val="Hypertextovodkaz"/>
            <w:noProof/>
          </w:rPr>
          <w:t>2.3 Právní předpisy upravující komerční komunikaci</w:t>
        </w:r>
        <w:r>
          <w:rPr>
            <w:noProof/>
            <w:webHidden/>
          </w:rPr>
          <w:tab/>
        </w:r>
        <w:r>
          <w:rPr>
            <w:noProof/>
            <w:webHidden/>
          </w:rPr>
          <w:fldChar w:fldCharType="begin"/>
        </w:r>
        <w:r>
          <w:rPr>
            <w:noProof/>
            <w:webHidden/>
          </w:rPr>
          <w:instrText xml:space="preserve"> PAGEREF _Toc179961128 \h </w:instrText>
        </w:r>
        <w:r>
          <w:rPr>
            <w:noProof/>
            <w:webHidden/>
          </w:rPr>
        </w:r>
        <w:r>
          <w:rPr>
            <w:noProof/>
            <w:webHidden/>
          </w:rPr>
          <w:fldChar w:fldCharType="separate"/>
        </w:r>
        <w:r>
          <w:rPr>
            <w:noProof/>
            <w:webHidden/>
          </w:rPr>
          <w:t>5</w:t>
        </w:r>
        <w:r>
          <w:rPr>
            <w:noProof/>
            <w:webHidden/>
          </w:rPr>
          <w:fldChar w:fldCharType="end"/>
        </w:r>
      </w:hyperlink>
    </w:p>
    <w:p w14:paraId="3589F6C2" w14:textId="3CFA3BD7" w:rsidR="00FA5689" w:rsidRDefault="00FA5689" w:rsidP="00740F07">
      <w:pPr>
        <w:pStyle w:val="Obsah3"/>
        <w:rPr>
          <w:rFonts w:asciiTheme="minorHAnsi" w:eastAsiaTheme="minorEastAsia" w:hAnsiTheme="minorHAnsi" w:cstheme="minorBidi"/>
          <w:noProof/>
          <w:kern w:val="2"/>
          <w:sz w:val="24"/>
          <w:lang w:eastAsia="cs-CZ"/>
          <w14:ligatures w14:val="standardContextual"/>
        </w:rPr>
      </w:pPr>
      <w:hyperlink w:anchor="_Toc179961129" w:history="1">
        <w:r w:rsidRPr="002E3AFC">
          <w:rPr>
            <w:rStyle w:val="Hypertextovodkaz"/>
            <w:noProof/>
          </w:rPr>
          <w:t>2.3.1</w:t>
        </w:r>
        <w:r w:rsidR="00740F07">
          <w:rPr>
            <w:rFonts w:asciiTheme="minorHAnsi" w:eastAsiaTheme="minorEastAsia" w:hAnsiTheme="minorHAnsi" w:cstheme="minorBidi"/>
            <w:noProof/>
            <w:kern w:val="2"/>
            <w:sz w:val="24"/>
            <w:lang w:eastAsia="cs-CZ"/>
            <w14:ligatures w14:val="standardContextual"/>
          </w:rPr>
          <w:t xml:space="preserve"> </w:t>
        </w:r>
        <w:r w:rsidRPr="002E3AFC">
          <w:rPr>
            <w:rStyle w:val="Hypertextovodkaz"/>
            <w:noProof/>
          </w:rPr>
          <w:t>Zákon č. 40/1995 Sb., o regulaci reklamy</w:t>
        </w:r>
        <w:r>
          <w:rPr>
            <w:noProof/>
            <w:webHidden/>
          </w:rPr>
          <w:tab/>
        </w:r>
        <w:r>
          <w:rPr>
            <w:noProof/>
            <w:webHidden/>
          </w:rPr>
          <w:fldChar w:fldCharType="begin"/>
        </w:r>
        <w:r>
          <w:rPr>
            <w:noProof/>
            <w:webHidden/>
          </w:rPr>
          <w:instrText xml:space="preserve"> PAGEREF _Toc179961129 \h </w:instrText>
        </w:r>
        <w:r>
          <w:rPr>
            <w:noProof/>
            <w:webHidden/>
          </w:rPr>
        </w:r>
        <w:r>
          <w:rPr>
            <w:noProof/>
            <w:webHidden/>
          </w:rPr>
          <w:fldChar w:fldCharType="separate"/>
        </w:r>
        <w:r>
          <w:rPr>
            <w:noProof/>
            <w:webHidden/>
          </w:rPr>
          <w:t>5</w:t>
        </w:r>
        <w:r>
          <w:rPr>
            <w:noProof/>
            <w:webHidden/>
          </w:rPr>
          <w:fldChar w:fldCharType="end"/>
        </w:r>
      </w:hyperlink>
    </w:p>
    <w:p w14:paraId="08CC45C0" w14:textId="54613481" w:rsidR="00FA5689" w:rsidRDefault="00FA5689" w:rsidP="00740F07">
      <w:pPr>
        <w:pStyle w:val="Obsah3"/>
        <w:rPr>
          <w:rFonts w:asciiTheme="minorHAnsi" w:eastAsiaTheme="minorEastAsia" w:hAnsiTheme="minorHAnsi" w:cstheme="minorBidi"/>
          <w:noProof/>
          <w:kern w:val="2"/>
          <w:sz w:val="24"/>
          <w:lang w:eastAsia="cs-CZ"/>
          <w14:ligatures w14:val="standardContextual"/>
        </w:rPr>
      </w:pPr>
      <w:hyperlink w:anchor="_Toc179961130" w:history="1">
        <w:r w:rsidRPr="002E3AFC">
          <w:rPr>
            <w:rStyle w:val="Hypertextovodkaz"/>
            <w:noProof/>
          </w:rPr>
          <w:t>2.3.2</w:t>
        </w:r>
        <w:r w:rsidR="00740F07">
          <w:rPr>
            <w:rFonts w:asciiTheme="minorHAnsi" w:eastAsiaTheme="minorEastAsia" w:hAnsiTheme="minorHAnsi" w:cstheme="minorBidi"/>
            <w:noProof/>
            <w:kern w:val="2"/>
            <w:sz w:val="24"/>
            <w:lang w:eastAsia="cs-CZ"/>
            <w14:ligatures w14:val="standardContextual"/>
          </w:rPr>
          <w:t xml:space="preserve"> </w:t>
        </w:r>
        <w:r w:rsidRPr="002E3AFC">
          <w:rPr>
            <w:rStyle w:val="Hypertextovodkaz"/>
            <w:noProof/>
          </w:rPr>
          <w:t>Zákon č. 231/2001 Sb., o provozování rozhlasového a televizního vysílání</w:t>
        </w:r>
        <w:r>
          <w:rPr>
            <w:noProof/>
            <w:webHidden/>
          </w:rPr>
          <w:tab/>
        </w:r>
        <w:r>
          <w:rPr>
            <w:noProof/>
            <w:webHidden/>
          </w:rPr>
          <w:fldChar w:fldCharType="begin"/>
        </w:r>
        <w:r>
          <w:rPr>
            <w:noProof/>
            <w:webHidden/>
          </w:rPr>
          <w:instrText xml:space="preserve"> PAGEREF _Toc179961130 \h </w:instrText>
        </w:r>
        <w:r>
          <w:rPr>
            <w:noProof/>
            <w:webHidden/>
          </w:rPr>
        </w:r>
        <w:r>
          <w:rPr>
            <w:noProof/>
            <w:webHidden/>
          </w:rPr>
          <w:fldChar w:fldCharType="separate"/>
        </w:r>
        <w:r>
          <w:rPr>
            <w:noProof/>
            <w:webHidden/>
          </w:rPr>
          <w:t>6</w:t>
        </w:r>
        <w:r>
          <w:rPr>
            <w:noProof/>
            <w:webHidden/>
          </w:rPr>
          <w:fldChar w:fldCharType="end"/>
        </w:r>
      </w:hyperlink>
    </w:p>
    <w:p w14:paraId="1F9C7EFD" w14:textId="0DDE7CE4" w:rsidR="00FA5689" w:rsidRDefault="00FA5689" w:rsidP="00740F07">
      <w:pPr>
        <w:pStyle w:val="Obsah3"/>
        <w:rPr>
          <w:rFonts w:asciiTheme="minorHAnsi" w:eastAsiaTheme="minorEastAsia" w:hAnsiTheme="minorHAnsi" w:cstheme="minorBidi"/>
          <w:noProof/>
          <w:kern w:val="2"/>
          <w:sz w:val="24"/>
          <w:lang w:eastAsia="cs-CZ"/>
          <w14:ligatures w14:val="standardContextual"/>
        </w:rPr>
      </w:pPr>
      <w:hyperlink w:anchor="_Toc179961131" w:history="1">
        <w:r w:rsidRPr="002E3AFC">
          <w:rPr>
            <w:rStyle w:val="Hypertextovodkaz"/>
            <w:noProof/>
          </w:rPr>
          <w:t>2.3.3</w:t>
        </w:r>
        <w:r w:rsidR="00740F07">
          <w:rPr>
            <w:rFonts w:asciiTheme="minorHAnsi" w:eastAsiaTheme="minorEastAsia" w:hAnsiTheme="minorHAnsi" w:cstheme="minorBidi"/>
            <w:noProof/>
            <w:kern w:val="2"/>
            <w:sz w:val="24"/>
            <w:lang w:eastAsia="cs-CZ"/>
            <w14:ligatures w14:val="standardContextual"/>
          </w:rPr>
          <w:t xml:space="preserve"> </w:t>
        </w:r>
        <w:r w:rsidRPr="002E3AFC">
          <w:rPr>
            <w:rStyle w:val="Hypertextovodkaz"/>
            <w:noProof/>
          </w:rPr>
          <w:t>Zákon č. 132/2010 Sb., o audiovizuálních mediálních službách na vyžádání</w:t>
        </w:r>
        <w:r>
          <w:rPr>
            <w:noProof/>
            <w:webHidden/>
          </w:rPr>
          <w:tab/>
        </w:r>
        <w:r>
          <w:rPr>
            <w:noProof/>
            <w:webHidden/>
          </w:rPr>
          <w:fldChar w:fldCharType="begin"/>
        </w:r>
        <w:r>
          <w:rPr>
            <w:noProof/>
            <w:webHidden/>
          </w:rPr>
          <w:instrText xml:space="preserve"> PAGEREF _Toc179961131 \h </w:instrText>
        </w:r>
        <w:r>
          <w:rPr>
            <w:noProof/>
            <w:webHidden/>
          </w:rPr>
        </w:r>
        <w:r>
          <w:rPr>
            <w:noProof/>
            <w:webHidden/>
          </w:rPr>
          <w:fldChar w:fldCharType="separate"/>
        </w:r>
        <w:r>
          <w:rPr>
            <w:noProof/>
            <w:webHidden/>
          </w:rPr>
          <w:t>6</w:t>
        </w:r>
        <w:r>
          <w:rPr>
            <w:noProof/>
            <w:webHidden/>
          </w:rPr>
          <w:fldChar w:fldCharType="end"/>
        </w:r>
      </w:hyperlink>
    </w:p>
    <w:p w14:paraId="51C07824" w14:textId="40C61EBF" w:rsidR="00FA5689" w:rsidRDefault="00FA5689" w:rsidP="00740F07">
      <w:pPr>
        <w:pStyle w:val="Obsah3"/>
        <w:rPr>
          <w:rFonts w:asciiTheme="minorHAnsi" w:eastAsiaTheme="minorEastAsia" w:hAnsiTheme="minorHAnsi" w:cstheme="minorBidi"/>
          <w:noProof/>
          <w:kern w:val="2"/>
          <w:sz w:val="24"/>
          <w:lang w:eastAsia="cs-CZ"/>
          <w14:ligatures w14:val="standardContextual"/>
        </w:rPr>
      </w:pPr>
      <w:hyperlink w:anchor="_Toc179961132" w:history="1">
        <w:r w:rsidRPr="002E3AFC">
          <w:rPr>
            <w:rStyle w:val="Hypertextovodkaz"/>
            <w:noProof/>
          </w:rPr>
          <w:t>2.3.4</w:t>
        </w:r>
        <w:r w:rsidR="00740F07">
          <w:rPr>
            <w:rFonts w:asciiTheme="minorHAnsi" w:eastAsiaTheme="minorEastAsia" w:hAnsiTheme="minorHAnsi" w:cstheme="minorBidi"/>
            <w:noProof/>
            <w:kern w:val="2"/>
            <w:sz w:val="24"/>
            <w:lang w:eastAsia="cs-CZ"/>
            <w14:ligatures w14:val="standardContextual"/>
          </w:rPr>
          <w:t xml:space="preserve"> </w:t>
        </w:r>
        <w:r w:rsidRPr="002E3AFC">
          <w:rPr>
            <w:rStyle w:val="Hypertextovodkaz"/>
            <w:noProof/>
          </w:rPr>
          <w:t>Zákon č. 242/2022 Sb., o službách platforem pro sdílení videonahrávek</w:t>
        </w:r>
        <w:r>
          <w:rPr>
            <w:noProof/>
            <w:webHidden/>
          </w:rPr>
          <w:tab/>
        </w:r>
        <w:r>
          <w:rPr>
            <w:noProof/>
            <w:webHidden/>
          </w:rPr>
          <w:fldChar w:fldCharType="begin"/>
        </w:r>
        <w:r>
          <w:rPr>
            <w:noProof/>
            <w:webHidden/>
          </w:rPr>
          <w:instrText xml:space="preserve"> PAGEREF _Toc179961132 \h </w:instrText>
        </w:r>
        <w:r>
          <w:rPr>
            <w:noProof/>
            <w:webHidden/>
          </w:rPr>
        </w:r>
        <w:r>
          <w:rPr>
            <w:noProof/>
            <w:webHidden/>
          </w:rPr>
          <w:fldChar w:fldCharType="separate"/>
        </w:r>
        <w:r>
          <w:rPr>
            <w:noProof/>
            <w:webHidden/>
          </w:rPr>
          <w:t>6</w:t>
        </w:r>
        <w:r>
          <w:rPr>
            <w:noProof/>
            <w:webHidden/>
          </w:rPr>
          <w:fldChar w:fldCharType="end"/>
        </w:r>
      </w:hyperlink>
    </w:p>
    <w:p w14:paraId="5FCDDAD0" w14:textId="4F0A557C" w:rsidR="00FA5689" w:rsidRDefault="00FA5689" w:rsidP="00740F07">
      <w:pPr>
        <w:pStyle w:val="Obsah3"/>
        <w:ind w:left="482"/>
        <w:rPr>
          <w:rFonts w:asciiTheme="minorHAnsi" w:eastAsiaTheme="minorEastAsia" w:hAnsiTheme="minorHAnsi" w:cstheme="minorBidi"/>
          <w:noProof/>
          <w:kern w:val="2"/>
          <w:sz w:val="24"/>
          <w:lang w:eastAsia="cs-CZ"/>
          <w14:ligatures w14:val="standardContextual"/>
        </w:rPr>
      </w:pPr>
      <w:hyperlink w:anchor="_Toc179961133" w:history="1">
        <w:r w:rsidRPr="002E3AFC">
          <w:rPr>
            <w:rStyle w:val="Hypertextovodkaz"/>
            <w:noProof/>
          </w:rPr>
          <w:t>2.3.5</w:t>
        </w:r>
        <w:r w:rsidR="00740F07">
          <w:rPr>
            <w:rFonts w:asciiTheme="minorHAnsi" w:eastAsiaTheme="minorEastAsia" w:hAnsiTheme="minorHAnsi" w:cstheme="minorBidi"/>
            <w:noProof/>
            <w:kern w:val="2"/>
            <w:sz w:val="24"/>
            <w:lang w:eastAsia="cs-CZ"/>
            <w14:ligatures w14:val="standardContextual"/>
          </w:rPr>
          <w:t xml:space="preserve"> </w:t>
        </w:r>
        <w:r w:rsidRPr="002E3AFC">
          <w:rPr>
            <w:rStyle w:val="Hypertextovodkaz"/>
            <w:noProof/>
          </w:rPr>
          <w:t>Zákon č. 480/2004 Sb., o některých službách informační společnosti</w:t>
        </w:r>
        <w:r>
          <w:rPr>
            <w:noProof/>
            <w:webHidden/>
          </w:rPr>
          <w:tab/>
        </w:r>
        <w:r>
          <w:rPr>
            <w:noProof/>
            <w:webHidden/>
          </w:rPr>
          <w:fldChar w:fldCharType="begin"/>
        </w:r>
        <w:r>
          <w:rPr>
            <w:noProof/>
            <w:webHidden/>
          </w:rPr>
          <w:instrText xml:space="preserve"> PAGEREF _Toc179961133 \h </w:instrText>
        </w:r>
        <w:r>
          <w:rPr>
            <w:noProof/>
            <w:webHidden/>
          </w:rPr>
        </w:r>
        <w:r>
          <w:rPr>
            <w:noProof/>
            <w:webHidden/>
          </w:rPr>
          <w:fldChar w:fldCharType="separate"/>
        </w:r>
        <w:r>
          <w:rPr>
            <w:noProof/>
            <w:webHidden/>
          </w:rPr>
          <w:t>6</w:t>
        </w:r>
        <w:r>
          <w:rPr>
            <w:noProof/>
            <w:webHidden/>
          </w:rPr>
          <w:fldChar w:fldCharType="end"/>
        </w:r>
      </w:hyperlink>
    </w:p>
    <w:p w14:paraId="77504051" w14:textId="669ED3C9" w:rsidR="00FA5689" w:rsidRDefault="00FA5689" w:rsidP="00740F07">
      <w:pPr>
        <w:pStyle w:val="Obsah2"/>
        <w:spacing w:before="60" w:after="60"/>
        <w:ind w:left="238"/>
        <w:rPr>
          <w:rFonts w:asciiTheme="minorHAnsi" w:eastAsiaTheme="minorEastAsia" w:hAnsiTheme="minorHAnsi" w:cstheme="minorBidi"/>
          <w:noProof/>
          <w:kern w:val="2"/>
          <w:sz w:val="24"/>
          <w:lang w:eastAsia="cs-CZ"/>
          <w14:ligatures w14:val="standardContextual"/>
        </w:rPr>
      </w:pPr>
      <w:hyperlink w:anchor="_Toc179961134" w:history="1">
        <w:r w:rsidRPr="002E3AFC">
          <w:rPr>
            <w:rStyle w:val="Hypertextovodkaz"/>
            <w:noProof/>
          </w:rPr>
          <w:t>2.4 Ochranná opatření vycházející ze zákona o hazardních hrách</w:t>
        </w:r>
        <w:r>
          <w:rPr>
            <w:noProof/>
            <w:webHidden/>
          </w:rPr>
          <w:tab/>
        </w:r>
        <w:r>
          <w:rPr>
            <w:noProof/>
            <w:webHidden/>
          </w:rPr>
          <w:fldChar w:fldCharType="begin"/>
        </w:r>
        <w:r>
          <w:rPr>
            <w:noProof/>
            <w:webHidden/>
          </w:rPr>
          <w:instrText xml:space="preserve"> PAGEREF _Toc179961134 \h </w:instrText>
        </w:r>
        <w:r>
          <w:rPr>
            <w:noProof/>
            <w:webHidden/>
          </w:rPr>
        </w:r>
        <w:r>
          <w:rPr>
            <w:noProof/>
            <w:webHidden/>
          </w:rPr>
          <w:fldChar w:fldCharType="separate"/>
        </w:r>
        <w:r>
          <w:rPr>
            <w:noProof/>
            <w:webHidden/>
          </w:rPr>
          <w:t>7</w:t>
        </w:r>
        <w:r>
          <w:rPr>
            <w:noProof/>
            <w:webHidden/>
          </w:rPr>
          <w:fldChar w:fldCharType="end"/>
        </w:r>
      </w:hyperlink>
    </w:p>
    <w:p w14:paraId="5CC04CB3" w14:textId="3B026A07" w:rsidR="00FA5689" w:rsidRDefault="00FA5689" w:rsidP="00740F07">
      <w:pPr>
        <w:pStyle w:val="Obsah3"/>
        <w:rPr>
          <w:rFonts w:asciiTheme="minorHAnsi" w:eastAsiaTheme="minorEastAsia" w:hAnsiTheme="minorHAnsi" w:cstheme="minorBidi"/>
          <w:noProof/>
          <w:kern w:val="2"/>
          <w:sz w:val="24"/>
          <w:lang w:eastAsia="cs-CZ"/>
          <w14:ligatures w14:val="standardContextual"/>
        </w:rPr>
      </w:pPr>
      <w:hyperlink w:anchor="_Toc179961135" w:history="1">
        <w:r w:rsidRPr="002E3AFC">
          <w:rPr>
            <w:rStyle w:val="Hypertextovodkaz"/>
            <w:noProof/>
          </w:rPr>
          <w:t>2.4.1 Obecné preventivní nástroje na ochranu hráčů</w:t>
        </w:r>
        <w:r>
          <w:rPr>
            <w:noProof/>
            <w:webHidden/>
          </w:rPr>
          <w:tab/>
        </w:r>
        <w:r>
          <w:rPr>
            <w:noProof/>
            <w:webHidden/>
          </w:rPr>
          <w:fldChar w:fldCharType="begin"/>
        </w:r>
        <w:r>
          <w:rPr>
            <w:noProof/>
            <w:webHidden/>
          </w:rPr>
          <w:instrText xml:space="preserve"> PAGEREF _Toc179961135 \h </w:instrText>
        </w:r>
        <w:r>
          <w:rPr>
            <w:noProof/>
            <w:webHidden/>
          </w:rPr>
        </w:r>
        <w:r>
          <w:rPr>
            <w:noProof/>
            <w:webHidden/>
          </w:rPr>
          <w:fldChar w:fldCharType="separate"/>
        </w:r>
        <w:r>
          <w:rPr>
            <w:noProof/>
            <w:webHidden/>
          </w:rPr>
          <w:t>7</w:t>
        </w:r>
        <w:r>
          <w:rPr>
            <w:noProof/>
            <w:webHidden/>
          </w:rPr>
          <w:fldChar w:fldCharType="end"/>
        </w:r>
      </w:hyperlink>
    </w:p>
    <w:p w14:paraId="584B50CF" w14:textId="045268AD" w:rsidR="00FA5689" w:rsidRDefault="00FA5689" w:rsidP="00740F07">
      <w:pPr>
        <w:pStyle w:val="Obsah3"/>
        <w:ind w:left="482"/>
        <w:rPr>
          <w:rFonts w:asciiTheme="minorHAnsi" w:eastAsiaTheme="minorEastAsia" w:hAnsiTheme="minorHAnsi" w:cstheme="minorBidi"/>
          <w:noProof/>
          <w:kern w:val="2"/>
          <w:sz w:val="24"/>
          <w:lang w:eastAsia="cs-CZ"/>
          <w14:ligatures w14:val="standardContextual"/>
        </w:rPr>
      </w:pPr>
      <w:hyperlink w:anchor="_Toc179961136" w:history="1">
        <w:r w:rsidRPr="002E3AFC">
          <w:rPr>
            <w:rStyle w:val="Hypertextovodkaz"/>
            <w:noProof/>
          </w:rPr>
          <w:t>2.4.2 Seberegulační opatření</w:t>
        </w:r>
        <w:r>
          <w:rPr>
            <w:noProof/>
            <w:webHidden/>
          </w:rPr>
          <w:tab/>
        </w:r>
        <w:r>
          <w:rPr>
            <w:noProof/>
            <w:webHidden/>
          </w:rPr>
          <w:fldChar w:fldCharType="begin"/>
        </w:r>
        <w:r>
          <w:rPr>
            <w:noProof/>
            <w:webHidden/>
          </w:rPr>
          <w:instrText xml:space="preserve"> PAGEREF _Toc179961136 \h </w:instrText>
        </w:r>
        <w:r>
          <w:rPr>
            <w:noProof/>
            <w:webHidden/>
          </w:rPr>
        </w:r>
        <w:r>
          <w:rPr>
            <w:noProof/>
            <w:webHidden/>
          </w:rPr>
          <w:fldChar w:fldCharType="separate"/>
        </w:r>
        <w:r>
          <w:rPr>
            <w:noProof/>
            <w:webHidden/>
          </w:rPr>
          <w:t>10</w:t>
        </w:r>
        <w:r>
          <w:rPr>
            <w:noProof/>
            <w:webHidden/>
          </w:rPr>
          <w:fldChar w:fldCharType="end"/>
        </w:r>
      </w:hyperlink>
    </w:p>
    <w:p w14:paraId="5C67F09C" w14:textId="2CB2CE29" w:rsidR="00FA5689" w:rsidRDefault="00FA5689" w:rsidP="00740F07">
      <w:pPr>
        <w:pStyle w:val="Obsah2"/>
        <w:spacing w:before="60" w:after="60"/>
        <w:rPr>
          <w:rFonts w:asciiTheme="minorHAnsi" w:eastAsiaTheme="minorEastAsia" w:hAnsiTheme="minorHAnsi" w:cstheme="minorBidi"/>
          <w:noProof/>
          <w:kern w:val="2"/>
          <w:sz w:val="24"/>
          <w:lang w:eastAsia="cs-CZ"/>
          <w14:ligatures w14:val="standardContextual"/>
        </w:rPr>
      </w:pPr>
      <w:hyperlink w:anchor="_Toc179961137" w:history="1">
        <w:r>
          <w:rPr>
            <w:rStyle w:val="Hypertextovodkaz"/>
            <w:noProof/>
          </w:rPr>
          <w:t>2</w:t>
        </w:r>
        <w:r w:rsidRPr="002E3AFC">
          <w:rPr>
            <w:rStyle w:val="Hypertextovodkaz"/>
            <w:noProof/>
          </w:rPr>
          <w:t>.5 Ochranná opatření vycházející ze zákona o regulaci reklamy</w:t>
        </w:r>
        <w:r>
          <w:rPr>
            <w:noProof/>
            <w:webHidden/>
          </w:rPr>
          <w:tab/>
        </w:r>
        <w:r>
          <w:rPr>
            <w:noProof/>
            <w:webHidden/>
          </w:rPr>
          <w:fldChar w:fldCharType="begin"/>
        </w:r>
        <w:r>
          <w:rPr>
            <w:noProof/>
            <w:webHidden/>
          </w:rPr>
          <w:instrText xml:space="preserve"> PAGEREF _Toc179961137 \h </w:instrText>
        </w:r>
        <w:r>
          <w:rPr>
            <w:noProof/>
            <w:webHidden/>
          </w:rPr>
        </w:r>
        <w:r>
          <w:rPr>
            <w:noProof/>
            <w:webHidden/>
          </w:rPr>
          <w:fldChar w:fldCharType="separate"/>
        </w:r>
        <w:r>
          <w:rPr>
            <w:noProof/>
            <w:webHidden/>
          </w:rPr>
          <w:t>11</w:t>
        </w:r>
        <w:r>
          <w:rPr>
            <w:noProof/>
            <w:webHidden/>
          </w:rPr>
          <w:fldChar w:fldCharType="end"/>
        </w:r>
      </w:hyperlink>
    </w:p>
    <w:p w14:paraId="1A868197" w14:textId="0B837E64" w:rsidR="00FA5689" w:rsidRDefault="00FA5689" w:rsidP="00740F07">
      <w:pPr>
        <w:pStyle w:val="Obsah1"/>
        <w:spacing w:before="60" w:after="60"/>
        <w:rPr>
          <w:rFonts w:asciiTheme="minorHAnsi" w:eastAsiaTheme="minorEastAsia" w:hAnsiTheme="minorHAnsi" w:cstheme="minorBidi"/>
          <w:noProof/>
          <w:kern w:val="2"/>
          <w:sz w:val="24"/>
          <w:lang w:eastAsia="cs-CZ"/>
          <w14:ligatures w14:val="standardContextual"/>
        </w:rPr>
      </w:pPr>
      <w:hyperlink w:anchor="_Toc179961138" w:history="1">
        <w:r w:rsidRPr="002E3AFC">
          <w:rPr>
            <w:rStyle w:val="Hypertextovodkaz"/>
            <w:noProof/>
          </w:rPr>
          <w:t>3 Cíl materiálu a navrhovaných opatření</w:t>
        </w:r>
        <w:r>
          <w:rPr>
            <w:noProof/>
            <w:webHidden/>
          </w:rPr>
          <w:tab/>
        </w:r>
        <w:r>
          <w:rPr>
            <w:noProof/>
            <w:webHidden/>
          </w:rPr>
          <w:fldChar w:fldCharType="begin"/>
        </w:r>
        <w:r>
          <w:rPr>
            <w:noProof/>
            <w:webHidden/>
          </w:rPr>
          <w:instrText xml:space="preserve"> PAGEREF _Toc179961138 \h </w:instrText>
        </w:r>
        <w:r>
          <w:rPr>
            <w:noProof/>
            <w:webHidden/>
          </w:rPr>
        </w:r>
        <w:r>
          <w:rPr>
            <w:noProof/>
            <w:webHidden/>
          </w:rPr>
          <w:fldChar w:fldCharType="separate"/>
        </w:r>
        <w:r>
          <w:rPr>
            <w:noProof/>
            <w:webHidden/>
          </w:rPr>
          <w:t>13</w:t>
        </w:r>
        <w:r>
          <w:rPr>
            <w:noProof/>
            <w:webHidden/>
          </w:rPr>
          <w:fldChar w:fldCharType="end"/>
        </w:r>
      </w:hyperlink>
    </w:p>
    <w:p w14:paraId="35264D6E" w14:textId="1628264D" w:rsidR="00FA5689" w:rsidRDefault="00FA5689" w:rsidP="00740F07">
      <w:pPr>
        <w:pStyle w:val="Obsah1"/>
        <w:spacing w:before="60" w:after="60"/>
        <w:rPr>
          <w:rFonts w:asciiTheme="minorHAnsi" w:eastAsiaTheme="minorEastAsia" w:hAnsiTheme="minorHAnsi" w:cstheme="minorBidi"/>
          <w:noProof/>
          <w:kern w:val="2"/>
          <w:sz w:val="24"/>
          <w:lang w:eastAsia="cs-CZ"/>
          <w14:ligatures w14:val="standardContextual"/>
        </w:rPr>
      </w:pPr>
      <w:hyperlink w:anchor="_Toc179961139" w:history="1">
        <w:r w:rsidRPr="002E3AFC">
          <w:rPr>
            <w:rStyle w:val="Hypertextovodkaz"/>
            <w:noProof/>
          </w:rPr>
          <w:t>4 Navrhovaná opatření k jednotlivým cílům</w:t>
        </w:r>
        <w:r>
          <w:rPr>
            <w:noProof/>
            <w:webHidden/>
          </w:rPr>
          <w:tab/>
        </w:r>
        <w:r>
          <w:rPr>
            <w:noProof/>
            <w:webHidden/>
          </w:rPr>
          <w:fldChar w:fldCharType="begin"/>
        </w:r>
        <w:r>
          <w:rPr>
            <w:noProof/>
            <w:webHidden/>
          </w:rPr>
          <w:instrText xml:space="preserve"> PAGEREF _Toc179961139 \h </w:instrText>
        </w:r>
        <w:r>
          <w:rPr>
            <w:noProof/>
            <w:webHidden/>
          </w:rPr>
        </w:r>
        <w:r>
          <w:rPr>
            <w:noProof/>
            <w:webHidden/>
          </w:rPr>
          <w:fldChar w:fldCharType="separate"/>
        </w:r>
        <w:r>
          <w:rPr>
            <w:noProof/>
            <w:webHidden/>
          </w:rPr>
          <w:t>14</w:t>
        </w:r>
        <w:r>
          <w:rPr>
            <w:noProof/>
            <w:webHidden/>
          </w:rPr>
          <w:fldChar w:fldCharType="end"/>
        </w:r>
      </w:hyperlink>
    </w:p>
    <w:p w14:paraId="19754B0E" w14:textId="34FDFB92" w:rsidR="00FA5689" w:rsidRDefault="00FA5689" w:rsidP="00740F07">
      <w:pPr>
        <w:pStyle w:val="Obsah2"/>
        <w:spacing w:before="60" w:after="60"/>
        <w:rPr>
          <w:rFonts w:asciiTheme="minorHAnsi" w:eastAsiaTheme="minorEastAsia" w:hAnsiTheme="minorHAnsi" w:cstheme="minorBidi"/>
          <w:noProof/>
          <w:kern w:val="2"/>
          <w:sz w:val="24"/>
          <w:lang w:eastAsia="cs-CZ"/>
          <w14:ligatures w14:val="standardContextual"/>
        </w:rPr>
      </w:pPr>
      <w:hyperlink w:anchor="_Toc179961140" w:history="1">
        <w:r w:rsidRPr="002E3AFC">
          <w:rPr>
            <w:rStyle w:val="Hypertextovodkaz"/>
            <w:noProof/>
          </w:rPr>
          <w:t>4.1   Omezit vystavení populace nevhodným reklamám a zabránit normalizaci rizikového chování</w:t>
        </w:r>
        <w:r>
          <w:rPr>
            <w:noProof/>
            <w:webHidden/>
          </w:rPr>
          <w:tab/>
        </w:r>
        <w:r>
          <w:rPr>
            <w:noProof/>
            <w:webHidden/>
          </w:rPr>
          <w:fldChar w:fldCharType="begin"/>
        </w:r>
        <w:r>
          <w:rPr>
            <w:noProof/>
            <w:webHidden/>
          </w:rPr>
          <w:instrText xml:space="preserve"> PAGEREF _Toc179961140 \h </w:instrText>
        </w:r>
        <w:r>
          <w:rPr>
            <w:noProof/>
            <w:webHidden/>
          </w:rPr>
        </w:r>
        <w:r>
          <w:rPr>
            <w:noProof/>
            <w:webHidden/>
          </w:rPr>
          <w:fldChar w:fldCharType="separate"/>
        </w:r>
        <w:r>
          <w:rPr>
            <w:noProof/>
            <w:webHidden/>
          </w:rPr>
          <w:t>14</w:t>
        </w:r>
        <w:r>
          <w:rPr>
            <w:noProof/>
            <w:webHidden/>
          </w:rPr>
          <w:fldChar w:fldCharType="end"/>
        </w:r>
      </w:hyperlink>
    </w:p>
    <w:p w14:paraId="43CD269C" w14:textId="55E15E36" w:rsidR="00FA5689" w:rsidRDefault="00FA5689" w:rsidP="00740F07">
      <w:pPr>
        <w:pStyle w:val="Obsah3"/>
        <w:rPr>
          <w:rFonts w:asciiTheme="minorHAnsi" w:eastAsiaTheme="minorEastAsia" w:hAnsiTheme="minorHAnsi" w:cstheme="minorBidi"/>
          <w:noProof/>
          <w:kern w:val="2"/>
          <w:sz w:val="24"/>
          <w:lang w:eastAsia="cs-CZ"/>
          <w14:ligatures w14:val="standardContextual"/>
        </w:rPr>
      </w:pPr>
      <w:hyperlink w:anchor="_Toc179961141" w:history="1">
        <w:r w:rsidRPr="002E3AFC">
          <w:rPr>
            <w:rStyle w:val="Hypertextovodkaz"/>
            <w:noProof/>
          </w:rPr>
          <w:t>4.1.1 Úprava povoleného obsahu reklamy na hazardní hry a snížení atraktivity reklamy</w:t>
        </w:r>
        <w:r>
          <w:rPr>
            <w:noProof/>
            <w:webHidden/>
          </w:rPr>
          <w:tab/>
        </w:r>
        <w:r>
          <w:rPr>
            <w:noProof/>
            <w:webHidden/>
          </w:rPr>
          <w:fldChar w:fldCharType="begin"/>
        </w:r>
        <w:r>
          <w:rPr>
            <w:noProof/>
            <w:webHidden/>
          </w:rPr>
          <w:instrText xml:space="preserve"> PAGEREF _Toc179961141 \h </w:instrText>
        </w:r>
        <w:r>
          <w:rPr>
            <w:noProof/>
            <w:webHidden/>
          </w:rPr>
        </w:r>
        <w:r>
          <w:rPr>
            <w:noProof/>
            <w:webHidden/>
          </w:rPr>
          <w:fldChar w:fldCharType="separate"/>
        </w:r>
        <w:r>
          <w:rPr>
            <w:noProof/>
            <w:webHidden/>
          </w:rPr>
          <w:t>14</w:t>
        </w:r>
        <w:r>
          <w:rPr>
            <w:noProof/>
            <w:webHidden/>
          </w:rPr>
          <w:fldChar w:fldCharType="end"/>
        </w:r>
      </w:hyperlink>
    </w:p>
    <w:p w14:paraId="304F164D" w14:textId="003A5B07" w:rsidR="00FA5689" w:rsidRDefault="00FA5689" w:rsidP="00740F07">
      <w:pPr>
        <w:pStyle w:val="Obsah2"/>
        <w:spacing w:before="60" w:after="60"/>
        <w:rPr>
          <w:rFonts w:asciiTheme="minorHAnsi" w:eastAsiaTheme="minorEastAsia" w:hAnsiTheme="minorHAnsi" w:cstheme="minorBidi"/>
          <w:noProof/>
          <w:kern w:val="2"/>
          <w:sz w:val="24"/>
          <w:lang w:eastAsia="cs-CZ"/>
          <w14:ligatures w14:val="standardContextual"/>
        </w:rPr>
      </w:pPr>
      <w:hyperlink w:anchor="_Toc179961142" w:history="1">
        <w:r w:rsidRPr="002E3AFC">
          <w:rPr>
            <w:rStyle w:val="Hypertextovodkaz"/>
            <w:noProof/>
          </w:rPr>
          <w:t>4.2 Snížit expozici reklamě v prostředí, ve kterém se riziková populace pohybuje</w:t>
        </w:r>
        <w:r>
          <w:rPr>
            <w:noProof/>
            <w:webHidden/>
          </w:rPr>
          <w:tab/>
        </w:r>
        <w:r>
          <w:rPr>
            <w:noProof/>
            <w:webHidden/>
          </w:rPr>
          <w:fldChar w:fldCharType="begin"/>
        </w:r>
        <w:r>
          <w:rPr>
            <w:noProof/>
            <w:webHidden/>
          </w:rPr>
          <w:instrText xml:space="preserve"> PAGEREF _Toc179961142 \h </w:instrText>
        </w:r>
        <w:r>
          <w:rPr>
            <w:noProof/>
            <w:webHidden/>
          </w:rPr>
        </w:r>
        <w:r>
          <w:rPr>
            <w:noProof/>
            <w:webHidden/>
          </w:rPr>
          <w:fldChar w:fldCharType="separate"/>
        </w:r>
        <w:r>
          <w:rPr>
            <w:noProof/>
            <w:webHidden/>
          </w:rPr>
          <w:t>16</w:t>
        </w:r>
        <w:r>
          <w:rPr>
            <w:noProof/>
            <w:webHidden/>
          </w:rPr>
          <w:fldChar w:fldCharType="end"/>
        </w:r>
      </w:hyperlink>
    </w:p>
    <w:p w14:paraId="65174377" w14:textId="4D2230D7" w:rsidR="00FA5689" w:rsidRDefault="00FA5689" w:rsidP="00740F07">
      <w:pPr>
        <w:pStyle w:val="Obsah3"/>
        <w:rPr>
          <w:rFonts w:asciiTheme="minorHAnsi" w:eastAsiaTheme="minorEastAsia" w:hAnsiTheme="minorHAnsi" w:cstheme="minorBidi"/>
          <w:noProof/>
          <w:kern w:val="2"/>
          <w:sz w:val="24"/>
          <w:lang w:eastAsia="cs-CZ"/>
          <w14:ligatures w14:val="standardContextual"/>
        </w:rPr>
      </w:pPr>
      <w:hyperlink w:anchor="_Toc179961143" w:history="1">
        <w:r w:rsidRPr="002E3AFC">
          <w:rPr>
            <w:rStyle w:val="Hypertextovodkaz"/>
            <w:noProof/>
          </w:rPr>
          <w:t>4.2.1 Omezení vysílání reklamy na HH v televizi a rozhlase</w:t>
        </w:r>
        <w:r>
          <w:rPr>
            <w:noProof/>
            <w:webHidden/>
          </w:rPr>
          <w:tab/>
        </w:r>
        <w:r>
          <w:rPr>
            <w:noProof/>
            <w:webHidden/>
          </w:rPr>
          <w:fldChar w:fldCharType="begin"/>
        </w:r>
        <w:r>
          <w:rPr>
            <w:noProof/>
            <w:webHidden/>
          </w:rPr>
          <w:instrText xml:space="preserve"> PAGEREF _Toc179961143 \h </w:instrText>
        </w:r>
        <w:r>
          <w:rPr>
            <w:noProof/>
            <w:webHidden/>
          </w:rPr>
        </w:r>
        <w:r>
          <w:rPr>
            <w:noProof/>
            <w:webHidden/>
          </w:rPr>
          <w:fldChar w:fldCharType="separate"/>
        </w:r>
        <w:r>
          <w:rPr>
            <w:noProof/>
            <w:webHidden/>
          </w:rPr>
          <w:t>16</w:t>
        </w:r>
        <w:r>
          <w:rPr>
            <w:noProof/>
            <w:webHidden/>
          </w:rPr>
          <w:fldChar w:fldCharType="end"/>
        </w:r>
      </w:hyperlink>
    </w:p>
    <w:p w14:paraId="48840E9C" w14:textId="00D48AB9" w:rsidR="00FA5689" w:rsidRDefault="00FA5689" w:rsidP="00740F07">
      <w:pPr>
        <w:pStyle w:val="Obsah3"/>
        <w:rPr>
          <w:rFonts w:asciiTheme="minorHAnsi" w:eastAsiaTheme="minorEastAsia" w:hAnsiTheme="minorHAnsi" w:cstheme="minorBidi"/>
          <w:noProof/>
          <w:kern w:val="2"/>
          <w:sz w:val="24"/>
          <w:lang w:eastAsia="cs-CZ"/>
          <w14:ligatures w14:val="standardContextual"/>
        </w:rPr>
      </w:pPr>
      <w:hyperlink w:anchor="_Toc179961144" w:history="1">
        <w:r w:rsidRPr="002E3AFC">
          <w:rPr>
            <w:rStyle w:val="Hypertextovodkaz"/>
            <w:noProof/>
          </w:rPr>
          <w:t>4.2.2 Omezení reklamy v on-line prostoru, zejména na sociálních sítích a u audiovizuálních služeb na vyžádání</w:t>
        </w:r>
        <w:r>
          <w:rPr>
            <w:noProof/>
            <w:webHidden/>
          </w:rPr>
          <w:tab/>
        </w:r>
        <w:r>
          <w:rPr>
            <w:noProof/>
            <w:webHidden/>
          </w:rPr>
          <w:fldChar w:fldCharType="begin"/>
        </w:r>
        <w:r>
          <w:rPr>
            <w:noProof/>
            <w:webHidden/>
          </w:rPr>
          <w:instrText xml:space="preserve"> PAGEREF _Toc179961144 \h </w:instrText>
        </w:r>
        <w:r>
          <w:rPr>
            <w:noProof/>
            <w:webHidden/>
          </w:rPr>
        </w:r>
        <w:r>
          <w:rPr>
            <w:noProof/>
            <w:webHidden/>
          </w:rPr>
          <w:fldChar w:fldCharType="separate"/>
        </w:r>
        <w:r>
          <w:rPr>
            <w:noProof/>
            <w:webHidden/>
          </w:rPr>
          <w:t>17</w:t>
        </w:r>
        <w:r>
          <w:rPr>
            <w:noProof/>
            <w:webHidden/>
          </w:rPr>
          <w:fldChar w:fldCharType="end"/>
        </w:r>
      </w:hyperlink>
    </w:p>
    <w:p w14:paraId="0D316379" w14:textId="7591C610" w:rsidR="00FA5689" w:rsidRDefault="00FA5689" w:rsidP="00740F07">
      <w:pPr>
        <w:pStyle w:val="Obsah3"/>
        <w:rPr>
          <w:rFonts w:asciiTheme="minorHAnsi" w:eastAsiaTheme="minorEastAsia" w:hAnsiTheme="minorHAnsi" w:cstheme="minorBidi"/>
          <w:noProof/>
          <w:kern w:val="2"/>
          <w:sz w:val="24"/>
          <w:lang w:eastAsia="cs-CZ"/>
          <w14:ligatures w14:val="standardContextual"/>
        </w:rPr>
      </w:pPr>
      <w:hyperlink w:anchor="_Toc179961145" w:history="1">
        <w:r w:rsidRPr="002E3AFC">
          <w:rPr>
            <w:rStyle w:val="Hypertextovodkaz"/>
            <w:noProof/>
          </w:rPr>
          <w:t>4.2.3 Omezení vizuální reklamy na reklamních plochách ve veřejném prostoru</w:t>
        </w:r>
        <w:r>
          <w:rPr>
            <w:noProof/>
            <w:webHidden/>
          </w:rPr>
          <w:tab/>
        </w:r>
        <w:r>
          <w:rPr>
            <w:noProof/>
            <w:webHidden/>
          </w:rPr>
          <w:fldChar w:fldCharType="begin"/>
        </w:r>
        <w:r>
          <w:rPr>
            <w:noProof/>
            <w:webHidden/>
          </w:rPr>
          <w:instrText xml:space="preserve"> PAGEREF _Toc179961145 \h </w:instrText>
        </w:r>
        <w:r>
          <w:rPr>
            <w:noProof/>
            <w:webHidden/>
          </w:rPr>
        </w:r>
        <w:r>
          <w:rPr>
            <w:noProof/>
            <w:webHidden/>
          </w:rPr>
          <w:fldChar w:fldCharType="separate"/>
        </w:r>
        <w:r>
          <w:rPr>
            <w:noProof/>
            <w:webHidden/>
          </w:rPr>
          <w:t>19</w:t>
        </w:r>
        <w:r>
          <w:rPr>
            <w:noProof/>
            <w:webHidden/>
          </w:rPr>
          <w:fldChar w:fldCharType="end"/>
        </w:r>
      </w:hyperlink>
    </w:p>
    <w:p w14:paraId="3AC1C28B" w14:textId="76E7AC57" w:rsidR="00FA5689" w:rsidRDefault="00FA5689" w:rsidP="00740F07">
      <w:pPr>
        <w:pStyle w:val="Obsah2"/>
        <w:spacing w:before="60" w:after="60"/>
        <w:rPr>
          <w:rFonts w:asciiTheme="minorHAnsi" w:eastAsiaTheme="minorEastAsia" w:hAnsiTheme="minorHAnsi" w:cstheme="minorBidi"/>
          <w:noProof/>
          <w:kern w:val="2"/>
          <w:sz w:val="24"/>
          <w:lang w:eastAsia="cs-CZ"/>
          <w14:ligatures w14:val="standardContextual"/>
        </w:rPr>
      </w:pPr>
      <w:hyperlink w:anchor="_Toc179961146" w:history="1">
        <w:r w:rsidRPr="002E3AFC">
          <w:rPr>
            <w:rStyle w:val="Hypertextovodkaz"/>
            <w:noProof/>
          </w:rPr>
          <w:t>4.3 Zvýšit informovanost ohledně rizikovosti hraní a principů zodpovědného hraní</w:t>
        </w:r>
        <w:r>
          <w:rPr>
            <w:noProof/>
            <w:webHidden/>
          </w:rPr>
          <w:tab/>
        </w:r>
        <w:r>
          <w:rPr>
            <w:noProof/>
            <w:webHidden/>
          </w:rPr>
          <w:fldChar w:fldCharType="begin"/>
        </w:r>
        <w:r>
          <w:rPr>
            <w:noProof/>
            <w:webHidden/>
          </w:rPr>
          <w:instrText xml:space="preserve"> PAGEREF _Toc179961146 \h </w:instrText>
        </w:r>
        <w:r>
          <w:rPr>
            <w:noProof/>
            <w:webHidden/>
          </w:rPr>
        </w:r>
        <w:r>
          <w:rPr>
            <w:noProof/>
            <w:webHidden/>
          </w:rPr>
          <w:fldChar w:fldCharType="separate"/>
        </w:r>
        <w:r>
          <w:rPr>
            <w:noProof/>
            <w:webHidden/>
          </w:rPr>
          <w:t>20</w:t>
        </w:r>
        <w:r>
          <w:rPr>
            <w:noProof/>
            <w:webHidden/>
          </w:rPr>
          <w:fldChar w:fldCharType="end"/>
        </w:r>
      </w:hyperlink>
    </w:p>
    <w:p w14:paraId="36512111" w14:textId="1149FD2E" w:rsidR="00FA5689" w:rsidRDefault="00FA5689" w:rsidP="00740F07">
      <w:pPr>
        <w:pStyle w:val="Obsah3"/>
        <w:rPr>
          <w:rFonts w:asciiTheme="minorHAnsi" w:eastAsiaTheme="minorEastAsia" w:hAnsiTheme="minorHAnsi" w:cstheme="minorBidi"/>
          <w:noProof/>
          <w:kern w:val="2"/>
          <w:sz w:val="24"/>
          <w:lang w:eastAsia="cs-CZ"/>
          <w14:ligatures w14:val="standardContextual"/>
        </w:rPr>
      </w:pPr>
      <w:hyperlink w:anchor="_Toc179961147" w:history="1">
        <w:r w:rsidRPr="002E3AFC">
          <w:rPr>
            <w:rStyle w:val="Hypertextovodkaz"/>
            <w:noProof/>
          </w:rPr>
          <w:t>4.3.1 Zavedení jednoznačných parametrů pro varování, aby bylo čitelné po celou dobu trvání obchodního sdělení</w:t>
        </w:r>
        <w:r>
          <w:rPr>
            <w:noProof/>
            <w:webHidden/>
          </w:rPr>
          <w:tab/>
        </w:r>
        <w:r>
          <w:rPr>
            <w:noProof/>
            <w:webHidden/>
          </w:rPr>
          <w:fldChar w:fldCharType="begin"/>
        </w:r>
        <w:r>
          <w:rPr>
            <w:noProof/>
            <w:webHidden/>
          </w:rPr>
          <w:instrText xml:space="preserve"> PAGEREF _Toc179961147 \h </w:instrText>
        </w:r>
        <w:r>
          <w:rPr>
            <w:noProof/>
            <w:webHidden/>
          </w:rPr>
        </w:r>
        <w:r>
          <w:rPr>
            <w:noProof/>
            <w:webHidden/>
          </w:rPr>
          <w:fldChar w:fldCharType="separate"/>
        </w:r>
        <w:r>
          <w:rPr>
            <w:noProof/>
            <w:webHidden/>
          </w:rPr>
          <w:t>20</w:t>
        </w:r>
        <w:r>
          <w:rPr>
            <w:noProof/>
            <w:webHidden/>
          </w:rPr>
          <w:fldChar w:fldCharType="end"/>
        </w:r>
      </w:hyperlink>
    </w:p>
    <w:p w14:paraId="616E6975" w14:textId="31F3F4CB" w:rsidR="00FA5689" w:rsidRDefault="00FA5689" w:rsidP="00740F07">
      <w:pPr>
        <w:pStyle w:val="Obsah3"/>
        <w:rPr>
          <w:rFonts w:asciiTheme="minorHAnsi" w:eastAsiaTheme="minorEastAsia" w:hAnsiTheme="minorHAnsi" w:cstheme="minorBidi"/>
          <w:noProof/>
          <w:kern w:val="2"/>
          <w:sz w:val="24"/>
          <w:lang w:eastAsia="cs-CZ"/>
          <w14:ligatures w14:val="standardContextual"/>
        </w:rPr>
      </w:pPr>
      <w:hyperlink w:anchor="_Toc179961148" w:history="1">
        <w:r w:rsidRPr="002E3AFC">
          <w:rPr>
            <w:rStyle w:val="Hypertextovodkaz"/>
            <w:noProof/>
          </w:rPr>
          <w:t>4.3.2 Zavedení krátkých informačních sdělení po odvysílání reklamy na HH v televizním a rozhlasovém vysílání.</w:t>
        </w:r>
        <w:r>
          <w:rPr>
            <w:noProof/>
            <w:webHidden/>
          </w:rPr>
          <w:tab/>
        </w:r>
        <w:r>
          <w:rPr>
            <w:noProof/>
            <w:webHidden/>
          </w:rPr>
          <w:fldChar w:fldCharType="begin"/>
        </w:r>
        <w:r>
          <w:rPr>
            <w:noProof/>
            <w:webHidden/>
          </w:rPr>
          <w:instrText xml:space="preserve"> PAGEREF _Toc179961148 \h </w:instrText>
        </w:r>
        <w:r>
          <w:rPr>
            <w:noProof/>
            <w:webHidden/>
          </w:rPr>
        </w:r>
        <w:r>
          <w:rPr>
            <w:noProof/>
            <w:webHidden/>
          </w:rPr>
          <w:fldChar w:fldCharType="separate"/>
        </w:r>
        <w:r>
          <w:rPr>
            <w:noProof/>
            <w:webHidden/>
          </w:rPr>
          <w:t>21</w:t>
        </w:r>
        <w:r>
          <w:rPr>
            <w:noProof/>
            <w:webHidden/>
          </w:rPr>
          <w:fldChar w:fldCharType="end"/>
        </w:r>
      </w:hyperlink>
    </w:p>
    <w:p w14:paraId="63D09700" w14:textId="20B3EAC4" w:rsidR="00FA5689" w:rsidRDefault="00FA5689" w:rsidP="00740F07">
      <w:pPr>
        <w:pStyle w:val="Obsah3"/>
        <w:rPr>
          <w:rFonts w:asciiTheme="minorHAnsi" w:eastAsiaTheme="minorEastAsia" w:hAnsiTheme="minorHAnsi" w:cstheme="minorBidi"/>
          <w:noProof/>
          <w:kern w:val="2"/>
          <w:sz w:val="24"/>
          <w:lang w:eastAsia="cs-CZ"/>
          <w14:ligatures w14:val="standardContextual"/>
        </w:rPr>
      </w:pPr>
      <w:hyperlink w:anchor="_Toc179961149" w:history="1">
        <w:r w:rsidRPr="002E3AFC">
          <w:rPr>
            <w:rStyle w:val="Hypertextovodkaz"/>
            <w:noProof/>
          </w:rPr>
          <w:t>4.3.3 Regulace internetového rozhlasové vysílání stejným způsobem jako je tomu u standardního rozhlasového vysílán</w:t>
        </w:r>
        <w:r>
          <w:rPr>
            <w:noProof/>
            <w:webHidden/>
          </w:rPr>
          <w:tab/>
        </w:r>
        <w:r>
          <w:rPr>
            <w:noProof/>
            <w:webHidden/>
          </w:rPr>
          <w:fldChar w:fldCharType="begin"/>
        </w:r>
        <w:r>
          <w:rPr>
            <w:noProof/>
            <w:webHidden/>
          </w:rPr>
          <w:instrText xml:space="preserve"> PAGEREF _Toc179961149 \h </w:instrText>
        </w:r>
        <w:r>
          <w:rPr>
            <w:noProof/>
            <w:webHidden/>
          </w:rPr>
        </w:r>
        <w:r>
          <w:rPr>
            <w:noProof/>
            <w:webHidden/>
          </w:rPr>
          <w:fldChar w:fldCharType="separate"/>
        </w:r>
        <w:r>
          <w:rPr>
            <w:noProof/>
            <w:webHidden/>
          </w:rPr>
          <w:t>21</w:t>
        </w:r>
        <w:r>
          <w:rPr>
            <w:noProof/>
            <w:webHidden/>
          </w:rPr>
          <w:fldChar w:fldCharType="end"/>
        </w:r>
      </w:hyperlink>
    </w:p>
    <w:p w14:paraId="543DD19C" w14:textId="7B804785" w:rsidR="00FA5689" w:rsidRDefault="00FA5689" w:rsidP="00740F07">
      <w:pPr>
        <w:pStyle w:val="Obsah3"/>
        <w:rPr>
          <w:rFonts w:asciiTheme="minorHAnsi" w:eastAsiaTheme="minorEastAsia" w:hAnsiTheme="minorHAnsi" w:cstheme="minorBidi"/>
          <w:noProof/>
          <w:kern w:val="2"/>
          <w:sz w:val="24"/>
          <w:lang w:eastAsia="cs-CZ"/>
          <w14:ligatures w14:val="standardContextual"/>
        </w:rPr>
      </w:pPr>
      <w:hyperlink w:anchor="_Toc179961150" w:history="1">
        <w:r w:rsidRPr="002E3AFC">
          <w:rPr>
            <w:rStyle w:val="Hypertextovodkaz"/>
            <w:noProof/>
          </w:rPr>
          <w:t>Zhodnocení současného stavu</w:t>
        </w:r>
        <w:r>
          <w:rPr>
            <w:noProof/>
            <w:webHidden/>
          </w:rPr>
          <w:tab/>
        </w:r>
        <w:r>
          <w:rPr>
            <w:noProof/>
            <w:webHidden/>
          </w:rPr>
          <w:fldChar w:fldCharType="begin"/>
        </w:r>
        <w:r>
          <w:rPr>
            <w:noProof/>
            <w:webHidden/>
          </w:rPr>
          <w:instrText xml:space="preserve"> PAGEREF _Toc179961150 \h </w:instrText>
        </w:r>
        <w:r>
          <w:rPr>
            <w:noProof/>
            <w:webHidden/>
          </w:rPr>
        </w:r>
        <w:r>
          <w:rPr>
            <w:noProof/>
            <w:webHidden/>
          </w:rPr>
          <w:fldChar w:fldCharType="separate"/>
        </w:r>
        <w:r>
          <w:rPr>
            <w:noProof/>
            <w:webHidden/>
          </w:rPr>
          <w:t>21</w:t>
        </w:r>
        <w:r>
          <w:rPr>
            <w:noProof/>
            <w:webHidden/>
          </w:rPr>
          <w:fldChar w:fldCharType="end"/>
        </w:r>
      </w:hyperlink>
    </w:p>
    <w:p w14:paraId="629F3C1D" w14:textId="798D3234" w:rsidR="00FA5689" w:rsidRDefault="00FA5689" w:rsidP="00740F07">
      <w:pPr>
        <w:pStyle w:val="Obsah2"/>
        <w:spacing w:before="60" w:after="60"/>
        <w:rPr>
          <w:rFonts w:asciiTheme="minorHAnsi" w:eastAsiaTheme="minorEastAsia" w:hAnsiTheme="minorHAnsi" w:cstheme="minorBidi"/>
          <w:noProof/>
          <w:kern w:val="2"/>
          <w:sz w:val="24"/>
          <w:lang w:eastAsia="cs-CZ"/>
          <w14:ligatures w14:val="standardContextual"/>
        </w:rPr>
      </w:pPr>
      <w:hyperlink w:anchor="_Toc179961151" w:history="1">
        <w:r w:rsidRPr="002E3AFC">
          <w:rPr>
            <w:rStyle w:val="Hypertextovodkaz"/>
            <w:noProof/>
          </w:rPr>
          <w:t>4.4 Reagovat na měnící se způsob komerční komunikace</w:t>
        </w:r>
        <w:r>
          <w:rPr>
            <w:noProof/>
            <w:webHidden/>
          </w:rPr>
          <w:tab/>
        </w:r>
        <w:r>
          <w:rPr>
            <w:noProof/>
            <w:webHidden/>
          </w:rPr>
          <w:fldChar w:fldCharType="begin"/>
        </w:r>
        <w:r>
          <w:rPr>
            <w:noProof/>
            <w:webHidden/>
          </w:rPr>
          <w:instrText xml:space="preserve"> PAGEREF _Toc179961151 \h </w:instrText>
        </w:r>
        <w:r>
          <w:rPr>
            <w:noProof/>
            <w:webHidden/>
          </w:rPr>
        </w:r>
        <w:r>
          <w:rPr>
            <w:noProof/>
            <w:webHidden/>
          </w:rPr>
          <w:fldChar w:fldCharType="separate"/>
        </w:r>
        <w:r>
          <w:rPr>
            <w:noProof/>
            <w:webHidden/>
          </w:rPr>
          <w:t>22</w:t>
        </w:r>
        <w:r>
          <w:rPr>
            <w:noProof/>
            <w:webHidden/>
          </w:rPr>
          <w:fldChar w:fldCharType="end"/>
        </w:r>
      </w:hyperlink>
    </w:p>
    <w:p w14:paraId="11D21AB3" w14:textId="1DBBED07" w:rsidR="00FA5689" w:rsidRDefault="00FA5689" w:rsidP="00740F07">
      <w:pPr>
        <w:pStyle w:val="Obsah3"/>
        <w:rPr>
          <w:rFonts w:asciiTheme="minorHAnsi" w:eastAsiaTheme="minorEastAsia" w:hAnsiTheme="minorHAnsi" w:cstheme="minorBidi"/>
          <w:noProof/>
          <w:kern w:val="2"/>
          <w:sz w:val="24"/>
          <w:lang w:eastAsia="cs-CZ"/>
          <w14:ligatures w14:val="standardContextual"/>
        </w:rPr>
      </w:pPr>
      <w:hyperlink w:anchor="_Toc179961152" w:history="1">
        <w:r w:rsidRPr="002E3AFC">
          <w:rPr>
            <w:rStyle w:val="Hypertextovodkaz"/>
            <w:noProof/>
          </w:rPr>
          <w:t>4.4.1 Zákaz cross-sellingu a affiliate marketingu v oblasti hazardních her</w:t>
        </w:r>
        <w:r>
          <w:rPr>
            <w:noProof/>
            <w:webHidden/>
          </w:rPr>
          <w:tab/>
        </w:r>
        <w:r>
          <w:rPr>
            <w:noProof/>
            <w:webHidden/>
          </w:rPr>
          <w:fldChar w:fldCharType="begin"/>
        </w:r>
        <w:r>
          <w:rPr>
            <w:noProof/>
            <w:webHidden/>
          </w:rPr>
          <w:instrText xml:space="preserve"> PAGEREF _Toc179961152 \h </w:instrText>
        </w:r>
        <w:r>
          <w:rPr>
            <w:noProof/>
            <w:webHidden/>
          </w:rPr>
        </w:r>
        <w:r>
          <w:rPr>
            <w:noProof/>
            <w:webHidden/>
          </w:rPr>
          <w:fldChar w:fldCharType="separate"/>
        </w:r>
        <w:r>
          <w:rPr>
            <w:noProof/>
            <w:webHidden/>
          </w:rPr>
          <w:t>22</w:t>
        </w:r>
        <w:r>
          <w:rPr>
            <w:noProof/>
            <w:webHidden/>
          </w:rPr>
          <w:fldChar w:fldCharType="end"/>
        </w:r>
      </w:hyperlink>
    </w:p>
    <w:p w14:paraId="445709A9" w14:textId="4D8347F7" w:rsidR="00FA5689" w:rsidRDefault="00FA5689" w:rsidP="00740F07">
      <w:pPr>
        <w:pStyle w:val="Obsah3"/>
        <w:rPr>
          <w:rFonts w:asciiTheme="minorHAnsi" w:eastAsiaTheme="minorEastAsia" w:hAnsiTheme="minorHAnsi" w:cstheme="minorBidi"/>
          <w:noProof/>
          <w:kern w:val="2"/>
          <w:sz w:val="24"/>
          <w:lang w:eastAsia="cs-CZ"/>
          <w14:ligatures w14:val="standardContextual"/>
        </w:rPr>
      </w:pPr>
      <w:hyperlink w:anchor="_Toc179961153" w:history="1">
        <w:r w:rsidRPr="002E3AFC">
          <w:rPr>
            <w:rStyle w:val="Hypertextovodkaz"/>
            <w:noProof/>
          </w:rPr>
          <w:t>Zhodnocení současného stavu</w:t>
        </w:r>
        <w:r>
          <w:rPr>
            <w:noProof/>
            <w:webHidden/>
          </w:rPr>
          <w:tab/>
        </w:r>
        <w:r>
          <w:rPr>
            <w:noProof/>
            <w:webHidden/>
          </w:rPr>
          <w:fldChar w:fldCharType="begin"/>
        </w:r>
        <w:r>
          <w:rPr>
            <w:noProof/>
            <w:webHidden/>
          </w:rPr>
          <w:instrText xml:space="preserve"> PAGEREF _Toc179961153 \h </w:instrText>
        </w:r>
        <w:r>
          <w:rPr>
            <w:noProof/>
            <w:webHidden/>
          </w:rPr>
        </w:r>
        <w:r>
          <w:rPr>
            <w:noProof/>
            <w:webHidden/>
          </w:rPr>
          <w:fldChar w:fldCharType="separate"/>
        </w:r>
        <w:r>
          <w:rPr>
            <w:noProof/>
            <w:webHidden/>
          </w:rPr>
          <w:t>22</w:t>
        </w:r>
        <w:r>
          <w:rPr>
            <w:noProof/>
            <w:webHidden/>
          </w:rPr>
          <w:fldChar w:fldCharType="end"/>
        </w:r>
      </w:hyperlink>
    </w:p>
    <w:p w14:paraId="78ED96D6" w14:textId="0805A1D3" w:rsidR="00771183" w:rsidRPr="00737229" w:rsidRDefault="009528C9" w:rsidP="001513F4">
      <w:pPr>
        <w:pStyle w:val="Obsah1"/>
        <w:rPr>
          <w:rStyle w:val="Hypertextovodkaz"/>
          <w:rFonts w:cs="Segoe UI"/>
          <w:color w:val="auto"/>
        </w:rPr>
      </w:pPr>
      <w:r>
        <w:rPr>
          <w:rStyle w:val="Hypertextovodkaz"/>
          <w:rFonts w:cs="Segoe UI"/>
          <w:color w:val="auto"/>
          <w:highlight w:val="yellow"/>
        </w:rPr>
        <w:fldChar w:fldCharType="end"/>
      </w:r>
    </w:p>
    <w:p w14:paraId="3B74A33A" w14:textId="77777777" w:rsidR="006C19FA" w:rsidRDefault="006C19FA" w:rsidP="00C022AF">
      <w:pPr>
        <w:pStyle w:val="Nadpis1"/>
        <w:spacing w:before="240" w:line="259" w:lineRule="auto"/>
        <w:rPr>
          <w:rFonts w:cs="Segoe UI"/>
          <w:sz w:val="14"/>
        </w:rPr>
        <w:sectPr w:rsidR="006C19FA" w:rsidSect="00720AC3">
          <w:headerReference w:type="first" r:id="rId9"/>
          <w:pgSz w:w="11906" w:h="16838" w:code="9"/>
          <w:pgMar w:top="1440" w:right="1440" w:bottom="1440" w:left="1800" w:header="709" w:footer="709" w:gutter="0"/>
          <w:cols w:space="708"/>
          <w:docGrid w:linePitch="360"/>
        </w:sectPr>
      </w:pPr>
    </w:p>
    <w:p w14:paraId="578F3119" w14:textId="4457143F" w:rsidR="007D64A5" w:rsidRDefault="007D64A5" w:rsidP="00C022AF">
      <w:pPr>
        <w:pStyle w:val="Nadpis1"/>
        <w:ind w:left="432" w:hanging="432"/>
      </w:pPr>
      <w:bookmarkStart w:id="3" w:name="_Toc179960744"/>
      <w:bookmarkStart w:id="4" w:name="_Toc179961123"/>
      <w:r>
        <w:lastRenderedPageBreak/>
        <w:t>ÚVOD</w:t>
      </w:r>
      <w:bookmarkEnd w:id="3"/>
      <w:bookmarkEnd w:id="4"/>
    </w:p>
    <w:p w14:paraId="6BF3E1CF" w14:textId="1C3AADA7" w:rsidR="008929C5" w:rsidRDefault="007E714B" w:rsidP="00C022AF">
      <w:pPr>
        <w:rPr>
          <w:i/>
          <w:iCs/>
        </w:rPr>
      </w:pPr>
      <w:r>
        <w:t xml:space="preserve">Politika v oblasti závislostí je vymezena klíčovým koncepčním dokumentem </w:t>
      </w:r>
      <w:hyperlink r:id="rId10" w:history="1">
        <w:r w:rsidRPr="00B67EB4">
          <w:rPr>
            <w:rStyle w:val="Hypertextovodkaz"/>
            <w:i/>
            <w:iCs/>
          </w:rPr>
          <w:t>Národní strategie prevence a snižování škod spojených se závislostním chováním 2019–2027</w:t>
        </w:r>
      </w:hyperlink>
      <w:r w:rsidR="008929C5">
        <w:t>. Tato strategie, schválená vládou ČR 13. května 2019, je zároveň vyjádřením záměrů a postupu vlády při uplatňování opatření v oblasti závislostí.</w:t>
      </w:r>
      <w:r w:rsidR="0038384B">
        <w:t xml:space="preserve"> </w:t>
      </w:r>
      <w:r w:rsidR="00B67EB4">
        <w:t>Plánované postupy k naplňování strategických cílů a</w:t>
      </w:r>
      <w:r w:rsidR="0038384B">
        <w:t> </w:t>
      </w:r>
      <w:r w:rsidR="00B67EB4">
        <w:t xml:space="preserve">prioritní témata podrobněji stanovuje </w:t>
      </w:r>
      <w:hyperlink r:id="rId11" w:history="1">
        <w:r w:rsidR="00B67EB4" w:rsidRPr="00B67EB4">
          <w:rPr>
            <w:rStyle w:val="Hypertextovodkaz"/>
            <w:i/>
            <w:iCs/>
          </w:rPr>
          <w:t>Akční plán politiky v oblasti závislostí 2023–2025</w:t>
        </w:r>
      </w:hyperlink>
      <w:r w:rsidR="00732581">
        <w:rPr>
          <w:i/>
          <w:iCs/>
        </w:rPr>
        <w:t xml:space="preserve">, </w:t>
      </w:r>
      <w:r w:rsidR="00732581" w:rsidRPr="00AC22EE">
        <w:t>respektive jeho příloha</w:t>
      </w:r>
      <w:r w:rsidR="00732581">
        <w:rPr>
          <w:i/>
          <w:iCs/>
        </w:rPr>
        <w:t xml:space="preserve"> </w:t>
      </w:r>
      <w:hyperlink r:id="rId12" w:history="1">
        <w:r w:rsidR="00732581" w:rsidRPr="00732581">
          <w:rPr>
            <w:rStyle w:val="Hypertextovodkaz"/>
            <w:i/>
            <w:iCs/>
          </w:rPr>
          <w:t>Aktivity akčního plánu politiky v oblasti závislostí 2023–2025</w:t>
        </w:r>
      </w:hyperlink>
      <w:r w:rsidR="00732581">
        <w:t xml:space="preserve"> (</w:t>
      </w:r>
      <w:r w:rsidR="00AC22EE">
        <w:t>dále „</w:t>
      </w:r>
      <w:r w:rsidR="00732581">
        <w:t>Akční plán</w:t>
      </w:r>
      <w:r w:rsidR="00AC22EE">
        <w:t>“</w:t>
      </w:r>
      <w:r w:rsidR="00732581">
        <w:t>)</w:t>
      </w:r>
      <w:r w:rsidR="00732581">
        <w:rPr>
          <w:i/>
          <w:iCs/>
        </w:rPr>
        <w:t>.</w:t>
      </w:r>
    </w:p>
    <w:p w14:paraId="4217FCBB" w14:textId="5C8E4FDC" w:rsidR="00132181" w:rsidRDefault="00132181" w:rsidP="00C022AF">
      <w:r>
        <w:t xml:space="preserve">Akční plán </w:t>
      </w:r>
      <w:r w:rsidRPr="00132181">
        <w:t>se zaměřuje na revizi modelů regulace jednotlivých druhů legálních i nelegálních návykových látek a hazardních her, a to včetně cenové a daňové regulace, možnosti regulace dostupnosti některých látek a nastavení regulace reklamy. Přitom má být zohledněna míra rizikovosti jednotlivých zá</w:t>
      </w:r>
      <w:r>
        <w:t>vislostních produktů. Příloha Akčního plánu</w:t>
      </w:r>
      <w:r w:rsidRPr="00132181">
        <w:t xml:space="preserve"> ukládá úkol č. 2.8: </w:t>
      </w:r>
      <w:r w:rsidRPr="00132181">
        <w:rPr>
          <w:i/>
        </w:rPr>
        <w:t>Zanalyzovat a případně revidovat legislativní rámec s cílem zpřísnění regulace reklamy v oblasti hazardního hraní, marketingu a sponzoringu a předložit informace na jednání RVKPZ</w:t>
      </w:r>
      <w:r w:rsidRPr="00132181">
        <w:t>.</w:t>
      </w:r>
    </w:p>
    <w:p w14:paraId="11B103B5" w14:textId="77777777" w:rsidR="005B09DE" w:rsidRDefault="00AC22EE" w:rsidP="00C022AF">
      <w:r w:rsidRPr="00E61135">
        <w:t xml:space="preserve">Odbor protidrogové politiky Úřadu vlády ČR, jako hlavní koordinační orgán pro implementaci Akčního plánu, </w:t>
      </w:r>
      <w:r>
        <w:t xml:space="preserve">připravil </w:t>
      </w:r>
      <w:r w:rsidR="005B09DE">
        <w:t>předkládaný</w:t>
      </w:r>
      <w:r>
        <w:t xml:space="preserve"> materiál</w:t>
      </w:r>
      <w:r w:rsidR="005B09DE">
        <w:t xml:space="preserve"> jako</w:t>
      </w:r>
      <w:r>
        <w:t xml:space="preserve"> plnění výše uvedené aktivity Akčního plánu. </w:t>
      </w:r>
    </w:p>
    <w:p w14:paraId="294E9574" w14:textId="269A8079" w:rsidR="00AC22EE" w:rsidRDefault="00AC22EE" w:rsidP="00C022AF">
      <w:r w:rsidRPr="00AC22EE">
        <w:t>V rámci plnění aktivity proběhl</w:t>
      </w:r>
      <w:r w:rsidR="005B09DE">
        <w:t>y</w:t>
      </w:r>
      <w:r w:rsidRPr="00AC22EE">
        <w:t xml:space="preserve"> </w:t>
      </w:r>
      <w:r w:rsidR="005B09DE">
        <w:t>dva</w:t>
      </w:r>
      <w:r w:rsidRPr="00AC22EE">
        <w:t xml:space="preserve"> kulat</w:t>
      </w:r>
      <w:r w:rsidR="005B09DE">
        <w:t>é</w:t>
      </w:r>
      <w:r w:rsidRPr="00AC22EE">
        <w:t xml:space="preserve"> st</w:t>
      </w:r>
      <w:r w:rsidR="005B09DE">
        <w:t>o</w:t>
      </w:r>
      <w:r w:rsidRPr="00AC22EE">
        <w:t>l</w:t>
      </w:r>
      <w:r w:rsidR="005B09DE">
        <w:t>y</w:t>
      </w:r>
      <w:r w:rsidRPr="00AC22EE">
        <w:t xml:space="preserve"> na půdě Úřadu vlády a řada jednání a konzultací s relevantními aktéry státní správy, nevládních neziskových organizací a také hazardního průmyslu.</w:t>
      </w:r>
      <w:r>
        <w:t xml:space="preserve"> </w:t>
      </w:r>
      <w:r w:rsidRPr="00AC22EE">
        <w:t xml:space="preserve">Mezi aktéry státní správy </w:t>
      </w:r>
      <w:r>
        <w:t xml:space="preserve">patří </w:t>
      </w:r>
      <w:r w:rsidRPr="00AC22EE">
        <w:t>MF, MPO, MK, RRTV</w:t>
      </w:r>
      <w:r>
        <w:t xml:space="preserve"> a </w:t>
      </w:r>
      <w:r w:rsidRPr="00AC22EE">
        <w:t>CS</w:t>
      </w:r>
      <w:r>
        <w:t xml:space="preserve"> tedy ty gesce a úřady, kterých se reklama na hazardní hry bezprostředně dotýká, a kteří legislativně zaštiťují nějakou část komplexní problematiky reklamy nebo vykonávají dozor nad touto oblastí.</w:t>
      </w:r>
    </w:p>
    <w:p w14:paraId="46C85CAE" w14:textId="406146EA" w:rsidR="00AC22EE" w:rsidRDefault="00AC22EE" w:rsidP="00C022AF">
      <w:pPr>
        <w:rPr>
          <w:i/>
          <w:iCs/>
        </w:rPr>
      </w:pPr>
      <w:r w:rsidRPr="00025A89">
        <w:t xml:space="preserve">Cílem analýzy regulace reklamy na hazardní hry je poskytnout odborný pohled relevantním aktérům </w:t>
      </w:r>
      <w:r w:rsidR="005B09DE">
        <w:t>na úpravu legislativního rámce</w:t>
      </w:r>
      <w:r w:rsidRPr="00025A89">
        <w:t xml:space="preserve">, </w:t>
      </w:r>
      <w:r w:rsidR="005B09DE">
        <w:t xml:space="preserve">jehož cílem je zavedení </w:t>
      </w:r>
      <w:r w:rsidRPr="00025A89">
        <w:t>účinn</w:t>
      </w:r>
      <w:r w:rsidR="005B09DE">
        <w:t>ého</w:t>
      </w:r>
      <w:r w:rsidRPr="00025A89">
        <w:t xml:space="preserve"> preventivní</w:t>
      </w:r>
      <w:r w:rsidR="005B09DE">
        <w:t>ho</w:t>
      </w:r>
      <w:r w:rsidRPr="00025A89">
        <w:t xml:space="preserve"> opatření na ochranu</w:t>
      </w:r>
      <w:r>
        <w:t xml:space="preserve"> veřejnosti</w:t>
      </w:r>
      <w:r w:rsidRPr="00025A89">
        <w:t xml:space="preserve"> i zranitelných skupin</w:t>
      </w:r>
      <w:r>
        <w:t xml:space="preserve"> obyvatel</w:t>
      </w:r>
      <w:r w:rsidRPr="00025A89">
        <w:t>.</w:t>
      </w:r>
    </w:p>
    <w:p w14:paraId="33743EF6" w14:textId="77777777" w:rsidR="0085400D" w:rsidRDefault="0085400D" w:rsidP="00C022AF">
      <w:pPr>
        <w:rPr>
          <w:i/>
          <w:iCs/>
        </w:rPr>
      </w:pPr>
    </w:p>
    <w:p w14:paraId="56ED0330" w14:textId="77777777" w:rsidR="0085400D" w:rsidRDefault="0085400D" w:rsidP="00C022AF">
      <w:pPr>
        <w:rPr>
          <w:i/>
          <w:iCs/>
        </w:rPr>
      </w:pPr>
    </w:p>
    <w:p w14:paraId="06AA5D82" w14:textId="61590A99" w:rsidR="0085400D" w:rsidRPr="00717751" w:rsidRDefault="0085400D" w:rsidP="00C022AF">
      <w:pPr>
        <w:rPr>
          <w:i/>
          <w:iCs/>
        </w:rPr>
        <w:sectPr w:rsidR="0085400D" w:rsidRPr="00717751" w:rsidSect="00BD2D18">
          <w:headerReference w:type="even" r:id="rId13"/>
          <w:headerReference w:type="default" r:id="rId14"/>
          <w:footerReference w:type="first" r:id="rId15"/>
          <w:pgSz w:w="11906" w:h="16838" w:code="9"/>
          <w:pgMar w:top="1440" w:right="1440" w:bottom="1440" w:left="1800" w:header="709" w:footer="709" w:gutter="0"/>
          <w:pgNumType w:start="1"/>
          <w:cols w:space="708"/>
          <w:titlePg/>
          <w:docGrid w:linePitch="360"/>
        </w:sectPr>
      </w:pPr>
    </w:p>
    <w:p w14:paraId="2EBDD2F1" w14:textId="3095088B" w:rsidR="00747BAA" w:rsidRPr="009F7A26" w:rsidRDefault="005B09DE" w:rsidP="00717751">
      <w:pPr>
        <w:pStyle w:val="Nadpis1"/>
        <w:ind w:left="432" w:hanging="432"/>
      </w:pPr>
      <w:bookmarkStart w:id="5" w:name="_Toc179960745"/>
      <w:bookmarkStart w:id="6" w:name="_Toc179961124"/>
      <w:r>
        <w:lastRenderedPageBreak/>
        <w:t xml:space="preserve">1 Aktuální </w:t>
      </w:r>
      <w:r w:rsidR="007D64A5">
        <w:t>situace</w:t>
      </w:r>
      <w:r>
        <w:t xml:space="preserve"> v oblasti hazardního hraní</w:t>
      </w:r>
      <w:bookmarkEnd w:id="5"/>
      <w:bookmarkEnd w:id="6"/>
    </w:p>
    <w:p w14:paraId="38F7CD79" w14:textId="23CA967D" w:rsidR="005B09DE" w:rsidRDefault="00747BAA" w:rsidP="00C022AF">
      <w:r w:rsidRPr="005B09DE">
        <w:t>Oblast hazardního hraní je kontinuálně monitorována od r. 2015</w:t>
      </w:r>
      <w:r w:rsidRPr="00717751">
        <w:footnoteReference w:id="1"/>
      </w:r>
      <w:r w:rsidRPr="005B09DE">
        <w:t>. Dlouhodobé trendy ukazují</w:t>
      </w:r>
      <w:r w:rsidR="005B09DE">
        <w:t>:</w:t>
      </w:r>
    </w:p>
    <w:p w14:paraId="272CD168" w14:textId="2DFBEE63" w:rsidR="005B09DE" w:rsidRDefault="005B09DE" w:rsidP="00C022AF">
      <w:pPr>
        <w:pStyle w:val="Odstavecseseznamem"/>
        <w:numPr>
          <w:ilvl w:val="0"/>
          <w:numId w:val="23"/>
        </w:numPr>
        <w:ind w:left="426"/>
      </w:pPr>
      <w:r>
        <w:t>P</w:t>
      </w:r>
      <w:r w:rsidR="008F1685" w:rsidRPr="005B09DE">
        <w:t xml:space="preserve">řibližně 35–50 % dospělé populace se v posledním roce zapojilo do hazardních her, přičemž nejčastější formou byla účast v loteriích. Po vyloučení této kategorie </w:t>
      </w:r>
      <w:r w:rsidR="00B11621" w:rsidRPr="005B09DE">
        <w:t xml:space="preserve">klesá podíl na 13–20 %. </w:t>
      </w:r>
    </w:p>
    <w:p w14:paraId="063A90FA" w14:textId="34F50F8D" w:rsidR="005B09DE" w:rsidRDefault="00B11621" w:rsidP="00717751">
      <w:pPr>
        <w:pStyle w:val="Odstavecseseznamem"/>
        <w:numPr>
          <w:ilvl w:val="0"/>
          <w:numId w:val="23"/>
        </w:numPr>
        <w:ind w:left="851"/>
      </w:pPr>
      <w:r w:rsidRPr="005B09DE">
        <w:t>V </w:t>
      </w:r>
      <w:r w:rsidR="008F1685" w:rsidRPr="005B09DE">
        <w:t xml:space="preserve">posledních letech, zejména od roku 2017, </w:t>
      </w:r>
      <w:r w:rsidR="005B09DE">
        <w:t xml:space="preserve">je </w:t>
      </w:r>
      <w:r w:rsidR="008F1685" w:rsidRPr="005B09DE">
        <w:t>zaznamená</w:t>
      </w:r>
      <w:r w:rsidR="005B09DE">
        <w:t>n</w:t>
      </w:r>
      <w:r w:rsidR="008F1685" w:rsidRPr="005B09DE">
        <w:t xml:space="preserve"> rostoucí podíl online hazardního hraní, který se pohybuje mezi 8–18 %. </w:t>
      </w:r>
    </w:p>
    <w:p w14:paraId="6CFC6B39" w14:textId="3BB0BC74" w:rsidR="008F1685" w:rsidRPr="005B09DE" w:rsidRDefault="008F1685" w:rsidP="00717751">
      <w:pPr>
        <w:pStyle w:val="Odstavecseseznamem"/>
        <w:numPr>
          <w:ilvl w:val="0"/>
          <w:numId w:val="23"/>
        </w:numPr>
        <w:ind w:left="851"/>
      </w:pPr>
      <w:r w:rsidRPr="005B09DE">
        <w:t>Muži se hazardních her účastní něk</w:t>
      </w:r>
      <w:r w:rsidR="00B11621" w:rsidRPr="005B09DE">
        <w:t>olikanásobně častěji než ženy a </w:t>
      </w:r>
      <w:r w:rsidRPr="005B09DE">
        <w:t>nejčastější skupinou hráčů jsou mladí dospělí ve věku 15–34 let. S přibývajícím věkem účast na hazardních hrách klesá, zejména u online forem.</w:t>
      </w:r>
    </w:p>
    <w:p w14:paraId="2AAA48DE" w14:textId="77777777" w:rsidR="008F1685" w:rsidRPr="005B09DE" w:rsidRDefault="008F1685" w:rsidP="00717751">
      <w:pPr>
        <w:pStyle w:val="Odstavecseseznamem"/>
        <w:numPr>
          <w:ilvl w:val="0"/>
          <w:numId w:val="23"/>
        </w:numPr>
        <w:ind w:left="426"/>
      </w:pPr>
      <w:r w:rsidRPr="005B09DE">
        <w:t>Počet lidí ohrožených vznikem problémového hráčství se odhaduje na 140–250 tisíc, přičemž 60–110 tisíc z nich se nachází ve vysokém riziku. Největší riziko představují technické hry a online kurzové sázení, kde ve vysokém riziku spadá 8–22 % hráčů.</w:t>
      </w:r>
    </w:p>
    <w:p w14:paraId="61BA45E3" w14:textId="77777777" w:rsidR="008F1685" w:rsidRDefault="008F1685" w:rsidP="00C022AF">
      <w:pPr>
        <w:pStyle w:val="Odstavecseseznamem"/>
        <w:numPr>
          <w:ilvl w:val="0"/>
          <w:numId w:val="23"/>
        </w:numPr>
        <w:ind w:left="426"/>
      </w:pPr>
      <w:r w:rsidRPr="005B09DE">
        <w:t>Mezi studenty ve věku 15–19 let má zkušenost s hazardními hrami za poslední rok 21–30 % z nich, po vyloučení loterií se podíl snižuje na 14–18 %. Nejčastěji hrají loterie a stírací losy (10–15 %), následované karetními hrami a kostkami (7 %). Online formou loterie se účastní 7–10 % studentů, karty a kostky hraje přibližně 7 %, a 4–8 % studentů sází kurzově. Většina studentů nevnímá karetní hry, kostky či loterie jako formu hazardu.</w:t>
      </w:r>
    </w:p>
    <w:p w14:paraId="4217FC1E" w14:textId="32397817" w:rsidR="008F1685" w:rsidRPr="005B09DE" w:rsidRDefault="00B11621" w:rsidP="00717751">
      <w:pPr>
        <w:pStyle w:val="Odstavecseseznamem"/>
        <w:numPr>
          <w:ilvl w:val="0"/>
          <w:numId w:val="23"/>
        </w:numPr>
        <w:ind w:left="426"/>
      </w:pPr>
      <w:r w:rsidRPr="005B09DE">
        <w:t>V </w:t>
      </w:r>
      <w:r w:rsidR="008F1685" w:rsidRPr="005B09DE">
        <w:t>období 2019–2022 se riziko problémového hráčství mezi studenty ve věku 15–19 let pohybovalo mezi 2–5 %, přičemž přibližně 1 % se nachází ve vysokém riziku. Problémové hráčství je u chlapců 5–8krát častější než u dívek a nejvíce se objevuje mezi student</w:t>
      </w:r>
      <w:r w:rsidRPr="005B09DE">
        <w:t>y odborných škol bez maturity a </w:t>
      </w:r>
      <w:r w:rsidR="008F1685" w:rsidRPr="005B09DE">
        <w:t>učilišť. Riziko se zvyšuje s věkem a ročníkem studia.</w:t>
      </w:r>
    </w:p>
    <w:p w14:paraId="14E9E328" w14:textId="3E1982A5" w:rsidR="00717751" w:rsidRDefault="00717751" w:rsidP="00717751">
      <w:pPr>
        <w:rPr>
          <w:rFonts w:cs="Segoe UI"/>
        </w:rPr>
      </w:pPr>
      <w:r>
        <w:rPr>
          <w:rFonts w:cs="Segoe UI"/>
        </w:rPr>
        <w:t>#</w:t>
      </w:r>
    </w:p>
    <w:p w14:paraId="074392AA" w14:textId="00004DA8" w:rsidR="00717751" w:rsidRPr="00717751" w:rsidRDefault="000A24AC" w:rsidP="00717751">
      <w:pPr>
        <w:rPr>
          <w:rFonts w:cs="Segoe UI"/>
        </w:rPr>
      </w:pPr>
      <w:r w:rsidRPr="009F179B">
        <w:rPr>
          <w:rFonts w:cs="Segoe UI"/>
          <w:highlight w:val="yellow"/>
        </w:rPr>
        <w:t>(Budou doplněna d</w:t>
      </w:r>
      <w:r w:rsidR="00717751" w:rsidRPr="009F179B">
        <w:rPr>
          <w:rFonts w:cs="Segoe UI"/>
          <w:highlight w:val="yellow"/>
        </w:rPr>
        <w:t>ata poskytnutá RRTV – frekvence reklam, souběh s dětskými a sportovními pořady</w:t>
      </w:r>
      <w:r w:rsidRPr="009F179B">
        <w:rPr>
          <w:rFonts w:cs="Segoe UI"/>
          <w:highlight w:val="yellow"/>
        </w:rPr>
        <w:t>…)</w:t>
      </w:r>
    </w:p>
    <w:p w14:paraId="3A699C36" w14:textId="77777777" w:rsidR="00E65232" w:rsidRPr="00E61135" w:rsidRDefault="00E65232" w:rsidP="00FA5689">
      <w:pPr>
        <w:pStyle w:val="Nadpis4"/>
      </w:pPr>
      <w:r w:rsidRPr="00E61135">
        <w:t>Faktory přispívající k</w:t>
      </w:r>
      <w:r>
        <w:t> </w:t>
      </w:r>
      <w:r w:rsidRPr="00E61135">
        <w:t>prohlubování problému</w:t>
      </w:r>
    </w:p>
    <w:p w14:paraId="0094AE5D" w14:textId="3ED43149" w:rsidR="00E65232" w:rsidRDefault="00747BAA" w:rsidP="00C022AF">
      <w:pPr>
        <w:pStyle w:val="Odstavecseseznamem"/>
        <w:numPr>
          <w:ilvl w:val="0"/>
          <w:numId w:val="23"/>
        </w:numPr>
        <w:ind w:left="426"/>
      </w:pPr>
      <w:r w:rsidRPr="00B30698">
        <w:t xml:space="preserve">Reklama na hazardní hry je </w:t>
      </w:r>
      <w:r w:rsidRPr="00717751">
        <w:rPr>
          <w:b/>
          <w:bCs/>
          <w:color w:val="808080" w:themeColor="background1" w:themeShade="80"/>
        </w:rPr>
        <w:t>bez omezení dostupná</w:t>
      </w:r>
      <w:r w:rsidRPr="00717751">
        <w:rPr>
          <w:color w:val="808080" w:themeColor="background1" w:themeShade="80"/>
        </w:rPr>
        <w:t xml:space="preserve"> </w:t>
      </w:r>
      <w:r w:rsidRPr="00B30698">
        <w:t>prostřednictvím různých</w:t>
      </w:r>
      <w:r w:rsidRPr="00392B81">
        <w:t xml:space="preserve"> sdělovacích prostředků, což znamená, že jsou jí vystaveni i děti a mladiství. </w:t>
      </w:r>
    </w:p>
    <w:p w14:paraId="6B67E827" w14:textId="076E2B7E" w:rsidR="00E65232" w:rsidRDefault="00747BAA" w:rsidP="00717751">
      <w:pPr>
        <w:pStyle w:val="Odstavecseseznamem"/>
        <w:numPr>
          <w:ilvl w:val="0"/>
          <w:numId w:val="23"/>
        </w:numPr>
        <w:ind w:left="426"/>
      </w:pPr>
      <w:r w:rsidRPr="00392B81">
        <w:t>Existující omezení stanovená zákon</w:t>
      </w:r>
      <w:r>
        <w:t xml:space="preserve">em </w:t>
      </w:r>
      <w:r w:rsidRPr="005E68D8">
        <w:t xml:space="preserve">jsou </w:t>
      </w:r>
      <w:r w:rsidRPr="00717751">
        <w:rPr>
          <w:b/>
          <w:bCs/>
          <w:color w:val="808080" w:themeColor="background1" w:themeShade="80"/>
        </w:rPr>
        <w:t>obtížně vymahatelná</w:t>
      </w:r>
      <w:r w:rsidRPr="00717751">
        <w:rPr>
          <w:color w:val="808080" w:themeColor="background1" w:themeShade="80"/>
        </w:rPr>
        <w:t xml:space="preserve"> </w:t>
      </w:r>
      <w:r>
        <w:t xml:space="preserve">kvůli </w:t>
      </w:r>
      <w:r w:rsidR="00E65232">
        <w:t xml:space="preserve">velmi obecnému vymezení a </w:t>
      </w:r>
      <w:r>
        <w:t>nevyhovující</w:t>
      </w:r>
      <w:r w:rsidR="006C19FA">
        <w:t>m kapacitám dozorových orgánů</w:t>
      </w:r>
      <w:r w:rsidRPr="005E68D8">
        <w:t xml:space="preserve">. </w:t>
      </w:r>
    </w:p>
    <w:p w14:paraId="782485F8" w14:textId="77777777" w:rsidR="00E65232" w:rsidRDefault="00747BAA" w:rsidP="00C022AF">
      <w:pPr>
        <w:pStyle w:val="Odstavecseseznamem"/>
        <w:numPr>
          <w:ilvl w:val="0"/>
          <w:numId w:val="23"/>
        </w:numPr>
        <w:ind w:left="426"/>
      </w:pPr>
      <w:r w:rsidRPr="00717751">
        <w:rPr>
          <w:b/>
          <w:bCs/>
          <w:color w:val="808080" w:themeColor="background1" w:themeShade="80"/>
        </w:rPr>
        <w:t>Neadresná reklama</w:t>
      </w:r>
      <w:r w:rsidRPr="00717751">
        <w:rPr>
          <w:color w:val="808080" w:themeColor="background1" w:themeShade="80"/>
        </w:rPr>
        <w:t xml:space="preserve"> </w:t>
      </w:r>
      <w:r w:rsidRPr="00E65232">
        <w:t>v dopravních pr</w:t>
      </w:r>
      <w:r w:rsidR="006C19FA" w:rsidRPr="00E65232">
        <w:t>ostředcích, veřejném prostoru a </w:t>
      </w:r>
      <w:r w:rsidRPr="00E65232">
        <w:t xml:space="preserve">na internetu </w:t>
      </w:r>
      <w:r w:rsidRPr="00717751">
        <w:rPr>
          <w:b/>
          <w:bCs/>
          <w:color w:val="808080" w:themeColor="background1" w:themeShade="80"/>
        </w:rPr>
        <w:t>zasahuje zranitelnou skupinu dětí a mladistvých</w:t>
      </w:r>
      <w:r w:rsidRPr="00E65232">
        <w:t xml:space="preserve">. </w:t>
      </w:r>
    </w:p>
    <w:p w14:paraId="083D068A" w14:textId="14C8D874" w:rsidR="00747BAA" w:rsidRPr="00E65232" w:rsidRDefault="00747BAA" w:rsidP="00717751">
      <w:pPr>
        <w:pStyle w:val="Odstavecseseznamem"/>
        <w:numPr>
          <w:ilvl w:val="0"/>
          <w:numId w:val="23"/>
        </w:numPr>
        <w:ind w:left="426"/>
      </w:pPr>
      <w:r w:rsidRPr="00717751">
        <w:rPr>
          <w:b/>
          <w:bCs/>
          <w:color w:val="808080" w:themeColor="background1" w:themeShade="80"/>
        </w:rPr>
        <w:t>Stávající legislativní úprava reklamy nereflektuje aktuální podobu trhu s hazardními hrami.</w:t>
      </w:r>
      <w:r w:rsidRPr="00717751">
        <w:rPr>
          <w:color w:val="808080" w:themeColor="background1" w:themeShade="80"/>
        </w:rPr>
        <w:t xml:space="preserve"> </w:t>
      </w:r>
      <w:r w:rsidRPr="00E65232">
        <w:t xml:space="preserve">Nepostihuje aktuální trendy a výskyt dravých marketingových technik jako jsou influencing, product placement, affiliate marketing a cross-selling. Ty jsou problematické tím, že mohou zasahovat zranitelné skupiny zejména dětí a mladistvých (influencing, product placement) anebo tím, že mohou vybízet hráče k účasti na hrách, které jsou považovány za </w:t>
      </w:r>
      <w:r w:rsidRPr="00E65232">
        <w:lastRenderedPageBreak/>
        <w:t>rizikovější, ačkoli se hráči původně účastnili hry s menším rizikem (affiliate marketing, cross-selling).  Tyto marketingové techniky spolu se závislostním potenciálem, které digitální technologie a herní prostředí indukují různými kognitivně-behaviorálními technikami</w:t>
      </w:r>
      <w:r w:rsidR="00422FEE" w:rsidRPr="00E65232">
        <w:t>, incentivami a </w:t>
      </w:r>
      <w:r w:rsidRPr="00E65232">
        <w:t>operantním podmiňováním (např. prostřednictvím notifikací, nabídkami herních bonusů nebo využíváním mechanismů nepravidelného odměňování</w:t>
      </w:r>
      <w:r w:rsidRPr="00717751">
        <w:footnoteReference w:id="2"/>
      </w:r>
      <w:r w:rsidRPr="00717751">
        <w:rPr>
          <w:vertAlign w:val="superscript"/>
        </w:rPr>
        <w:t>,</w:t>
      </w:r>
      <w:r w:rsidRPr="00E65232">
        <w:t xml:space="preserve"> který je pro hazardní hry typický) vytváří pro některé jedince prostředí, v němž mohou jen obtížně uplatňovat svobodnou volbu ve svém spotřebitelském chování. To se týká i velmi zranitelné skupiny mladých dospělých, která je tím, že překročí legální hranici věku osmnácti let, oprávněna k účasti na hazardní hře, ale nezřídka není vybavena kompetenčně, tedy jí např. chybí dostatečná finanční gramotnost. </w:t>
      </w:r>
    </w:p>
    <w:p w14:paraId="28308379" w14:textId="77777777" w:rsidR="00747BAA" w:rsidRDefault="00747BAA" w:rsidP="00717751">
      <w:pPr>
        <w:pStyle w:val="Odstavecseseznamem"/>
        <w:numPr>
          <w:ilvl w:val="0"/>
          <w:numId w:val="23"/>
        </w:numPr>
        <w:ind w:left="426"/>
      </w:pPr>
      <w:r w:rsidRPr="00717751">
        <w:rPr>
          <w:b/>
          <w:bCs/>
          <w:color w:val="808080" w:themeColor="background1" w:themeShade="80"/>
        </w:rPr>
        <w:t>Reklama na hazardní hry vede k normalizaci hazardního hraní ve společnosti</w:t>
      </w:r>
      <w:r w:rsidRPr="00B30698">
        <w:t xml:space="preserve">. </w:t>
      </w:r>
      <w:r>
        <w:t xml:space="preserve">Přispívá k tomu rovněž využívání </w:t>
      </w:r>
      <w:r w:rsidRPr="00B30698">
        <w:t>zn</w:t>
      </w:r>
      <w:r>
        <w:t xml:space="preserve">ámých osobností, především sportovců, v reklamách na hazardní hry, které je navíc rizikové zejména pro </w:t>
      </w:r>
      <w:r w:rsidRPr="00B30698">
        <w:t>mladé lidi, kteří se snaží napodobit své idoly. Jako příklad je možné uvést letošní reklamu jedné ze sázkových kanceláří s Davidem Pastrňákem v hlavní roli, kterou provázel slogan „</w:t>
      </w:r>
      <w:r w:rsidRPr="00717751">
        <w:t>Stačí jen začít</w:t>
      </w:r>
      <w:r w:rsidRPr="00B30698">
        <w:t>“ či případně velké množství videí na různých platformách jako např. YouTube propagujících prostřednictvím influencerů hazardní hry.</w:t>
      </w:r>
    </w:p>
    <w:p w14:paraId="68307A4B" w14:textId="284217F3" w:rsidR="00747BAA" w:rsidRPr="00FA5689" w:rsidRDefault="00747BAA" w:rsidP="00FA5689">
      <w:pPr>
        <w:pStyle w:val="Nadpis4"/>
      </w:pPr>
      <w:bookmarkStart w:id="7" w:name="_Toc179960746"/>
      <w:r w:rsidRPr="00FA5689">
        <w:t>Dopady ztráty kontroly nad hazardními hrami</w:t>
      </w:r>
      <w:bookmarkEnd w:id="7"/>
      <w:r w:rsidRPr="00FA5689">
        <w:t xml:space="preserve"> </w:t>
      </w:r>
    </w:p>
    <w:p w14:paraId="792C3E76" w14:textId="77777777" w:rsidR="004D690A" w:rsidRDefault="00747BAA" w:rsidP="00717751">
      <w:r w:rsidRPr="00E65232">
        <w:t xml:space="preserve">Ztráta kontroly nad hraním hazardních her s sebou nese celou řadu dopadů. </w:t>
      </w:r>
    </w:p>
    <w:p w14:paraId="26D07813" w14:textId="60E2D5AD" w:rsidR="00747BAA" w:rsidRPr="00E65232" w:rsidRDefault="00747BAA" w:rsidP="00717751">
      <w:pPr>
        <w:pStyle w:val="Odstavecseseznamem"/>
        <w:numPr>
          <w:ilvl w:val="0"/>
          <w:numId w:val="26"/>
        </w:numPr>
        <w:ind w:left="426"/>
      </w:pPr>
      <w:r w:rsidRPr="00E65232">
        <w:t xml:space="preserve">Projevuje se především </w:t>
      </w:r>
      <w:r w:rsidRPr="00717751">
        <w:rPr>
          <w:b/>
          <w:bCs/>
          <w:color w:val="808080" w:themeColor="background1" w:themeShade="80"/>
        </w:rPr>
        <w:t>finančními ztrátami, ztrátou času věnovaného hře na úkor jiných aktivit a také vysokým výskytem psychiatrické komorbidity</w:t>
      </w:r>
      <w:r w:rsidRPr="00717751">
        <w:rPr>
          <w:color w:val="808080" w:themeColor="background1" w:themeShade="80"/>
        </w:rPr>
        <w:t xml:space="preserve"> </w:t>
      </w:r>
      <w:r w:rsidRPr="00E65232">
        <w:t xml:space="preserve">a </w:t>
      </w:r>
      <w:r w:rsidRPr="00717751">
        <w:rPr>
          <w:b/>
          <w:bCs/>
          <w:color w:val="808080" w:themeColor="background1" w:themeShade="80"/>
        </w:rPr>
        <w:t>negativními důsledky pro vztahy s blízkými a sociální okolí hráče</w:t>
      </w:r>
      <w:r w:rsidRPr="00E65232">
        <w:t xml:space="preserve">. Předběžné výsledky studie </w:t>
      </w:r>
      <w:r w:rsidRPr="00E65232">
        <w:rPr>
          <w:i/>
          <w:iCs/>
        </w:rPr>
        <w:t xml:space="preserve">Patologičtí hráči v léčbě 2023 </w:t>
      </w:r>
      <w:r w:rsidRPr="00E65232">
        <w:t xml:space="preserve">potvrzují vysoký výskyt psychiatrické komorbidity mezi osobami s hráčskou poruchou – až 93 % hráčů v posledních 30 dnech před léčbou pravděpodobně trpělo úzkostně-depresivní poruchou. </w:t>
      </w:r>
    </w:p>
    <w:p w14:paraId="6C221ED1" w14:textId="66F4C106" w:rsidR="00E65232" w:rsidRPr="00E65232" w:rsidRDefault="00E65232" w:rsidP="00717751">
      <w:pPr>
        <w:pStyle w:val="Odstavecseseznamem"/>
        <w:numPr>
          <w:ilvl w:val="0"/>
          <w:numId w:val="26"/>
        </w:numPr>
        <w:ind w:left="426"/>
      </w:pPr>
      <w:r>
        <w:t>Pr</w:t>
      </w:r>
      <w:r w:rsidR="00747BAA" w:rsidRPr="00E65232">
        <w:t xml:space="preserve">oblémové hráčství </w:t>
      </w:r>
      <w:r>
        <w:t xml:space="preserve">se </w:t>
      </w:r>
      <w:r w:rsidR="00747BAA" w:rsidRPr="00E65232">
        <w:t xml:space="preserve">projevuje zejména </w:t>
      </w:r>
      <w:r w:rsidR="00747BAA" w:rsidRPr="00717751">
        <w:rPr>
          <w:b/>
          <w:bCs/>
          <w:color w:val="808080" w:themeColor="background1" w:themeShade="80"/>
        </w:rPr>
        <w:t>výskytem úzkostných a depresivních poruch, psychosomatických poruch a také užíváním návykových látek.</w:t>
      </w:r>
      <w:r w:rsidR="00747BAA" w:rsidRPr="00E65232">
        <w:t xml:space="preserve"> Tyto další psychiatrické potíže komplikují léčbu samotné hráčské poruchy. </w:t>
      </w:r>
    </w:p>
    <w:p w14:paraId="269B28CD" w14:textId="10D23AB0" w:rsidR="00747BAA" w:rsidRPr="00E65232" w:rsidRDefault="00747BAA" w:rsidP="00717751">
      <w:pPr>
        <w:pStyle w:val="Odstavecseseznamem"/>
        <w:numPr>
          <w:ilvl w:val="0"/>
          <w:numId w:val="25"/>
        </w:numPr>
        <w:ind w:left="426"/>
      </w:pPr>
      <w:r w:rsidRPr="00717751">
        <w:rPr>
          <w:b/>
          <w:bCs/>
          <w:color w:val="808080" w:themeColor="background1" w:themeShade="80"/>
        </w:rPr>
        <w:t>U osob trpících hráčskou poruchou se vyskytuje vysoká míra sebevražednosti</w:t>
      </w:r>
      <w:r w:rsidRPr="00E65232">
        <w:t>. Významným faktorem podmiňujícím sebevražedné tendence většiny hráčů jsou finanční problémy, zadluženost a vztahové a rodinné problémy, které vedou k vnímání jejich situace jako bezvýchodné.</w:t>
      </w:r>
    </w:p>
    <w:p w14:paraId="29790748" w14:textId="7099EDD3" w:rsidR="00747BAA" w:rsidRPr="00E65232" w:rsidRDefault="00E65232" w:rsidP="00717751">
      <w:pPr>
        <w:pStyle w:val="Odstavecseseznamem"/>
        <w:numPr>
          <w:ilvl w:val="0"/>
          <w:numId w:val="24"/>
        </w:numPr>
        <w:ind w:left="426"/>
      </w:pPr>
      <w:r>
        <w:rPr>
          <w:b/>
          <w:bCs/>
          <w:color w:val="808080" w:themeColor="background1" w:themeShade="80"/>
        </w:rPr>
        <w:t>H</w:t>
      </w:r>
      <w:r w:rsidRPr="004753C1">
        <w:rPr>
          <w:b/>
          <w:bCs/>
          <w:color w:val="808080" w:themeColor="background1" w:themeShade="80"/>
        </w:rPr>
        <w:t xml:space="preserve">raní hazardních her </w:t>
      </w:r>
      <w:r>
        <w:rPr>
          <w:b/>
          <w:bCs/>
          <w:color w:val="808080" w:themeColor="background1" w:themeShade="80"/>
        </w:rPr>
        <w:t xml:space="preserve">negatívně dopadá </w:t>
      </w:r>
      <w:r w:rsidR="00747BAA" w:rsidRPr="00717751">
        <w:rPr>
          <w:b/>
          <w:bCs/>
          <w:color w:val="808080" w:themeColor="background1" w:themeShade="80"/>
        </w:rPr>
        <w:t>na mladou populaci</w:t>
      </w:r>
      <w:r w:rsidR="009802B9">
        <w:t>. Mladí lidé jsou náchylnější k </w:t>
      </w:r>
      <w:r w:rsidR="00747BAA" w:rsidRPr="00E65232">
        <w:t xml:space="preserve">rozvoji závislosti. Dle </w:t>
      </w:r>
      <w:r w:rsidR="00747BAA" w:rsidRPr="00E65232">
        <w:rPr>
          <w:i/>
          <w:iCs/>
        </w:rPr>
        <w:t>Národního výzkumu 2023</w:t>
      </w:r>
      <w:r w:rsidR="00747BAA" w:rsidRPr="00E65232">
        <w:t xml:space="preserve"> je prevalence hraní hazardních her v obecné populaci v kategorii Mladí dospělí v posledních 12 měsících 28 %. Prevalence hraní mezi mladistvými dlouhodobě roste, dle studie UPOL 2021 byla prevalence účasti na hazardní hře (včetně loterií) ve věkové kategorii 15-19 let v roce 2021 30 %. </w:t>
      </w:r>
    </w:p>
    <w:p w14:paraId="23192196" w14:textId="456A81EA" w:rsidR="00747BAA" w:rsidRDefault="00C022AF" w:rsidP="00717751">
      <w:pPr>
        <w:pStyle w:val="Nadpis1"/>
        <w:ind w:left="432" w:hanging="432"/>
      </w:pPr>
      <w:bookmarkStart w:id="8" w:name="_Toc177716386"/>
      <w:bookmarkStart w:id="9" w:name="_Toc179960747"/>
      <w:bookmarkStart w:id="10" w:name="_Toc179961125"/>
      <w:r>
        <w:lastRenderedPageBreak/>
        <w:t>2</w:t>
      </w:r>
      <w:r w:rsidR="004D690A">
        <w:t xml:space="preserve"> </w:t>
      </w:r>
      <w:r w:rsidR="004D690A" w:rsidRPr="00272976">
        <w:t>Přehled legislativního rámce</w:t>
      </w:r>
      <w:r w:rsidR="004D690A" w:rsidRPr="009F7A26" w:rsidDel="004D690A">
        <w:t xml:space="preserve"> </w:t>
      </w:r>
      <w:bookmarkEnd w:id="8"/>
      <w:bookmarkEnd w:id="9"/>
      <w:bookmarkEnd w:id="10"/>
    </w:p>
    <w:p w14:paraId="162A3576" w14:textId="6AC34E97" w:rsidR="00747BAA" w:rsidRPr="0009345A" w:rsidRDefault="00C022AF" w:rsidP="00717751">
      <w:pPr>
        <w:pStyle w:val="Nadpis2"/>
        <w:ind w:left="998" w:hanging="998"/>
      </w:pPr>
      <w:bookmarkStart w:id="11" w:name="_Toc179960748"/>
      <w:bookmarkStart w:id="12" w:name="_Toc179961126"/>
      <w:r>
        <w:t>2</w:t>
      </w:r>
      <w:r w:rsidR="004D690A">
        <w:t>.1</w:t>
      </w:r>
      <w:bookmarkStart w:id="13" w:name="_Toc177716387"/>
      <w:r w:rsidR="00BE30F8">
        <w:t xml:space="preserve"> </w:t>
      </w:r>
      <w:r w:rsidR="00747BAA" w:rsidRPr="0009345A">
        <w:t>Definice reklamy na hazardní hry</w:t>
      </w:r>
      <w:bookmarkEnd w:id="11"/>
      <w:bookmarkEnd w:id="12"/>
      <w:bookmarkEnd w:id="13"/>
    </w:p>
    <w:p w14:paraId="6C51ABA8" w14:textId="4DEA01E4" w:rsidR="00747BAA" w:rsidRDefault="00BF33B3" w:rsidP="00717751">
      <w:pPr>
        <w:rPr>
          <w:rFonts w:cs="Segoe UI"/>
        </w:rPr>
      </w:pPr>
      <w:r>
        <w:rPr>
          <w:rFonts w:cs="Segoe UI"/>
        </w:rPr>
        <w:t xml:space="preserve">Definice reklamy vychází ze zákona č. 40/1995 Sb., </w:t>
      </w:r>
      <w:r w:rsidRPr="00C814DF">
        <w:rPr>
          <w:rFonts w:cs="Segoe UI"/>
        </w:rPr>
        <w:t>regulaci reklamy a o změně a doplnění zákona č. 468/1991 Sb., o provozování rozhlasového a televizního vysílání, ve znění pozdějších předpisů</w:t>
      </w:r>
      <w:r>
        <w:rPr>
          <w:rFonts w:cs="Segoe UI"/>
        </w:rPr>
        <w:t xml:space="preserve"> (dále jen „zákon o regulaci reklamy“). Jedná se o prezentaci nebo oznámení, které má za cíl podporu podnikatelské činnosti, zejména podporu spotřeby nebo prodeje zboží a podporu poskytování služeb. Reklama v tomto vymezení je šířena zejména komunikačními médii, která jsou blíže popsána </w:t>
      </w:r>
      <w:r w:rsidR="00747BAA">
        <w:rPr>
          <w:rFonts w:cs="Segoe UI"/>
        </w:rPr>
        <w:t xml:space="preserve">v kapitole </w:t>
      </w:r>
      <w:hyperlink w:anchor="_Nosiče_reklamy" w:history="1">
        <w:r w:rsidR="00747BAA" w:rsidRPr="00BF33B3">
          <w:rPr>
            <w:rStyle w:val="Hypertextovodkaz"/>
            <w:rFonts w:cs="Segoe UI"/>
          </w:rPr>
          <w:fldChar w:fldCharType="begin"/>
        </w:r>
        <w:r w:rsidR="00747BAA" w:rsidRPr="00BF33B3">
          <w:rPr>
            <w:rStyle w:val="Hypertextovodkaz"/>
            <w:rFonts w:cs="Segoe UI"/>
          </w:rPr>
          <w:instrText xml:space="preserve"> REF _Ref176501342 </w:instrText>
        </w:r>
        <w:r w:rsidR="00C022AF">
          <w:rPr>
            <w:rStyle w:val="Hypertextovodkaz"/>
            <w:rFonts w:cs="Segoe UI"/>
          </w:rPr>
          <w:instrText xml:space="preserve"> \* MERGEFORMAT </w:instrText>
        </w:r>
        <w:r w:rsidR="00747BAA" w:rsidRPr="00BF33B3">
          <w:rPr>
            <w:rStyle w:val="Hypertextovodkaz"/>
            <w:rFonts w:cs="Segoe UI"/>
          </w:rPr>
          <w:fldChar w:fldCharType="separate"/>
        </w:r>
        <w:r w:rsidR="003B4A5F">
          <w:t xml:space="preserve"> Nosiče </w:t>
        </w:r>
        <w:r w:rsidR="003B4A5F" w:rsidRPr="0009345A">
          <w:t>reklamy</w:t>
        </w:r>
        <w:r w:rsidR="00747BAA" w:rsidRPr="00BF33B3">
          <w:rPr>
            <w:rStyle w:val="Hypertextovodkaz"/>
            <w:rFonts w:cs="Segoe UI"/>
          </w:rPr>
          <w:fldChar w:fldCharType="end"/>
        </w:r>
      </w:hyperlink>
      <w:r w:rsidR="00747BAA">
        <w:rPr>
          <w:rFonts w:cs="Segoe UI"/>
        </w:rPr>
        <w:t>.</w:t>
      </w:r>
    </w:p>
    <w:p w14:paraId="14334A4A" w14:textId="1E2AAB69" w:rsidR="00747BAA" w:rsidRDefault="00747BAA" w:rsidP="00717751">
      <w:pPr>
        <w:rPr>
          <w:rFonts w:cs="Segoe UI"/>
        </w:rPr>
      </w:pPr>
      <w:r>
        <w:rPr>
          <w:rFonts w:cs="Segoe UI"/>
        </w:rPr>
        <w:t xml:space="preserve">Tato obecná definice může být blíže specifikována dalšími oblastmi, které věcně souvisí s propagací a šířením informací o hazardních hrách. Jedná se například o umísťování odkazů různých forem na hazardní produkty, sponzoring, influencing, </w:t>
      </w:r>
      <w:r w:rsidR="00132181">
        <w:rPr>
          <w:rFonts w:cs="Segoe UI"/>
        </w:rPr>
        <w:t>a další marketingové nástroje a </w:t>
      </w:r>
      <w:r>
        <w:rPr>
          <w:rFonts w:cs="Segoe UI"/>
        </w:rPr>
        <w:t>procesy, jimiž je podporována spotřeba hazardních produktů a služeb.</w:t>
      </w:r>
    </w:p>
    <w:p w14:paraId="0EB5AEE9" w14:textId="4438106F" w:rsidR="00747BAA" w:rsidRDefault="00747BAA" w:rsidP="00717751">
      <w:pPr>
        <w:rPr>
          <w:rFonts w:cs="Segoe UI"/>
        </w:rPr>
      </w:pPr>
      <w:r>
        <w:rPr>
          <w:rFonts w:cs="Segoe UI"/>
        </w:rPr>
        <w:t>Tyto další specifické oblasti jsou rovněž charakteristické tím, že se pohybují v oblastech, které nejsou dostatečně regulovány zákonem, nebo je zde zák</w:t>
      </w:r>
      <w:r w:rsidR="00132181">
        <w:rPr>
          <w:rFonts w:cs="Segoe UI"/>
        </w:rPr>
        <w:t>on obtížně vymahatelný. Např. u </w:t>
      </w:r>
      <w:r>
        <w:rPr>
          <w:rFonts w:cs="Segoe UI"/>
        </w:rPr>
        <w:t>influencingu může být obtížně definovatelné, kdo přesně je subjektem, který poskytuje propagaci a nemusí být jasně rozeznatelné, zda daná propagace cílí převážně na mladistvé. Obvyklé je rovněž šíření reklamy na hazardní hry na on-line platformách pro sdílení obs</w:t>
      </w:r>
      <w:r w:rsidR="00422FEE">
        <w:rPr>
          <w:rFonts w:cs="Segoe UI"/>
        </w:rPr>
        <w:t>ahu (YouTube, Stream, Twitch) a </w:t>
      </w:r>
      <w:r>
        <w:rPr>
          <w:rFonts w:cs="Segoe UI"/>
        </w:rPr>
        <w:t>prostřednictvím sociálních médií.</w:t>
      </w:r>
    </w:p>
    <w:p w14:paraId="6B03D2B2" w14:textId="69EA60ED" w:rsidR="00747BAA" w:rsidRDefault="00747BAA" w:rsidP="00717751">
      <w:pPr>
        <w:rPr>
          <w:rFonts w:cs="Segoe UI"/>
        </w:rPr>
      </w:pPr>
      <w:r>
        <w:rPr>
          <w:rFonts w:cs="Segoe UI"/>
        </w:rPr>
        <w:t>Oblast propagace hazardních her dále rozšiřuje celý velký segment přímé komunikace provozovatelů s hráči, která probíhá prostřednictvím aplikací v mobil</w:t>
      </w:r>
      <w:r w:rsidR="00147AC9">
        <w:rPr>
          <w:rFonts w:cs="Segoe UI"/>
        </w:rPr>
        <w:t>ních telefonech, notifikacemi a </w:t>
      </w:r>
      <w:r>
        <w:rPr>
          <w:rFonts w:cs="Segoe UI"/>
        </w:rPr>
        <w:t xml:space="preserve">nabídkami, které hráči dostávají různými komunikačními kanály. </w:t>
      </w:r>
      <w:r w:rsidR="00356343">
        <w:rPr>
          <w:rFonts w:cs="Segoe UI"/>
        </w:rPr>
        <w:t>T</w:t>
      </w:r>
      <w:r>
        <w:rPr>
          <w:rFonts w:cs="Segoe UI"/>
        </w:rPr>
        <w:t xml:space="preserve">ato oblast </w:t>
      </w:r>
      <w:r w:rsidR="00356343">
        <w:rPr>
          <w:rFonts w:cs="Segoe UI"/>
        </w:rPr>
        <w:t xml:space="preserve">má </w:t>
      </w:r>
      <w:r>
        <w:rPr>
          <w:rFonts w:cs="Segoe UI"/>
        </w:rPr>
        <w:t xml:space="preserve">velký význam z adiktologického hlediska, protože směřuje preference hráčů a zároveň je vysoce customizovaná, je uzpůsobena danému hráči „na míru“ na základě </w:t>
      </w:r>
      <w:r w:rsidR="00422FEE">
        <w:rPr>
          <w:rFonts w:cs="Segoe UI"/>
        </w:rPr>
        <w:t>dat, které jsou o něm sbírána a </w:t>
      </w:r>
      <w:r>
        <w:rPr>
          <w:rFonts w:cs="Segoe UI"/>
        </w:rPr>
        <w:t>má tedy výrazný dopad a efektivitu.</w:t>
      </w:r>
    </w:p>
    <w:p w14:paraId="0CB6DD65" w14:textId="3190A458" w:rsidR="00747BAA" w:rsidRPr="00A56D54" w:rsidRDefault="00C022AF" w:rsidP="00717751">
      <w:pPr>
        <w:pStyle w:val="Nadpis2"/>
        <w:ind w:left="998" w:hanging="998"/>
      </w:pPr>
      <w:bookmarkStart w:id="14" w:name="_Nosiče_reklamy"/>
      <w:bookmarkStart w:id="15" w:name="_Ref176501342"/>
      <w:bookmarkStart w:id="16" w:name="_Toc179960749"/>
      <w:bookmarkStart w:id="17" w:name="_Toc179961127"/>
      <w:bookmarkEnd w:id="14"/>
      <w:r>
        <w:t>2</w:t>
      </w:r>
      <w:r w:rsidR="004D690A">
        <w:t>.2</w:t>
      </w:r>
      <w:r w:rsidR="003950A3">
        <w:t xml:space="preserve"> </w:t>
      </w:r>
      <w:r w:rsidR="00747BAA">
        <w:t xml:space="preserve">Nosiče </w:t>
      </w:r>
      <w:r w:rsidR="00747BAA" w:rsidRPr="0009345A">
        <w:t>reklamy</w:t>
      </w:r>
      <w:bookmarkEnd w:id="15"/>
      <w:bookmarkEnd w:id="16"/>
      <w:bookmarkEnd w:id="17"/>
      <w:r w:rsidR="00747BAA">
        <w:t xml:space="preserve"> </w:t>
      </w:r>
    </w:p>
    <w:p w14:paraId="5E58205D" w14:textId="1927C755" w:rsidR="00747BAA" w:rsidRPr="00717751" w:rsidRDefault="00747BAA" w:rsidP="001513F4">
      <w:pPr>
        <w:pStyle w:val="Nadpis4"/>
        <w:rPr>
          <w:lang w:eastAsia="cs-CZ"/>
        </w:rPr>
      </w:pPr>
      <w:r w:rsidRPr="00717751">
        <w:rPr>
          <w:lang w:eastAsia="cs-CZ"/>
        </w:rPr>
        <w:t>Tištěná média</w:t>
      </w:r>
    </w:p>
    <w:p w14:paraId="75DE8439" w14:textId="02260BF9" w:rsidR="00747BAA" w:rsidRPr="000863C3" w:rsidRDefault="00747BAA" w:rsidP="00717751">
      <w:pPr>
        <w:rPr>
          <w:rFonts w:eastAsia="Times New Roman" w:cs="Segoe UI"/>
          <w:lang w:eastAsia="cs-CZ"/>
        </w:rPr>
      </w:pPr>
      <w:r w:rsidRPr="000863C3">
        <w:rPr>
          <w:rFonts w:eastAsia="Times New Roman" w:cs="Segoe UI"/>
          <w:lang w:eastAsia="cs-CZ"/>
        </w:rPr>
        <w:t>Tištěná média zahrnují noviny, časopisy a brožury. Tato forma reklamy je regulována zákonem, který zakazuje reklamy cílené na nezletilé nebo obsahující klamavé informace. V ČR se</w:t>
      </w:r>
      <w:r w:rsidR="00876E33">
        <w:rPr>
          <w:rFonts w:eastAsia="Times New Roman" w:cs="Segoe UI"/>
          <w:lang w:eastAsia="cs-CZ"/>
        </w:rPr>
        <w:t xml:space="preserve"> na reklamu na hazard vztahuje z</w:t>
      </w:r>
      <w:r w:rsidRPr="000863C3">
        <w:rPr>
          <w:rFonts w:eastAsia="Times New Roman" w:cs="Segoe UI"/>
          <w:lang w:eastAsia="cs-CZ"/>
        </w:rPr>
        <w:t>ákon o</w:t>
      </w:r>
      <w:r w:rsidR="00876E33">
        <w:rPr>
          <w:rFonts w:eastAsia="Times New Roman" w:cs="Segoe UI"/>
          <w:lang w:eastAsia="cs-CZ"/>
        </w:rPr>
        <w:t xml:space="preserve"> regulaci reklamy</w:t>
      </w:r>
      <w:r w:rsidRPr="000863C3">
        <w:rPr>
          <w:rFonts w:eastAsia="Times New Roman" w:cs="Segoe UI"/>
          <w:lang w:eastAsia="cs-CZ"/>
        </w:rPr>
        <w:t xml:space="preserve">. V současné době se často vyskytují reklamy hazardních společností přímo na titulních stranách periodického tisku např. Deník Sport. </w:t>
      </w:r>
    </w:p>
    <w:p w14:paraId="748362E2" w14:textId="0085A65A" w:rsidR="00747BAA" w:rsidRPr="00717751" w:rsidRDefault="00747BAA" w:rsidP="001513F4">
      <w:pPr>
        <w:pStyle w:val="Nadpis4"/>
        <w:rPr>
          <w:lang w:eastAsia="cs-CZ"/>
        </w:rPr>
      </w:pPr>
      <w:r w:rsidRPr="00717751">
        <w:rPr>
          <w:lang w:eastAsia="cs-CZ"/>
        </w:rPr>
        <w:t>Internetové reklamy (ban</w:t>
      </w:r>
      <w:r w:rsidR="00876E33" w:rsidRPr="00717751">
        <w:rPr>
          <w:lang w:eastAsia="cs-CZ"/>
        </w:rPr>
        <w:t>n</w:t>
      </w:r>
      <w:r w:rsidRPr="00717751">
        <w:rPr>
          <w:lang w:eastAsia="cs-CZ"/>
        </w:rPr>
        <w:t>ery, popupy) a sociální sítě</w:t>
      </w:r>
    </w:p>
    <w:p w14:paraId="6F7572C2" w14:textId="77777777" w:rsidR="00747BAA" w:rsidRPr="0041403E" w:rsidRDefault="00747BAA" w:rsidP="00717751">
      <w:pPr>
        <w:rPr>
          <w:rFonts w:eastAsia="Times New Roman" w:cs="Segoe UI"/>
          <w:lang w:eastAsia="cs-CZ"/>
        </w:rPr>
      </w:pPr>
      <w:r w:rsidRPr="4353FA7E">
        <w:rPr>
          <w:rFonts w:eastAsia="Times New Roman" w:cs="Segoe UI"/>
          <w:lang w:eastAsia="cs-CZ"/>
        </w:rPr>
        <w:t>Reklamy na webových stránkách, včetně bannerů a popup oken, jsou v současn</w:t>
      </w:r>
      <w:r>
        <w:rPr>
          <w:rFonts w:eastAsia="Times New Roman" w:cs="Segoe UI"/>
          <w:lang w:eastAsia="cs-CZ"/>
        </w:rPr>
        <w:t xml:space="preserve">é době velmi populární. Zákon reguluje tuto formu reklamy </w:t>
      </w:r>
      <w:r w:rsidRPr="4353FA7E">
        <w:rPr>
          <w:rFonts w:eastAsia="Times New Roman" w:cs="Segoe UI"/>
          <w:lang w:eastAsia="cs-CZ"/>
        </w:rPr>
        <w:t>tak, aby nebyla zaměřena na nezletilé.</w:t>
      </w:r>
    </w:p>
    <w:p w14:paraId="07C063A8" w14:textId="2F60B615" w:rsidR="00747BAA" w:rsidRDefault="00747BAA" w:rsidP="00717751">
      <w:pPr>
        <w:spacing w:after="0"/>
        <w:rPr>
          <w:rFonts w:eastAsia="Times New Roman" w:cs="Segoe UI"/>
          <w:lang w:eastAsia="cs-CZ"/>
        </w:rPr>
      </w:pPr>
      <w:r w:rsidRPr="00A706B0">
        <w:rPr>
          <w:rFonts w:eastAsia="Times New Roman" w:cs="Segoe UI"/>
          <w:lang w:eastAsia="cs-CZ"/>
        </w:rPr>
        <w:t xml:space="preserve">Sociální sítě jako Facebook, Instagram, Twitter a TikTok jsou </w:t>
      </w:r>
      <w:r>
        <w:rPr>
          <w:rFonts w:eastAsia="Times New Roman" w:cs="Segoe UI"/>
          <w:lang w:eastAsia="cs-CZ"/>
        </w:rPr>
        <w:t xml:space="preserve">též </w:t>
      </w:r>
      <w:r w:rsidRPr="00A706B0">
        <w:rPr>
          <w:rFonts w:eastAsia="Times New Roman" w:cs="Segoe UI"/>
          <w:lang w:eastAsia="cs-CZ"/>
        </w:rPr>
        <w:t>velmi populární mezi mladými lidmi a často využívané pro reklamu hazardních her. Regulace na těchto platformách může být složitá kvůli globální povaze internet</w:t>
      </w:r>
      <w:r w:rsidR="00876E33">
        <w:rPr>
          <w:rFonts w:eastAsia="Times New Roman" w:cs="Segoe UI"/>
          <w:lang w:eastAsia="cs-CZ"/>
        </w:rPr>
        <w:t>u. V ČR platí pro tyto reklamy z</w:t>
      </w:r>
      <w:r w:rsidRPr="00A706B0">
        <w:rPr>
          <w:rFonts w:eastAsia="Times New Roman" w:cs="Segoe UI"/>
          <w:lang w:eastAsia="cs-CZ"/>
        </w:rPr>
        <w:t xml:space="preserve">ákon o </w:t>
      </w:r>
      <w:r>
        <w:rPr>
          <w:rFonts w:eastAsia="Times New Roman" w:cs="Segoe UI"/>
          <w:lang w:eastAsia="cs-CZ"/>
        </w:rPr>
        <w:t>regulaci reklamy,</w:t>
      </w:r>
      <w:r w:rsidRPr="00A706B0">
        <w:rPr>
          <w:rFonts w:eastAsia="Times New Roman" w:cs="Segoe UI"/>
          <w:lang w:eastAsia="cs-CZ"/>
        </w:rPr>
        <w:t xml:space="preserve"> který zakazuje reklamy zaměřené na osoby mladší 18 let.</w:t>
      </w:r>
    </w:p>
    <w:p w14:paraId="7ABBDC26" w14:textId="67E07D10" w:rsidR="00747BAA" w:rsidRDefault="00747BAA" w:rsidP="00717751">
      <w:pPr>
        <w:rPr>
          <w:rFonts w:eastAsia="Times New Roman" w:cs="Segoe UI"/>
          <w:lang w:eastAsia="cs-CZ"/>
        </w:rPr>
      </w:pPr>
      <w:r w:rsidRPr="7132B721">
        <w:rPr>
          <w:rFonts w:eastAsia="Times New Roman" w:cs="Segoe UI"/>
          <w:lang w:eastAsia="cs-CZ"/>
        </w:rPr>
        <w:t xml:space="preserve">Mezi mladými lidmi jsou nejvíce </w:t>
      </w:r>
      <w:r w:rsidRPr="00717751">
        <w:rPr>
          <w:rFonts w:eastAsia="Times New Roman" w:cs="Segoe UI"/>
          <w:lang w:eastAsia="cs-CZ"/>
        </w:rPr>
        <w:t>využívané právě sociální sítě a internetové reklamy</w:t>
      </w:r>
      <w:r w:rsidRPr="7132B721">
        <w:rPr>
          <w:rFonts w:eastAsia="Times New Roman" w:cs="Segoe UI"/>
          <w:lang w:eastAsia="cs-CZ"/>
        </w:rPr>
        <w:t xml:space="preserve">. To je dáno vysokou mírou jejich zapojení do online světa, kde tráví značné množství času. Tyto platformy mají </w:t>
      </w:r>
      <w:r>
        <w:rPr>
          <w:rFonts w:eastAsia="Times New Roman" w:cs="Segoe UI"/>
          <w:lang w:eastAsia="cs-CZ"/>
        </w:rPr>
        <w:t>široký</w:t>
      </w:r>
      <w:r w:rsidRPr="7132B721">
        <w:rPr>
          <w:rFonts w:eastAsia="Times New Roman" w:cs="Segoe UI"/>
          <w:lang w:eastAsia="cs-CZ"/>
        </w:rPr>
        <w:t xml:space="preserve"> dosah mezi mladými lidmi a často využívají algoritmy,</w:t>
      </w:r>
      <w:r w:rsidR="00422FEE">
        <w:rPr>
          <w:rFonts w:eastAsia="Times New Roman" w:cs="Segoe UI"/>
          <w:lang w:eastAsia="cs-CZ"/>
        </w:rPr>
        <w:t xml:space="preserve"> které mohou cíleně oslovovat i </w:t>
      </w:r>
      <w:r w:rsidRPr="7132B721">
        <w:rPr>
          <w:rFonts w:eastAsia="Times New Roman" w:cs="Segoe UI"/>
          <w:lang w:eastAsia="cs-CZ"/>
        </w:rPr>
        <w:t>nezletilé, navzdory jejich oficiálním omezením.</w:t>
      </w:r>
    </w:p>
    <w:p w14:paraId="13F99FE2" w14:textId="3A42699F" w:rsidR="00747BAA" w:rsidRPr="00717751" w:rsidRDefault="00747BAA" w:rsidP="001513F4">
      <w:pPr>
        <w:pStyle w:val="Nadpis4"/>
        <w:rPr>
          <w:lang w:eastAsia="cs-CZ"/>
        </w:rPr>
      </w:pPr>
      <w:r w:rsidRPr="00717751">
        <w:rPr>
          <w:lang w:eastAsia="cs-CZ"/>
        </w:rPr>
        <w:lastRenderedPageBreak/>
        <w:t>MHD (městská hromadná doprava)</w:t>
      </w:r>
    </w:p>
    <w:p w14:paraId="6A77612A" w14:textId="54ED51C2" w:rsidR="00747BAA" w:rsidRPr="007E19E4" w:rsidRDefault="00747BAA" w:rsidP="00717751">
      <w:pPr>
        <w:rPr>
          <w:rFonts w:cs="Segoe UI"/>
        </w:rPr>
      </w:pPr>
      <w:r w:rsidRPr="7132B721">
        <w:rPr>
          <w:rFonts w:eastAsia="Times New Roman" w:cs="Segoe UI"/>
          <w:lang w:eastAsia="cs-CZ"/>
        </w:rPr>
        <w:t>Reklamy v prostředcích hromadné dopravy zahrnují plakáty a bannery umístěné v autobusech, tramvajích, metru, vlacích nebo na zastávkách a nádražích. Tato forma reklamy může být reg</w:t>
      </w:r>
      <w:r w:rsidR="00147AC9">
        <w:rPr>
          <w:rFonts w:eastAsia="Times New Roman" w:cs="Segoe UI"/>
          <w:lang w:eastAsia="cs-CZ"/>
        </w:rPr>
        <w:t>ulována městskými vyhláškami a z</w:t>
      </w:r>
      <w:r w:rsidRPr="7132B721">
        <w:rPr>
          <w:rFonts w:eastAsia="Times New Roman" w:cs="Segoe UI"/>
          <w:lang w:eastAsia="cs-CZ"/>
        </w:rPr>
        <w:t xml:space="preserve">ákonem o regulaci reklamy. </w:t>
      </w:r>
      <w:r>
        <w:rPr>
          <w:rFonts w:cs="Segoe UI"/>
        </w:rPr>
        <w:t xml:space="preserve">Tato forma reklamy má velký dosah, </w:t>
      </w:r>
      <w:r w:rsidRPr="00A85977">
        <w:rPr>
          <w:rFonts w:cs="Segoe UI"/>
        </w:rPr>
        <w:t>protože cestující jsou v MHD dlouhou dob</w:t>
      </w:r>
      <w:r>
        <w:rPr>
          <w:rFonts w:cs="Segoe UI"/>
        </w:rPr>
        <w:t>u v kontaktu s reklamními plochami. Současně MHD často využívají mladí lidé včetně dětí</w:t>
      </w:r>
      <w:r w:rsidRPr="004033A1">
        <w:rPr>
          <w:rFonts w:cs="Segoe UI"/>
        </w:rPr>
        <w:t xml:space="preserve"> </w:t>
      </w:r>
      <w:r>
        <w:rPr>
          <w:rFonts w:cs="Segoe UI"/>
        </w:rPr>
        <w:t xml:space="preserve">školního věku, kteří jsou reklamě vystaveni a reklamní sdělení si internalizují. </w:t>
      </w:r>
    </w:p>
    <w:p w14:paraId="00D76DB7" w14:textId="26B2352A" w:rsidR="00747BAA" w:rsidRPr="00717751" w:rsidRDefault="00747BAA" w:rsidP="001513F4">
      <w:pPr>
        <w:pStyle w:val="Nadpis4"/>
        <w:rPr>
          <w:lang w:eastAsia="cs-CZ"/>
        </w:rPr>
      </w:pPr>
      <w:r w:rsidRPr="00717751">
        <w:rPr>
          <w:lang w:eastAsia="cs-CZ"/>
        </w:rPr>
        <w:t>Billboardy</w:t>
      </w:r>
    </w:p>
    <w:p w14:paraId="6398B6B5" w14:textId="7FE22B01" w:rsidR="00747BAA" w:rsidRPr="00A706B0" w:rsidRDefault="00747BAA" w:rsidP="00717751">
      <w:pPr>
        <w:spacing w:after="0"/>
        <w:rPr>
          <w:rFonts w:eastAsia="Times New Roman" w:cs="Segoe UI"/>
          <w:lang w:eastAsia="cs-CZ"/>
        </w:rPr>
      </w:pPr>
      <w:r w:rsidRPr="00A706B0">
        <w:rPr>
          <w:rFonts w:eastAsia="Times New Roman" w:cs="Segoe UI"/>
          <w:lang w:eastAsia="cs-CZ"/>
        </w:rPr>
        <w:t>Billboardy jsou velké reklamní plochy umístěné podél silnic a v městských oblastech. R</w:t>
      </w:r>
      <w:r w:rsidR="00876E33">
        <w:rPr>
          <w:rFonts w:eastAsia="Times New Roman" w:cs="Segoe UI"/>
          <w:lang w:eastAsia="cs-CZ"/>
        </w:rPr>
        <w:t>egulace těchto reklam zahrnuje z</w:t>
      </w:r>
      <w:r w:rsidRPr="00A706B0">
        <w:rPr>
          <w:rFonts w:eastAsia="Times New Roman" w:cs="Segoe UI"/>
          <w:lang w:eastAsia="cs-CZ"/>
        </w:rPr>
        <w:t>ákon o pozemních komuni</w:t>
      </w:r>
      <w:r>
        <w:rPr>
          <w:rFonts w:eastAsia="Times New Roman" w:cs="Segoe UI"/>
          <w:lang w:eastAsia="cs-CZ"/>
        </w:rPr>
        <w:t>kacích (zákon č. 13/1997 Sb.) a </w:t>
      </w:r>
      <w:r w:rsidR="00876E33">
        <w:rPr>
          <w:rFonts w:eastAsia="Times New Roman" w:cs="Segoe UI"/>
          <w:lang w:eastAsia="cs-CZ"/>
        </w:rPr>
        <w:t>z</w:t>
      </w:r>
      <w:r w:rsidRPr="00A706B0">
        <w:rPr>
          <w:rFonts w:eastAsia="Times New Roman" w:cs="Segoe UI"/>
          <w:lang w:eastAsia="cs-CZ"/>
        </w:rPr>
        <w:t>ákon o</w:t>
      </w:r>
      <w:r w:rsidR="00E31712">
        <w:rPr>
          <w:rFonts w:eastAsia="Times New Roman" w:cs="Segoe UI"/>
          <w:lang w:eastAsia="cs-CZ"/>
        </w:rPr>
        <w:t> </w:t>
      </w:r>
      <w:r>
        <w:rPr>
          <w:rFonts w:eastAsia="Times New Roman" w:cs="Segoe UI"/>
          <w:lang w:eastAsia="cs-CZ"/>
        </w:rPr>
        <w:t xml:space="preserve">regulaci reklamy. </w:t>
      </w:r>
    </w:p>
    <w:p w14:paraId="74A6248E" w14:textId="77777777" w:rsidR="00747BAA" w:rsidRPr="00717751" w:rsidRDefault="00747BAA" w:rsidP="001513F4">
      <w:pPr>
        <w:pStyle w:val="Nadpis4"/>
        <w:rPr>
          <w:lang w:eastAsia="cs-CZ"/>
        </w:rPr>
      </w:pPr>
      <w:r w:rsidRPr="00717751">
        <w:rPr>
          <w:lang w:eastAsia="cs-CZ"/>
        </w:rPr>
        <w:t>Televize a rádio</w:t>
      </w:r>
    </w:p>
    <w:p w14:paraId="24D548FC" w14:textId="36475F36" w:rsidR="00747BAA" w:rsidRPr="00A56D54" w:rsidRDefault="00747BAA" w:rsidP="00717751">
      <w:pPr>
        <w:spacing w:after="0"/>
        <w:rPr>
          <w:rFonts w:eastAsia="Times New Roman" w:cs="Segoe UI"/>
          <w:b/>
          <w:lang w:eastAsia="cs-CZ"/>
        </w:rPr>
      </w:pPr>
      <w:r w:rsidRPr="00A706B0">
        <w:rPr>
          <w:rFonts w:eastAsia="Times New Roman" w:cs="Segoe UI"/>
          <w:lang w:eastAsia="cs-CZ"/>
        </w:rPr>
        <w:t xml:space="preserve">Reklama v </w:t>
      </w:r>
      <w:r w:rsidR="00876E33">
        <w:rPr>
          <w:rFonts w:eastAsia="Times New Roman" w:cs="Segoe UI"/>
          <w:lang w:eastAsia="cs-CZ"/>
        </w:rPr>
        <w:t>televizi a rádiu je regulována z</w:t>
      </w:r>
      <w:r w:rsidRPr="00A706B0">
        <w:rPr>
          <w:rFonts w:eastAsia="Times New Roman" w:cs="Segoe UI"/>
          <w:lang w:eastAsia="cs-CZ"/>
        </w:rPr>
        <w:t>ákonem o provozování rozhlasového a televizního vysílán</w:t>
      </w:r>
      <w:r>
        <w:rPr>
          <w:rFonts w:eastAsia="Times New Roman" w:cs="Segoe UI"/>
          <w:lang w:eastAsia="cs-CZ"/>
        </w:rPr>
        <w:t xml:space="preserve">í (zákon č. 231/2001 Sb.). </w:t>
      </w:r>
    </w:p>
    <w:p w14:paraId="255DA684" w14:textId="77777777" w:rsidR="00747BAA" w:rsidRPr="00717751" w:rsidRDefault="00747BAA" w:rsidP="001513F4">
      <w:pPr>
        <w:pStyle w:val="Nadpis4"/>
        <w:rPr>
          <w:lang w:eastAsia="cs-CZ"/>
        </w:rPr>
      </w:pPr>
      <w:r w:rsidRPr="00717751">
        <w:rPr>
          <w:lang w:eastAsia="cs-CZ"/>
        </w:rPr>
        <w:t>Sponzoring a product placement</w:t>
      </w:r>
    </w:p>
    <w:p w14:paraId="14C9EDEC" w14:textId="77777777" w:rsidR="00747BAA" w:rsidRDefault="00747BAA" w:rsidP="00717751">
      <w:pPr>
        <w:rPr>
          <w:rFonts w:cs="Segoe UI"/>
          <w:lang w:eastAsia="cs-CZ"/>
        </w:rPr>
      </w:pPr>
      <w:r w:rsidRPr="00B44EC8">
        <w:rPr>
          <w:rFonts w:cs="Segoe UI"/>
          <w:lang w:eastAsia="cs-CZ"/>
        </w:rPr>
        <w:t>Sponzoring v hazardním průmyslu zahrnuje finanční podporu sportovních týmů, kulturních akcí, televizních pořadů, a dalších aktivit výměnou za reklamní prostor nebo jinou formu propagace značky hazardní společnosti. Sponzoring je čas</w:t>
      </w:r>
      <w:r>
        <w:rPr>
          <w:rFonts w:cs="Segoe UI"/>
          <w:lang w:eastAsia="cs-CZ"/>
        </w:rPr>
        <w:t>to používán k budování značky a </w:t>
      </w:r>
      <w:r w:rsidRPr="00B44EC8">
        <w:rPr>
          <w:rFonts w:cs="Segoe UI"/>
          <w:lang w:eastAsia="cs-CZ"/>
        </w:rPr>
        <w:t>zvýšení povědomí o hazardních hrách</w:t>
      </w:r>
      <w:r>
        <w:rPr>
          <w:rFonts w:cs="Segoe UI"/>
          <w:lang w:eastAsia="cs-CZ"/>
        </w:rPr>
        <w:t>.</w:t>
      </w:r>
    </w:p>
    <w:p w14:paraId="21B933A7" w14:textId="7A651E6F" w:rsidR="00747BAA" w:rsidRPr="009F179B" w:rsidRDefault="00747BAA" w:rsidP="001513F4">
      <w:pPr>
        <w:pStyle w:val="Nadpis4"/>
        <w:rPr>
          <w:sz w:val="20"/>
          <w:szCs w:val="20"/>
          <w:lang w:eastAsia="cs-CZ"/>
        </w:rPr>
      </w:pPr>
      <w:r w:rsidRPr="009F179B">
        <w:rPr>
          <w:sz w:val="20"/>
          <w:szCs w:val="20"/>
          <w:lang w:eastAsia="cs-CZ"/>
        </w:rPr>
        <w:t>Nejvíce využívané formy sponzoringu</w:t>
      </w:r>
    </w:p>
    <w:p w14:paraId="58FF5AFE" w14:textId="42283184" w:rsidR="00747BAA" w:rsidRPr="00493A87" w:rsidRDefault="00747BAA" w:rsidP="009F179B">
      <w:pPr>
        <w:pStyle w:val="Nadpis4"/>
        <w:numPr>
          <w:ilvl w:val="0"/>
          <w:numId w:val="31"/>
        </w:numPr>
        <w:rPr>
          <w:sz w:val="20"/>
          <w:szCs w:val="20"/>
          <w:lang w:eastAsia="cs-CZ"/>
        </w:rPr>
      </w:pPr>
      <w:r w:rsidRPr="00493A87">
        <w:rPr>
          <w:sz w:val="20"/>
          <w:szCs w:val="20"/>
          <w:lang w:eastAsia="cs-CZ"/>
        </w:rPr>
        <w:t>Sportovní týmy a události</w:t>
      </w:r>
    </w:p>
    <w:p w14:paraId="5752AD7F" w14:textId="1E885AF3" w:rsidR="00747BAA" w:rsidRPr="00F367BB" w:rsidRDefault="00747BAA" w:rsidP="00717751">
      <w:pPr>
        <w:spacing w:after="0"/>
        <w:rPr>
          <w:rFonts w:eastAsia="Times New Roman" w:cs="Segoe UI"/>
          <w:lang w:eastAsia="cs-CZ"/>
        </w:rPr>
      </w:pPr>
      <w:r w:rsidRPr="00F367BB">
        <w:rPr>
          <w:rFonts w:eastAsia="Times New Roman" w:cs="Segoe UI"/>
          <w:lang w:eastAsia="cs-CZ"/>
        </w:rPr>
        <w:t>Sponzoring sportovních týmů a událostí je jednou z nejčastějších forem propagace hazardních společností. Sportovní fanoušci, včetně mladých lidí, jsou vystaveni logům a značkám hazardních společností prostřednictvím dresů, stadionů, a přímých televizních přenosů.</w:t>
      </w:r>
      <w:r>
        <w:rPr>
          <w:rFonts w:eastAsia="Times New Roman" w:cs="Segoe UI"/>
          <w:lang w:eastAsia="cs-CZ"/>
        </w:rPr>
        <w:t xml:space="preserve"> I </w:t>
      </w:r>
      <w:r w:rsidRPr="00F367BB">
        <w:rPr>
          <w:rFonts w:eastAsia="Times New Roman" w:cs="Segoe UI"/>
          <w:lang w:eastAsia="cs-CZ"/>
        </w:rPr>
        <w:t>s</w:t>
      </w:r>
      <w:r w:rsidR="00876E33">
        <w:rPr>
          <w:rFonts w:eastAsia="Times New Roman" w:cs="Segoe UI"/>
          <w:lang w:eastAsia="cs-CZ"/>
        </w:rPr>
        <w:t>amotné sportovní ligy se jmenují</w:t>
      </w:r>
      <w:r w:rsidRPr="00F367BB">
        <w:rPr>
          <w:rFonts w:eastAsia="Times New Roman" w:cs="Segoe UI"/>
          <w:lang w:eastAsia="cs-CZ"/>
        </w:rPr>
        <w:t xml:space="preserve"> po hazardních společnostech. Během přímých přenosů sportovních utkání se na obrazovce objevují aktuální kurzy, které mohou lákat k live sázce. Stejně tak se objevují ve studiu před začátkem přenosu, a to včetně analýz na koho sázet. </w:t>
      </w:r>
    </w:p>
    <w:p w14:paraId="19D6B835" w14:textId="35FE29A2" w:rsidR="00747BAA" w:rsidRPr="009F179B" w:rsidRDefault="00747BAA" w:rsidP="009F179B">
      <w:pPr>
        <w:pStyle w:val="Nadpis4"/>
        <w:numPr>
          <w:ilvl w:val="0"/>
          <w:numId w:val="31"/>
        </w:numPr>
        <w:rPr>
          <w:sz w:val="20"/>
          <w:szCs w:val="20"/>
          <w:lang w:eastAsia="cs-CZ"/>
        </w:rPr>
      </w:pPr>
      <w:r w:rsidRPr="009F179B">
        <w:rPr>
          <w:sz w:val="20"/>
          <w:szCs w:val="20"/>
          <w:lang w:eastAsia="cs-CZ"/>
        </w:rPr>
        <w:t>Hudební a kulturní akce</w:t>
      </w:r>
    </w:p>
    <w:p w14:paraId="5D657F47" w14:textId="77777777" w:rsidR="00747BAA" w:rsidRPr="00F367BB" w:rsidRDefault="00747BAA" w:rsidP="00717751">
      <w:pPr>
        <w:spacing w:after="0"/>
        <w:rPr>
          <w:rFonts w:eastAsia="Times New Roman" w:cs="Segoe UI"/>
          <w:lang w:eastAsia="cs-CZ"/>
        </w:rPr>
      </w:pPr>
      <w:r w:rsidRPr="00F367BB">
        <w:rPr>
          <w:rFonts w:eastAsia="Times New Roman" w:cs="Segoe UI"/>
          <w:lang w:eastAsia="cs-CZ"/>
        </w:rPr>
        <w:t>Hazardní společnosti často sponzorují hudební festivaly a kulturní akce, které jsou populární mezi mladými lidmi. Tyto akce poskytují širokou expozici značky mezi účastníky.</w:t>
      </w:r>
    </w:p>
    <w:p w14:paraId="19D09F36" w14:textId="380C0C73" w:rsidR="00747BAA" w:rsidRPr="009F179B" w:rsidRDefault="00747BAA" w:rsidP="009F179B">
      <w:pPr>
        <w:pStyle w:val="Nadpis4"/>
        <w:numPr>
          <w:ilvl w:val="0"/>
          <w:numId w:val="31"/>
        </w:numPr>
        <w:rPr>
          <w:sz w:val="20"/>
          <w:szCs w:val="20"/>
          <w:lang w:eastAsia="cs-CZ"/>
        </w:rPr>
      </w:pPr>
      <w:r w:rsidRPr="009F179B">
        <w:rPr>
          <w:sz w:val="20"/>
          <w:szCs w:val="20"/>
          <w:lang w:eastAsia="cs-CZ"/>
        </w:rPr>
        <w:t>Televizní pořady a reality show</w:t>
      </w:r>
    </w:p>
    <w:p w14:paraId="73789AFA" w14:textId="77777777" w:rsidR="00747BAA" w:rsidRPr="00F367BB" w:rsidRDefault="00747BAA" w:rsidP="00717751">
      <w:pPr>
        <w:rPr>
          <w:rFonts w:eastAsia="Times New Roman" w:cs="Segoe UI"/>
          <w:lang w:eastAsia="cs-CZ"/>
        </w:rPr>
      </w:pPr>
      <w:r w:rsidRPr="00F367BB">
        <w:rPr>
          <w:rFonts w:eastAsia="Times New Roman" w:cs="Segoe UI"/>
          <w:lang w:eastAsia="cs-CZ"/>
        </w:rPr>
        <w:t>Televizní pořady, zejména reality show, jsou také častým cílem sponzoringu hazardních společností. Mladí lidé, kteří sledují tyto pořady, jsou vystaveni reklamám a produktovému umístění. Například v soutěži „Superlov“, kterou uvádí televize Nova, se hlavní výhra označuje po sázkové kanceláři jako „</w:t>
      </w:r>
      <w:hyperlink r:id="rId16" w:history="1">
        <w:r w:rsidRPr="00830358">
          <w:rPr>
            <w:rStyle w:val="Hypertextovodkaz"/>
            <w:rFonts w:eastAsia="Times New Roman" w:cs="Segoe UI"/>
            <w:lang w:eastAsia="cs-CZ"/>
          </w:rPr>
          <w:t>BETANO výzva</w:t>
        </w:r>
      </w:hyperlink>
      <w:r w:rsidRPr="00F367BB">
        <w:rPr>
          <w:rFonts w:eastAsia="Times New Roman" w:cs="Segoe UI"/>
          <w:lang w:eastAsia="cs-CZ"/>
        </w:rPr>
        <w:t xml:space="preserve">“. Obdobně v letošní sérii reality show Big Brother byla výhoda pro účastníky pojmenována jako „BETANO imunita“. </w:t>
      </w:r>
    </w:p>
    <w:p w14:paraId="1FD90BCA" w14:textId="5B921817" w:rsidR="00747BAA" w:rsidRPr="007A58A4" w:rsidRDefault="00747BAA" w:rsidP="00717751">
      <w:pPr>
        <w:rPr>
          <w:rFonts w:eastAsia="Times New Roman" w:cs="Segoe UI"/>
          <w:lang w:eastAsia="cs-CZ"/>
        </w:rPr>
      </w:pPr>
      <w:r w:rsidRPr="00F367BB">
        <w:rPr>
          <w:rFonts w:eastAsia="Times New Roman" w:cs="Segoe UI"/>
          <w:lang w:eastAsia="cs-CZ"/>
        </w:rPr>
        <w:t xml:space="preserve">Sponzoring sportovních týmů a událostí  má největší dopad na mladé lidi. Sport je pro mladé lidi často vzorem a identifikace s týmy, které jsou sponzorovány hazardními společnostmi, může normalizovat hazardní hry a zvýšit jejich atraktivitu. </w:t>
      </w:r>
    </w:p>
    <w:p w14:paraId="139AFB11" w14:textId="0E63A5B7" w:rsidR="00747BAA" w:rsidRPr="009F179B" w:rsidRDefault="00747BAA" w:rsidP="001513F4">
      <w:pPr>
        <w:pStyle w:val="Nadpis4"/>
        <w:rPr>
          <w:sz w:val="20"/>
          <w:szCs w:val="20"/>
          <w:lang w:eastAsia="cs-CZ"/>
        </w:rPr>
      </w:pPr>
      <w:r w:rsidRPr="009F179B">
        <w:rPr>
          <w:sz w:val="20"/>
          <w:szCs w:val="20"/>
          <w:lang w:eastAsia="cs-CZ"/>
        </w:rPr>
        <w:lastRenderedPageBreak/>
        <w:t xml:space="preserve">Product placement </w:t>
      </w:r>
    </w:p>
    <w:p w14:paraId="3B9E64C3" w14:textId="60AFF526" w:rsidR="00747BAA" w:rsidRDefault="00747BAA" w:rsidP="00717751">
      <w:pPr>
        <w:spacing w:after="0"/>
        <w:rPr>
          <w:rFonts w:eastAsia="Times New Roman" w:cs="Segoe UI"/>
          <w:lang w:eastAsia="cs-CZ"/>
        </w:rPr>
      </w:pPr>
      <w:r>
        <w:rPr>
          <w:rFonts w:eastAsia="Times New Roman" w:cs="Segoe UI"/>
          <w:lang w:eastAsia="cs-CZ"/>
        </w:rPr>
        <w:t xml:space="preserve">Dále </w:t>
      </w:r>
      <w:r w:rsidRPr="00E85B90">
        <w:rPr>
          <w:rFonts w:eastAsia="Times New Roman" w:cs="Segoe UI"/>
          <w:lang w:eastAsia="cs-CZ"/>
        </w:rPr>
        <w:t xml:space="preserve">Platformy jako </w:t>
      </w:r>
      <w:hyperlink r:id="rId17" w:history="1">
        <w:r w:rsidRPr="00830358">
          <w:rPr>
            <w:rStyle w:val="Hypertextovodkaz"/>
            <w:rFonts w:eastAsia="Times New Roman" w:cs="Segoe UI"/>
            <w:lang w:eastAsia="cs-CZ"/>
          </w:rPr>
          <w:t>YouTube</w:t>
        </w:r>
      </w:hyperlink>
      <w:r w:rsidRPr="00E85B90">
        <w:rPr>
          <w:rFonts w:eastAsia="Times New Roman" w:cs="Segoe UI"/>
          <w:lang w:eastAsia="cs-CZ"/>
        </w:rPr>
        <w:t xml:space="preserve"> a </w:t>
      </w:r>
      <w:hyperlink r:id="rId18" w:history="1">
        <w:r w:rsidRPr="00C24F59">
          <w:rPr>
            <w:rStyle w:val="Hypertextovodkaz"/>
            <w:rFonts w:eastAsia="Times New Roman" w:cs="Segoe UI"/>
            <w:lang w:eastAsia="cs-CZ"/>
          </w:rPr>
          <w:t>Twitch</w:t>
        </w:r>
      </w:hyperlink>
      <w:r w:rsidRPr="00E85B90">
        <w:rPr>
          <w:rFonts w:eastAsia="Times New Roman" w:cs="Segoe UI"/>
          <w:lang w:eastAsia="cs-CZ"/>
        </w:rPr>
        <w:t xml:space="preserve">, kde influenceři a hráči streamují </w:t>
      </w:r>
      <w:r>
        <w:rPr>
          <w:rFonts w:eastAsia="Times New Roman" w:cs="Segoe UI"/>
          <w:lang w:eastAsia="cs-CZ"/>
        </w:rPr>
        <w:t xml:space="preserve">svůj </w:t>
      </w:r>
      <w:r w:rsidRPr="00E85B90">
        <w:rPr>
          <w:rFonts w:eastAsia="Times New Roman" w:cs="Segoe UI"/>
          <w:lang w:eastAsia="cs-CZ"/>
        </w:rPr>
        <w:t>obsah, často obsahují product placement hazardních společností. Tito influenceři mohou propagovat hazardní hry nebo ukazovat jejich loga během svých videí.</w:t>
      </w:r>
      <w:r>
        <w:rPr>
          <w:rFonts w:eastAsia="Times New Roman" w:cs="Segoe UI"/>
          <w:lang w:eastAsia="cs-CZ"/>
        </w:rPr>
        <w:t xml:space="preserve"> I t</w:t>
      </w:r>
      <w:r w:rsidRPr="7132B721">
        <w:rPr>
          <w:rFonts w:eastAsia="Times New Roman" w:cs="Segoe UI"/>
          <w:lang w:eastAsia="cs-CZ"/>
        </w:rPr>
        <w:t xml:space="preserve">yto platformy mají </w:t>
      </w:r>
      <w:r>
        <w:rPr>
          <w:rFonts w:eastAsia="Times New Roman" w:cs="Segoe UI"/>
          <w:lang w:eastAsia="cs-CZ"/>
        </w:rPr>
        <w:t>široký</w:t>
      </w:r>
      <w:r w:rsidRPr="7132B721">
        <w:rPr>
          <w:rFonts w:eastAsia="Times New Roman" w:cs="Segoe UI"/>
          <w:lang w:eastAsia="cs-CZ"/>
        </w:rPr>
        <w:t xml:space="preserve"> dosah mezi mladými lidmi a</w:t>
      </w:r>
      <w:r w:rsidR="00B11621">
        <w:rPr>
          <w:rFonts w:eastAsia="Times New Roman" w:cs="Segoe UI"/>
          <w:lang w:eastAsia="cs-CZ"/>
        </w:rPr>
        <w:t> i </w:t>
      </w:r>
      <w:r>
        <w:rPr>
          <w:rFonts w:eastAsia="Times New Roman" w:cs="Segoe UI"/>
          <w:lang w:eastAsia="cs-CZ"/>
        </w:rPr>
        <w:t>zde jsou</w:t>
      </w:r>
      <w:r w:rsidRPr="7132B721">
        <w:rPr>
          <w:rFonts w:eastAsia="Times New Roman" w:cs="Segoe UI"/>
          <w:lang w:eastAsia="cs-CZ"/>
        </w:rPr>
        <w:t xml:space="preserve"> </w:t>
      </w:r>
      <w:r>
        <w:rPr>
          <w:rFonts w:eastAsia="Times New Roman" w:cs="Segoe UI"/>
          <w:lang w:eastAsia="cs-CZ"/>
        </w:rPr>
        <w:t>oslovováni i nezletilí</w:t>
      </w:r>
      <w:r w:rsidRPr="7132B721">
        <w:rPr>
          <w:rFonts w:eastAsia="Times New Roman" w:cs="Segoe UI"/>
          <w:lang w:eastAsia="cs-CZ"/>
        </w:rPr>
        <w:t>, navzdory oficiálním omezením.</w:t>
      </w:r>
    </w:p>
    <w:p w14:paraId="468C5F69" w14:textId="784CE18B" w:rsidR="007A58A4" w:rsidRDefault="00747BAA" w:rsidP="00717751">
      <w:pPr>
        <w:rPr>
          <w:rFonts w:eastAsia="Times New Roman" w:cs="Segoe UI"/>
          <w:lang w:eastAsia="cs-CZ"/>
        </w:rPr>
      </w:pPr>
      <w:r>
        <w:rPr>
          <w:rFonts w:eastAsia="Times New Roman" w:cs="Segoe UI"/>
          <w:lang w:eastAsia="cs-CZ"/>
        </w:rPr>
        <w:t xml:space="preserve">Product placement je rovněž možné nalézt v reportážích zpravodajských serverů, kdy je v rámci textu informováno o velkých výhrách a jsou přímo zmiňováni provozovatelé. Jedná se o obsah, za který provozovatel typicky zpravodajskému serveru platí. Ukázka </w:t>
      </w:r>
      <w:hyperlink r:id="rId19" w:anchor="dop_ab_variant=0&amp;dop_source_zone_name=zpravy.sznhp.box&amp;source=hp&amp;seq_no=2&amp;utm_campaign=abtest244_hpdop_comments_varCC&amp;utm_medium=z-boxiku&amp;utm_source=www.seznam.cz" w:history="1">
        <w:r w:rsidRPr="00CD5655">
          <w:rPr>
            <w:rStyle w:val="Hypertextovodkaz"/>
            <w:rFonts w:eastAsia="Times New Roman" w:cs="Segoe UI"/>
            <w:lang w:eastAsia="cs-CZ"/>
          </w:rPr>
          <w:t>zde</w:t>
        </w:r>
      </w:hyperlink>
      <w:r>
        <w:rPr>
          <w:rFonts w:eastAsia="Times New Roman" w:cs="Segoe UI"/>
          <w:lang w:eastAsia="cs-CZ"/>
        </w:rPr>
        <w:t>.</w:t>
      </w:r>
    </w:p>
    <w:p w14:paraId="12351F6E" w14:textId="77777777" w:rsidR="00747BAA" w:rsidRPr="00717751" w:rsidRDefault="00747BAA" w:rsidP="001513F4">
      <w:pPr>
        <w:pStyle w:val="Nadpis4"/>
        <w:rPr>
          <w:lang w:eastAsia="cs-CZ"/>
        </w:rPr>
      </w:pPr>
      <w:r w:rsidRPr="00717751">
        <w:rPr>
          <w:lang w:eastAsia="cs-CZ"/>
        </w:rPr>
        <w:t>Komerční komunikace s registrovanými hráči</w:t>
      </w:r>
    </w:p>
    <w:p w14:paraId="70A2C954" w14:textId="7AAFB510" w:rsidR="00747BAA" w:rsidRDefault="00747BAA" w:rsidP="00717751">
      <w:pPr>
        <w:rPr>
          <w:rFonts w:eastAsia="Times New Roman" w:cs="Segoe UI"/>
          <w:lang w:eastAsia="cs-CZ"/>
        </w:rPr>
      </w:pPr>
      <w:r w:rsidRPr="00A56D54">
        <w:rPr>
          <w:rFonts w:eastAsia="Times New Roman" w:cs="Segoe UI"/>
          <w:lang w:eastAsia="cs-CZ"/>
        </w:rPr>
        <w:t xml:space="preserve">Provozovatelé hazardních her komunikují s registrovanými hráči prostřednictvím cílených </w:t>
      </w:r>
      <w:r>
        <w:rPr>
          <w:rFonts w:eastAsia="Times New Roman" w:cs="Segoe UI"/>
          <w:lang w:eastAsia="cs-CZ"/>
        </w:rPr>
        <w:br/>
      </w:r>
      <w:r w:rsidRPr="00A56D54">
        <w:rPr>
          <w:rFonts w:eastAsia="Times New Roman" w:cs="Segoe UI"/>
          <w:lang w:eastAsia="cs-CZ"/>
        </w:rPr>
        <w:t>e-mailů, notifikací, pobídek. Komerční komunikace se může odehrávat rovněž v prostředí herního rozhraní.</w:t>
      </w:r>
      <w:r w:rsidR="00C022AF">
        <w:rPr>
          <w:rFonts w:eastAsia="Times New Roman" w:cs="Segoe UI"/>
          <w:lang w:eastAsia="cs-CZ"/>
        </w:rPr>
        <w:t xml:space="preserve"> </w:t>
      </w:r>
      <w:r w:rsidRPr="00A56D54">
        <w:rPr>
          <w:rFonts w:eastAsia="Times New Roman" w:cs="Segoe UI"/>
          <w:lang w:eastAsia="cs-CZ"/>
        </w:rPr>
        <w:t>Pobídky, bonusy, notifikace a cross-selling společně s neustálou dostupností v online prostředí jsou velmi účinným marketingovým komplexem nástrojů.</w:t>
      </w:r>
      <w:r>
        <w:rPr>
          <w:rFonts w:eastAsia="Times New Roman" w:cs="Segoe UI"/>
          <w:lang w:eastAsia="cs-CZ"/>
        </w:rPr>
        <w:t xml:space="preserve"> Cross-selling (křížová propagace) je marketingová technika, kdy jsou již registrovanému hráči v rámci herního prostředí nebo přímou komerční komunikací nabízeny další typy hazardních her, kterých se zatím u daného provozovatele neúčastní. Toto je dáno skutečností, že většina provozovatelů na trhu má licenci na provozování různých typů hazardních her. Provozovatelé se tímto snaží maximalizovat zisk a zvýšit loajalitu hráče.</w:t>
      </w:r>
    </w:p>
    <w:p w14:paraId="52437251" w14:textId="77777777" w:rsidR="00747BAA" w:rsidRPr="00717751" w:rsidRDefault="00747BAA" w:rsidP="001513F4">
      <w:pPr>
        <w:pStyle w:val="Nadpis4"/>
        <w:rPr>
          <w:lang w:eastAsia="cs-CZ"/>
        </w:rPr>
      </w:pPr>
      <w:r w:rsidRPr="00717751">
        <w:rPr>
          <w:lang w:eastAsia="cs-CZ"/>
        </w:rPr>
        <w:t>Affiliate marketing</w:t>
      </w:r>
    </w:p>
    <w:p w14:paraId="00856000" w14:textId="0C5D85A8" w:rsidR="00747BAA" w:rsidRDefault="00747BAA" w:rsidP="00717751">
      <w:pPr>
        <w:spacing w:after="240"/>
        <w:rPr>
          <w:rFonts w:eastAsia="Times New Roman" w:cs="Segoe UI"/>
          <w:lang w:eastAsia="cs-CZ"/>
        </w:rPr>
      </w:pPr>
      <w:r>
        <w:rPr>
          <w:rFonts w:eastAsia="Times New Roman" w:cs="Segoe UI"/>
          <w:lang w:eastAsia="cs-CZ"/>
        </w:rPr>
        <w:t>Provozovatelé hazardních her prostřednictvím affiliate marketingu podněcují třetí strany k propagaci jejich produktů. Různí provozovatelé mají programy různých parametrů a podob, obecně se ale jedná o provizní systém za nově získané hráče. Tímto způsobem je monetizována velká část propagace hazardních her prostřednictvím internetu, sociálních sítí. Příklad affiliate prog</w:t>
      </w:r>
      <w:r w:rsidR="00876E33">
        <w:rPr>
          <w:rFonts w:eastAsia="Times New Roman" w:cs="Segoe UI"/>
          <w:lang w:eastAsia="cs-CZ"/>
        </w:rPr>
        <w:t>r</w:t>
      </w:r>
      <w:r>
        <w:rPr>
          <w:rFonts w:eastAsia="Times New Roman" w:cs="Segoe UI"/>
          <w:lang w:eastAsia="cs-CZ"/>
        </w:rPr>
        <w:t xml:space="preserve">amu je </w:t>
      </w:r>
      <w:hyperlink r:id="rId20" w:history="1">
        <w:r w:rsidRPr="003E7362">
          <w:rPr>
            <w:rStyle w:val="Hypertextovodkaz"/>
            <w:rFonts w:eastAsia="Times New Roman" w:cs="Segoe UI"/>
            <w:lang w:eastAsia="cs-CZ"/>
          </w:rPr>
          <w:t>zde</w:t>
        </w:r>
      </w:hyperlink>
      <w:r>
        <w:rPr>
          <w:rFonts w:eastAsia="Times New Roman" w:cs="Segoe UI"/>
          <w:lang w:eastAsia="cs-CZ"/>
        </w:rPr>
        <w:t>. Affiliate marketing je pro provozovatele zejména výhodný, protože náklady na danou propagaci slouží výhradně k získání nově registrovaných hráčů.</w:t>
      </w:r>
    </w:p>
    <w:p w14:paraId="17C099EC" w14:textId="41C22AD6" w:rsidR="00747BAA" w:rsidRPr="00A56D54" w:rsidRDefault="00C022AF" w:rsidP="00717751">
      <w:pPr>
        <w:pStyle w:val="Nadpis2"/>
        <w:ind w:left="998" w:hanging="998"/>
      </w:pPr>
      <w:bookmarkStart w:id="18" w:name="_Toc179960750"/>
      <w:bookmarkStart w:id="19" w:name="_Toc179961128"/>
      <w:r>
        <w:t>2</w:t>
      </w:r>
      <w:r w:rsidR="004D690A">
        <w:t xml:space="preserve">.3 </w:t>
      </w:r>
      <w:r w:rsidR="00747BAA" w:rsidRPr="00416862">
        <w:t>Právní předpisy upravující komerční komunikaci</w:t>
      </w:r>
      <w:bookmarkEnd w:id="18"/>
      <w:bookmarkEnd w:id="19"/>
    </w:p>
    <w:p w14:paraId="52DDB5DF" w14:textId="00A2CD12" w:rsidR="00747BAA" w:rsidRPr="00717751" w:rsidRDefault="00747BAA" w:rsidP="00717751">
      <w:pPr>
        <w:pStyle w:val="Nadpis3"/>
        <w:numPr>
          <w:ilvl w:val="2"/>
          <w:numId w:val="29"/>
        </w:numPr>
        <w:rPr>
          <w:b w:val="0"/>
        </w:rPr>
      </w:pPr>
      <w:bookmarkStart w:id="20" w:name="_Toc179961129"/>
      <w:r w:rsidRPr="00717751">
        <w:t xml:space="preserve">Zákon </w:t>
      </w:r>
      <w:r w:rsidR="007A58A4" w:rsidRPr="00717751">
        <w:t xml:space="preserve">č. 40/1995 Sb., </w:t>
      </w:r>
      <w:r w:rsidRPr="00717751">
        <w:t>o regulaci reklamy</w:t>
      </w:r>
      <w:bookmarkEnd w:id="20"/>
    </w:p>
    <w:p w14:paraId="23119A9C" w14:textId="77777777" w:rsidR="00747BAA" w:rsidRPr="00EA567E" w:rsidRDefault="00747BAA" w:rsidP="00717751">
      <w:pPr>
        <w:rPr>
          <w:rFonts w:cs="Segoe UI"/>
        </w:rPr>
      </w:pPr>
      <w:r w:rsidRPr="00EA567E">
        <w:rPr>
          <w:rFonts w:cs="Segoe UI"/>
        </w:rPr>
        <w:t>Reklamou se pro účely tohoto zákona rozumí veškerá k</w:t>
      </w:r>
      <w:r>
        <w:rPr>
          <w:rFonts w:cs="Segoe UI"/>
        </w:rPr>
        <w:t>omerční oznámení, tj. reklama i </w:t>
      </w:r>
      <w:r w:rsidRPr="00EA567E">
        <w:rPr>
          <w:rFonts w:cs="Segoe UI"/>
        </w:rPr>
        <w:t>sponzoring a ostatní formy komerční komunikace.</w:t>
      </w:r>
    </w:p>
    <w:p w14:paraId="7565132F" w14:textId="77777777" w:rsidR="00747BAA" w:rsidRPr="00EA567E" w:rsidRDefault="00747BAA" w:rsidP="00717751">
      <w:pPr>
        <w:rPr>
          <w:rFonts w:cs="Segoe UI"/>
        </w:rPr>
      </w:pPr>
      <w:r w:rsidRPr="00EA567E">
        <w:rPr>
          <w:rFonts w:cs="Segoe UI"/>
        </w:rPr>
        <w:t>Komunikačními médii, kterými je reklama šířena se rozumí prostředky umožňující přenášení reklamy, zejména periodický tisk a neperiodické publikace, rozhlasové a televizní vysílání, audiovizuální mediální služby na vyžádání, služby platforem pro sdílení videonahrávek, audiovizuální produkce, počítačové sítě, nosiče audiovizuálních děl, plakáty a letáky.</w:t>
      </w:r>
    </w:p>
    <w:p w14:paraId="5FE667AF" w14:textId="1144BD10" w:rsidR="00747BAA" w:rsidRPr="00EA567E" w:rsidRDefault="00F04C00" w:rsidP="00717751">
      <w:pPr>
        <w:rPr>
          <w:rFonts w:cs="Segoe UI"/>
        </w:rPr>
      </w:pPr>
      <w:r w:rsidRPr="00F04C00">
        <w:rPr>
          <w:rFonts w:cs="Segoe UI"/>
        </w:rPr>
        <w:t>V současnosti j</w:t>
      </w:r>
      <w:r w:rsidR="00747BAA" w:rsidRPr="00EA567E">
        <w:rPr>
          <w:rFonts w:cs="Segoe UI"/>
        </w:rPr>
        <w:t>e zakázána reklama na hazardní hru provozovanou bez povolení.</w:t>
      </w:r>
      <w:r w:rsidR="00747BAA">
        <w:rPr>
          <w:rFonts w:cs="Segoe UI"/>
        </w:rPr>
        <w:t xml:space="preserve"> </w:t>
      </w:r>
      <w:r w:rsidR="00747BAA" w:rsidRPr="00EA567E">
        <w:rPr>
          <w:rFonts w:cs="Segoe UI"/>
        </w:rPr>
        <w:t>Reklama nesmí budit dojem, že hazardní hra může být stálým zdrojem příjmů.</w:t>
      </w:r>
      <w:r w:rsidR="00747BAA">
        <w:rPr>
          <w:rFonts w:cs="Segoe UI"/>
        </w:rPr>
        <w:t xml:space="preserve"> </w:t>
      </w:r>
      <w:r w:rsidR="00747BAA" w:rsidRPr="00EA567E">
        <w:rPr>
          <w:rFonts w:cs="Segoe UI"/>
        </w:rPr>
        <w:t>Reklama nesmí být zaměřena na mladistvé a využívat prvky, prostředky nebo akce, které takové osoby oslovují.</w:t>
      </w:r>
      <w:r w:rsidR="00747BAA">
        <w:rPr>
          <w:rFonts w:cs="Segoe UI"/>
        </w:rPr>
        <w:t xml:space="preserve"> </w:t>
      </w:r>
      <w:r w:rsidR="00747BAA" w:rsidRPr="00EA567E">
        <w:rPr>
          <w:rFonts w:cs="Segoe UI"/>
        </w:rPr>
        <w:t>Reklama musí obsahovat sdělení o zákazu účasti osob mladších 18 let a musí obsahovat varování M</w:t>
      </w:r>
      <w:r w:rsidR="00CA6FAB">
        <w:rPr>
          <w:rFonts w:cs="Segoe UI"/>
        </w:rPr>
        <w:t>inisterstva financí</w:t>
      </w:r>
      <w:r w:rsidR="00747BAA" w:rsidRPr="00EA567E">
        <w:rPr>
          <w:rFonts w:cs="Segoe UI"/>
        </w:rPr>
        <w:t>.</w:t>
      </w:r>
      <w:r w:rsidR="00747BAA">
        <w:rPr>
          <w:rFonts w:cs="Segoe UI"/>
        </w:rPr>
        <w:t xml:space="preserve"> Nad nelegální reklamou na hazardní hry je dozorovým </w:t>
      </w:r>
      <w:r w:rsidR="00747BAA" w:rsidRPr="00EA567E">
        <w:rPr>
          <w:rFonts w:cs="Segoe UI"/>
        </w:rPr>
        <w:t>o</w:t>
      </w:r>
      <w:r w:rsidR="00747BAA">
        <w:rPr>
          <w:rFonts w:cs="Segoe UI"/>
        </w:rPr>
        <w:t>rgánem</w:t>
      </w:r>
      <w:r w:rsidR="00747BAA" w:rsidRPr="00EA567E">
        <w:rPr>
          <w:rFonts w:cs="Segoe UI"/>
        </w:rPr>
        <w:t xml:space="preserve"> Celní správa</w:t>
      </w:r>
      <w:r w:rsidR="00747BAA">
        <w:rPr>
          <w:rFonts w:cs="Segoe UI"/>
        </w:rPr>
        <w:t xml:space="preserve">. Přechod kompetence dozoru nad legální reklamou na hazardní hry nabyde účinnosti 1. 7. 2025 (v současnosti tento dozor provádějí živnostenské úřady), </w:t>
      </w:r>
      <w:r w:rsidR="00747BAA" w:rsidRPr="00EA567E">
        <w:rPr>
          <w:rFonts w:cs="Segoe UI"/>
        </w:rPr>
        <w:t>vyjma všech el. Médií a sociálních sítí, kde je kontrolním orgánem RRTV.</w:t>
      </w:r>
    </w:p>
    <w:p w14:paraId="25248DA0" w14:textId="77777777" w:rsidR="00747BAA" w:rsidRPr="00717751" w:rsidRDefault="00747BAA" w:rsidP="00717751">
      <w:pPr>
        <w:pStyle w:val="Nadpis3"/>
        <w:numPr>
          <w:ilvl w:val="2"/>
          <w:numId w:val="29"/>
        </w:numPr>
        <w:rPr>
          <w:b w:val="0"/>
        </w:rPr>
      </w:pPr>
      <w:bookmarkStart w:id="21" w:name="_Toc179961130"/>
      <w:r w:rsidRPr="00717751">
        <w:lastRenderedPageBreak/>
        <w:t>Zákon č. 231/2001 Sb., o provozování rozhlasového a televizního vysílání</w:t>
      </w:r>
      <w:bookmarkEnd w:id="21"/>
    </w:p>
    <w:p w14:paraId="45BC07E8" w14:textId="4B1F30C7" w:rsidR="00747BAA" w:rsidRPr="00747BAA" w:rsidRDefault="00747BAA" w:rsidP="00717751">
      <w:pPr>
        <w:rPr>
          <w:rFonts w:cs="Segoe UI"/>
          <w:b/>
          <w:color w:val="2A8FCE"/>
          <w:sz w:val="24"/>
          <w:u w:val="single"/>
        </w:rPr>
      </w:pPr>
      <w:r w:rsidRPr="00EA567E">
        <w:rPr>
          <w:rFonts w:cs="Segoe UI"/>
        </w:rPr>
        <w:t>Zákon zná různé druhy komerční komunikace. Dělí je na rekl</w:t>
      </w:r>
      <w:r>
        <w:rPr>
          <w:rFonts w:cs="Segoe UI"/>
        </w:rPr>
        <w:t>amu, sponzoring, teleshopping a </w:t>
      </w:r>
      <w:r w:rsidRPr="00EA567E">
        <w:rPr>
          <w:rFonts w:cs="Segoe UI"/>
        </w:rPr>
        <w:t>umístění produktu. Pro každý druh komerční komunikace je mírně odlišný režim. Zákon rovněž používá pojem obchodní sdělení, který v sobě zahrnuje všechny druhy komerční komunikace.</w:t>
      </w:r>
    </w:p>
    <w:p w14:paraId="0C813798" w14:textId="686234D1" w:rsidR="00F04C00" w:rsidRDefault="00747BAA" w:rsidP="00717751">
      <w:pPr>
        <w:rPr>
          <w:rFonts w:cs="Segoe UI"/>
        </w:rPr>
      </w:pPr>
      <w:r w:rsidRPr="00EA567E">
        <w:rPr>
          <w:rFonts w:cs="Segoe UI"/>
        </w:rPr>
        <w:t xml:space="preserve">Zákon se vztahuje na provozovatele rozhlasového a televizního vysílání ze </w:t>
      </w:r>
      <w:r>
        <w:rPr>
          <w:rFonts w:cs="Segoe UI"/>
        </w:rPr>
        <w:t>zákona (ČT a ČRo) a </w:t>
      </w:r>
      <w:r w:rsidRPr="00EA567E">
        <w:rPr>
          <w:rFonts w:cs="Segoe UI"/>
        </w:rPr>
        <w:t>provozovatele vysílání s licencí nebo registrací, kteří šíří vysílání prostřednictvím sítí el. komunikací (analogové a digitální pozemní vysílání, vysílání šířené kabelem, optickou sítí apod.)</w:t>
      </w:r>
    </w:p>
    <w:p w14:paraId="55C6F124" w14:textId="77777777" w:rsidR="00747BAA" w:rsidRPr="00717751" w:rsidRDefault="00747BAA" w:rsidP="00717751">
      <w:pPr>
        <w:pStyle w:val="Nadpis3"/>
        <w:numPr>
          <w:ilvl w:val="2"/>
          <w:numId w:val="29"/>
        </w:numPr>
        <w:rPr>
          <w:b w:val="0"/>
        </w:rPr>
      </w:pPr>
      <w:bookmarkStart w:id="22" w:name="_Toc179961131"/>
      <w:r w:rsidRPr="00717751">
        <w:t>Zákon č. 132/2010 Sb., o audiovizuálních mediálních službách na vyžádání</w:t>
      </w:r>
      <w:bookmarkEnd w:id="22"/>
    </w:p>
    <w:p w14:paraId="319FDFF4" w14:textId="77777777" w:rsidR="00747BAA" w:rsidRPr="00EA567E" w:rsidRDefault="00747BAA" w:rsidP="00717751">
      <w:pPr>
        <w:rPr>
          <w:rFonts w:cs="Segoe UI"/>
        </w:rPr>
      </w:pPr>
      <w:r w:rsidRPr="00EA567E">
        <w:rPr>
          <w:rFonts w:cs="Segoe UI"/>
        </w:rPr>
        <w:t>Audiovizuální mediální službou na vyžádání se rozumí služba informační společnosti (tj. jakákoli služba poskytovaná elektronickými prostředky), za kterou má redakční odpovědnost poskytovatel audiovizuální mediální služby na vyžádání a jejímž hlavním účelem nebo hlavním účelem její oddělitelné části je poskytování pořadů veřejnosti za účelem informování, zábavy nebo vzdělávání, a která umožňuje sledování pořadů v okamžiku zvoleném uživatelem a na jeho individuální žádost na základě katalogu pořadů sestaveného poskytovatelem audiovizuální mediální služby na vyžádání.</w:t>
      </w:r>
    </w:p>
    <w:p w14:paraId="5D5F617D" w14:textId="77777777" w:rsidR="00747BAA" w:rsidRPr="00EA567E" w:rsidRDefault="00747BAA" w:rsidP="00717751">
      <w:pPr>
        <w:rPr>
          <w:rFonts w:cs="Segoe UI"/>
        </w:rPr>
      </w:pPr>
      <w:r w:rsidRPr="00EA567E">
        <w:rPr>
          <w:rFonts w:cs="Segoe UI"/>
        </w:rPr>
        <w:t>Zákon používá pojem audiovizuální obchodní sdělení, který v sobě zahrnuje všechny druhy komerční komunikace. Pro sponzoring a umístění produktu je nastaven mírně odlišný režim.</w:t>
      </w:r>
    </w:p>
    <w:p w14:paraId="2F2BEE0D" w14:textId="77777777" w:rsidR="00747BAA" w:rsidRPr="00717751" w:rsidRDefault="00747BAA" w:rsidP="00717751">
      <w:pPr>
        <w:pStyle w:val="Nadpis3"/>
        <w:numPr>
          <w:ilvl w:val="2"/>
          <w:numId w:val="29"/>
        </w:numPr>
        <w:rPr>
          <w:b w:val="0"/>
        </w:rPr>
      </w:pPr>
      <w:bookmarkStart w:id="23" w:name="_Toc179961132"/>
      <w:r w:rsidRPr="00717751">
        <w:t>Zákon č. 242/2022 Sb., o službách platforem pro sdílení videonahrávek</w:t>
      </w:r>
      <w:bookmarkEnd w:id="23"/>
    </w:p>
    <w:p w14:paraId="27415690" w14:textId="77777777" w:rsidR="00747BAA" w:rsidRPr="00EA567E" w:rsidRDefault="00747BAA" w:rsidP="00717751">
      <w:pPr>
        <w:rPr>
          <w:rFonts w:cs="Segoe UI"/>
        </w:rPr>
      </w:pPr>
      <w:r w:rsidRPr="00EA567E">
        <w:rPr>
          <w:rFonts w:cs="Segoe UI"/>
        </w:rPr>
        <w:t>Službou platformy pro sdílení videonahrávek  se rozumí služba informační společnosti podle zákona o některých službách informační společnosti, jejímž hlavním účelem nebo hlavním účelem její oddělitelné části, anebo jejíž zásadní funkcí je poskytování pořadů nebo videonahrávek vytvořených uživateli, za které poskytovatel platformy pro sdílení videonahrávek nenese redakční odpovědnost a pouze určuje jejich uspořádání, které může být zajišťováno i automatickými prostředky nebo algoritmy, zejména prostřednictvím zobrazování, označování nebo určování pořadí, široké veřejnosti za účelem informování, zábavy nebo vzdělávání prostřednictvím sítí elektronických komunikací. Jedná se tedy zejména o sociální sítě.</w:t>
      </w:r>
    </w:p>
    <w:p w14:paraId="10A29214" w14:textId="4943FD4C" w:rsidR="00747BAA" w:rsidRDefault="00747BAA" w:rsidP="00717751">
      <w:pPr>
        <w:rPr>
          <w:rFonts w:cs="Segoe UI"/>
        </w:rPr>
      </w:pPr>
      <w:r w:rsidRPr="00EA567E">
        <w:rPr>
          <w:rFonts w:cs="Segoe UI"/>
        </w:rPr>
        <w:t>Zákon používá pro všechny druhy komerční komunikace pojem obchodní sdělení. Zákon rozlišuje případy, kdy obchodní sdělení umísťuje uživatel platformy a kdy provozovatel platformy.</w:t>
      </w:r>
    </w:p>
    <w:p w14:paraId="505927B9" w14:textId="0AD6A871" w:rsidR="003633EE" w:rsidRPr="00717751" w:rsidRDefault="003633EE" w:rsidP="00717751">
      <w:pPr>
        <w:pStyle w:val="Nadpis3"/>
        <w:numPr>
          <w:ilvl w:val="2"/>
          <w:numId w:val="29"/>
        </w:numPr>
        <w:rPr>
          <w:b w:val="0"/>
        </w:rPr>
      </w:pPr>
      <w:bookmarkStart w:id="24" w:name="_Toc179961133"/>
      <w:r w:rsidRPr="0072319D">
        <w:t xml:space="preserve">Zákon č. 480/2004 Sb., o některých službách informační </w:t>
      </w:r>
      <w:r w:rsidRPr="00717751">
        <w:t>společnosti</w:t>
      </w:r>
      <w:bookmarkEnd w:id="24"/>
    </w:p>
    <w:p w14:paraId="6808BB88" w14:textId="62D08A1B" w:rsidR="003633EE" w:rsidRDefault="003633EE" w:rsidP="00717751">
      <w:pPr>
        <w:rPr>
          <w:rFonts w:cs="Segoe UI"/>
        </w:rPr>
      </w:pPr>
      <w:r w:rsidRPr="003633EE">
        <w:rPr>
          <w:rFonts w:cs="Segoe UI"/>
        </w:rPr>
        <w:t>Tento zákon reguluje odpovědnost poskytovatelů služeb informační společnosti a stanovuje pravidla pro šíření obchodních sdělení, což zahr</w:t>
      </w:r>
      <w:r>
        <w:rPr>
          <w:rFonts w:cs="Segoe UI"/>
        </w:rPr>
        <w:t>nuje i reklamu na hazardní hry. Ve vztahu k </w:t>
      </w:r>
      <w:r w:rsidRPr="003633EE">
        <w:rPr>
          <w:rFonts w:cs="Segoe UI"/>
        </w:rPr>
        <w:t>hazardním hrám zákon zakazuje šíření nevyžádané reklamy, která by mohla obtěžovat adresáty nebo vést k jejich finančním výdajům. To znamená, že poskytovatelé hazardních her nemohou zasílat nevyžádané reklamní e-maily nebo jiná elektronická sdělení potenciálním zákazníkům bez jejich předchozího souhlasu. Tento zákaz je důležitý pro ochranu spotřebitelů před agresivními marketingovými praktikami, které by mohly vést k impulzivnímu nebo nezod</w:t>
      </w:r>
      <w:r>
        <w:rPr>
          <w:rFonts w:cs="Segoe UI"/>
        </w:rPr>
        <w:t xml:space="preserve">povědnému hraní hazardních her. </w:t>
      </w:r>
      <w:r w:rsidRPr="003633EE">
        <w:rPr>
          <w:rFonts w:cs="Segoe UI"/>
        </w:rPr>
        <w:t>Zákon také vyžaduje, aby obchodní sdělení byl</w:t>
      </w:r>
      <w:r w:rsidR="00E31712">
        <w:rPr>
          <w:rFonts w:cs="Segoe UI"/>
        </w:rPr>
        <w:t>a jasně označena jako reklama a </w:t>
      </w:r>
      <w:r w:rsidRPr="003633EE">
        <w:rPr>
          <w:rFonts w:cs="Segoe UI"/>
        </w:rPr>
        <w:t>aby obsahovala identifikaci odesílatele, což zvyšuje transparentnost a umožňuje příjemcům snadno rozpoznat reklamní obsah. Pro hazardní hry to znamená, že jakákoli elektronická reklama musí být jasně označena a nesmí být zavádějící.</w:t>
      </w:r>
      <w:r>
        <w:rPr>
          <w:rFonts w:cs="Segoe UI"/>
        </w:rPr>
        <w:t xml:space="preserve"> </w:t>
      </w:r>
    </w:p>
    <w:p w14:paraId="47CAD2D8" w14:textId="0F798B50" w:rsidR="00747BAA" w:rsidRPr="00B30698" w:rsidRDefault="003633EE" w:rsidP="00717751">
      <w:pPr>
        <w:rPr>
          <w:rFonts w:cs="Segoe UI"/>
        </w:rPr>
      </w:pPr>
      <w:r>
        <w:rPr>
          <w:rFonts w:cs="Segoe UI"/>
          <w:color w:val="111111"/>
          <w:shd w:val="clear" w:color="auto" w:fill="FFFFFF"/>
        </w:rPr>
        <w:lastRenderedPageBreak/>
        <w:t>Zákon bude nahrazen novým zákonem o digitální ekonomice. </w:t>
      </w:r>
      <w:r w:rsidRPr="009F179B">
        <w:t xml:space="preserve">Tento </w:t>
      </w:r>
      <w:hyperlink r:id="rId21" w:history="1">
        <w:r w:rsidRPr="009F179B">
          <w:rPr>
            <w:rStyle w:val="Hypertextovodkaz"/>
          </w:rPr>
          <w:t>nový zákon</w:t>
        </w:r>
      </w:hyperlink>
      <w:r w:rsidRPr="009F179B">
        <w:t>, který připravilo Ministerstvo průmyslu a obchodu, má za cíl chránit uživatele na internetu, připravit Českou republiku na přechod do nové digitální éry a zajistit bezpečné a spravedlivé digitáln</w:t>
      </w:r>
      <w:r w:rsidR="009F179B">
        <w:t>í prostředí.</w:t>
      </w:r>
      <w:r>
        <w:t xml:space="preserve"> Aktuálně se</w:t>
      </w:r>
      <w:r w:rsidR="002F088F">
        <w:t xml:space="preserve"> v rámci implementace</w:t>
      </w:r>
      <w:r>
        <w:t xml:space="preserve"> nachází v Poslanecké sněmovně. </w:t>
      </w:r>
    </w:p>
    <w:p w14:paraId="4B07908B" w14:textId="1A911769" w:rsidR="00747BAA" w:rsidRPr="00964D2C" w:rsidRDefault="00C022AF" w:rsidP="00717751">
      <w:pPr>
        <w:pStyle w:val="Nadpis2"/>
        <w:ind w:left="998" w:hanging="998"/>
      </w:pPr>
      <w:bookmarkStart w:id="25" w:name="_Toc177716388"/>
      <w:bookmarkStart w:id="26" w:name="_Toc179960751"/>
      <w:bookmarkStart w:id="27" w:name="_Toc179961134"/>
      <w:r>
        <w:t>2</w:t>
      </w:r>
      <w:r w:rsidR="004D690A">
        <w:t xml:space="preserve">.4 </w:t>
      </w:r>
      <w:r w:rsidR="009E6E4E">
        <w:t xml:space="preserve">Ochranná opatření vycházející </w:t>
      </w:r>
      <w:r w:rsidR="00F04C00">
        <w:t>ze zákona o hazardních hrách</w:t>
      </w:r>
      <w:bookmarkEnd w:id="25"/>
      <w:bookmarkEnd w:id="26"/>
      <w:bookmarkEnd w:id="27"/>
    </w:p>
    <w:p w14:paraId="7C4109CC" w14:textId="3C2D0090" w:rsidR="00747BAA" w:rsidRPr="005F52A2" w:rsidRDefault="00F04C00" w:rsidP="00717751">
      <w:pPr>
        <w:rPr>
          <w:rFonts w:cs="Segoe UI"/>
        </w:rPr>
      </w:pPr>
      <w:r>
        <w:rPr>
          <w:rFonts w:cs="Segoe UI"/>
        </w:rPr>
        <w:t>Ze zákona č. 186/2016 Sb., o hazardních hrách dále jen („ZHH“)</w:t>
      </w:r>
      <w:r w:rsidR="009004B4">
        <w:rPr>
          <w:rFonts w:cs="Segoe UI"/>
        </w:rPr>
        <w:t xml:space="preserve"> v</w:t>
      </w:r>
      <w:r w:rsidR="003A7D1B">
        <w:rPr>
          <w:rFonts w:cs="Segoe UI"/>
        </w:rPr>
        <w:t>ycházejí některé existující opatření na ochranu hráčů a dalších osob před negativními důsledky hazardních her.</w:t>
      </w:r>
      <w:r>
        <w:rPr>
          <w:rFonts w:cs="Segoe UI"/>
        </w:rPr>
        <w:t xml:space="preserve"> </w:t>
      </w:r>
      <w:r w:rsidR="00747BAA">
        <w:rPr>
          <w:rFonts w:cs="Segoe UI"/>
        </w:rPr>
        <w:t xml:space="preserve">Regulaci reklamy jako opatření směřující ke snížení míry výskytu hráčské poruchy a negativních dopadů hazardního hraní ve společnosti je potřeba chápat v kontextu dalších preventivních a ochranných opatření, zejména těch cílících na ochranu </w:t>
      </w:r>
      <w:r w:rsidR="00747BAA" w:rsidRPr="005F52A2">
        <w:rPr>
          <w:rFonts w:cs="Segoe UI"/>
        </w:rPr>
        <w:t>mladistvých</w:t>
      </w:r>
      <w:r w:rsidR="00747BAA">
        <w:rPr>
          <w:rFonts w:cs="Segoe UI"/>
        </w:rPr>
        <w:t xml:space="preserve"> a </w:t>
      </w:r>
      <w:r w:rsidR="00747BAA" w:rsidRPr="005F52A2">
        <w:rPr>
          <w:rFonts w:cs="Segoe UI"/>
        </w:rPr>
        <w:t xml:space="preserve">zranitelných skupin </w:t>
      </w:r>
      <w:r w:rsidR="00747BAA">
        <w:rPr>
          <w:rFonts w:cs="Segoe UI"/>
        </w:rPr>
        <w:t>hráčů. Ta jsou</w:t>
      </w:r>
      <w:r w:rsidR="00747BAA" w:rsidRPr="005F52A2">
        <w:rPr>
          <w:rFonts w:cs="Segoe UI"/>
        </w:rPr>
        <w:t xml:space="preserve"> zajišťována především prostřednictvím ZHH</w:t>
      </w:r>
      <w:r w:rsidR="00BF33B3">
        <w:rPr>
          <w:rFonts w:cs="Segoe UI"/>
        </w:rPr>
        <w:t xml:space="preserve"> </w:t>
      </w:r>
      <w:r w:rsidR="00BF33B3" w:rsidRPr="005F52A2">
        <w:rPr>
          <w:rFonts w:cs="Segoe UI"/>
        </w:rPr>
        <w:t>a několika ustanoveními v </w:t>
      </w:r>
      <w:r w:rsidR="00BF33B3">
        <w:rPr>
          <w:rFonts w:cs="Segoe UI"/>
        </w:rPr>
        <w:t>z</w:t>
      </w:r>
      <w:r w:rsidR="00BF33B3" w:rsidRPr="005F52A2">
        <w:rPr>
          <w:rFonts w:cs="Segoe UI"/>
        </w:rPr>
        <w:t xml:space="preserve">ákoně </w:t>
      </w:r>
      <w:r w:rsidR="00BF33B3">
        <w:rPr>
          <w:rFonts w:cs="Segoe UI"/>
        </w:rPr>
        <w:t>o regulaci reklamy</w:t>
      </w:r>
      <w:r w:rsidR="00747BAA">
        <w:rPr>
          <w:rFonts w:cs="Segoe UI"/>
        </w:rPr>
        <w:t>.</w:t>
      </w:r>
      <w:r w:rsidR="00747BAA" w:rsidRPr="005F52A2">
        <w:rPr>
          <w:rFonts w:cs="Segoe UI"/>
        </w:rPr>
        <w:t xml:space="preserve"> Níže jsou uvedeny a popsány dosavadní nástroje</w:t>
      </w:r>
      <w:r w:rsidR="00747BAA">
        <w:rPr>
          <w:rFonts w:cs="Segoe UI"/>
        </w:rPr>
        <w:t xml:space="preserve"> zakotvené v ZHH</w:t>
      </w:r>
      <w:r w:rsidR="00747BAA" w:rsidRPr="005F52A2">
        <w:rPr>
          <w:rFonts w:cs="Segoe UI"/>
        </w:rPr>
        <w:t xml:space="preserve">. </w:t>
      </w:r>
    </w:p>
    <w:p w14:paraId="6621C720" w14:textId="2EEB5ECF" w:rsidR="00747BAA" w:rsidRPr="00747BAA" w:rsidRDefault="00C022AF" w:rsidP="00717751">
      <w:pPr>
        <w:pStyle w:val="Nadpis3"/>
        <w:ind w:left="720" w:hanging="720"/>
      </w:pPr>
      <w:bookmarkStart w:id="28" w:name="_Toc179961135"/>
      <w:r>
        <w:t xml:space="preserve">2.4.1 </w:t>
      </w:r>
      <w:r w:rsidR="00747BAA" w:rsidRPr="00747BAA">
        <w:t>Obecné preventivní nástroje na ochranu hráčů</w:t>
      </w:r>
      <w:bookmarkEnd w:id="28"/>
    </w:p>
    <w:p w14:paraId="38E105BF" w14:textId="77777777" w:rsidR="00747BAA" w:rsidRPr="009F7A26" w:rsidRDefault="00747BAA" w:rsidP="00717751">
      <w:pPr>
        <w:rPr>
          <w:rFonts w:cs="Segoe UI"/>
        </w:rPr>
      </w:pPr>
      <w:r w:rsidRPr="009F7A26">
        <w:rPr>
          <w:rFonts w:cs="Segoe UI"/>
        </w:rPr>
        <w:t xml:space="preserve">Zohledňují rizikovost jednotlivých druhů hazardních her a způsobu jejich provozování. </w:t>
      </w:r>
    </w:p>
    <w:p w14:paraId="2B42227C" w14:textId="16A10903" w:rsidR="003A7D1B" w:rsidRPr="009F7A26" w:rsidRDefault="00747BAA" w:rsidP="00717751">
      <w:pPr>
        <w:rPr>
          <w:rFonts w:cs="Segoe UI"/>
        </w:rPr>
      </w:pPr>
      <w:r w:rsidRPr="009F7A26">
        <w:rPr>
          <w:rFonts w:cs="Segoe UI"/>
        </w:rPr>
        <w:t>Odlišná míra rizikovosti u jednotlivých druhů hazardních her je do jisté míry řešena následujícími nástroji, které mají za cíl rozdíly v rizikovosti jednotlivých druhů her kompenzovat. Některá opatření na ochranu hráče se týkají všech hazardních her. Více rizikové druhy hazardních her, resp. jejich způsoby provozování a kombinace jsou zatíženy ze zákona vícero preventivními nástroji na ochranu hráče. Například u technické hry, kde se tento princip nejvíce odráží, je stanovena maximální sázka a maximální výhra. Dalším příkladem je okamžitá loterie (stírací losy), kdy</w:t>
      </w:r>
      <w:r>
        <w:rPr>
          <w:rFonts w:cs="Segoe UI"/>
        </w:rPr>
        <w:t xml:space="preserve"> </w:t>
      </w:r>
      <w:r w:rsidRPr="009F7A26">
        <w:rPr>
          <w:rFonts w:cs="Segoe UI"/>
        </w:rPr>
        <w:t>v prostředí land-based</w:t>
      </w:r>
      <w:r>
        <w:rPr>
          <w:rFonts w:cs="Segoe UI"/>
        </w:rPr>
        <w:t xml:space="preserve"> </w:t>
      </w:r>
      <w:r w:rsidRPr="009F7A26">
        <w:rPr>
          <w:rFonts w:cs="Segoe UI"/>
        </w:rPr>
        <w:t>se jedná o méně rizikovou hazardní hru, oproti tomu v prostředí internetu se rizikovost výrazně zvyšuje a lze ji srovnat s technickou hrou a s tím souvisí i obdobná opatření na ochranu hráče (např. povinná přestávka).</w:t>
      </w:r>
    </w:p>
    <w:p w14:paraId="21DFAE42" w14:textId="77777777" w:rsidR="00747BAA" w:rsidRPr="00717751" w:rsidRDefault="00747BAA" w:rsidP="001513F4">
      <w:pPr>
        <w:pStyle w:val="Nadpis4"/>
        <w:rPr>
          <w:lang w:eastAsia="cs-CZ"/>
        </w:rPr>
      </w:pPr>
      <w:r w:rsidRPr="00717751">
        <w:rPr>
          <w:lang w:eastAsia="cs-CZ"/>
        </w:rPr>
        <w:t xml:space="preserve">Zákaz účasti </w:t>
      </w:r>
      <w:r w:rsidRPr="001513F4">
        <w:t>pod</w:t>
      </w:r>
      <w:r w:rsidRPr="00717751">
        <w:rPr>
          <w:lang w:eastAsia="cs-CZ"/>
        </w:rPr>
        <w:t xml:space="preserve"> 18 let</w:t>
      </w:r>
    </w:p>
    <w:p w14:paraId="1D2CDF83" w14:textId="77777777" w:rsidR="00747BAA" w:rsidRPr="009F7A26" w:rsidRDefault="00747BAA" w:rsidP="00717751">
      <w:pPr>
        <w:rPr>
          <w:rFonts w:cs="Segoe UI"/>
        </w:rPr>
      </w:pPr>
      <w:r w:rsidRPr="009F7A26">
        <w:rPr>
          <w:rFonts w:cs="Segoe UI"/>
          <w:shd w:val="clear" w:color="auto" w:fill="FFFFFF"/>
        </w:rPr>
        <w:t>Opatření, které má za cíl ochranu osob mladších 18 let před negativními dopady hraní hazardních her například z důvodu snazšího vzniku závislostí. Úprava je shodná jako v ostatních právních předpisech, ve kterých se zamezuje prodeji návykových látek s cílem snížení dopadů škod působených těmito návykovými látkami. Stejně jako u těchto předpisů ZHH určuje tuto hranici na základě věku, nikoliv zletilosti.</w:t>
      </w:r>
    </w:p>
    <w:p w14:paraId="5D876DA5" w14:textId="77777777" w:rsidR="00747BAA" w:rsidRPr="00717751" w:rsidRDefault="00747BAA" w:rsidP="001513F4">
      <w:pPr>
        <w:pStyle w:val="Nadpis4"/>
        <w:rPr>
          <w:lang w:eastAsia="cs-CZ"/>
        </w:rPr>
      </w:pPr>
      <w:r w:rsidRPr="00717751">
        <w:rPr>
          <w:lang w:eastAsia="cs-CZ"/>
        </w:rPr>
        <w:t>Zákaz pasivní účasti (nelze nahlížet do herního prostoru z venku či z registračního místa)</w:t>
      </w:r>
    </w:p>
    <w:p w14:paraId="2F86309A" w14:textId="551D84AD" w:rsidR="00747BAA" w:rsidRPr="009F7A26" w:rsidRDefault="00747BAA" w:rsidP="00717751">
      <w:pPr>
        <w:rPr>
          <w:rFonts w:cs="Segoe UI"/>
          <w:shd w:val="clear" w:color="auto" w:fill="FFFFFF"/>
        </w:rPr>
      </w:pPr>
      <w:r w:rsidRPr="009F7A26">
        <w:rPr>
          <w:rFonts w:cs="Segoe UI"/>
          <w:shd w:val="clear" w:color="auto" w:fill="FFFFFF"/>
        </w:rPr>
        <w:t>Opatření na základě, kterého nesmí být osobě, u které doposud neproběhla řádná a úplná identifikace, umožněno nahlížet do jiné vnitřní části herního prostoru ani jakýmkoliv způsobem sledovat hazardní hru provozovanou v tomto herním prostoru. Jedná se o adiktologické opatření mající za cíl zejména ochranu mladistvých či jiných ohrožených skupin osob (např. osob zapsaných v </w:t>
      </w:r>
      <w:r w:rsidRPr="009F7A26">
        <w:rPr>
          <w:rFonts w:cs="Segoe UI"/>
        </w:rPr>
        <w:t>rejstříku fyzických osob vyloučených z účasti na hazardních hrách (dá</w:t>
      </w:r>
      <w:r w:rsidR="00422FEE">
        <w:rPr>
          <w:rFonts w:cs="Segoe UI"/>
        </w:rPr>
        <w:t>le jen „RVO“ či „rejstřík“)), u </w:t>
      </w:r>
      <w:r w:rsidRPr="009F7A26">
        <w:rPr>
          <w:rFonts w:cs="Segoe UI"/>
        </w:rPr>
        <w:t>kterých může být riziková i pouhá pasivní (vizuální) účast na hazardní hře.</w:t>
      </w:r>
    </w:p>
    <w:p w14:paraId="4A035FBB" w14:textId="77777777" w:rsidR="00747BAA" w:rsidRPr="009F7A26" w:rsidRDefault="00747BAA" w:rsidP="00717751">
      <w:pPr>
        <w:rPr>
          <w:rFonts w:cs="Segoe UI"/>
        </w:rPr>
      </w:pPr>
      <w:r w:rsidRPr="009F7A26">
        <w:rPr>
          <w:rFonts w:cs="Segoe UI"/>
          <w:shd w:val="clear" w:color="auto" w:fill="FFFFFF"/>
        </w:rPr>
        <w:t>Co se týče praktického provedení zákazu pasivní účasti z registračního místa, vhodným způsobem může být stavebně oddělený prostor, ale i jakékoliv jiné vhodné opatření, které zajistí požadovaný zákaz nahlížení do vnitřku herního prostoru, např. soubor paravánů apod.</w:t>
      </w:r>
    </w:p>
    <w:p w14:paraId="7E7C7653" w14:textId="77777777" w:rsidR="00747BAA" w:rsidRPr="009528C9" w:rsidRDefault="00747BAA" w:rsidP="001513F4">
      <w:pPr>
        <w:pStyle w:val="Nadpis4"/>
        <w:rPr>
          <w:lang w:eastAsia="cs-CZ"/>
        </w:rPr>
      </w:pPr>
      <w:r w:rsidRPr="009528C9">
        <w:rPr>
          <w:lang w:eastAsia="cs-CZ"/>
        </w:rPr>
        <w:lastRenderedPageBreak/>
        <w:t>Zákaz reklamy na budovách, kde je umístěna herna a kasino</w:t>
      </w:r>
    </w:p>
    <w:p w14:paraId="07D455DA" w14:textId="77777777" w:rsidR="00747BAA" w:rsidRPr="009F7A26" w:rsidRDefault="00747BAA" w:rsidP="00717751">
      <w:pPr>
        <w:rPr>
          <w:rFonts w:cs="Segoe UI"/>
          <w:shd w:val="clear" w:color="auto" w:fill="FFFFFF"/>
        </w:rPr>
      </w:pPr>
      <w:r w:rsidRPr="009F7A26">
        <w:rPr>
          <w:rFonts w:cs="Segoe UI"/>
          <w:shd w:val="clear" w:color="auto" w:fill="FFFFFF"/>
        </w:rPr>
        <w:t>Reklama, sdělení nebo jakékoliv jiné formy propagace na hazardní hry nesmí být umístěna na budově nebo ve veřejně přístupné vnitřní části budovy, ve které se herní prostor nachází (zejména slovní, zvukové, pohyblivé, statické, světelné nebo grafické, na provozování hazardních her nebo získání výher).</w:t>
      </w:r>
    </w:p>
    <w:p w14:paraId="77EE3DDF" w14:textId="77777777" w:rsidR="00747BAA" w:rsidRDefault="00747BAA" w:rsidP="00717751">
      <w:pPr>
        <w:rPr>
          <w:rFonts w:cs="Segoe UI"/>
          <w:shd w:val="clear" w:color="auto" w:fill="FFFFFF"/>
        </w:rPr>
      </w:pPr>
      <w:r w:rsidRPr="009F7A26">
        <w:rPr>
          <w:rFonts w:cs="Segoe UI"/>
          <w:shd w:val="clear" w:color="auto" w:fill="FFFFFF"/>
        </w:rPr>
        <w:t>Zákaz umístění reklamy, sdělení nebo jakékoliv jiné formy propagace na provozování hazardních her se vztahuje i na reklamu, která je umístěna v bezprostřední blízkosti budovy, ve které se nachází herní prostor, a to s ohledem na předešlé zkušenosti dozorových orgánů, kdy byl zákaz reklamy na herní prostor umístěné na budově nebo ve veřejně přístupné vnitřní části budovy, ve které je herní prostor umístěn, provozovateli obcházen umisťováním např. tzv. „áčkových“ cedulí v bezprostřední blízkosti herního prostoru či umisťováním reklamy na budovy, které sousedí s budovou, ve které je umístěn herní prostor.</w:t>
      </w:r>
    </w:p>
    <w:p w14:paraId="09C87E44" w14:textId="77777777" w:rsidR="00747BAA" w:rsidRPr="009528C9" w:rsidRDefault="00747BAA" w:rsidP="001513F4">
      <w:pPr>
        <w:pStyle w:val="Nadpis4"/>
        <w:rPr>
          <w:lang w:eastAsia="cs-CZ"/>
        </w:rPr>
      </w:pPr>
      <w:r w:rsidRPr="009528C9">
        <w:rPr>
          <w:lang w:eastAsia="cs-CZ"/>
        </w:rPr>
        <w:t>Identifikace a uživatelské konto</w:t>
      </w:r>
    </w:p>
    <w:p w14:paraId="6BA099B1" w14:textId="787E44FB" w:rsidR="00747BAA" w:rsidRPr="009F7A26" w:rsidRDefault="00747BAA" w:rsidP="00717751">
      <w:pPr>
        <w:rPr>
          <w:rFonts w:cs="Segoe UI"/>
        </w:rPr>
      </w:pPr>
      <w:r w:rsidRPr="009F7A26">
        <w:rPr>
          <w:rFonts w:cs="Segoe UI"/>
          <w:shd w:val="clear" w:color="auto" w:fill="FFFFFF"/>
        </w:rPr>
        <w:t>Účastník</w:t>
      </w:r>
      <w:bookmarkStart w:id="29" w:name="highlightHit_3321"/>
      <w:bookmarkStart w:id="30" w:name="highlightHit_3322"/>
      <w:bookmarkEnd w:id="29"/>
      <w:bookmarkEnd w:id="30"/>
      <w:r w:rsidRPr="009F7A26">
        <w:rPr>
          <w:rFonts w:cs="Segoe UI"/>
          <w:shd w:val="clear" w:color="auto" w:fill="FFFFFF"/>
        </w:rPr>
        <w:t xml:space="preserve"> hazardní hry </w:t>
      </w:r>
      <w:r w:rsidR="00BF33B3">
        <w:rPr>
          <w:rFonts w:cs="Segoe UI"/>
          <w:shd w:val="clear" w:color="auto" w:fill="FFFFFF"/>
        </w:rPr>
        <w:t xml:space="preserve">(dále také „hráč“) </w:t>
      </w:r>
      <w:r w:rsidRPr="009F7A26">
        <w:rPr>
          <w:rFonts w:cs="Segoe UI"/>
          <w:shd w:val="clear" w:color="auto" w:fill="FFFFFF"/>
        </w:rPr>
        <w:t>si může založit uživatelské konto nebo jeho prostřednictvím vložit sázku jedině osobně. Pro účely založení uživatelského konta (registrace) a vložení vkladu do</w:t>
      </w:r>
      <w:bookmarkStart w:id="31" w:name="highlightHit_3323"/>
      <w:bookmarkEnd w:id="31"/>
      <w:r w:rsidRPr="009F7A26">
        <w:rPr>
          <w:rFonts w:cs="Segoe UI"/>
          <w:shd w:val="clear" w:color="auto" w:fill="FFFFFF"/>
        </w:rPr>
        <w:t xml:space="preserve"> hry je vyloučeno zastoupení ve všech formách. Respektování této povinnosti zaručuje provozovateli splnění zákonných povinností spojených s uživatelským kontem, a jako takové může vést ke splnění povinnosti identifikace účastníka hazardní hry při registraci a před účastí na hazardní hře. Identifikace účastníka</w:t>
      </w:r>
      <w:bookmarkStart w:id="32" w:name="highlightHit_3324"/>
      <w:bookmarkStart w:id="33" w:name="highlightHit_3325"/>
      <w:bookmarkEnd w:id="32"/>
      <w:bookmarkEnd w:id="33"/>
      <w:r w:rsidRPr="009F7A26">
        <w:rPr>
          <w:rFonts w:cs="Segoe UI"/>
          <w:shd w:val="clear" w:color="auto" w:fill="FFFFFF"/>
        </w:rPr>
        <w:t xml:space="preserve"> hazardní hry dále při registraci</w:t>
      </w:r>
      <w:bookmarkStart w:id="34" w:name="highlightHit_3326"/>
      <w:bookmarkStart w:id="35" w:name="highlightHit_3327"/>
      <w:bookmarkEnd w:id="34"/>
      <w:bookmarkEnd w:id="35"/>
      <w:r w:rsidRPr="009F7A26">
        <w:rPr>
          <w:rFonts w:cs="Segoe UI"/>
          <w:shd w:val="clear" w:color="auto" w:fill="FFFFFF"/>
        </w:rPr>
        <w:t xml:space="preserve"> eliminuje mj. riziko založení uživatelského konta nebo umožnění účasti n</w:t>
      </w:r>
      <w:bookmarkStart w:id="36" w:name="highlightHit_3328"/>
      <w:bookmarkStart w:id="37" w:name="highlightHit_3329"/>
      <w:bookmarkEnd w:id="36"/>
      <w:bookmarkEnd w:id="37"/>
      <w:r w:rsidRPr="009F7A26">
        <w:rPr>
          <w:rFonts w:cs="Segoe UI"/>
          <w:shd w:val="clear" w:color="auto" w:fill="FFFFFF"/>
        </w:rPr>
        <w:t xml:space="preserve">a hazardní hře osobě zapsané do </w:t>
      </w:r>
      <w:r w:rsidR="00BF33B3">
        <w:rPr>
          <w:rFonts w:cs="Segoe UI"/>
          <w:shd w:val="clear" w:color="auto" w:fill="FFFFFF"/>
        </w:rPr>
        <w:t>RVO</w:t>
      </w:r>
      <w:r w:rsidRPr="009F7A26">
        <w:rPr>
          <w:rFonts w:cs="Segoe UI"/>
          <w:shd w:val="clear" w:color="auto" w:fill="FFFFFF"/>
        </w:rPr>
        <w:t xml:space="preserve"> nebo osobě mladistvé. Na jednoznačnou identifikaci jsou pak navázána další opatření na ochranu hráče. Toto opatření má tedy spolu s dalšími i zásadní význam pro ochranu osob.</w:t>
      </w:r>
    </w:p>
    <w:p w14:paraId="0B3514D7" w14:textId="77777777" w:rsidR="00747BAA" w:rsidRPr="009528C9" w:rsidRDefault="00747BAA" w:rsidP="001513F4">
      <w:pPr>
        <w:pStyle w:val="Nadpis4"/>
        <w:rPr>
          <w:lang w:eastAsia="cs-CZ"/>
        </w:rPr>
      </w:pPr>
      <w:r w:rsidRPr="009528C9">
        <w:rPr>
          <w:lang w:eastAsia="cs-CZ"/>
        </w:rPr>
        <w:t xml:space="preserve">Zápis do RVO z moci úřední </w:t>
      </w:r>
    </w:p>
    <w:p w14:paraId="0E6D2133" w14:textId="0837C1D0" w:rsidR="00747BAA" w:rsidRPr="009F7A26" w:rsidRDefault="00747BAA" w:rsidP="00717751">
      <w:pPr>
        <w:rPr>
          <w:rFonts w:cs="Segoe UI"/>
          <w:color w:val="000000"/>
        </w:rPr>
      </w:pPr>
      <w:r w:rsidRPr="009F7A26">
        <w:rPr>
          <w:rFonts w:cs="Segoe UI"/>
          <w:color w:val="000000"/>
        </w:rPr>
        <w:t>RVO je neveřejný informační systém, který slouží k zamezení přístupu fyzických osob k hazardním hrám. Cílem RVO je ochrana ohrožených skupin osob před negativními následky hraní hazardu. Chrání nejen samotné hráče, ale také jejich rodiny a nejbližší okolí, které často trpí negativními důsledky spojenými s hraním hazardních her. Nejedná o rejstřík „pa</w:t>
      </w:r>
      <w:r w:rsidR="00422FEE">
        <w:rPr>
          <w:rFonts w:cs="Segoe UI"/>
          <w:color w:val="000000"/>
        </w:rPr>
        <w:t>tologických hráčů“, ale pouze o </w:t>
      </w:r>
      <w:r w:rsidRPr="009F7A26">
        <w:rPr>
          <w:rFonts w:cs="Segoe UI"/>
          <w:color w:val="000000"/>
        </w:rPr>
        <w:t>rejstřík osob preventivně vyloučených z účasti na hazardních hrách vycházející z nejnižšího možného posouzení majetkových poměrů osob a rizikovosti u těchto skupin osob.</w:t>
      </w:r>
    </w:p>
    <w:p w14:paraId="0B9F51A3" w14:textId="77777777" w:rsidR="00747BAA" w:rsidRPr="009F7A26" w:rsidRDefault="00747BAA" w:rsidP="00717751">
      <w:pPr>
        <w:rPr>
          <w:rFonts w:cs="Segoe UI"/>
          <w:color w:val="000000"/>
        </w:rPr>
      </w:pPr>
      <w:r w:rsidRPr="009F7A26">
        <w:rPr>
          <w:rFonts w:cs="Segoe UI"/>
          <w:color w:val="000000"/>
        </w:rPr>
        <w:t>Ministerstvo financí zapisuje jednak fyzické osoby, u kterých to stanoví zákon (tzv. zápis z moci úřední), ale také osoby, které o to samy požádají (více níže). </w:t>
      </w:r>
    </w:p>
    <w:p w14:paraId="7A0B7EDA" w14:textId="77777777" w:rsidR="00747BAA" w:rsidRPr="00717751" w:rsidRDefault="00747BAA" w:rsidP="00717751">
      <w:pPr>
        <w:rPr>
          <w:rFonts w:cs="Segoe UI"/>
          <w:color w:val="000000"/>
        </w:rPr>
      </w:pPr>
      <w:r w:rsidRPr="00717751">
        <w:rPr>
          <w:rFonts w:cs="Segoe UI"/>
          <w:color w:val="000000"/>
        </w:rPr>
        <w:t>Z moci úřední se do rejstříku zapisují fyzické osoby:</w:t>
      </w:r>
    </w:p>
    <w:p w14:paraId="260E6A95" w14:textId="77777777" w:rsidR="00747BAA" w:rsidRPr="003A7D1B" w:rsidRDefault="00747BAA" w:rsidP="00717751">
      <w:pPr>
        <w:pStyle w:val="Odstavecseseznamem"/>
        <w:numPr>
          <w:ilvl w:val="0"/>
          <w:numId w:val="13"/>
        </w:numPr>
        <w:spacing w:before="0" w:after="240" w:line="259" w:lineRule="auto"/>
        <w:contextualSpacing/>
        <w:rPr>
          <w:color w:val="000000"/>
        </w:rPr>
      </w:pPr>
      <w:r w:rsidRPr="003A7D1B">
        <w:rPr>
          <w:color w:val="000000"/>
        </w:rPr>
        <w:t>příjemci příspěvku na živobytí nebo doplatku na bydlení,</w:t>
      </w:r>
    </w:p>
    <w:p w14:paraId="121B9380" w14:textId="77777777" w:rsidR="00747BAA" w:rsidRPr="009F7A26" w:rsidRDefault="00747BAA" w:rsidP="00717751">
      <w:pPr>
        <w:pStyle w:val="Odstavecseseznamem"/>
        <w:numPr>
          <w:ilvl w:val="0"/>
          <w:numId w:val="13"/>
        </w:numPr>
        <w:spacing w:before="0" w:after="240" w:line="259" w:lineRule="auto"/>
        <w:contextualSpacing/>
        <w:rPr>
          <w:color w:val="000000"/>
        </w:rPr>
      </w:pPr>
      <w:r w:rsidRPr="009F7A26">
        <w:rPr>
          <w:color w:val="000000"/>
        </w:rPr>
        <w:t>tzv. </w:t>
      </w:r>
      <w:r w:rsidRPr="003A7D1B">
        <w:rPr>
          <w:color w:val="000000"/>
        </w:rPr>
        <w:t>společně posuzované osoby </w:t>
      </w:r>
      <w:r w:rsidRPr="009F7A26">
        <w:rPr>
          <w:color w:val="000000"/>
        </w:rPr>
        <w:t>pro příspěvek na živobytí a doplatek na bydlení,</w:t>
      </w:r>
    </w:p>
    <w:p w14:paraId="46F63FE9" w14:textId="77777777" w:rsidR="00747BAA" w:rsidRPr="009F7A26" w:rsidRDefault="00747BAA" w:rsidP="00717751">
      <w:pPr>
        <w:pStyle w:val="Odstavecseseznamem"/>
        <w:numPr>
          <w:ilvl w:val="0"/>
          <w:numId w:val="13"/>
        </w:numPr>
        <w:spacing w:before="0" w:after="240" w:line="259" w:lineRule="auto"/>
        <w:contextualSpacing/>
        <w:rPr>
          <w:color w:val="000000"/>
        </w:rPr>
      </w:pPr>
      <w:r w:rsidRPr="009F7A26">
        <w:rPr>
          <w:color w:val="000000"/>
        </w:rPr>
        <w:t>kterým bylo soudem uloženo</w:t>
      </w:r>
      <w:r w:rsidRPr="003A7D1B">
        <w:rPr>
          <w:color w:val="000000"/>
        </w:rPr>
        <w:t> předběžné opatření zákazu her a sázek,</w:t>
      </w:r>
    </w:p>
    <w:p w14:paraId="6FFEA023" w14:textId="77777777" w:rsidR="00747BAA" w:rsidRPr="003A7D1B" w:rsidRDefault="00747BAA" w:rsidP="00717751">
      <w:pPr>
        <w:pStyle w:val="Odstavecseseznamem"/>
        <w:numPr>
          <w:ilvl w:val="0"/>
          <w:numId w:val="13"/>
        </w:numPr>
        <w:spacing w:before="0" w:after="240" w:line="259" w:lineRule="auto"/>
        <w:contextualSpacing/>
        <w:rPr>
          <w:color w:val="000000"/>
        </w:rPr>
      </w:pPr>
      <w:r w:rsidRPr="009F7A26">
        <w:rPr>
          <w:color w:val="000000"/>
        </w:rPr>
        <w:t>kterým bylo soudem uloženo </w:t>
      </w:r>
      <w:r w:rsidRPr="003A7D1B">
        <w:rPr>
          <w:color w:val="000000"/>
        </w:rPr>
        <w:t>přiměřené omezení a přiměřená povinnost zdržet se hazardních her, hraní na hracích přístrojích a sázek nebo ochranné léčení spočívající v léčbě závislosti na hazardních hrách,</w:t>
      </w:r>
    </w:p>
    <w:p w14:paraId="16525E65" w14:textId="77777777" w:rsidR="00747BAA" w:rsidRPr="009F7A26" w:rsidRDefault="00747BAA" w:rsidP="00717751">
      <w:pPr>
        <w:pStyle w:val="Odstavecseseznamem"/>
        <w:numPr>
          <w:ilvl w:val="0"/>
          <w:numId w:val="13"/>
        </w:numPr>
        <w:spacing w:before="0" w:after="240" w:line="259" w:lineRule="auto"/>
        <w:contextualSpacing/>
        <w:rPr>
          <w:color w:val="000000"/>
        </w:rPr>
      </w:pPr>
      <w:r w:rsidRPr="009F7A26">
        <w:rPr>
          <w:color w:val="000000"/>
        </w:rPr>
        <w:t>v </w:t>
      </w:r>
      <w:r w:rsidRPr="003A7D1B">
        <w:rPr>
          <w:color w:val="000000"/>
        </w:rPr>
        <w:t>úpadku, </w:t>
      </w:r>
    </w:p>
    <w:p w14:paraId="70FC0FF2" w14:textId="77777777" w:rsidR="00747BAA" w:rsidRPr="009F7A26" w:rsidRDefault="00747BAA" w:rsidP="00717751">
      <w:pPr>
        <w:pStyle w:val="Odstavecseseznamem"/>
        <w:numPr>
          <w:ilvl w:val="0"/>
          <w:numId w:val="13"/>
        </w:numPr>
        <w:spacing w:before="0" w:after="120" w:line="259" w:lineRule="auto"/>
        <w:ind w:left="641" w:hanging="357"/>
        <w:rPr>
          <w:color w:val="000000"/>
        </w:rPr>
      </w:pPr>
      <w:r w:rsidRPr="009F7A26">
        <w:rPr>
          <w:color w:val="000000"/>
        </w:rPr>
        <w:t>které </w:t>
      </w:r>
      <w:r w:rsidRPr="003A7D1B">
        <w:rPr>
          <w:color w:val="000000"/>
        </w:rPr>
        <w:t>mají k nezaopatřenému dítěti vyživovací povinnost, </w:t>
      </w:r>
      <w:r w:rsidRPr="009F7A26">
        <w:rPr>
          <w:color w:val="000000"/>
        </w:rPr>
        <w:t>kterou neplní, a tomuto dítěti je přiznáno náhradní výživné.</w:t>
      </w:r>
    </w:p>
    <w:p w14:paraId="10FCAD27" w14:textId="77777777" w:rsidR="00747BAA" w:rsidRPr="009F7A26" w:rsidRDefault="00747BAA" w:rsidP="00717751">
      <w:pPr>
        <w:rPr>
          <w:rFonts w:cs="Segoe UI"/>
          <w:color w:val="000000"/>
        </w:rPr>
      </w:pPr>
      <w:r w:rsidRPr="009F7A26">
        <w:rPr>
          <w:rFonts w:cs="Segoe UI"/>
          <w:color w:val="000000"/>
        </w:rPr>
        <w:t>Dále se do rejstříku zapisují i osoby na základě vlastní žádosti (viz dále).</w:t>
      </w:r>
    </w:p>
    <w:p w14:paraId="488B7CEC" w14:textId="77777777" w:rsidR="00747BAA" w:rsidRPr="009F7A26" w:rsidRDefault="00747BAA" w:rsidP="00717751">
      <w:pPr>
        <w:rPr>
          <w:rFonts w:cs="Segoe UI"/>
        </w:rPr>
      </w:pPr>
      <w:r w:rsidRPr="009F7A26">
        <w:rPr>
          <w:rFonts w:cs="Segoe UI"/>
          <w:color w:val="000000"/>
        </w:rPr>
        <w:t>Od roku 2027 budou z moci úřední nově zapisovány i osoby z vybraných typů exekučních řízení (soudní a daňové exekuce).</w:t>
      </w:r>
    </w:p>
    <w:p w14:paraId="2A4435B7" w14:textId="77777777" w:rsidR="00747BAA" w:rsidRPr="009528C9" w:rsidRDefault="00747BAA" w:rsidP="001513F4">
      <w:pPr>
        <w:pStyle w:val="Nadpis4"/>
        <w:rPr>
          <w:lang w:eastAsia="cs-CZ"/>
        </w:rPr>
      </w:pPr>
      <w:r w:rsidRPr="009528C9">
        <w:rPr>
          <w:lang w:eastAsia="cs-CZ"/>
        </w:rPr>
        <w:lastRenderedPageBreak/>
        <w:t>Povinná přestávka (u technické hry, přenášené živé hry, internetové okamžité loterie)</w:t>
      </w:r>
    </w:p>
    <w:p w14:paraId="15CD6801" w14:textId="77777777" w:rsidR="00747BAA" w:rsidRPr="009F7A26" w:rsidRDefault="00747BAA" w:rsidP="00717751">
      <w:pPr>
        <w:rPr>
          <w:rFonts w:cs="Segoe UI"/>
        </w:rPr>
      </w:pPr>
      <w:r w:rsidRPr="009F7A26">
        <w:rPr>
          <w:rFonts w:cs="Segoe UI"/>
          <w:shd w:val="clear" w:color="auto" w:fill="FFFFFF"/>
        </w:rPr>
        <w:t>Zavedení přestávek ve hře má za cíl přerušit zaujetí hráče hazardní hrou a umožnit mu tak zamyslet se, zda chce i nadále pokračovat ve hře, uvědomit si výši svých sázek a proher. Narušení interakce „člověk-hrací zařízení“ je považováno za významné i v Impact Assessment doporučení k hazardním hrám pro EK</w:t>
      </w:r>
      <w:r w:rsidRPr="009F7A26">
        <w:rPr>
          <w:rStyle w:val="Znakapoznpodarou"/>
          <w:rFonts w:cs="Segoe UI"/>
          <w:shd w:val="clear" w:color="auto" w:fill="FFFFFF"/>
        </w:rPr>
        <w:footnoteReference w:id="3"/>
      </w:r>
      <w:r w:rsidRPr="009F7A26">
        <w:rPr>
          <w:rFonts w:cs="Segoe UI"/>
          <w:shd w:val="clear" w:color="auto" w:fill="FFFFFF"/>
        </w:rPr>
        <w:t>.</w:t>
      </w:r>
      <w:r w:rsidRPr="009F7A26" w:rsidDel="00C93F4E">
        <w:rPr>
          <w:rFonts w:cs="Segoe UI"/>
          <w:shd w:val="clear" w:color="auto" w:fill="FFFFFF"/>
        </w:rPr>
        <w:t xml:space="preserve"> </w:t>
      </w:r>
    </w:p>
    <w:p w14:paraId="041B9C86" w14:textId="77777777" w:rsidR="00747BAA" w:rsidRPr="009528C9" w:rsidRDefault="00747BAA" w:rsidP="001513F4">
      <w:pPr>
        <w:pStyle w:val="Nadpis4"/>
        <w:rPr>
          <w:lang w:eastAsia="cs-CZ"/>
        </w:rPr>
      </w:pPr>
      <w:r w:rsidRPr="009528C9">
        <w:rPr>
          <w:lang w:eastAsia="cs-CZ"/>
        </w:rPr>
        <w:t>Nastavení maximální výše sázek a výher (v herně, kasinu, u online technické hry)</w:t>
      </w:r>
    </w:p>
    <w:p w14:paraId="32506FF6" w14:textId="2DDF2F6A" w:rsidR="00747BAA" w:rsidRPr="009F7A26" w:rsidRDefault="00747BAA" w:rsidP="00717751">
      <w:pPr>
        <w:rPr>
          <w:rFonts w:cs="Segoe UI"/>
        </w:rPr>
      </w:pPr>
      <w:r w:rsidRPr="009F7A26">
        <w:rPr>
          <w:rFonts w:cs="Segoe UI"/>
        </w:rPr>
        <w:t>S ohledem na výše uvedenou rizikovost technické hry je stano</w:t>
      </w:r>
      <w:r w:rsidR="009802B9">
        <w:rPr>
          <w:rFonts w:cs="Segoe UI"/>
        </w:rPr>
        <w:t>vena maximální výše pro sázku a </w:t>
      </w:r>
      <w:r w:rsidRPr="009F7A26">
        <w:rPr>
          <w:rFonts w:cs="Segoe UI"/>
        </w:rPr>
        <w:t xml:space="preserve">výhru v rámci jedné hry u technické hry provozované v herně, v kasinu a online. </w:t>
      </w:r>
    </w:p>
    <w:p w14:paraId="52E3FB72" w14:textId="77777777" w:rsidR="00747BAA" w:rsidRPr="009528C9" w:rsidRDefault="00747BAA" w:rsidP="001513F4">
      <w:pPr>
        <w:pStyle w:val="Nadpis4"/>
        <w:rPr>
          <w:lang w:eastAsia="cs-CZ"/>
        </w:rPr>
      </w:pPr>
      <w:r w:rsidRPr="009528C9">
        <w:rPr>
          <w:lang w:eastAsia="cs-CZ"/>
        </w:rPr>
        <w:t xml:space="preserve">Zákaz poskytovat výhodu v podobě potravin, nápojů, tabákových výrobků nebo povzbuzujících látek </w:t>
      </w:r>
    </w:p>
    <w:p w14:paraId="1394BD00" w14:textId="77777777" w:rsidR="009E6E4E" w:rsidRDefault="009E6E4E" w:rsidP="00717751">
      <w:pPr>
        <w:suppressAutoHyphens/>
        <w:rPr>
          <w:rFonts w:cs="Segoe UI"/>
          <w:shd w:val="clear" w:color="auto" w:fill="FFFFFF"/>
        </w:rPr>
      </w:pPr>
      <w:r w:rsidRPr="008D2993">
        <w:rPr>
          <w:rFonts w:cs="Segoe UI"/>
          <w:shd w:val="clear" w:color="auto" w:fill="FFFFFF"/>
        </w:rPr>
        <w:t>Zákaz poskytovat výhodu v podobě potravin, nápojů, tabákových výrobků nebo povzbuzujících látek</w:t>
      </w:r>
      <w:r w:rsidRPr="009F7A26">
        <w:rPr>
          <w:rFonts w:cs="Segoe UI"/>
          <w:shd w:val="clear" w:color="auto" w:fill="FFFFFF"/>
        </w:rPr>
        <w:t xml:space="preserve"> je adiktologickým opatřením,</w:t>
      </w:r>
      <w:r>
        <w:rPr>
          <w:rFonts w:cs="Segoe UI"/>
          <w:shd w:val="clear" w:color="auto" w:fill="FFFFFF"/>
        </w:rPr>
        <w:t xml:space="preserve"> které slouží k ochraně u osob, </w:t>
      </w:r>
      <w:r w:rsidRPr="009F7A26">
        <w:rPr>
          <w:rFonts w:cs="Segoe UI"/>
          <w:shd w:val="clear" w:color="auto" w:fill="FFFFFF"/>
        </w:rPr>
        <w:t>u nichž je</w:t>
      </w:r>
      <w:r>
        <w:rPr>
          <w:rFonts w:cs="Segoe UI"/>
          <w:shd w:val="clear" w:color="auto" w:fill="FFFFFF"/>
        </w:rPr>
        <w:t xml:space="preserve"> </w:t>
      </w:r>
      <w:r w:rsidRPr="009F7A26">
        <w:rPr>
          <w:rFonts w:cs="Segoe UI"/>
          <w:shd w:val="clear" w:color="auto" w:fill="FFFFFF"/>
        </w:rPr>
        <w:t>větší</w:t>
      </w:r>
      <w:r>
        <w:rPr>
          <w:rFonts w:cs="Segoe UI"/>
          <w:shd w:val="clear" w:color="auto" w:fill="FFFFFF"/>
        </w:rPr>
        <w:t xml:space="preserve"> </w:t>
      </w:r>
      <w:r w:rsidRPr="009F7A26">
        <w:rPr>
          <w:rFonts w:cs="Segoe UI"/>
          <w:shd w:val="clear" w:color="auto" w:fill="FFFFFF"/>
        </w:rPr>
        <w:t>riziko</w:t>
      </w:r>
      <w:r>
        <w:rPr>
          <w:rFonts w:cs="Segoe UI"/>
          <w:shd w:val="clear" w:color="auto" w:fill="FFFFFF"/>
        </w:rPr>
        <w:t xml:space="preserve"> </w:t>
      </w:r>
      <w:r w:rsidRPr="009F7A26">
        <w:rPr>
          <w:rFonts w:cs="Segoe UI"/>
          <w:shd w:val="clear" w:color="auto" w:fill="FFFFFF"/>
        </w:rPr>
        <w:t>vzniku</w:t>
      </w:r>
      <w:r>
        <w:rPr>
          <w:rFonts w:cs="Segoe UI"/>
          <w:shd w:val="clear" w:color="auto" w:fill="FFFFFF"/>
        </w:rPr>
        <w:t xml:space="preserve"> </w:t>
      </w:r>
      <w:r w:rsidRPr="009F7A26">
        <w:rPr>
          <w:rFonts w:cs="Segoe UI"/>
          <w:shd w:val="clear" w:color="auto" w:fill="FFFFFF"/>
        </w:rPr>
        <w:t>patologického</w:t>
      </w:r>
      <w:r>
        <w:rPr>
          <w:rFonts w:cs="Segoe UI"/>
          <w:shd w:val="clear" w:color="auto" w:fill="FFFFFF"/>
        </w:rPr>
        <w:t xml:space="preserve"> </w:t>
      </w:r>
      <w:r w:rsidRPr="009F7A26">
        <w:rPr>
          <w:rFonts w:cs="Segoe UI"/>
          <w:shd w:val="clear" w:color="auto" w:fill="FFFFFF"/>
        </w:rPr>
        <w:t>hráčství,</w:t>
      </w:r>
      <w:r>
        <w:rPr>
          <w:rFonts w:cs="Segoe UI"/>
          <w:shd w:val="clear" w:color="auto" w:fill="FFFFFF"/>
        </w:rPr>
        <w:t xml:space="preserve"> </w:t>
      </w:r>
      <w:r w:rsidRPr="009F7A26">
        <w:rPr>
          <w:rFonts w:cs="Segoe UI"/>
          <w:shd w:val="clear" w:color="auto" w:fill="FFFFFF"/>
        </w:rPr>
        <w:t>popř.</w:t>
      </w:r>
      <w:r>
        <w:rPr>
          <w:rFonts w:cs="Segoe UI"/>
          <w:shd w:val="clear" w:color="auto" w:fill="FFFFFF"/>
        </w:rPr>
        <w:t xml:space="preserve"> </w:t>
      </w:r>
      <w:r w:rsidRPr="009F7A26">
        <w:rPr>
          <w:rFonts w:cs="Segoe UI"/>
          <w:shd w:val="clear" w:color="auto" w:fill="FFFFFF"/>
        </w:rPr>
        <w:t>i pro</w:t>
      </w:r>
      <w:r>
        <w:rPr>
          <w:rFonts w:cs="Segoe UI"/>
          <w:shd w:val="clear" w:color="auto" w:fill="FFFFFF"/>
        </w:rPr>
        <w:t xml:space="preserve"> </w:t>
      </w:r>
      <w:r w:rsidRPr="009F7A26">
        <w:rPr>
          <w:rFonts w:cs="Segoe UI"/>
          <w:shd w:val="clear" w:color="auto" w:fill="FFFFFF"/>
        </w:rPr>
        <w:t>patologické</w:t>
      </w:r>
      <w:r>
        <w:rPr>
          <w:rFonts w:cs="Segoe UI"/>
          <w:shd w:val="clear" w:color="auto" w:fill="FFFFFF"/>
        </w:rPr>
        <w:t xml:space="preserve"> </w:t>
      </w:r>
      <w:r w:rsidRPr="009F7A26">
        <w:rPr>
          <w:rFonts w:cs="Segoe UI"/>
          <w:shd w:val="clear" w:color="auto" w:fill="FFFFFF"/>
        </w:rPr>
        <w:t>hráče</w:t>
      </w:r>
      <w:r>
        <w:rPr>
          <w:rFonts w:cs="Segoe UI"/>
          <w:shd w:val="clear" w:color="auto" w:fill="FFFFFF"/>
        </w:rPr>
        <w:t xml:space="preserve"> </w:t>
      </w:r>
      <w:r w:rsidRPr="009F7A26">
        <w:rPr>
          <w:rFonts w:cs="Segoe UI"/>
          <w:shd w:val="clear" w:color="auto" w:fill="FFFFFF"/>
        </w:rPr>
        <w:t>nepodchycené</w:t>
      </w:r>
      <w:r>
        <w:rPr>
          <w:rFonts w:cs="Segoe UI"/>
          <w:shd w:val="clear" w:color="auto" w:fill="FFFFFF"/>
        </w:rPr>
        <w:t xml:space="preserve"> </w:t>
      </w:r>
      <w:r w:rsidRPr="009F7A26">
        <w:rPr>
          <w:rFonts w:cs="Segoe UI"/>
          <w:shd w:val="clear" w:color="auto" w:fill="FFFFFF"/>
        </w:rPr>
        <w:t>jinými</w:t>
      </w:r>
      <w:r>
        <w:rPr>
          <w:rFonts w:cs="Segoe UI"/>
          <w:shd w:val="clear" w:color="auto" w:fill="FFFFFF"/>
        </w:rPr>
        <w:t xml:space="preserve"> </w:t>
      </w:r>
      <w:r w:rsidRPr="009F7A26">
        <w:rPr>
          <w:rFonts w:cs="Segoe UI"/>
          <w:shd w:val="clear" w:color="auto" w:fill="FFFFFF"/>
        </w:rPr>
        <w:t>adiktologickými</w:t>
      </w:r>
      <w:r>
        <w:rPr>
          <w:rFonts w:cs="Segoe UI"/>
          <w:shd w:val="clear" w:color="auto" w:fill="FFFFFF"/>
        </w:rPr>
        <w:t xml:space="preserve"> </w:t>
      </w:r>
      <w:r w:rsidRPr="009F7A26">
        <w:rPr>
          <w:rFonts w:cs="Segoe UI"/>
          <w:shd w:val="clear" w:color="auto" w:fill="FFFFFF"/>
        </w:rPr>
        <w:t>mechanismy </w:t>
      </w:r>
      <w:r w:rsidRPr="008D2993">
        <w:rPr>
          <w:rFonts w:cs="Segoe UI"/>
          <w:shd w:val="clear" w:color="auto" w:fill="FFFFFF"/>
        </w:rPr>
        <w:t>ZHH</w:t>
      </w:r>
      <w:r w:rsidRPr="009F7A26">
        <w:rPr>
          <w:rFonts w:cs="Segoe UI"/>
          <w:shd w:val="clear" w:color="auto" w:fill="FFFFFF"/>
        </w:rPr>
        <w:t> tak, aby nedocházelo</w:t>
      </w:r>
      <w:r>
        <w:rPr>
          <w:rFonts w:cs="Segoe UI"/>
          <w:shd w:val="clear" w:color="auto" w:fill="FFFFFF"/>
        </w:rPr>
        <w:t> </w:t>
      </w:r>
      <w:r w:rsidRPr="009F7A26">
        <w:rPr>
          <w:rFonts w:cs="Segoe UI"/>
          <w:shd w:val="clear" w:color="auto" w:fill="FFFFFF"/>
        </w:rPr>
        <w:t xml:space="preserve">k neadvekátnímu podněcování k účasti na hazardní hře. </w:t>
      </w:r>
    </w:p>
    <w:p w14:paraId="10C53508" w14:textId="0539C059" w:rsidR="00747BAA" w:rsidRPr="009528C9" w:rsidRDefault="009E6E4E" w:rsidP="001513F4">
      <w:pPr>
        <w:pStyle w:val="Nadpis4"/>
        <w:rPr>
          <w:lang w:eastAsia="cs-CZ"/>
        </w:rPr>
      </w:pPr>
      <w:r w:rsidRPr="001513F4">
        <w:t>Zákaz rizikových</w:t>
      </w:r>
      <w:r w:rsidRPr="009528C9">
        <w:t xml:space="preserve"> </w:t>
      </w:r>
      <w:r w:rsidRPr="001513F4">
        <w:t>bonusů</w:t>
      </w:r>
      <w:r w:rsidRPr="009528C9">
        <w:rPr>
          <w:lang w:eastAsia="cs-CZ"/>
        </w:rPr>
        <w:t xml:space="preserve"> </w:t>
      </w:r>
    </w:p>
    <w:p w14:paraId="78901EB0" w14:textId="2714B590" w:rsidR="00747BAA" w:rsidRDefault="00747BAA" w:rsidP="00717751">
      <w:pPr>
        <w:rPr>
          <w:rFonts w:cs="Segoe UI"/>
        </w:rPr>
      </w:pPr>
      <w:r w:rsidRPr="009F7A26">
        <w:rPr>
          <w:rFonts w:cs="Segoe UI"/>
          <w:shd w:val="clear" w:color="auto" w:fill="FFFFFF"/>
        </w:rPr>
        <w:t>Zákaz rizikového bonusu je dalším adiktologickým opatřením, které slouží k ochraně u osob, u nichž je větší riziko vzniku patologického hráčství, popř. i pro patologické hráče nepodchycené jinými adiktologickými mechanismy </w:t>
      </w:r>
      <w:r w:rsidRPr="009F7A26">
        <w:rPr>
          <w:rFonts w:cs="Segoe UI"/>
        </w:rPr>
        <w:t>ZHH</w:t>
      </w:r>
      <w:r w:rsidRPr="009F7A26">
        <w:rPr>
          <w:rFonts w:cs="Segoe UI"/>
          <w:shd w:val="clear" w:color="auto" w:fill="FFFFFF"/>
        </w:rPr>
        <w:t xml:space="preserve">. Takový bonus se považuje za spouštěč poruch a negativních jevů spojených s hraním hazardních her. Ministerstvo </w:t>
      </w:r>
      <w:r w:rsidR="00BF33B3">
        <w:rPr>
          <w:rFonts w:cs="Segoe UI"/>
          <w:shd w:val="clear" w:color="auto" w:fill="FFFFFF"/>
        </w:rPr>
        <w:t xml:space="preserve">financí </w:t>
      </w:r>
      <w:r w:rsidRPr="009F7A26">
        <w:rPr>
          <w:rFonts w:cs="Segoe UI"/>
          <w:shd w:val="clear" w:color="auto" w:fill="FFFFFF"/>
        </w:rPr>
        <w:t xml:space="preserve">vymezuje zakázaný rizikový bonus jednak v ZHH a dále </w:t>
      </w:r>
      <w:r w:rsidRPr="009F7A26">
        <w:rPr>
          <w:rFonts w:cs="Segoe UI"/>
        </w:rPr>
        <w:t>vyhláškou č. 466/2023 Sb., o podmín</w:t>
      </w:r>
      <w:r w:rsidR="00BF33B3">
        <w:rPr>
          <w:rFonts w:cs="Segoe UI"/>
        </w:rPr>
        <w:t>kách provozování hazardních her.</w:t>
      </w:r>
    </w:p>
    <w:p w14:paraId="4BF63B46" w14:textId="77777777" w:rsidR="00747BAA" w:rsidRPr="009528C9" w:rsidRDefault="00747BAA" w:rsidP="001513F4">
      <w:pPr>
        <w:pStyle w:val="Nadpis4"/>
        <w:rPr>
          <w:lang w:eastAsia="cs-CZ"/>
        </w:rPr>
      </w:pPr>
      <w:r w:rsidRPr="009528C9">
        <w:rPr>
          <w:lang w:eastAsia="cs-CZ"/>
        </w:rPr>
        <w:t xml:space="preserve">Zákaz přijímání nepeněžních vkladů do hry </w:t>
      </w:r>
    </w:p>
    <w:p w14:paraId="404CD7A7" w14:textId="77777777" w:rsidR="00747BAA" w:rsidRPr="009F7A26" w:rsidRDefault="00747BAA" w:rsidP="00717751">
      <w:pPr>
        <w:rPr>
          <w:rFonts w:cs="Segoe UI"/>
        </w:rPr>
      </w:pPr>
      <w:r w:rsidRPr="009F7A26">
        <w:rPr>
          <w:rFonts w:cs="Segoe UI"/>
          <w:color w:val="000000"/>
        </w:rPr>
        <w:t>Jedním z obecných nástrojů je také zákaz přijímání nepeněžních vkladů a sázek, který zajišťuje větší ochranu účastníků hazardní hry (např. hráč v zápalu hry vloží hmotný majetek, často za neadekvátních podmínek) a do jisté míry i zamezení spojení oblasti hazardních her s trestnou činností.</w:t>
      </w:r>
    </w:p>
    <w:p w14:paraId="5EF9F8BC" w14:textId="77777777" w:rsidR="00747BAA" w:rsidRPr="009528C9" w:rsidRDefault="00747BAA" w:rsidP="001513F4">
      <w:pPr>
        <w:pStyle w:val="Nadpis4"/>
        <w:rPr>
          <w:lang w:eastAsia="cs-CZ"/>
        </w:rPr>
      </w:pPr>
      <w:r w:rsidRPr="009528C9">
        <w:rPr>
          <w:lang w:eastAsia="cs-CZ"/>
        </w:rPr>
        <w:t xml:space="preserve">Informační povinnost </w:t>
      </w:r>
    </w:p>
    <w:p w14:paraId="36C820AF" w14:textId="77777777" w:rsidR="00747BAA" w:rsidRPr="009F7A26" w:rsidRDefault="00747BAA" w:rsidP="00717751">
      <w:pPr>
        <w:rPr>
          <w:rFonts w:cs="Segoe UI"/>
        </w:rPr>
      </w:pPr>
      <w:r w:rsidRPr="009F7A26">
        <w:rPr>
          <w:rFonts w:cs="Segoe UI"/>
        </w:rPr>
        <w:t>ZHH obsahuje celou řadu informačních povinností, jejichž aplikace vede k pozitivnímu efektu snížení rizikového chování účastníků hazardních her.</w:t>
      </w:r>
      <w:r w:rsidRPr="009F7A26">
        <w:rPr>
          <w:rFonts w:cs="Segoe UI"/>
          <w:shd w:val="clear" w:color="auto" w:fill="FFFFFF"/>
        </w:rPr>
        <w:t xml:space="preserve"> Demonstrativně uvádíme </w:t>
      </w:r>
      <w:r w:rsidRPr="00717751">
        <w:rPr>
          <w:rFonts w:cs="Segoe UI"/>
          <w:b/>
          <w:color w:val="808080" w:themeColor="background1" w:themeShade="80"/>
          <w:shd w:val="clear" w:color="auto" w:fill="FFFFFF"/>
        </w:rPr>
        <w:t>některé</w:t>
      </w:r>
      <w:r w:rsidRPr="00717751">
        <w:rPr>
          <w:rFonts w:cs="Segoe UI"/>
          <w:color w:val="808080" w:themeColor="background1" w:themeShade="80"/>
          <w:shd w:val="clear" w:color="auto" w:fill="FFFFFF"/>
        </w:rPr>
        <w:t xml:space="preserve"> </w:t>
      </w:r>
      <w:r w:rsidRPr="009F7A26">
        <w:rPr>
          <w:rFonts w:cs="Segoe UI"/>
          <w:shd w:val="clear" w:color="auto" w:fill="FFFFFF"/>
        </w:rPr>
        <w:t>z nich:</w:t>
      </w:r>
    </w:p>
    <w:p w14:paraId="369AB1FE" w14:textId="77777777" w:rsidR="00747BAA" w:rsidRPr="009F7A26" w:rsidRDefault="00747BAA" w:rsidP="00717751">
      <w:pPr>
        <w:pStyle w:val="Odstavecseseznamem"/>
        <w:numPr>
          <w:ilvl w:val="0"/>
          <w:numId w:val="28"/>
        </w:numPr>
        <w:spacing w:before="0" w:after="160" w:line="259" w:lineRule="auto"/>
        <w:contextualSpacing/>
      </w:pPr>
      <w:r w:rsidRPr="009F7A26">
        <w:t>Informační povinnost ohledně rizikovosti hazardních her</w:t>
      </w:r>
    </w:p>
    <w:p w14:paraId="67AB1DA2" w14:textId="77777777" w:rsidR="00747BAA" w:rsidRPr="009F7A26" w:rsidRDefault="00747BAA" w:rsidP="00717751">
      <w:pPr>
        <w:pStyle w:val="Odstavecseseznamem"/>
        <w:numPr>
          <w:ilvl w:val="0"/>
          <w:numId w:val="28"/>
        </w:numPr>
        <w:spacing w:before="0" w:after="160" w:line="259" w:lineRule="auto"/>
        <w:contextualSpacing/>
      </w:pPr>
      <w:r w:rsidRPr="009F7A26">
        <w:t>Informační povinnost ohledně celkové výše čistých proher</w:t>
      </w:r>
    </w:p>
    <w:p w14:paraId="2A9CD12E" w14:textId="77777777" w:rsidR="00747BAA" w:rsidRPr="009F7A26" w:rsidRDefault="00747BAA" w:rsidP="00717751">
      <w:pPr>
        <w:pStyle w:val="Odstavecseseznamem"/>
        <w:numPr>
          <w:ilvl w:val="1"/>
          <w:numId w:val="14"/>
        </w:numPr>
        <w:spacing w:before="0" w:after="160" w:line="259" w:lineRule="auto"/>
        <w:contextualSpacing/>
        <w:rPr>
          <w:shd w:val="clear" w:color="auto" w:fill="FFFFFF"/>
        </w:rPr>
      </w:pPr>
      <w:r w:rsidRPr="009F7A26">
        <w:rPr>
          <w:shd w:val="clear" w:color="auto" w:fill="FFFFFF"/>
        </w:rPr>
        <w:t>Povinnost zveřejnit kdykoliv dostupným způsobem účastníkovi hazardní hry</w:t>
      </w:r>
      <w:bookmarkStart w:id="38" w:name="highlightHit_4381"/>
      <w:bookmarkStart w:id="39" w:name="highlightHit_4382"/>
      <w:bookmarkEnd w:id="38"/>
      <w:bookmarkEnd w:id="39"/>
      <w:r w:rsidRPr="009F7A26">
        <w:rPr>
          <w:shd w:val="clear" w:color="auto" w:fill="FFFFFF"/>
        </w:rPr>
        <w:t xml:space="preserve"> celkovou souhrnnou výši čistých proher od aktivace uživatelského konta. </w:t>
      </w:r>
      <w:bookmarkStart w:id="40" w:name="highlightHit_4383"/>
      <w:bookmarkEnd w:id="40"/>
    </w:p>
    <w:p w14:paraId="5D1198D1" w14:textId="77777777" w:rsidR="00747BAA" w:rsidRPr="009F7A26" w:rsidRDefault="00747BAA" w:rsidP="00717751">
      <w:pPr>
        <w:pStyle w:val="Odstavecseseznamem"/>
        <w:numPr>
          <w:ilvl w:val="1"/>
          <w:numId w:val="14"/>
        </w:numPr>
        <w:spacing w:before="0" w:after="160" w:line="259" w:lineRule="auto"/>
        <w:contextualSpacing/>
        <w:rPr>
          <w:shd w:val="clear" w:color="auto" w:fill="FFFFFF"/>
        </w:rPr>
      </w:pPr>
      <w:r w:rsidRPr="009F7A26">
        <w:rPr>
          <w:shd w:val="clear" w:color="auto" w:fill="FFFFFF"/>
        </w:rPr>
        <w:lastRenderedPageBreak/>
        <w:t>Povinnost zveřejnit kdykoliv dostupným způsobem celkovou souhrnnou výši čistých proher za kalendářní měsíc za všechny druhy hazardních her</w:t>
      </w:r>
      <w:bookmarkStart w:id="41" w:name="highlightHit_4384"/>
      <w:bookmarkStart w:id="42" w:name="highlightHit_4385"/>
      <w:bookmarkEnd w:id="41"/>
      <w:bookmarkEnd w:id="42"/>
      <w:r w:rsidRPr="009F7A26">
        <w:rPr>
          <w:shd w:val="clear" w:color="auto" w:fill="FFFFFF"/>
        </w:rPr>
        <w:t xml:space="preserve"> vázaných na dané konto. </w:t>
      </w:r>
    </w:p>
    <w:p w14:paraId="0720723B" w14:textId="77777777" w:rsidR="00747BAA" w:rsidRPr="009F7A26" w:rsidRDefault="00747BAA" w:rsidP="00717751">
      <w:pPr>
        <w:pStyle w:val="Odstavecseseznamem"/>
        <w:numPr>
          <w:ilvl w:val="0"/>
          <w:numId w:val="14"/>
        </w:numPr>
        <w:spacing w:before="0" w:after="160" w:line="259" w:lineRule="auto"/>
        <w:contextualSpacing/>
      </w:pPr>
      <w:bookmarkStart w:id="43" w:name="highlightHit_4387"/>
      <w:bookmarkStart w:id="44" w:name="highlightHit_4388"/>
      <w:bookmarkStart w:id="45" w:name="highlightHit_4389"/>
      <w:bookmarkEnd w:id="43"/>
      <w:bookmarkEnd w:id="44"/>
      <w:bookmarkEnd w:id="45"/>
      <w:r w:rsidRPr="009F7A26">
        <w:t>Informační povinnost ohledně RVO</w:t>
      </w:r>
    </w:p>
    <w:p w14:paraId="02CAEEEB" w14:textId="53747EB0" w:rsidR="00747BAA" w:rsidRPr="009F7A26" w:rsidRDefault="00747BAA" w:rsidP="00717751">
      <w:pPr>
        <w:pStyle w:val="Odstavecseseznamem"/>
        <w:numPr>
          <w:ilvl w:val="1"/>
          <w:numId w:val="14"/>
        </w:numPr>
        <w:spacing w:before="0" w:after="160" w:line="259" w:lineRule="auto"/>
        <w:contextualSpacing/>
        <w:rPr>
          <w:shd w:val="clear" w:color="auto" w:fill="FFFFFF"/>
        </w:rPr>
      </w:pPr>
      <w:r w:rsidRPr="009F7A26">
        <w:rPr>
          <w:shd w:val="clear" w:color="auto" w:fill="FFFFFF"/>
        </w:rPr>
        <w:t xml:space="preserve">Provozovatel je povinen zveřejnit informaci o možnosti požádat o zápis do </w:t>
      </w:r>
      <w:r w:rsidR="00BF33B3">
        <w:rPr>
          <w:shd w:val="clear" w:color="auto" w:fill="FFFFFF"/>
        </w:rPr>
        <w:t>RVO</w:t>
      </w:r>
      <w:r w:rsidRPr="009F7A26">
        <w:rPr>
          <w:shd w:val="clear" w:color="auto" w:fill="FFFFFF"/>
        </w:rPr>
        <w:t xml:space="preserve"> a uvést odkaz na internetové stránky Ministerstva financí, na kterých je k dispozici formulář žádosti o zápis do rejstříku vyloučených osob.</w:t>
      </w:r>
    </w:p>
    <w:p w14:paraId="3E3C6AAA" w14:textId="2A5DE2AB" w:rsidR="00747BAA" w:rsidRDefault="00747BAA" w:rsidP="00717751">
      <w:pPr>
        <w:pStyle w:val="Odstavecseseznamem"/>
        <w:numPr>
          <w:ilvl w:val="1"/>
          <w:numId w:val="14"/>
        </w:numPr>
        <w:spacing w:before="0" w:after="160" w:line="259" w:lineRule="auto"/>
        <w:contextualSpacing/>
        <w:rPr>
          <w:shd w:val="clear" w:color="auto" w:fill="FFFFFF"/>
        </w:rPr>
      </w:pPr>
      <w:r w:rsidRPr="009F7A26">
        <w:rPr>
          <w:shd w:val="clear" w:color="auto" w:fill="FFFFFF"/>
        </w:rPr>
        <w:t xml:space="preserve">Provozovatel je povinen zveřejnit informaci o možnosti podání žádosti o zápis do </w:t>
      </w:r>
      <w:r w:rsidR="00BF33B3">
        <w:rPr>
          <w:shd w:val="clear" w:color="auto" w:fill="FFFFFF"/>
        </w:rPr>
        <w:t xml:space="preserve">RVO </w:t>
      </w:r>
      <w:r w:rsidRPr="009F7A26">
        <w:rPr>
          <w:shd w:val="clear" w:color="auto" w:fill="FFFFFF"/>
        </w:rPr>
        <w:t>zprostředkovanou provozovatelem. Cílem je zajistit reálnou efektivní dostupnost informací o adiktologických opatřeních, které může účastník hazardní hry </w:t>
      </w:r>
      <w:bookmarkStart w:id="46" w:name="highlightHit_4354"/>
      <w:bookmarkStart w:id="47" w:name="highlightHit_4355"/>
      <w:bookmarkEnd w:id="46"/>
      <w:bookmarkEnd w:id="47"/>
      <w:r w:rsidRPr="009F7A26">
        <w:rPr>
          <w:shd w:val="clear" w:color="auto" w:fill="FFFFFF"/>
        </w:rPr>
        <w:t>učinit prostřednictvím svého uživatelského konta.</w:t>
      </w:r>
    </w:p>
    <w:p w14:paraId="2ED4C591" w14:textId="3AE37B73" w:rsidR="00747BAA" w:rsidRPr="00747BAA" w:rsidRDefault="00C022AF" w:rsidP="00717751">
      <w:pPr>
        <w:pStyle w:val="Nadpis3"/>
        <w:ind w:left="720" w:hanging="720"/>
      </w:pPr>
      <w:bookmarkStart w:id="48" w:name="_Toc179961136"/>
      <w:r>
        <w:t xml:space="preserve">2.4.2 </w:t>
      </w:r>
      <w:r w:rsidR="00747BAA" w:rsidRPr="00747BAA">
        <w:t>Seberegulační opatření</w:t>
      </w:r>
      <w:bookmarkEnd w:id="48"/>
    </w:p>
    <w:p w14:paraId="33AC12EF" w14:textId="5ADD96E0" w:rsidR="00747BAA" w:rsidRPr="009F7A26" w:rsidRDefault="00747BAA" w:rsidP="00717751">
      <w:pPr>
        <w:rPr>
          <w:rFonts w:cs="Segoe UI"/>
        </w:rPr>
      </w:pPr>
      <w:r w:rsidRPr="009F7A26">
        <w:rPr>
          <w:rFonts w:cs="Segoe UI"/>
        </w:rPr>
        <w:t>ZHH obecně obsahuje celou řadu účinných nástrojů, kterými má možnos</w:t>
      </w:r>
      <w:r w:rsidR="00876E33">
        <w:rPr>
          <w:rFonts w:cs="Segoe UI"/>
        </w:rPr>
        <w:t xml:space="preserve">t účastník na hazardních hrách </w:t>
      </w:r>
      <w:r w:rsidRPr="009F7A26">
        <w:rPr>
          <w:rFonts w:cs="Segoe UI"/>
        </w:rPr>
        <w:t xml:space="preserve">regulovat svoji účast na hazardních hrách, především prostřednictvím sebeomezujících opatřeních, a tím výrazně zmírnit rizika spojená s takovouto účastí. Mezi tyto nástroje patří především možnost nastavit </w:t>
      </w:r>
      <w:r w:rsidRPr="009F7A26">
        <w:rPr>
          <w:rFonts w:eastAsia="Times New Roman" w:cs="Segoe UI"/>
          <w:color w:val="000000"/>
          <w:lang w:eastAsia="cs-CZ"/>
        </w:rPr>
        <w:t>celkovou dobu, po kterou je účastn</w:t>
      </w:r>
      <w:r w:rsidR="009802B9">
        <w:rPr>
          <w:rFonts w:eastAsia="Times New Roman" w:cs="Segoe UI"/>
          <w:color w:val="000000"/>
          <w:lang w:eastAsia="cs-CZ"/>
        </w:rPr>
        <w:t>ík na hazardní hře přihlášen do </w:t>
      </w:r>
      <w:r w:rsidR="00876E33">
        <w:rPr>
          <w:rFonts w:eastAsia="Times New Roman" w:cs="Segoe UI"/>
          <w:color w:val="000000"/>
          <w:lang w:eastAsia="cs-CZ"/>
        </w:rPr>
        <w:t xml:space="preserve">uživatelského </w:t>
      </w:r>
      <w:r w:rsidRPr="009F7A26">
        <w:rPr>
          <w:rFonts w:eastAsia="Times New Roman" w:cs="Segoe UI"/>
          <w:color w:val="000000"/>
          <w:lang w:eastAsia="cs-CZ"/>
        </w:rPr>
        <w:t>konta v rámci jednoho kalendářního dne (u technické hry</w:t>
      </w:r>
      <w:r w:rsidR="00876E33">
        <w:rPr>
          <w:rFonts w:eastAsia="Times New Roman" w:cs="Segoe UI"/>
          <w:color w:val="000000"/>
          <w:lang w:eastAsia="cs-CZ"/>
        </w:rPr>
        <w:t xml:space="preserve"> a internetových her</w:t>
      </w:r>
      <w:r w:rsidRPr="009F7A26">
        <w:rPr>
          <w:rFonts w:eastAsia="Times New Roman" w:cs="Segoe UI"/>
          <w:color w:val="000000"/>
          <w:lang w:eastAsia="cs-CZ"/>
        </w:rPr>
        <w:t xml:space="preserve">), </w:t>
      </w:r>
      <w:r w:rsidRPr="009F7A26">
        <w:rPr>
          <w:rFonts w:cs="Segoe UI"/>
        </w:rPr>
        <w:t xml:space="preserve">možnost nastavit </w:t>
      </w:r>
      <w:r w:rsidRPr="009F7A26">
        <w:rPr>
          <w:rFonts w:eastAsia="Times New Roman" w:cs="Segoe UI"/>
          <w:color w:val="000000"/>
          <w:lang w:eastAsia="cs-CZ"/>
        </w:rPr>
        <w:t>maximální počet přihlášení do uživatelského konta za 1 kalendářní měsíc (u</w:t>
      </w:r>
      <w:r w:rsidR="00876E33">
        <w:rPr>
          <w:rFonts w:eastAsia="Times New Roman" w:cs="Segoe UI"/>
          <w:color w:val="000000"/>
          <w:lang w:eastAsia="cs-CZ"/>
        </w:rPr>
        <w:t> </w:t>
      </w:r>
      <w:r w:rsidRPr="009F7A26">
        <w:rPr>
          <w:rFonts w:eastAsia="Times New Roman" w:cs="Segoe UI"/>
          <w:color w:val="000000"/>
          <w:lang w:eastAsia="cs-CZ"/>
        </w:rPr>
        <w:t>technické hry</w:t>
      </w:r>
      <w:r w:rsidR="00876E33">
        <w:rPr>
          <w:rFonts w:eastAsia="Times New Roman" w:cs="Segoe UI"/>
          <w:color w:val="000000"/>
          <w:lang w:eastAsia="cs-CZ"/>
        </w:rPr>
        <w:t xml:space="preserve"> a internetových her</w:t>
      </w:r>
      <w:r w:rsidRPr="009F7A26">
        <w:rPr>
          <w:rFonts w:eastAsia="Times New Roman" w:cs="Segoe UI"/>
          <w:color w:val="000000"/>
          <w:lang w:eastAsia="cs-CZ"/>
        </w:rPr>
        <w:t xml:space="preserve">), </w:t>
      </w:r>
      <w:r w:rsidRPr="009F7A26">
        <w:rPr>
          <w:rFonts w:cs="Segoe UI"/>
          <w:color w:val="000000"/>
          <w:shd w:val="clear" w:color="auto" w:fill="FFFFFF"/>
        </w:rPr>
        <w:t>možnost nastavit si maximální počet návštěv herního prostoru za 1 kalendářní měsíc,</w:t>
      </w:r>
      <w:r w:rsidRPr="009F7A26">
        <w:rPr>
          <w:rFonts w:eastAsia="Times New Roman" w:cs="Segoe UI"/>
          <w:color w:val="000000"/>
          <w:lang w:eastAsia="cs-CZ"/>
        </w:rPr>
        <w:t xml:space="preserve"> možnost nastavit dobu, po kterou mu nebude umožněno vložit sázku do hazardní hry po jeho odhlášení z uživatelského konta (u technické hry</w:t>
      </w:r>
      <w:r w:rsidR="00876E33">
        <w:rPr>
          <w:rFonts w:eastAsia="Times New Roman" w:cs="Segoe UI"/>
          <w:color w:val="000000"/>
          <w:lang w:eastAsia="cs-CZ"/>
        </w:rPr>
        <w:t xml:space="preserve"> a internetových her</w:t>
      </w:r>
      <w:r w:rsidRPr="009F7A26">
        <w:rPr>
          <w:rFonts w:eastAsia="Times New Roman" w:cs="Segoe UI"/>
          <w:color w:val="000000"/>
          <w:lang w:eastAsia="cs-CZ"/>
        </w:rPr>
        <w:t>) a zápis do</w:t>
      </w:r>
      <w:r w:rsidRPr="009F7A26">
        <w:rPr>
          <w:rFonts w:cs="Segoe UI"/>
        </w:rPr>
        <w:t xml:space="preserve"> RVO důsledkem kterého je znemožnění hraní všech hazardních her na území ČR s výjimkou hazardních her, u kterých nedochází k ověřování účastníka v rejst</w:t>
      </w:r>
      <w:r w:rsidR="00876E33">
        <w:rPr>
          <w:rFonts w:cs="Segoe UI"/>
        </w:rPr>
        <w:t>říku – tzn. u hazardních her, u </w:t>
      </w:r>
      <w:r w:rsidRPr="009F7A26">
        <w:rPr>
          <w:rFonts w:cs="Segoe UI"/>
        </w:rPr>
        <w:t>kterých není povinná registrace a zřízení uživatelského konta.  Nemožnost účasti na hazardní hře pro osoby zapsané v RVO se vztahuje např. na vstupy do heren a kasin (land-based) a online hraní dostupné na území ČR. Zápis do RVO nemá vliv např. na možnost výběru peněžních prostředků evidovaných v rámci uživatelského konta (vklady a výhry). Zápis do RVO je na dobu neurčitou s možností podat žádost o výmaz po uplynutí ochranné lhůty jednoho roku, kdy lze zažádat o výmaz z RVO – hráč se tedy nemusí zapisovat s doživotní vidinou ztráty možnosti hraní.</w:t>
      </w:r>
    </w:p>
    <w:p w14:paraId="6B5F2AB2" w14:textId="4403CFEE" w:rsidR="00747BAA" w:rsidRPr="009F7A26" w:rsidRDefault="00747BAA" w:rsidP="00717751">
      <w:pPr>
        <w:rPr>
          <w:rFonts w:cs="Segoe UI"/>
        </w:rPr>
      </w:pPr>
      <w:r w:rsidRPr="009F7A26">
        <w:rPr>
          <w:rFonts w:cs="Segoe UI"/>
        </w:rPr>
        <w:t>Zápis do RVO na vlastní žádost je možný níže uvedenými způsoby:</w:t>
      </w:r>
    </w:p>
    <w:p w14:paraId="3CF5E0A1" w14:textId="2636EAC2" w:rsidR="00747BAA" w:rsidRPr="009E6E4E" w:rsidRDefault="00747BAA" w:rsidP="00717751">
      <w:pPr>
        <w:pStyle w:val="Odstavecseseznamem"/>
        <w:numPr>
          <w:ilvl w:val="0"/>
          <w:numId w:val="11"/>
        </w:numPr>
        <w:spacing w:before="0" w:after="160" w:line="259" w:lineRule="auto"/>
        <w:contextualSpacing/>
      </w:pPr>
      <w:r w:rsidRPr="009E6E4E">
        <w:t>prostřednictvím žádosti adresované Ministerstvu financí podané osobně, zaslané z osobní datové schránky, nebo v listinné podobě opatřené úředně ověřeným podpisem</w:t>
      </w:r>
    </w:p>
    <w:p w14:paraId="3FB764F8" w14:textId="5AB6081A" w:rsidR="00747BAA" w:rsidRPr="009E6E4E" w:rsidRDefault="00747BAA" w:rsidP="00717751">
      <w:pPr>
        <w:pStyle w:val="Odstavecseseznamem"/>
        <w:numPr>
          <w:ilvl w:val="0"/>
          <w:numId w:val="11"/>
        </w:numPr>
        <w:spacing w:before="0" w:after="160" w:line="259" w:lineRule="auto"/>
        <w:contextualSpacing/>
      </w:pPr>
      <w:r w:rsidRPr="009E6E4E">
        <w:t>prostřednictvím žádosti zprostředkované provozovatelem </w:t>
      </w:r>
      <w:r w:rsidR="00876E33" w:rsidRPr="009E6E4E">
        <w:t xml:space="preserve">prostřednictvím </w:t>
      </w:r>
      <w:r w:rsidRPr="009E6E4E">
        <w:t>uživatelského konta</w:t>
      </w:r>
      <w:r w:rsidRPr="009E6E4E">
        <w:rPr>
          <w:rStyle w:val="Znakapoznpodarou"/>
        </w:rPr>
        <w:footnoteReference w:id="4"/>
      </w:r>
    </w:p>
    <w:p w14:paraId="79A947D2" w14:textId="77777777" w:rsidR="00747BAA" w:rsidRPr="009F7A26" w:rsidRDefault="00747BAA" w:rsidP="00717751">
      <w:pPr>
        <w:rPr>
          <w:rFonts w:eastAsia="Times New Roman" w:cs="Segoe UI"/>
          <w:color w:val="000000"/>
          <w:lang w:eastAsia="cs-CZ"/>
        </w:rPr>
      </w:pPr>
      <w:r w:rsidRPr="009F7A26">
        <w:rPr>
          <w:rFonts w:eastAsia="Times New Roman" w:cs="Segoe UI"/>
          <w:color w:val="000000"/>
          <w:lang w:eastAsia="cs-CZ"/>
        </w:rPr>
        <w:t xml:space="preserve">Možnost zápisu do RVO prostřednictvím žádosti zprostředkované provozovatelem (zavedená od 1. 7. 2024) odbourává administrativní náročnost spojenou s požadavkem ověření totožnosti žadatele o zápis do RVO (ověření podpisu, zaslání z datové schránky), neboť k ověření totožnosti žadatele o zápis do RVO dochází již při postupu registrace nutného pro samotnou účast na hazardní hře, a tím výrazně zvyšuje dostupnost možnosti zápisu do RVO. Tato možnost se vztahuje jak na účast na hazardní hře ve formě land-based (tedy v kasinu nebo herně), tak online při účasti na internetové hazardní hře. </w:t>
      </w:r>
    </w:p>
    <w:p w14:paraId="6E35394C" w14:textId="793A1B9C" w:rsidR="00747BAA" w:rsidRPr="009F7A26" w:rsidRDefault="00747BAA" w:rsidP="00717751">
      <w:pPr>
        <w:rPr>
          <w:rFonts w:cs="Segoe UI"/>
          <w:color w:val="000000"/>
        </w:rPr>
      </w:pPr>
      <w:r w:rsidRPr="009F7A26">
        <w:rPr>
          <w:rFonts w:eastAsia="Times New Roman" w:cs="Segoe UI"/>
          <w:color w:val="000000"/>
          <w:lang w:eastAsia="cs-CZ"/>
        </w:rPr>
        <w:lastRenderedPageBreak/>
        <w:t>Posledním nově zavedeným nástrojem je od 1. 7. 2024 také možnost</w:t>
      </w:r>
      <w:r w:rsidRPr="009F7A26">
        <w:rPr>
          <w:rFonts w:cs="Segoe UI"/>
        </w:rPr>
        <w:t xml:space="preserve"> zamezení účasti na hazardní hře prostřednictvím prostředku zamezujícího účast na hazardní hře na 48 hodin (tzv. Panic Button).</w:t>
      </w:r>
      <w:r w:rsidRPr="009F7A26">
        <w:rPr>
          <w:rFonts w:cs="Segoe UI"/>
          <w:color w:val="000000"/>
        </w:rPr>
        <w:t xml:space="preserve"> Panic Button slouží jako „záchranná brzda“ v případě, že hráči „přerostlo hraní hazardních her krátkodobě přes hlavu“ a potřebuje si „dát pauzu“. Lze jej využít jak preventivně např. v situacích, kdy hráč předem ví, že se dostane do situace, kdy bude vystaven riziku, že nebude mít hraní pod kontrolou (modelově například při účasti na akci s přáteli, kteří mají tendence navštěvovat při této příležitosti herny a kasina)  pokud hráč ví, že má obecně tendenci v takových situacích navštěvovat herny a prohrát tam velké sumy peněz, ale i  v situacích, kdy hráč již při zahájené účasti na hazardní hře prohraje vyšší obnos peněz než s jakým původně počítal a mohla by jej lákat mylná představa, že je může hned vyhrát zpátky. Po zmáčknutí Panic Buttonu je hráč vyloučen z hraní hazardních her na dobu 48 hodin, a to u všech provozovatelů (v hernách/kasinech/sázkových kancelářích/on-line hraní). České řešení je v mezinárodním měřítku unikátní právě v tom, že zajišťuje vyloučení daného hráče na 48 hodin u všech provozovatelů hazardních her, a to prostřednictvím zápisu dané osoby na 48 hodin do </w:t>
      </w:r>
      <w:r w:rsidR="00876E33">
        <w:rPr>
          <w:rFonts w:cs="Segoe UI"/>
          <w:color w:val="000000"/>
        </w:rPr>
        <w:t>RVO</w:t>
      </w:r>
      <w:r w:rsidR="009802B9">
        <w:rPr>
          <w:rFonts w:cs="Segoe UI"/>
          <w:color w:val="000000"/>
        </w:rPr>
        <w:t>. Nemůže tak dojít k </w:t>
      </w:r>
      <w:r w:rsidRPr="009F7A26">
        <w:rPr>
          <w:rFonts w:cs="Segoe UI"/>
          <w:color w:val="000000"/>
        </w:rPr>
        <w:t xml:space="preserve">situaci, kdy přes vyloučení v jedné herně by hráč mohl pokračovat ve hře v jiné </w:t>
      </w:r>
      <w:r w:rsidR="00F012CA">
        <w:rPr>
          <w:rFonts w:cs="Segoe UI"/>
          <w:color w:val="000000"/>
        </w:rPr>
        <w:t>herně, včetně on-line sázení.</w:t>
      </w:r>
    </w:p>
    <w:p w14:paraId="0AE41C1D" w14:textId="22BF3C6F" w:rsidR="00747BAA" w:rsidRPr="009F7A26" w:rsidRDefault="00747BAA" w:rsidP="00717751">
      <w:pPr>
        <w:rPr>
          <w:rFonts w:cs="Segoe UI"/>
          <w:color w:val="000000"/>
        </w:rPr>
      </w:pPr>
      <w:r w:rsidRPr="009F7A26">
        <w:rPr>
          <w:rFonts w:cs="Segoe UI"/>
          <w:color w:val="000000"/>
        </w:rPr>
        <w:t>Obě nové funkce, jak žádost zprostředkovaná provozovatelem, t</w:t>
      </w:r>
      <w:r w:rsidR="006A7F67">
        <w:rPr>
          <w:rFonts w:cs="Segoe UI"/>
          <w:color w:val="000000"/>
        </w:rPr>
        <w:t>ak Panic Button jsou unikátní a </w:t>
      </w:r>
      <w:r w:rsidRPr="009F7A26">
        <w:rPr>
          <w:rFonts w:cs="Segoe UI"/>
          <w:color w:val="000000"/>
        </w:rPr>
        <w:t>efektivní i tím, že je hráči mohou využít prakticky okamžitě v případě uvědomění si problému přímo v herně/kasinu nebo při online hraní.</w:t>
      </w:r>
    </w:p>
    <w:p w14:paraId="6C172F9E" w14:textId="28B982DB" w:rsidR="00747BAA" w:rsidRDefault="00747BAA" w:rsidP="00717751">
      <w:pPr>
        <w:rPr>
          <w:rFonts w:cs="Segoe UI"/>
          <w:color w:val="000000"/>
        </w:rPr>
      </w:pPr>
      <w:r w:rsidRPr="009F7A26">
        <w:rPr>
          <w:rFonts w:cs="Segoe UI"/>
        </w:rPr>
        <w:t xml:space="preserve">Závěrem je třeba zmínit, že provozovatel hazardních her je vždy povinen </w:t>
      </w:r>
      <w:r w:rsidRPr="009F7A26">
        <w:rPr>
          <w:rFonts w:cs="Segoe UI"/>
          <w:color w:val="000000"/>
          <w:shd w:val="clear" w:color="auto" w:fill="FFFFFF"/>
        </w:rPr>
        <w:t>nabídnout a umožnit hráči jednotlivě si nastavit sebeomezující opatření nebo jejich nastavení jednotlivě odmítnout (u</w:t>
      </w:r>
      <w:r w:rsidRPr="009F7A26">
        <w:rPr>
          <w:rFonts w:cs="Segoe UI"/>
          <w:color w:val="000000"/>
        </w:rPr>
        <w:t> </w:t>
      </w:r>
      <w:r w:rsidR="00876E33">
        <w:rPr>
          <w:rFonts w:cs="Segoe UI"/>
          <w:color w:val="000000"/>
        </w:rPr>
        <w:t>binga, technické hry, živé hry</w:t>
      </w:r>
      <w:r w:rsidRPr="009F7A26">
        <w:rPr>
          <w:rFonts w:cs="Segoe UI"/>
          <w:color w:val="000000"/>
        </w:rPr>
        <w:t xml:space="preserve"> a </w:t>
      </w:r>
      <w:r w:rsidRPr="009F7A26">
        <w:rPr>
          <w:rFonts w:cs="Segoe UI"/>
          <w:color w:val="000000"/>
          <w:shd w:val="clear" w:color="auto" w:fill="FFFFFF"/>
        </w:rPr>
        <w:t>u</w:t>
      </w:r>
      <w:r w:rsidRPr="009F7A26">
        <w:rPr>
          <w:rFonts w:cs="Segoe UI"/>
          <w:color w:val="000000"/>
        </w:rPr>
        <w:t> loterie, kursové sázky, totalizátorové hry, pakliže je podmínkou účasti na nich registrace). Sebeomezující opatření není možné nastavovat selektivně na určité hry v rámci konkrétního druhu hazardní hry.</w:t>
      </w:r>
    </w:p>
    <w:p w14:paraId="72D86A9F" w14:textId="3B9021BF" w:rsidR="00747BAA" w:rsidRDefault="00BD2D18" w:rsidP="00717751">
      <w:pPr>
        <w:pStyle w:val="Nadpis2"/>
        <w:ind w:left="998" w:hanging="998"/>
      </w:pPr>
      <w:bookmarkStart w:id="49" w:name="_Toc179960752"/>
      <w:bookmarkStart w:id="50" w:name="_Toc179961137"/>
      <w:r>
        <w:t>2</w:t>
      </w:r>
      <w:r w:rsidR="00C022AF">
        <w:t>.5</w:t>
      </w:r>
      <w:r w:rsidR="009E6E4E">
        <w:t xml:space="preserve"> Ochranná o</w:t>
      </w:r>
      <w:r w:rsidR="00B11621">
        <w:t>patření vycházející ze zákona o </w:t>
      </w:r>
      <w:r w:rsidR="009E6E4E">
        <w:t>regulaci reklamy</w:t>
      </w:r>
      <w:bookmarkEnd w:id="49"/>
      <w:bookmarkEnd w:id="50"/>
    </w:p>
    <w:p w14:paraId="0E57A598" w14:textId="5602805D" w:rsidR="009E6E4E" w:rsidRDefault="009E6E4E" w:rsidP="00C022AF">
      <w:r>
        <w:t>Další opatření na ochranu hráčů a dalších osob před negativními důsledky hazardních her vycházejí ze zákona č. 40/1995 Sb., o regulaci reklamy.</w:t>
      </w:r>
    </w:p>
    <w:p w14:paraId="737F54B0" w14:textId="77777777" w:rsidR="00747BAA" w:rsidRPr="009F7A26" w:rsidRDefault="00747BAA" w:rsidP="00717751">
      <w:pPr>
        <w:pStyle w:val="Odstavecseseznamem"/>
        <w:numPr>
          <w:ilvl w:val="0"/>
          <w:numId w:val="4"/>
        </w:numPr>
        <w:spacing w:after="120" w:line="259" w:lineRule="auto"/>
        <w:ind w:left="426" w:hanging="357"/>
      </w:pPr>
      <w:r>
        <w:t>Zákaz r</w:t>
      </w:r>
      <w:r w:rsidRPr="009F7A26">
        <w:t>eklam</w:t>
      </w:r>
      <w:r>
        <w:t>y</w:t>
      </w:r>
      <w:r w:rsidRPr="009F7A26">
        <w:t xml:space="preserve"> na hazardní hru provozovanou bez základního povolení podle zákona upravujícího hazardní hry.</w:t>
      </w:r>
    </w:p>
    <w:p w14:paraId="76E0D8BF" w14:textId="19210B09" w:rsidR="00747BAA" w:rsidRPr="009F7A26" w:rsidRDefault="00747BAA" w:rsidP="00717751">
      <w:pPr>
        <w:ind w:left="426"/>
        <w:rPr>
          <w:rFonts w:cs="Segoe UI"/>
        </w:rPr>
      </w:pPr>
      <w:r w:rsidRPr="009F7A26">
        <w:rPr>
          <w:rFonts w:cs="Segoe UI"/>
        </w:rPr>
        <w:t xml:space="preserve">Omezení vychází z obecné snahy zamezit působení nelegálních provozovatelů na trhu, tak aby nedošlo k podpoře jejich působení na trhu a zároveň v účastnících hazardní hry </w:t>
      </w:r>
      <w:r w:rsidR="00BF33B3">
        <w:rPr>
          <w:rFonts w:cs="Segoe UI"/>
        </w:rPr>
        <w:t xml:space="preserve">nebyl vyvolán </w:t>
      </w:r>
      <w:r w:rsidRPr="009F7A26">
        <w:rPr>
          <w:rFonts w:cs="Segoe UI"/>
        </w:rPr>
        <w:t>dojem, že jde o legálního provozovatele, který dodržuje všechny povinnosti uložené příslušnými předpisy v oblasti provozování hazardních her.</w:t>
      </w:r>
    </w:p>
    <w:p w14:paraId="2AE81E7C" w14:textId="0F916DFC" w:rsidR="00747BAA" w:rsidRPr="009F7A26" w:rsidRDefault="00747BAA" w:rsidP="00717751">
      <w:pPr>
        <w:pStyle w:val="Odstavecseseznamem"/>
        <w:numPr>
          <w:ilvl w:val="0"/>
          <w:numId w:val="4"/>
        </w:numPr>
        <w:spacing w:after="120" w:line="259" w:lineRule="auto"/>
        <w:ind w:left="426" w:hanging="357"/>
      </w:pPr>
      <w:r w:rsidRPr="009F7A26">
        <w:t>Reklama na hazardní hru podněcující k účasti na hazardní</w:t>
      </w:r>
      <w:r w:rsidR="00456F30">
        <w:t xml:space="preserve"> hře nesmí obsahovat sdělení, z </w:t>
      </w:r>
      <w:r w:rsidRPr="009F7A26">
        <w:t>něhož lze nabýt dojmu, že účast na hazardní hře může být zdrojem finančních prostředků obdobným získávání příjmů ze závislé, samostatné nebo jiné obdobné činnosti.</w:t>
      </w:r>
    </w:p>
    <w:p w14:paraId="25E641B5" w14:textId="77777777" w:rsidR="00747BAA" w:rsidRPr="009F7A26" w:rsidRDefault="00747BAA" w:rsidP="00717751">
      <w:pPr>
        <w:ind w:left="426"/>
        <w:rPr>
          <w:rFonts w:cs="Segoe UI"/>
        </w:rPr>
      </w:pPr>
      <w:r w:rsidRPr="009F7A26">
        <w:rPr>
          <w:rFonts w:cs="Segoe UI"/>
        </w:rPr>
        <w:t>Omezení přináší zákaz podněcovat v účastnících představu, že účast na hazardní hře představuje adekvátní zdroj příjmů ve srovnání s příjmy ze závislé činnosti, což může v účastníkovi vyvolat pocit zlehčující možná rizika spojená s účastí na hazardní hře.</w:t>
      </w:r>
    </w:p>
    <w:p w14:paraId="0D737B3F" w14:textId="77777777" w:rsidR="00747BAA" w:rsidRPr="009F7A26" w:rsidRDefault="00747BAA" w:rsidP="00717751">
      <w:pPr>
        <w:pStyle w:val="Odstavecseseznamem"/>
        <w:numPr>
          <w:ilvl w:val="0"/>
          <w:numId w:val="4"/>
        </w:numPr>
        <w:spacing w:after="120" w:line="259" w:lineRule="auto"/>
        <w:ind w:left="426" w:hanging="357"/>
      </w:pPr>
      <w:r w:rsidRPr="009F7A26">
        <w:t>Reklama na hazardní hru nesmí být zaměřena na osob</w:t>
      </w:r>
      <w:r>
        <w:t>y mladší 18 let, a to zejména v </w:t>
      </w:r>
      <w:r w:rsidRPr="009F7A26">
        <w:t>podobě zobrazení těchto osob nebo užitím prvků, prostředků nebo akcí, které takové osoby převážně oslovují.</w:t>
      </w:r>
    </w:p>
    <w:p w14:paraId="224BE619" w14:textId="77777777" w:rsidR="00747BAA" w:rsidRPr="009F7A26" w:rsidRDefault="00747BAA" w:rsidP="00717751">
      <w:pPr>
        <w:ind w:left="426"/>
        <w:rPr>
          <w:rFonts w:cs="Segoe UI"/>
        </w:rPr>
      </w:pPr>
      <w:r w:rsidRPr="009F7A26">
        <w:rPr>
          <w:rFonts w:cs="Segoe UI"/>
        </w:rPr>
        <w:lastRenderedPageBreak/>
        <w:t>Toto omezení plynule navazuje na věkovou hranici 18 let, jejíž dovršení je nutné pro účast na hazardní hře.</w:t>
      </w:r>
    </w:p>
    <w:p w14:paraId="54C70820" w14:textId="614CBF8A" w:rsidR="00747BAA" w:rsidRPr="009F7A26" w:rsidRDefault="00747BAA" w:rsidP="00717751">
      <w:pPr>
        <w:pStyle w:val="Odstavecseseznamem"/>
        <w:numPr>
          <w:ilvl w:val="0"/>
          <w:numId w:val="4"/>
        </w:numPr>
        <w:spacing w:after="120" w:line="259" w:lineRule="auto"/>
        <w:ind w:left="426" w:hanging="357"/>
      </w:pPr>
      <w:r w:rsidRPr="009F7A26">
        <w:t>Reklama na hazardní hru musí obsahovat sdělení o zákazu účasti osob mladších 18 let na hazardní hře a viditelné a zřetelné varování tohoto znění: „Ministerstvo financí varuje: Účastí na hazardní hře může vzniknout závislost!“.</w:t>
      </w:r>
    </w:p>
    <w:p w14:paraId="0B92F402" w14:textId="77777777" w:rsidR="00BE30F8" w:rsidRDefault="00747BAA" w:rsidP="00717751">
      <w:pPr>
        <w:ind w:left="714"/>
        <w:rPr>
          <w:rFonts w:cs="Segoe UI"/>
        </w:rPr>
        <w:sectPr w:rsidR="00BE30F8" w:rsidSect="00A35F69">
          <w:footerReference w:type="even" r:id="rId22"/>
          <w:footerReference w:type="default" r:id="rId23"/>
          <w:pgSz w:w="11906" w:h="16838" w:code="9"/>
          <w:pgMar w:top="1440" w:right="1440" w:bottom="1440" w:left="1800" w:header="709" w:footer="709" w:gutter="0"/>
          <w:cols w:space="708"/>
          <w:docGrid w:linePitch="360"/>
        </w:sectPr>
      </w:pPr>
      <w:r w:rsidRPr="009F7A26">
        <w:rPr>
          <w:rFonts w:cs="Segoe UI"/>
        </w:rPr>
        <w:t>Obdobně jako v případě v případě tabákových výrobku je stanovena povinnost uvádět v rámci varování před jedním z negativních důsledků účasti na hazardních hrách. Obdobně jako u výše uváděných oznamovacích povinností má ustanovení za cíl snížení rizikového chování účastníků na hazardních hrách za využití</w:t>
      </w:r>
      <w:r w:rsidRPr="00456F30">
        <w:rPr>
          <w:rFonts w:cs="Segoe UI"/>
        </w:rPr>
        <w:t xml:space="preserve"> minimálních nákladů</w:t>
      </w:r>
      <w:r w:rsidRPr="009F7A26">
        <w:rPr>
          <w:rFonts w:cs="Segoe UI"/>
        </w:rPr>
        <w:t>.</w:t>
      </w:r>
    </w:p>
    <w:p w14:paraId="08F6571D" w14:textId="0744F301" w:rsidR="00747BAA" w:rsidRPr="00C1056D" w:rsidRDefault="00C022AF" w:rsidP="00717751">
      <w:pPr>
        <w:pStyle w:val="Nadpis1"/>
        <w:ind w:left="432" w:hanging="432"/>
      </w:pPr>
      <w:bookmarkStart w:id="51" w:name="_Cíle"/>
      <w:bookmarkStart w:id="52" w:name="_Toc179960753"/>
      <w:bookmarkStart w:id="53" w:name="_Toc179961138"/>
      <w:bookmarkEnd w:id="51"/>
      <w:r>
        <w:lastRenderedPageBreak/>
        <w:t xml:space="preserve">3 </w:t>
      </w:r>
      <w:r w:rsidRPr="00E76A68">
        <w:t>Cíl</w:t>
      </w:r>
      <w:r>
        <w:t xml:space="preserve"> materiálu a</w:t>
      </w:r>
      <w:r w:rsidRPr="00E76A68">
        <w:t xml:space="preserve"> navrhovaných opatření</w:t>
      </w:r>
      <w:bookmarkEnd w:id="52"/>
      <w:bookmarkEnd w:id="53"/>
      <w:r w:rsidDel="00C022AF">
        <w:t xml:space="preserve"> </w:t>
      </w:r>
    </w:p>
    <w:p w14:paraId="6D789B05" w14:textId="77777777" w:rsidR="00747BAA" w:rsidRDefault="00747BAA" w:rsidP="00717751">
      <w:pPr>
        <w:rPr>
          <w:rFonts w:cs="Segoe UI"/>
        </w:rPr>
      </w:pPr>
      <w:r>
        <w:rPr>
          <w:rFonts w:cs="Segoe UI"/>
        </w:rPr>
        <w:t>V návaznosti na analýzu situace v oblasti hazardního hraní v ČR a provedené analýzy legislativního rámce regulace reklamy v ČR se z hlediska ochrany mladistvých a dalších rizikových skupin před normalizací rizikového chování, se jako vhodné jeví následující:</w:t>
      </w:r>
    </w:p>
    <w:p w14:paraId="46E00474" w14:textId="77777777" w:rsidR="00747BAA" w:rsidRPr="00717751" w:rsidRDefault="00747BAA" w:rsidP="00717751">
      <w:pPr>
        <w:pStyle w:val="Odstavecseseznamem"/>
        <w:numPr>
          <w:ilvl w:val="0"/>
          <w:numId w:val="30"/>
        </w:numPr>
        <w:spacing w:before="0" w:after="120"/>
        <w:ind w:left="426"/>
        <w:rPr>
          <w:b/>
          <w:bCs/>
          <w:color w:val="808080" w:themeColor="background1" w:themeShade="80"/>
        </w:rPr>
      </w:pPr>
      <w:r w:rsidRPr="00717751">
        <w:rPr>
          <w:b/>
          <w:bCs/>
          <w:color w:val="808080" w:themeColor="background1" w:themeShade="80"/>
        </w:rPr>
        <w:t xml:space="preserve">Omezit vystavení populace a mladistvých nevhodným reklamám </w:t>
      </w:r>
      <w:r w:rsidRPr="00717751">
        <w:t xml:space="preserve">na hazardní hraní </w:t>
      </w:r>
      <w:r w:rsidRPr="0018415C">
        <w:t>a </w:t>
      </w:r>
      <w:r w:rsidRPr="00717751">
        <w:rPr>
          <w:b/>
          <w:bCs/>
          <w:color w:val="808080" w:themeColor="background1" w:themeShade="80"/>
        </w:rPr>
        <w:t>zabránit normalizaci rizikového chování.</w:t>
      </w:r>
    </w:p>
    <w:p w14:paraId="1B17B6E0" w14:textId="77777777" w:rsidR="00747BAA" w:rsidRPr="00717751" w:rsidRDefault="00747BAA" w:rsidP="00717751">
      <w:pPr>
        <w:pStyle w:val="Odstavecseseznamem"/>
        <w:numPr>
          <w:ilvl w:val="0"/>
          <w:numId w:val="30"/>
        </w:numPr>
        <w:spacing w:before="0" w:after="120"/>
        <w:ind w:left="426"/>
        <w:rPr>
          <w:b/>
          <w:bCs/>
          <w:color w:val="808080" w:themeColor="background1" w:themeShade="80"/>
        </w:rPr>
      </w:pPr>
      <w:r w:rsidRPr="00717751">
        <w:rPr>
          <w:b/>
          <w:bCs/>
          <w:color w:val="808080" w:themeColor="background1" w:themeShade="80"/>
        </w:rPr>
        <w:t xml:space="preserve">Snížit expozici </w:t>
      </w:r>
      <w:r w:rsidRPr="00717751">
        <w:t>populace</w:t>
      </w:r>
      <w:r w:rsidRPr="0018415C">
        <w:t>, zejména dětí, mladistvých a dalších rizikových skupin</w:t>
      </w:r>
      <w:r w:rsidRPr="00717751">
        <w:rPr>
          <w:b/>
          <w:bCs/>
        </w:rPr>
        <w:t xml:space="preserve"> </w:t>
      </w:r>
      <w:r w:rsidRPr="00717751">
        <w:rPr>
          <w:b/>
          <w:bCs/>
          <w:color w:val="808080" w:themeColor="background1" w:themeShade="80"/>
        </w:rPr>
        <w:t>reklamě na hazardní hry v prostředí, ve kterém se pohybují.</w:t>
      </w:r>
    </w:p>
    <w:p w14:paraId="77CF75F4" w14:textId="77777777" w:rsidR="00747BAA" w:rsidRPr="0018415C" w:rsidRDefault="00747BAA" w:rsidP="00717751">
      <w:pPr>
        <w:pStyle w:val="Odstavecseseznamem"/>
        <w:numPr>
          <w:ilvl w:val="0"/>
          <w:numId w:val="30"/>
        </w:numPr>
        <w:spacing w:before="0" w:after="120"/>
        <w:ind w:left="426"/>
      </w:pPr>
      <w:r w:rsidRPr="00717751">
        <w:rPr>
          <w:b/>
          <w:bCs/>
          <w:color w:val="808080" w:themeColor="background1" w:themeShade="80"/>
        </w:rPr>
        <w:t xml:space="preserve">Zvýšit informovanost obecné populace </w:t>
      </w:r>
      <w:r w:rsidRPr="0018415C">
        <w:t>ohledně rizikovosti hraní a principů zodpovědného hraní.</w:t>
      </w:r>
    </w:p>
    <w:p w14:paraId="6CED15E3" w14:textId="77777777" w:rsidR="00747BAA" w:rsidRPr="00717751" w:rsidRDefault="00747BAA" w:rsidP="00717751">
      <w:pPr>
        <w:pStyle w:val="Odstavecseseznamem"/>
        <w:numPr>
          <w:ilvl w:val="0"/>
          <w:numId w:val="30"/>
        </w:numPr>
        <w:spacing w:before="0" w:after="120"/>
        <w:ind w:left="426"/>
        <w:rPr>
          <w:b/>
          <w:bCs/>
          <w:color w:val="808080" w:themeColor="background1" w:themeShade="80"/>
        </w:rPr>
      </w:pPr>
      <w:r w:rsidRPr="00717751">
        <w:rPr>
          <w:b/>
          <w:bCs/>
          <w:color w:val="808080" w:themeColor="background1" w:themeShade="80"/>
        </w:rPr>
        <w:t>Reagovat na měnící se způsob komerční komunikace a propagace hazardních her a nové trendy v on-line prostoru.</w:t>
      </w:r>
    </w:p>
    <w:p w14:paraId="5E6D963B" w14:textId="77777777" w:rsidR="00747BAA" w:rsidRDefault="00747BAA" w:rsidP="00C022AF">
      <w:pPr>
        <w:rPr>
          <w:rFonts w:cs="Segoe UI"/>
        </w:rPr>
      </w:pPr>
      <w:r w:rsidRPr="00522163">
        <w:rPr>
          <w:rFonts w:cs="Segoe UI"/>
        </w:rPr>
        <w:t>Společnost svými legislativními a regulačními opatřeními nastavuje rámce více či méně efektivní environmentální prevence. Studie ukazují, že správné nastavení legislativního rámce má velký preventivní dopad na společnost. Níže uvedené</w:t>
      </w:r>
      <w:r>
        <w:rPr>
          <w:rFonts w:cs="Segoe UI"/>
        </w:rPr>
        <w:t xml:space="preserve"> návrhy</w:t>
      </w:r>
      <w:r w:rsidRPr="00522163">
        <w:rPr>
          <w:rFonts w:cs="Segoe UI"/>
        </w:rPr>
        <w:t xml:space="preserve"> opatření se zaměřují na relevantní změnu zákonů, jejichž zavedení má potenciál změnit situaci a přispívat k naplnění výše uvedených cílů. </w:t>
      </w:r>
    </w:p>
    <w:p w14:paraId="43EC39B2" w14:textId="1FCFEA62" w:rsidR="0018415C" w:rsidRPr="00522163" w:rsidRDefault="0018415C" w:rsidP="00717751">
      <w:pPr>
        <w:rPr>
          <w:rFonts w:cs="Segoe UI"/>
        </w:rPr>
      </w:pPr>
      <w:r>
        <w:rPr>
          <w:rFonts w:cs="Segoe UI"/>
        </w:rPr>
        <w:t>Navrhovaná opatření:</w:t>
      </w:r>
    </w:p>
    <w:p w14:paraId="22298988" w14:textId="77777777" w:rsidR="00747BAA" w:rsidRPr="0018415C" w:rsidRDefault="00747BAA" w:rsidP="00717751">
      <w:pPr>
        <w:pStyle w:val="Odstavecseseznamem"/>
        <w:numPr>
          <w:ilvl w:val="0"/>
          <w:numId w:val="30"/>
        </w:numPr>
        <w:spacing w:before="0" w:after="120"/>
        <w:ind w:left="426"/>
      </w:pPr>
      <w:r w:rsidRPr="0018415C">
        <w:t>Upravit definici povoleného obsahu reklamy v zákoně, co reklama na HH smí a nesmí obsahovat, snížit atraktivitu reklamy.</w:t>
      </w:r>
    </w:p>
    <w:p w14:paraId="2E8DF010" w14:textId="77777777" w:rsidR="00747BAA" w:rsidRPr="0018415C" w:rsidRDefault="00747BAA" w:rsidP="00717751">
      <w:pPr>
        <w:pStyle w:val="Odstavecseseznamem"/>
        <w:numPr>
          <w:ilvl w:val="0"/>
          <w:numId w:val="30"/>
        </w:numPr>
        <w:spacing w:before="0" w:after="120"/>
        <w:ind w:left="426"/>
      </w:pPr>
      <w:r w:rsidRPr="0018415C">
        <w:t>Omezit vysílání reklamy na HH v televizi a rozhlase, omezení reklamy v on-line prostoru a ve veřejném prostoru.</w:t>
      </w:r>
    </w:p>
    <w:p w14:paraId="163F5E7F" w14:textId="0BBEC03F" w:rsidR="00747BAA" w:rsidRPr="0018415C" w:rsidRDefault="00747BAA" w:rsidP="00717751">
      <w:pPr>
        <w:pStyle w:val="Odstavecseseznamem"/>
        <w:numPr>
          <w:ilvl w:val="0"/>
          <w:numId w:val="30"/>
        </w:numPr>
        <w:spacing w:before="0" w:after="120"/>
        <w:ind w:left="426"/>
      </w:pPr>
      <w:r w:rsidRPr="0018415C">
        <w:t>Jednoznačněji definovat povinné varování</w:t>
      </w:r>
      <w:r w:rsidR="009E6E4E" w:rsidRPr="0018415C">
        <w:t xml:space="preserve"> </w:t>
      </w:r>
      <w:r w:rsidRPr="0018415C">
        <w:t>v reklamě na HH a zavést krátké informační sdělení po odvysílání reklamy na HH v televizním a rozhlasovém vysílání.</w:t>
      </w:r>
    </w:p>
    <w:p w14:paraId="1818E8F5" w14:textId="63F6FDC4" w:rsidR="00747BAA" w:rsidRPr="0018415C" w:rsidRDefault="00747BAA" w:rsidP="00717751">
      <w:pPr>
        <w:pStyle w:val="Odstavecseseznamem"/>
        <w:numPr>
          <w:ilvl w:val="0"/>
          <w:numId w:val="30"/>
        </w:numPr>
        <w:spacing w:before="0" w:after="120"/>
        <w:ind w:left="426"/>
      </w:pPr>
      <w:r w:rsidRPr="0018415C">
        <w:t>Vytvořit regulační rámec zejména pro marketingové oblasti, které stávající legislativa dostatečně neupravuje, jako jsou například influencing, affiliate marketing a cross-selling.</w:t>
      </w:r>
    </w:p>
    <w:p w14:paraId="711E00CD" w14:textId="77777777" w:rsidR="002F088F" w:rsidRPr="00C06E35" w:rsidRDefault="002F088F" w:rsidP="00C022AF">
      <w:pPr>
        <w:rPr>
          <w:rFonts w:cs="Segoe UI"/>
        </w:rPr>
      </w:pPr>
      <w:r>
        <w:rPr>
          <w:rFonts w:cs="Segoe UI"/>
        </w:rPr>
        <w:t>Společně s legislativními změnami by měla být přijata další opatření, jako například</w:t>
      </w:r>
      <w:r w:rsidRPr="00C06E35">
        <w:rPr>
          <w:rFonts w:cs="Segoe UI"/>
        </w:rPr>
        <w:t>:</w:t>
      </w:r>
    </w:p>
    <w:p w14:paraId="2711A2A6" w14:textId="241E5D3C" w:rsidR="002F088F" w:rsidRDefault="002F088F" w:rsidP="00C022AF">
      <w:pPr>
        <w:pStyle w:val="Odstavecseseznamem"/>
        <w:numPr>
          <w:ilvl w:val="0"/>
          <w:numId w:val="22"/>
        </w:numPr>
        <w:spacing w:before="0" w:after="120"/>
        <w:ind w:left="426"/>
      </w:pPr>
      <w:r w:rsidRPr="00083677">
        <w:t>Realizace kampaní zaměřených na informování veřejnosti a edukativní programy zaměřené na děti, rodiče a rodiny</w:t>
      </w:r>
    </w:p>
    <w:p w14:paraId="3C1F1490" w14:textId="3BEB91F3" w:rsidR="0018415C" w:rsidRPr="00083677" w:rsidRDefault="002F088F" w:rsidP="0018415C">
      <w:pPr>
        <w:pStyle w:val="Odstavecseseznamem"/>
        <w:numPr>
          <w:ilvl w:val="0"/>
          <w:numId w:val="22"/>
        </w:numPr>
        <w:spacing w:before="0" w:after="120"/>
        <w:ind w:left="426"/>
      </w:pPr>
      <w:r w:rsidRPr="00083677">
        <w:t>Zefektivnění kontrolní činnosti kontrolních orgánů při vymáhání zákonů.</w:t>
      </w:r>
    </w:p>
    <w:p w14:paraId="15723082" w14:textId="29C95F4D" w:rsidR="002F088F" w:rsidRPr="002F088F" w:rsidRDefault="002F088F" w:rsidP="00C022AF">
      <w:pPr>
        <w:rPr>
          <w:rFonts w:cs="Segoe UI"/>
        </w:rPr>
      </w:pPr>
      <w:r>
        <w:rPr>
          <w:rFonts w:cs="Segoe UI"/>
        </w:rPr>
        <w:t>Poslední dvě opatření jsou uvedena pouze pro úplnost a jejich detailní návrhy nejsou součástí tohoto materiálu. Zefektivnění kontrolní činnosti kontrolních orgánů při vymáhání zákonů se věnuje samostatný materiál, který je v současnosti připravován ze strany Odboru protidrogové politiky.</w:t>
      </w:r>
    </w:p>
    <w:p w14:paraId="0EADC909" w14:textId="228C2D7C" w:rsidR="00747BAA" w:rsidRPr="00EA567E" w:rsidRDefault="00747BAA" w:rsidP="00C022AF">
      <w:pPr>
        <w:pStyle w:val="Odstavecseseznamem"/>
      </w:pPr>
      <w:r w:rsidRPr="00B02681">
        <w:br w:type="page"/>
      </w:r>
    </w:p>
    <w:p w14:paraId="0AC61F2F" w14:textId="458DD257" w:rsidR="0018415C" w:rsidRDefault="0018415C" w:rsidP="00717751">
      <w:pPr>
        <w:pStyle w:val="Nadpis1"/>
        <w:ind w:left="432" w:hanging="432"/>
      </w:pPr>
      <w:bookmarkStart w:id="54" w:name="_Toc179960754"/>
      <w:bookmarkStart w:id="55" w:name="_Toc179961139"/>
      <w:bookmarkStart w:id="56" w:name="_Toc177716395"/>
      <w:r>
        <w:lastRenderedPageBreak/>
        <w:t>4 Navrhovaná opatření</w:t>
      </w:r>
      <w:r w:rsidR="006E4CF0">
        <w:t xml:space="preserve"> k jednotlivým cílům</w:t>
      </w:r>
      <w:bookmarkEnd w:id="54"/>
      <w:bookmarkEnd w:id="55"/>
    </w:p>
    <w:p w14:paraId="3C06236E" w14:textId="0D520D42" w:rsidR="00747BAA" w:rsidRDefault="0018415C" w:rsidP="00C022AF">
      <w:pPr>
        <w:pStyle w:val="Nadpis2"/>
        <w:ind w:left="998" w:hanging="998"/>
      </w:pPr>
      <w:bookmarkStart w:id="57" w:name="_Toc179960755"/>
      <w:bookmarkStart w:id="58" w:name="_Toc179961140"/>
      <w:r>
        <w:t>4.</w:t>
      </w:r>
      <w:r w:rsidR="006D7105">
        <w:t>1</w:t>
      </w:r>
      <w:r>
        <w:t xml:space="preserve"> </w:t>
      </w:r>
      <w:r w:rsidR="008E47CA">
        <w:t xml:space="preserve">  </w:t>
      </w:r>
      <w:r w:rsidR="006E4CF0">
        <w:t>O</w:t>
      </w:r>
      <w:r w:rsidR="00456F30">
        <w:t xml:space="preserve">mezit vystavení populace </w:t>
      </w:r>
      <w:r w:rsidR="00747BAA">
        <w:t>nevhodným reklamám a zabránit normalizaci rizikového chování</w:t>
      </w:r>
      <w:bookmarkEnd w:id="56"/>
      <w:bookmarkEnd w:id="57"/>
      <w:bookmarkEnd w:id="58"/>
    </w:p>
    <w:p w14:paraId="5289FF89" w14:textId="73596E91" w:rsidR="00747BAA" w:rsidRPr="00C044CF" w:rsidRDefault="0018415C" w:rsidP="00717751">
      <w:pPr>
        <w:pStyle w:val="Nadpis3"/>
        <w:ind w:left="720" w:hanging="720"/>
      </w:pPr>
      <w:bookmarkStart w:id="59" w:name="_Toc177716396"/>
      <w:bookmarkStart w:id="60" w:name="_Toc179961141"/>
      <w:bookmarkStart w:id="61" w:name="_Ref176509192"/>
      <w:r>
        <w:t>4.</w:t>
      </w:r>
      <w:r w:rsidR="006D7105">
        <w:t>1</w:t>
      </w:r>
      <w:r>
        <w:t xml:space="preserve">.1 </w:t>
      </w:r>
      <w:r w:rsidR="00747BAA" w:rsidRPr="00C044CF">
        <w:t>Úprava povoleného obsahu reklamy na hazardní hry a snížení atraktivity reklamy</w:t>
      </w:r>
      <w:bookmarkEnd w:id="59"/>
      <w:bookmarkEnd w:id="60"/>
      <w:r w:rsidR="00747BAA" w:rsidRPr="00C044CF">
        <w:t xml:space="preserve"> </w:t>
      </w:r>
      <w:bookmarkEnd w:id="61"/>
    </w:p>
    <w:p w14:paraId="2E132FB7" w14:textId="29174DDD" w:rsidR="00747BAA" w:rsidRPr="00717751" w:rsidRDefault="00747BAA" w:rsidP="00717751">
      <w:pPr>
        <w:spacing w:before="0" w:after="160" w:line="259" w:lineRule="auto"/>
        <w:rPr>
          <w:rFonts w:eastAsiaTheme="majorEastAsia" w:cs="Segoe UI"/>
          <w:b/>
          <w:bCs/>
          <w:color w:val="808080"/>
          <w:kern w:val="2"/>
          <w:sz w:val="24"/>
          <w14:ligatures w14:val="standardContextual"/>
        </w:rPr>
      </w:pPr>
      <w:r w:rsidRPr="00717751">
        <w:rPr>
          <w:rFonts w:eastAsiaTheme="majorEastAsia" w:cs="Segoe UI"/>
          <w:b/>
          <w:bCs/>
          <w:color w:val="808080"/>
          <w:kern w:val="2"/>
          <w:sz w:val="24"/>
          <w14:ligatures w14:val="standardContextual"/>
        </w:rPr>
        <w:t>Zhodnocení současného stavu</w:t>
      </w:r>
    </w:p>
    <w:p w14:paraId="311A54C0" w14:textId="77777777" w:rsidR="00747BAA" w:rsidRDefault="00747BAA" w:rsidP="00717751">
      <w:pPr>
        <w:rPr>
          <w:rFonts w:cs="Segoe UI"/>
        </w:rPr>
      </w:pPr>
      <w:r w:rsidRPr="003A3ACD">
        <w:rPr>
          <w:rFonts w:cs="Segoe UI"/>
        </w:rPr>
        <w:t>Úprava, která má chránit</w:t>
      </w:r>
      <w:r>
        <w:rPr>
          <w:rFonts w:cs="Segoe UI"/>
        </w:rPr>
        <w:t xml:space="preserve"> zejména</w:t>
      </w:r>
      <w:r w:rsidRPr="003A3ACD">
        <w:rPr>
          <w:rFonts w:cs="Segoe UI"/>
        </w:rPr>
        <w:t xml:space="preserve"> děti</w:t>
      </w:r>
      <w:r>
        <w:rPr>
          <w:rFonts w:cs="Segoe UI"/>
        </w:rPr>
        <w:t>,</w:t>
      </w:r>
      <w:r w:rsidRPr="003A3ACD">
        <w:rPr>
          <w:rFonts w:cs="Segoe UI"/>
        </w:rPr>
        <w:t xml:space="preserve"> mladistvé</w:t>
      </w:r>
      <w:r>
        <w:rPr>
          <w:rFonts w:cs="Segoe UI"/>
        </w:rPr>
        <w:t xml:space="preserve"> a jiné rizikové skupiny, resp. populaci</w:t>
      </w:r>
      <w:r w:rsidRPr="003A3ACD">
        <w:rPr>
          <w:rFonts w:cs="Segoe UI"/>
        </w:rPr>
        <w:t xml:space="preserve"> před nebezpečím vznik</w:t>
      </w:r>
      <w:r>
        <w:rPr>
          <w:rFonts w:cs="Segoe UI"/>
        </w:rPr>
        <w:t>u závislostí je nedostatečná a zároveň i příliš obecná a </w:t>
      </w:r>
      <w:r w:rsidRPr="003A3ACD">
        <w:rPr>
          <w:rFonts w:cs="Segoe UI"/>
        </w:rPr>
        <w:t>neurčitá.</w:t>
      </w:r>
      <w:r>
        <w:rPr>
          <w:rFonts w:cs="Segoe UI"/>
        </w:rPr>
        <w:t xml:space="preserve"> V tomto ohledu neplní zamýšlené cíle a potřeby.</w:t>
      </w:r>
    </w:p>
    <w:p w14:paraId="5A321859" w14:textId="7743E455" w:rsidR="00747BAA" w:rsidRDefault="00747BAA" w:rsidP="00C022AF">
      <w:pPr>
        <w:rPr>
          <w:rFonts w:cs="Segoe UI"/>
          <w:b/>
          <w:bCs/>
          <w:color w:val="808080" w:themeColor="background1" w:themeShade="80"/>
          <w:sz w:val="24"/>
        </w:rPr>
      </w:pPr>
      <w:r w:rsidRPr="00675CE6">
        <w:rPr>
          <w:rFonts w:cs="Segoe UI"/>
          <w:b/>
          <w:bCs/>
          <w:color w:val="808080" w:themeColor="background1" w:themeShade="80"/>
          <w:sz w:val="24"/>
        </w:rPr>
        <w:t>Navrhovaná změna</w:t>
      </w:r>
    </w:p>
    <w:p w14:paraId="245BFD44" w14:textId="73104D36" w:rsidR="008E47CA" w:rsidRPr="00EA567E" w:rsidRDefault="008E47CA" w:rsidP="008E47CA">
      <w:pPr>
        <w:rPr>
          <w:rFonts w:cs="Segoe UI"/>
        </w:rPr>
      </w:pPr>
      <w:r w:rsidRPr="0018415C">
        <w:rPr>
          <w:rFonts w:cs="Segoe UI"/>
        </w:rPr>
        <w:t xml:space="preserve">Změna </w:t>
      </w:r>
      <w:r w:rsidRPr="007251C5">
        <w:rPr>
          <w:rFonts w:cs="Segoe UI"/>
        </w:rPr>
        <w:t xml:space="preserve">zákona </w:t>
      </w:r>
      <w:r>
        <w:rPr>
          <w:rFonts w:cs="Segoe UI"/>
        </w:rPr>
        <w:t>č.</w:t>
      </w:r>
      <w:r w:rsidR="008E144F">
        <w:rPr>
          <w:rFonts w:cs="Segoe UI"/>
        </w:rPr>
        <w:t xml:space="preserve"> 40/1995 Sb.</w:t>
      </w:r>
      <w:r>
        <w:rPr>
          <w:rFonts w:cs="Segoe UI"/>
        </w:rPr>
        <w:t xml:space="preserve"> </w:t>
      </w:r>
      <w:r w:rsidRPr="007251C5">
        <w:rPr>
          <w:rFonts w:cs="Segoe UI"/>
        </w:rPr>
        <w:t>o regulaci reklamy</w:t>
      </w:r>
      <w:r w:rsidRPr="0018415C">
        <w:rPr>
          <w:rFonts w:cs="Segoe UI"/>
        </w:rPr>
        <w:t xml:space="preserve">, který je obecným zákonem pro veškerou komerční komunikaci. </w:t>
      </w:r>
      <w:r>
        <w:rPr>
          <w:rFonts w:cs="Segoe UI"/>
        </w:rPr>
        <w:t>Případně změna dalších souvisejících právních předpisů.</w:t>
      </w:r>
    </w:p>
    <w:p w14:paraId="71444ECF" w14:textId="77777777" w:rsidR="00621A8C" w:rsidRPr="00717751" w:rsidRDefault="00621A8C" w:rsidP="00621A8C">
      <w:pPr>
        <w:keepNext/>
        <w:keepLines/>
        <w:pBdr>
          <w:top w:val="single" w:sz="8" w:space="1" w:color="2A8FCE"/>
          <w:left w:val="single" w:sz="8" w:space="4" w:color="2A8FCE"/>
          <w:bottom w:val="single" w:sz="8" w:space="1" w:color="2A8FCE"/>
          <w:right w:val="single" w:sz="8" w:space="4" w:color="2A8FCE"/>
        </w:pBdr>
        <w:rPr>
          <w:rFonts w:cs="Segoe UI"/>
          <w:b/>
          <w:bCs/>
          <w:noProof/>
          <w:color w:val="808080" w:themeColor="background1" w:themeShade="80"/>
          <w:szCs w:val="20"/>
        </w:rPr>
      </w:pPr>
      <w:r w:rsidRPr="00717751">
        <w:rPr>
          <w:rFonts w:cs="Segoe UI"/>
          <w:b/>
          <w:bCs/>
          <w:noProof/>
          <w:color w:val="808080" w:themeColor="background1" w:themeShade="80"/>
          <w:szCs w:val="20"/>
        </w:rPr>
        <w:lastRenderedPageBreak/>
        <w:t>Varianta 1</w:t>
      </w:r>
    </w:p>
    <w:p w14:paraId="6490558E" w14:textId="77CD2A87" w:rsidR="00621A8C" w:rsidRPr="00D059DF" w:rsidRDefault="00621A8C" w:rsidP="00621A8C">
      <w:pPr>
        <w:keepNext/>
        <w:keepLines/>
        <w:pBdr>
          <w:top w:val="single" w:sz="8" w:space="1" w:color="2A8FCE"/>
          <w:left w:val="single" w:sz="8" w:space="4" w:color="2A8FCE"/>
          <w:bottom w:val="single" w:sz="8" w:space="1" w:color="2A8FCE"/>
          <w:right w:val="single" w:sz="8" w:space="4" w:color="2A8FCE"/>
        </w:pBdr>
        <w:rPr>
          <w:rFonts w:cs="Segoe UI"/>
          <w:szCs w:val="20"/>
        </w:rPr>
      </w:pPr>
      <w:r>
        <w:rPr>
          <w:rFonts w:cs="Segoe UI"/>
          <w:szCs w:val="20"/>
        </w:rPr>
        <w:t>Úplný zákaz reklamy na hazardní hry</w:t>
      </w:r>
      <w:r w:rsidRPr="00D059DF">
        <w:rPr>
          <w:rFonts w:cs="Segoe UI"/>
          <w:szCs w:val="20"/>
        </w:rPr>
        <w:t xml:space="preserve">. </w:t>
      </w:r>
    </w:p>
    <w:p w14:paraId="102F1A41" w14:textId="77777777" w:rsidR="00621A8C" w:rsidRDefault="00621A8C" w:rsidP="00621A8C">
      <w:pPr>
        <w:keepNext/>
        <w:keepLines/>
        <w:pBdr>
          <w:top w:val="single" w:sz="8" w:space="1" w:color="2A8FCE"/>
          <w:left w:val="single" w:sz="8" w:space="4" w:color="2A8FCE"/>
          <w:bottom w:val="single" w:sz="8" w:space="1" w:color="2A8FCE"/>
          <w:right w:val="single" w:sz="8" w:space="4" w:color="2A8FCE"/>
        </w:pBdr>
        <w:rPr>
          <w:rFonts w:cs="Segoe UI"/>
          <w:b/>
          <w:bCs/>
          <w:noProof/>
          <w:color w:val="808080" w:themeColor="background1" w:themeShade="80"/>
          <w:szCs w:val="20"/>
        </w:rPr>
      </w:pPr>
      <w:r w:rsidRPr="00717751">
        <w:rPr>
          <w:rFonts w:cs="Segoe UI"/>
          <w:b/>
          <w:bCs/>
          <w:noProof/>
          <w:color w:val="808080" w:themeColor="background1" w:themeShade="80"/>
          <w:szCs w:val="20"/>
        </w:rPr>
        <w:t>Varianta 2</w:t>
      </w:r>
    </w:p>
    <w:p w14:paraId="5E9D6212" w14:textId="77777777" w:rsidR="008E47CA" w:rsidRDefault="00621A8C" w:rsidP="00621A8C">
      <w:pPr>
        <w:keepNext/>
        <w:keepLines/>
        <w:pBdr>
          <w:top w:val="single" w:sz="8" w:space="1" w:color="2A8FCE"/>
          <w:left w:val="single" w:sz="8" w:space="4" w:color="2A8FCE"/>
          <w:bottom w:val="single" w:sz="8" w:space="1" w:color="2A8FCE"/>
          <w:right w:val="single" w:sz="8" w:space="4" w:color="2A8FCE"/>
        </w:pBdr>
        <w:rPr>
          <w:rFonts w:cs="Segoe UI"/>
          <w:szCs w:val="20"/>
        </w:rPr>
      </w:pPr>
      <w:r w:rsidRPr="008A36BD">
        <w:rPr>
          <w:rFonts w:cs="Segoe UI"/>
          <w:szCs w:val="20"/>
        </w:rPr>
        <w:t>Zpřísnit obecné podmínky pro šíření reklamy zavedením např. následujících opatření</w:t>
      </w:r>
      <w:r>
        <w:rPr>
          <w:rFonts w:cs="Segoe UI"/>
          <w:szCs w:val="20"/>
        </w:rPr>
        <w:t xml:space="preserve">: </w:t>
      </w:r>
    </w:p>
    <w:p w14:paraId="3EA466C2" w14:textId="77777777" w:rsidR="008E47CA" w:rsidRDefault="00621A8C" w:rsidP="00717751">
      <w:pPr>
        <w:keepNext/>
        <w:keepLines/>
        <w:pBdr>
          <w:top w:val="single" w:sz="8" w:space="1" w:color="2A8FCE"/>
          <w:left w:val="single" w:sz="8" w:space="4" w:color="2A8FCE"/>
          <w:bottom w:val="single" w:sz="8" w:space="1" w:color="2A8FCE"/>
          <w:right w:val="single" w:sz="8" w:space="4" w:color="2A8FCE"/>
        </w:pBdr>
        <w:spacing w:before="0" w:after="0"/>
      </w:pPr>
      <w:r>
        <w:rPr>
          <w:rFonts w:cs="Segoe UI"/>
          <w:szCs w:val="20"/>
        </w:rPr>
        <w:t xml:space="preserve">a) </w:t>
      </w:r>
      <w:r w:rsidRPr="4E7E3F8C">
        <w:t>zakáže se vystupování osob populárních u mladistvých</w:t>
      </w:r>
      <w:r>
        <w:t>,</w:t>
      </w:r>
    </w:p>
    <w:p w14:paraId="5367A86C" w14:textId="1BCDBBA5" w:rsidR="008E47CA" w:rsidRDefault="00621A8C" w:rsidP="00717751">
      <w:pPr>
        <w:keepNext/>
        <w:keepLines/>
        <w:pBdr>
          <w:top w:val="single" w:sz="8" w:space="1" w:color="2A8FCE"/>
          <w:left w:val="single" w:sz="8" w:space="4" w:color="2A8FCE"/>
          <w:bottom w:val="single" w:sz="8" w:space="1" w:color="2A8FCE"/>
          <w:right w:val="single" w:sz="8" w:space="4" w:color="2A8FCE"/>
        </w:pBdr>
        <w:spacing w:before="0" w:after="0"/>
      </w:pPr>
      <w:r>
        <w:t xml:space="preserve">b) zakáže se účinkování veřejně známých osobností, </w:t>
      </w:r>
    </w:p>
    <w:p w14:paraId="5FCBAC8C" w14:textId="77777777" w:rsidR="008E47CA" w:rsidRDefault="00621A8C" w:rsidP="00717751">
      <w:pPr>
        <w:keepNext/>
        <w:keepLines/>
        <w:pBdr>
          <w:top w:val="single" w:sz="8" w:space="1" w:color="2A8FCE"/>
          <w:left w:val="single" w:sz="8" w:space="4" w:color="2A8FCE"/>
          <w:bottom w:val="single" w:sz="8" w:space="1" w:color="2A8FCE"/>
          <w:right w:val="single" w:sz="8" w:space="4" w:color="2A8FCE"/>
        </w:pBdr>
        <w:spacing w:before="0" w:after="0"/>
      </w:pPr>
      <w:r>
        <w:t xml:space="preserve">c) </w:t>
      </w:r>
      <w:r w:rsidRPr="4E7E3F8C">
        <w:t>zakáže se zejména účinkování sportovců a osob, které působí v aktivitách, které jsou spojovány se schopnostmi nebo dovednostmi, které jsou předmětem soupeření v organizovaných soutěžích nebo hrách (např. motosport, šachy,..)</w:t>
      </w:r>
      <w:r>
        <w:t xml:space="preserve">, </w:t>
      </w:r>
    </w:p>
    <w:p w14:paraId="491860A7" w14:textId="77777777" w:rsidR="008E47CA" w:rsidRDefault="00621A8C" w:rsidP="00717751">
      <w:pPr>
        <w:keepNext/>
        <w:keepLines/>
        <w:pBdr>
          <w:top w:val="single" w:sz="8" w:space="1" w:color="2A8FCE"/>
          <w:left w:val="single" w:sz="8" w:space="4" w:color="2A8FCE"/>
          <w:bottom w:val="single" w:sz="8" w:space="1" w:color="2A8FCE"/>
          <w:right w:val="single" w:sz="8" w:space="4" w:color="2A8FCE"/>
        </w:pBdr>
        <w:spacing w:before="0" w:after="0"/>
      </w:pPr>
      <w:r>
        <w:t xml:space="preserve">d) </w:t>
      </w:r>
      <w:r w:rsidRPr="00C15B1E">
        <w:t>reklama nesmí podporovat excesivní hru</w:t>
      </w:r>
      <w:r>
        <w:t>,</w:t>
      </w:r>
    </w:p>
    <w:p w14:paraId="0B7C14FC" w14:textId="77777777" w:rsidR="008E47CA" w:rsidRDefault="00621A8C" w:rsidP="00717751">
      <w:pPr>
        <w:keepNext/>
        <w:keepLines/>
        <w:pBdr>
          <w:top w:val="single" w:sz="8" w:space="1" w:color="2A8FCE"/>
          <w:left w:val="single" w:sz="8" w:space="4" w:color="2A8FCE"/>
          <w:bottom w:val="single" w:sz="8" w:space="1" w:color="2A8FCE"/>
          <w:right w:val="single" w:sz="8" w:space="4" w:color="2A8FCE"/>
        </w:pBdr>
        <w:spacing w:before="0" w:after="0"/>
      </w:pPr>
      <w:r>
        <w:t xml:space="preserve">e) </w:t>
      </w:r>
      <w:r w:rsidRPr="00C15B1E">
        <w:t>reklama nesmí zdůrazňovat možnost výhry</w:t>
      </w:r>
      <w:r>
        <w:t xml:space="preserve">, </w:t>
      </w:r>
    </w:p>
    <w:p w14:paraId="18F3D071" w14:textId="77777777" w:rsidR="00DC08FA" w:rsidRDefault="00621A8C" w:rsidP="008E47CA">
      <w:pPr>
        <w:keepNext/>
        <w:keepLines/>
        <w:pBdr>
          <w:top w:val="single" w:sz="8" w:space="1" w:color="2A8FCE"/>
          <w:left w:val="single" w:sz="8" w:space="4" w:color="2A8FCE"/>
          <w:bottom w:val="single" w:sz="8" w:space="1" w:color="2A8FCE"/>
          <w:right w:val="single" w:sz="8" w:space="4" w:color="2A8FCE"/>
        </w:pBdr>
        <w:spacing w:before="0" w:after="0"/>
      </w:pPr>
      <w:r>
        <w:t xml:space="preserve">f) </w:t>
      </w:r>
      <w:r w:rsidRPr="00C15B1E">
        <w:t>reklama nesmí vyvolávat dojem, že hraní hazardních her přispívá ke</w:t>
      </w:r>
      <w:r>
        <w:t xml:space="preserve"> zvýšení společenského statutu, </w:t>
      </w:r>
    </w:p>
    <w:p w14:paraId="4DB6DAFA" w14:textId="77777777" w:rsidR="007C1C8E" w:rsidRDefault="00621A8C" w:rsidP="008E47CA">
      <w:pPr>
        <w:keepNext/>
        <w:keepLines/>
        <w:pBdr>
          <w:top w:val="single" w:sz="8" w:space="1" w:color="2A8FCE"/>
          <w:left w:val="single" w:sz="8" w:space="4" w:color="2A8FCE"/>
          <w:bottom w:val="single" w:sz="8" w:space="1" w:color="2A8FCE"/>
          <w:right w:val="single" w:sz="8" w:space="4" w:color="2A8FCE"/>
        </w:pBdr>
        <w:spacing w:before="0" w:after="0"/>
      </w:pPr>
      <w:r>
        <w:t xml:space="preserve">g) reklama se nesmí prezentovat jako aktivita založená na dovednosti, </w:t>
      </w:r>
    </w:p>
    <w:p w14:paraId="592997BC" w14:textId="4AB2F03B" w:rsidR="008E47CA" w:rsidRDefault="00621A8C" w:rsidP="008E47CA">
      <w:pPr>
        <w:keepNext/>
        <w:keepLines/>
        <w:pBdr>
          <w:top w:val="single" w:sz="8" w:space="1" w:color="2A8FCE"/>
          <w:left w:val="single" w:sz="8" w:space="4" w:color="2A8FCE"/>
          <w:bottom w:val="single" w:sz="8" w:space="1" w:color="2A8FCE"/>
          <w:right w:val="single" w:sz="8" w:space="4" w:color="2A8FCE"/>
        </w:pBdr>
        <w:spacing w:before="0" w:after="0"/>
      </w:pPr>
      <w:r>
        <w:t xml:space="preserve">h) </w:t>
      </w:r>
      <w:r w:rsidRPr="00D945E2">
        <w:t>reklama se nesmí prezentovat jako forma zajištění finanční nezávislosti</w:t>
      </w:r>
      <w:r>
        <w:t xml:space="preserve">, </w:t>
      </w:r>
    </w:p>
    <w:p w14:paraId="174906AA" w14:textId="77777777" w:rsidR="008E47CA" w:rsidRDefault="00621A8C" w:rsidP="008E47CA">
      <w:pPr>
        <w:keepNext/>
        <w:keepLines/>
        <w:pBdr>
          <w:top w:val="single" w:sz="8" w:space="1" w:color="2A8FCE"/>
          <w:left w:val="single" w:sz="8" w:space="4" w:color="2A8FCE"/>
          <w:bottom w:val="single" w:sz="8" w:space="1" w:color="2A8FCE"/>
          <w:right w:val="single" w:sz="8" w:space="4" w:color="2A8FCE"/>
        </w:pBdr>
        <w:spacing w:before="0" w:after="0"/>
      </w:pPr>
      <w:r>
        <w:t>i)</w:t>
      </w:r>
      <w:r w:rsidRPr="00621A8C">
        <w:t xml:space="preserve"> </w:t>
      </w:r>
      <w:r w:rsidRPr="00E95BE5">
        <w:t>reklama nesmí prezentovat</w:t>
      </w:r>
      <w:r>
        <w:t xml:space="preserve"> účast na hazardní hře</w:t>
      </w:r>
      <w:r w:rsidRPr="00E95BE5">
        <w:t xml:space="preserve"> jako způsob řešení finančních problémů</w:t>
      </w:r>
      <w:r>
        <w:t>,</w:t>
      </w:r>
    </w:p>
    <w:p w14:paraId="6A9108FC" w14:textId="77777777" w:rsidR="008E47CA" w:rsidRDefault="00621A8C" w:rsidP="008E47CA">
      <w:pPr>
        <w:keepNext/>
        <w:keepLines/>
        <w:pBdr>
          <w:top w:val="single" w:sz="8" w:space="1" w:color="2A8FCE"/>
          <w:left w:val="single" w:sz="8" w:space="4" w:color="2A8FCE"/>
          <w:bottom w:val="single" w:sz="8" w:space="1" w:color="2A8FCE"/>
          <w:right w:val="single" w:sz="8" w:space="4" w:color="2A8FCE"/>
        </w:pBdr>
        <w:spacing w:before="0" w:after="0"/>
      </w:pPr>
      <w:r>
        <w:t xml:space="preserve">j) reklama nesmí zlehčovat možné dopady účasti na hazardních hrách, </w:t>
      </w:r>
    </w:p>
    <w:p w14:paraId="1438D771" w14:textId="77777777" w:rsidR="008E47CA" w:rsidRDefault="00621A8C" w:rsidP="008E47CA">
      <w:pPr>
        <w:keepNext/>
        <w:keepLines/>
        <w:pBdr>
          <w:top w:val="single" w:sz="8" w:space="1" w:color="2A8FCE"/>
          <w:left w:val="single" w:sz="8" w:space="4" w:color="2A8FCE"/>
          <w:bottom w:val="single" w:sz="8" w:space="1" w:color="2A8FCE"/>
          <w:right w:val="single" w:sz="8" w:space="4" w:color="2A8FCE"/>
        </w:pBdr>
        <w:spacing w:before="0" w:after="0"/>
      </w:pPr>
      <w:r>
        <w:t xml:space="preserve">k) </w:t>
      </w:r>
      <w:r w:rsidRPr="00B26210">
        <w:t>reklama nesmí vyzývat</w:t>
      </w:r>
      <w:r>
        <w:t xml:space="preserve"> k </w:t>
      </w:r>
      <w:r w:rsidRPr="00B26210">
        <w:t>nezodpovědnému chování ne</w:t>
      </w:r>
      <w:r>
        <w:t>bo impulzivní či nezodpovědné</w:t>
      </w:r>
      <w:r w:rsidRPr="00B26210">
        <w:t xml:space="preserve"> účast</w:t>
      </w:r>
      <w:r>
        <w:t>i</w:t>
      </w:r>
      <w:r w:rsidRPr="00B26210">
        <w:t xml:space="preserve"> (př. „není co ztratit, můžeš jen získat“)</w:t>
      </w:r>
      <w:r>
        <w:t xml:space="preserve">, </w:t>
      </w:r>
    </w:p>
    <w:p w14:paraId="5D786D92" w14:textId="77777777" w:rsidR="008E47CA" w:rsidRDefault="00621A8C" w:rsidP="008E47CA">
      <w:pPr>
        <w:keepNext/>
        <w:keepLines/>
        <w:pBdr>
          <w:top w:val="single" w:sz="8" w:space="1" w:color="2A8FCE"/>
          <w:left w:val="single" w:sz="8" w:space="4" w:color="2A8FCE"/>
          <w:bottom w:val="single" w:sz="8" w:space="1" w:color="2A8FCE"/>
          <w:right w:val="single" w:sz="8" w:space="4" w:color="2A8FCE"/>
        </w:pBdr>
        <w:spacing w:before="0" w:after="0"/>
      </w:pPr>
      <w:r>
        <w:t xml:space="preserve">l) reklama nesmí využívat komunikační prostředky cílící převážně na děti a mladistvé, </w:t>
      </w:r>
    </w:p>
    <w:p w14:paraId="23E3EA9C" w14:textId="77777777" w:rsidR="008E47CA" w:rsidRDefault="00621A8C" w:rsidP="008E47CA">
      <w:pPr>
        <w:keepNext/>
        <w:keepLines/>
        <w:pBdr>
          <w:top w:val="single" w:sz="8" w:space="1" w:color="2A8FCE"/>
          <w:left w:val="single" w:sz="8" w:space="4" w:color="2A8FCE"/>
          <w:bottom w:val="single" w:sz="8" w:space="1" w:color="2A8FCE"/>
          <w:right w:val="single" w:sz="8" w:space="4" w:color="2A8FCE"/>
        </w:pBdr>
        <w:spacing w:before="0" w:after="0"/>
      </w:pPr>
      <w:r>
        <w:t xml:space="preserve">m) reklama nesmí vyvolávat dojem, že neúčast na hazardní hře je projevem slabosti či nezralosti, n) reklama nesmí vyvolávat klamavý dojem o šancích na výhru, </w:t>
      </w:r>
    </w:p>
    <w:p w14:paraId="279348FC" w14:textId="77777777" w:rsidR="008E47CA" w:rsidRDefault="00621A8C" w:rsidP="008E47CA">
      <w:pPr>
        <w:keepNext/>
        <w:keepLines/>
        <w:pBdr>
          <w:top w:val="single" w:sz="8" w:space="1" w:color="2A8FCE"/>
          <w:left w:val="single" w:sz="8" w:space="4" w:color="2A8FCE"/>
          <w:bottom w:val="single" w:sz="8" w:space="1" w:color="2A8FCE"/>
          <w:right w:val="single" w:sz="8" w:space="4" w:color="2A8FCE"/>
        </w:pBdr>
        <w:spacing w:before="0" w:after="0"/>
      </w:pPr>
      <w:r>
        <w:t>o) reklama nesmí vyvolávat dojem příslušnosti k nějaké společenské skupině či komunitě</w:t>
      </w:r>
      <w:r w:rsidR="008E47CA">
        <w:t xml:space="preserve">, </w:t>
      </w:r>
    </w:p>
    <w:p w14:paraId="67128FE9" w14:textId="4A1F231F" w:rsidR="00621A8C" w:rsidRPr="00717751" w:rsidRDefault="008E47CA" w:rsidP="00717751">
      <w:pPr>
        <w:keepNext/>
        <w:keepLines/>
        <w:pBdr>
          <w:top w:val="single" w:sz="8" w:space="1" w:color="2A8FCE"/>
          <w:left w:val="single" w:sz="8" w:space="4" w:color="2A8FCE"/>
          <w:bottom w:val="single" w:sz="8" w:space="1" w:color="2A8FCE"/>
          <w:right w:val="single" w:sz="8" w:space="4" w:color="2A8FCE"/>
        </w:pBdr>
        <w:spacing w:before="0" w:after="0"/>
        <w:rPr>
          <w:rFonts w:cs="Segoe UI"/>
          <w:b/>
          <w:bCs/>
          <w:noProof/>
          <w:color w:val="808080" w:themeColor="background1" w:themeShade="80"/>
          <w:szCs w:val="20"/>
        </w:rPr>
      </w:pPr>
      <w:r>
        <w:t xml:space="preserve">p) </w:t>
      </w:r>
      <w:r w:rsidRPr="00E95BE5">
        <w:t>reklama nesmí obsahovat křížovou propagaci (zákaz cross-sellingu), tedy např. hráč kursových sázek nesmí dostávat pobídky na technickou hru</w:t>
      </w:r>
      <w:r>
        <w:t xml:space="preserve">. </w:t>
      </w:r>
    </w:p>
    <w:p w14:paraId="6160D986" w14:textId="029B8C37" w:rsidR="006D7105" w:rsidRPr="00717751" w:rsidRDefault="006D7105" w:rsidP="00717751">
      <w:pPr>
        <w:keepNext/>
        <w:rPr>
          <w:rFonts w:cs="Segoe UI"/>
          <w:color w:val="808080" w:themeColor="background1" w:themeShade="80"/>
          <w:sz w:val="24"/>
        </w:rPr>
      </w:pPr>
      <w:bookmarkStart w:id="62" w:name="_Toc179470450"/>
      <w:r w:rsidRPr="00717751">
        <w:rPr>
          <w:rFonts w:cs="Segoe UI"/>
          <w:b/>
          <w:bCs/>
          <w:color w:val="808080" w:themeColor="background1" w:themeShade="80"/>
          <w:sz w:val="24"/>
        </w:rPr>
        <w:t>Očekáváné pozitivní a negativní dopady</w:t>
      </w:r>
      <w:bookmarkEnd w:id="62"/>
      <w:r w:rsidRPr="00717751">
        <w:rPr>
          <w:rFonts w:cs="Segoe UI"/>
          <w:b/>
          <w:bCs/>
          <w:color w:val="808080" w:themeColor="background1" w:themeShade="80"/>
          <w:sz w:val="24"/>
        </w:rPr>
        <w:t xml:space="preserve"> </w:t>
      </w:r>
    </w:p>
    <w:p w14:paraId="5AE01EB1" w14:textId="60EE5FB3" w:rsidR="006D7105" w:rsidRDefault="006D7105" w:rsidP="006D7105">
      <w:pPr>
        <w:pStyle w:val="Nadpis5"/>
      </w:pPr>
      <w:r w:rsidRPr="00D13861">
        <w:t xml:space="preserve">Očekáváné pozitivní a negativní dopady </w:t>
      </w:r>
      <w:r>
        <w:t>varianty 1</w:t>
      </w:r>
    </w:p>
    <w:p w14:paraId="3FB3E722" w14:textId="5E0725F6" w:rsidR="00747BAA" w:rsidRPr="00675CE6" w:rsidRDefault="00747BAA" w:rsidP="00717751">
      <w:pPr>
        <w:pStyle w:val="Odstavecseseznamem"/>
        <w:numPr>
          <w:ilvl w:val="0"/>
          <w:numId w:val="12"/>
        </w:numPr>
        <w:spacing w:before="0" w:after="160"/>
        <w:ind w:left="425" w:hanging="357"/>
        <w:contextualSpacing/>
        <w:rPr>
          <w:noProof w:val="0"/>
          <w:kern w:val="2"/>
          <w14:ligatures w14:val="standardContextual"/>
        </w:rPr>
      </w:pPr>
      <w:r w:rsidRPr="00675CE6">
        <w:rPr>
          <w:noProof w:val="0"/>
          <w:kern w:val="2"/>
          <w14:ligatures w14:val="standardContextual"/>
        </w:rPr>
        <w:t>Jednoduchost a jednoznačnost právní úpravy</w:t>
      </w:r>
    </w:p>
    <w:p w14:paraId="73B6EC9F" w14:textId="62D2BA7E" w:rsidR="00747BAA" w:rsidRPr="00675CE6" w:rsidRDefault="00747BAA" w:rsidP="00717751">
      <w:pPr>
        <w:pStyle w:val="Odstavecseseznamem"/>
        <w:numPr>
          <w:ilvl w:val="0"/>
          <w:numId w:val="12"/>
        </w:numPr>
        <w:spacing w:before="0" w:after="160"/>
        <w:ind w:left="425" w:hanging="357"/>
        <w:contextualSpacing/>
        <w:rPr>
          <w:noProof w:val="0"/>
          <w:kern w:val="2"/>
          <w14:ligatures w14:val="standardContextual"/>
        </w:rPr>
      </w:pPr>
      <w:r w:rsidRPr="00675CE6">
        <w:rPr>
          <w:noProof w:val="0"/>
          <w:kern w:val="2"/>
          <w14:ligatures w14:val="standardContextual"/>
        </w:rPr>
        <w:t>Je pravděpodobné snížení prevalence hazardního hraní a snížení rizika negativních a patologických jevů v souvislosti s veřejným zdravím</w:t>
      </w:r>
    </w:p>
    <w:p w14:paraId="4BA097D5" w14:textId="348A726F" w:rsidR="00747BAA" w:rsidRPr="00675CE6" w:rsidRDefault="00747BAA" w:rsidP="00717751">
      <w:pPr>
        <w:pStyle w:val="Odstavecseseznamem"/>
        <w:numPr>
          <w:ilvl w:val="0"/>
          <w:numId w:val="12"/>
        </w:numPr>
        <w:spacing w:before="0" w:after="160"/>
        <w:ind w:left="425" w:hanging="357"/>
        <w:contextualSpacing/>
        <w:rPr>
          <w:noProof w:val="0"/>
          <w:kern w:val="2"/>
          <w14:ligatures w14:val="standardContextual"/>
        </w:rPr>
      </w:pPr>
      <w:r w:rsidRPr="00675CE6">
        <w:rPr>
          <w:noProof w:val="0"/>
          <w:kern w:val="2"/>
          <w14:ligatures w14:val="standardContextual"/>
        </w:rPr>
        <w:t xml:space="preserve">Denormalizace účasti na hazardních hrách, zejména u mladé populace </w:t>
      </w:r>
    </w:p>
    <w:p w14:paraId="6AED9AD2" w14:textId="407B2D2C" w:rsidR="00747BAA" w:rsidRPr="00675CE6" w:rsidRDefault="00747BAA" w:rsidP="00717751">
      <w:pPr>
        <w:pStyle w:val="Odstavecseseznamem"/>
        <w:numPr>
          <w:ilvl w:val="0"/>
          <w:numId w:val="12"/>
        </w:numPr>
        <w:spacing w:before="0" w:after="160"/>
        <w:ind w:left="425" w:hanging="357"/>
        <w:contextualSpacing/>
        <w:rPr>
          <w:noProof w:val="0"/>
          <w:kern w:val="2"/>
          <w14:ligatures w14:val="standardContextual"/>
        </w:rPr>
      </w:pPr>
      <w:r w:rsidRPr="00675CE6">
        <w:rPr>
          <w:noProof w:val="0"/>
          <w:kern w:val="2"/>
          <w14:ligatures w14:val="standardContextual"/>
        </w:rPr>
        <w:t>Snížení nákladů na propagaci hazardních her</w:t>
      </w:r>
    </w:p>
    <w:p w14:paraId="38595F54" w14:textId="77777777" w:rsidR="00747BAA" w:rsidRPr="00675CE6" w:rsidRDefault="00747BAA" w:rsidP="00717751">
      <w:pPr>
        <w:pStyle w:val="Odstavecseseznamem"/>
        <w:numPr>
          <w:ilvl w:val="0"/>
          <w:numId w:val="3"/>
        </w:numPr>
        <w:spacing w:before="0"/>
        <w:ind w:left="425"/>
        <w:rPr>
          <w:noProof w:val="0"/>
          <w:kern w:val="2"/>
          <w14:ligatures w14:val="standardContextual"/>
        </w:rPr>
      </w:pPr>
      <w:r w:rsidRPr="00675CE6">
        <w:rPr>
          <w:noProof w:val="0"/>
          <w:kern w:val="2"/>
          <w14:ligatures w14:val="standardContextual"/>
        </w:rPr>
        <w:t>Snížení povědomí o legálních provozovatelích hazardních her</w:t>
      </w:r>
    </w:p>
    <w:p w14:paraId="57AAE8DD" w14:textId="77777777" w:rsidR="00747BAA" w:rsidRPr="00675CE6" w:rsidRDefault="00747BAA" w:rsidP="00717751">
      <w:pPr>
        <w:pStyle w:val="Odstavecseseznamem"/>
        <w:numPr>
          <w:ilvl w:val="0"/>
          <w:numId w:val="3"/>
        </w:numPr>
        <w:spacing w:before="0"/>
        <w:ind w:left="425"/>
        <w:rPr>
          <w:noProof w:val="0"/>
          <w:kern w:val="2"/>
          <w14:ligatures w14:val="standardContextual"/>
        </w:rPr>
      </w:pPr>
      <w:r w:rsidRPr="00675CE6">
        <w:rPr>
          <w:noProof w:val="0"/>
          <w:kern w:val="2"/>
          <w14:ligatures w14:val="standardContextual"/>
        </w:rPr>
        <w:t>Omezení možnosti odlišení se od konkurence u provozovatelů hazardních her</w:t>
      </w:r>
    </w:p>
    <w:p w14:paraId="52B44DD6" w14:textId="77777777" w:rsidR="00747BAA" w:rsidRPr="00675CE6" w:rsidRDefault="00747BAA" w:rsidP="00717751">
      <w:pPr>
        <w:pStyle w:val="Odstavecseseznamem"/>
        <w:numPr>
          <w:ilvl w:val="0"/>
          <w:numId w:val="3"/>
        </w:numPr>
        <w:spacing w:before="0"/>
        <w:ind w:left="425"/>
        <w:rPr>
          <w:noProof w:val="0"/>
          <w:kern w:val="2"/>
          <w14:ligatures w14:val="standardContextual"/>
        </w:rPr>
      </w:pPr>
      <w:r w:rsidRPr="00675CE6">
        <w:rPr>
          <w:noProof w:val="0"/>
          <w:kern w:val="2"/>
          <w14:ligatures w14:val="standardContextual"/>
        </w:rPr>
        <w:t>Riziko přesunu trhu s reklamou na hazardní hry do jiných neregulovaných oblastí</w:t>
      </w:r>
    </w:p>
    <w:p w14:paraId="6A1AE5A1" w14:textId="491006AF" w:rsidR="00747BAA" w:rsidRDefault="00747BAA" w:rsidP="00717751">
      <w:pPr>
        <w:pStyle w:val="Odstavecseseznamem"/>
        <w:numPr>
          <w:ilvl w:val="0"/>
          <w:numId w:val="3"/>
        </w:numPr>
        <w:spacing w:before="0"/>
        <w:ind w:left="425"/>
        <w:rPr>
          <w:noProof w:val="0"/>
          <w:kern w:val="2"/>
          <w14:ligatures w14:val="standardContextual"/>
        </w:rPr>
      </w:pPr>
      <w:r w:rsidRPr="00675CE6">
        <w:rPr>
          <w:noProof w:val="0"/>
          <w:kern w:val="2"/>
          <w14:ligatures w14:val="standardContextual"/>
        </w:rPr>
        <w:t>Zásah do monetizačních strategií komerčních mediálních poskytovatelů a trhu s reklamou obecně</w:t>
      </w:r>
    </w:p>
    <w:p w14:paraId="06DD47B6" w14:textId="25594BF2" w:rsidR="002F088F" w:rsidRDefault="002F088F" w:rsidP="006D7105">
      <w:pPr>
        <w:pStyle w:val="Odstavecseseznamem"/>
        <w:numPr>
          <w:ilvl w:val="0"/>
          <w:numId w:val="3"/>
        </w:numPr>
        <w:spacing w:before="0"/>
        <w:ind w:left="425"/>
        <w:rPr>
          <w:noProof w:val="0"/>
          <w:kern w:val="2"/>
          <w14:ligatures w14:val="standardContextual"/>
        </w:rPr>
      </w:pPr>
      <w:r>
        <w:rPr>
          <w:noProof w:val="0"/>
          <w:kern w:val="2"/>
          <w14:ligatures w14:val="standardContextual"/>
        </w:rPr>
        <w:t xml:space="preserve">V zahraničí úplný zákaz reklamy na HH </w:t>
      </w:r>
      <w:r w:rsidR="00E8370F">
        <w:rPr>
          <w:noProof w:val="0"/>
          <w:kern w:val="2"/>
          <w14:ligatures w14:val="standardContextual"/>
        </w:rPr>
        <w:t>neprokázal účinnost</w:t>
      </w:r>
      <w:r w:rsidR="006D7105">
        <w:rPr>
          <w:noProof w:val="0"/>
          <w:kern w:val="2"/>
          <w14:ligatures w14:val="standardContextual"/>
        </w:rPr>
        <w:t>.</w:t>
      </w:r>
    </w:p>
    <w:p w14:paraId="3E5DE04D" w14:textId="33DA4453" w:rsidR="006D7105" w:rsidRDefault="006D7105" w:rsidP="006D7105">
      <w:pPr>
        <w:pStyle w:val="Nadpis5"/>
      </w:pPr>
      <w:r w:rsidRPr="00D13861">
        <w:t xml:space="preserve">Očekáváné pozitivní a negativní dopady </w:t>
      </w:r>
      <w:r>
        <w:t>varianty 2</w:t>
      </w:r>
    </w:p>
    <w:p w14:paraId="6562075D" w14:textId="6FF9F9CB" w:rsidR="00747BAA" w:rsidRPr="00675CE6" w:rsidRDefault="00747BAA" w:rsidP="00717751">
      <w:pPr>
        <w:pStyle w:val="Odstavecseseznamem"/>
        <w:numPr>
          <w:ilvl w:val="0"/>
          <w:numId w:val="12"/>
        </w:numPr>
        <w:spacing w:before="0" w:after="160"/>
        <w:ind w:left="425" w:hanging="357"/>
        <w:contextualSpacing/>
        <w:rPr>
          <w:noProof w:val="0"/>
          <w:kern w:val="2"/>
          <w14:ligatures w14:val="standardContextual"/>
        </w:rPr>
      </w:pPr>
      <w:r w:rsidRPr="00675CE6">
        <w:rPr>
          <w:noProof w:val="0"/>
          <w:kern w:val="2"/>
          <w14:ligatures w14:val="standardContextual"/>
        </w:rPr>
        <w:t>Je pravděpodobné snížení prevalence hazardního hraní</w:t>
      </w:r>
      <w:r w:rsidR="00675CE6">
        <w:rPr>
          <w:noProof w:val="0"/>
          <w:kern w:val="2"/>
          <w14:ligatures w14:val="standardContextual"/>
        </w:rPr>
        <w:t xml:space="preserve"> a snížení rizika negativních a </w:t>
      </w:r>
      <w:r w:rsidRPr="00675CE6">
        <w:rPr>
          <w:noProof w:val="0"/>
          <w:kern w:val="2"/>
          <w14:ligatures w14:val="standardContextual"/>
        </w:rPr>
        <w:t>patologických jevů v souvislosti s veřejným zdravím</w:t>
      </w:r>
    </w:p>
    <w:p w14:paraId="7CC163AE" w14:textId="0070B0A9" w:rsidR="00747BAA" w:rsidRPr="00675CE6" w:rsidRDefault="00747BAA" w:rsidP="00717751">
      <w:pPr>
        <w:pStyle w:val="Odstavecseseznamem"/>
        <w:numPr>
          <w:ilvl w:val="0"/>
          <w:numId w:val="12"/>
        </w:numPr>
        <w:spacing w:before="0" w:after="160"/>
        <w:ind w:left="425" w:hanging="357"/>
        <w:contextualSpacing/>
        <w:rPr>
          <w:noProof w:val="0"/>
          <w:kern w:val="2"/>
          <w14:ligatures w14:val="standardContextual"/>
        </w:rPr>
      </w:pPr>
      <w:r w:rsidRPr="00675CE6">
        <w:rPr>
          <w:noProof w:val="0"/>
          <w:kern w:val="2"/>
          <w14:ligatures w14:val="standardContextual"/>
        </w:rPr>
        <w:t>Cílí selektivně na rizikové cílové skupiny a rizikové způsoby komunikace, ale nezabraňuje provozovatelům v prezentaci hazardních her a produktů a umožňuje odl</w:t>
      </w:r>
      <w:r w:rsidR="00F45704">
        <w:rPr>
          <w:noProof w:val="0"/>
          <w:kern w:val="2"/>
          <w14:ligatures w14:val="standardContextual"/>
        </w:rPr>
        <w:t>išení od jiných provozovatelů hazardních her</w:t>
      </w:r>
    </w:p>
    <w:p w14:paraId="221A15CE" w14:textId="2EAE62D1" w:rsidR="00747BAA" w:rsidRPr="00675CE6" w:rsidRDefault="00747BAA" w:rsidP="00717751">
      <w:pPr>
        <w:pStyle w:val="Odstavecseseznamem"/>
        <w:numPr>
          <w:ilvl w:val="0"/>
          <w:numId w:val="12"/>
        </w:numPr>
        <w:spacing w:before="0" w:after="160"/>
        <w:ind w:left="425" w:hanging="357"/>
        <w:contextualSpacing/>
        <w:rPr>
          <w:noProof w:val="0"/>
          <w:kern w:val="2"/>
          <w14:ligatures w14:val="standardContextual"/>
        </w:rPr>
      </w:pPr>
      <w:r w:rsidRPr="00675CE6">
        <w:rPr>
          <w:noProof w:val="0"/>
          <w:kern w:val="2"/>
          <w14:ligatures w14:val="standardContextual"/>
        </w:rPr>
        <w:t xml:space="preserve">Snížení normalizace účasti na hazardních hrách, zejména u mladé populace  </w:t>
      </w:r>
    </w:p>
    <w:p w14:paraId="5DC34298" w14:textId="77777777" w:rsidR="00747BAA" w:rsidRPr="00675CE6" w:rsidRDefault="00747BAA" w:rsidP="00717751">
      <w:pPr>
        <w:pStyle w:val="Odstavecseseznamem"/>
        <w:numPr>
          <w:ilvl w:val="0"/>
          <w:numId w:val="3"/>
        </w:numPr>
        <w:spacing w:before="0"/>
        <w:ind w:left="425"/>
        <w:rPr>
          <w:noProof w:val="0"/>
          <w:kern w:val="2"/>
          <w14:ligatures w14:val="standardContextual"/>
        </w:rPr>
      </w:pPr>
      <w:r w:rsidRPr="00675CE6">
        <w:rPr>
          <w:noProof w:val="0"/>
          <w:kern w:val="2"/>
          <w14:ligatures w14:val="standardContextual"/>
        </w:rPr>
        <w:lastRenderedPageBreak/>
        <w:t xml:space="preserve">Riziko vyšší složitosti právní úpravy a náročnější implementace </w:t>
      </w:r>
    </w:p>
    <w:p w14:paraId="49C64862" w14:textId="00B57B74" w:rsidR="00747BAA" w:rsidRPr="006D7105" w:rsidRDefault="00747BAA" w:rsidP="00717751">
      <w:pPr>
        <w:pStyle w:val="Odstavecseseznamem"/>
        <w:numPr>
          <w:ilvl w:val="0"/>
          <w:numId w:val="3"/>
        </w:numPr>
        <w:spacing w:before="0"/>
        <w:ind w:left="425"/>
      </w:pPr>
      <w:r w:rsidRPr="00675CE6">
        <w:rPr>
          <w:noProof w:val="0"/>
          <w:kern w:val="2"/>
          <w14:ligatures w14:val="standardContextual"/>
        </w:rPr>
        <w:t xml:space="preserve">Vyšší nároky na dozorovou činnost </w:t>
      </w:r>
    </w:p>
    <w:p w14:paraId="56D3A587" w14:textId="7939117A" w:rsidR="00747BAA" w:rsidRPr="006E3F27" w:rsidRDefault="006D7105" w:rsidP="00C022AF">
      <w:pPr>
        <w:pStyle w:val="Nadpis2"/>
        <w:ind w:left="998" w:hanging="998"/>
      </w:pPr>
      <w:bookmarkStart w:id="63" w:name="_Toc177716397"/>
      <w:bookmarkStart w:id="64" w:name="_Toc179960756"/>
      <w:bookmarkStart w:id="65" w:name="_Toc179961142"/>
      <w:r>
        <w:t xml:space="preserve">4.2 </w:t>
      </w:r>
      <w:r w:rsidR="00747BAA" w:rsidRPr="4353FA7E">
        <w:t>Snížit expozici</w:t>
      </w:r>
      <w:r w:rsidR="00747BAA">
        <w:t xml:space="preserve"> </w:t>
      </w:r>
      <w:r w:rsidR="00747BAA" w:rsidRPr="4353FA7E">
        <w:t xml:space="preserve">reklamě </w:t>
      </w:r>
      <w:r w:rsidR="00747BAA">
        <w:t xml:space="preserve">v prostředí, ve kterém se </w:t>
      </w:r>
      <w:r>
        <w:t xml:space="preserve">riziková populace </w:t>
      </w:r>
      <w:r w:rsidR="00747BAA">
        <w:t>pohybuj</w:t>
      </w:r>
      <w:r>
        <w:t>e</w:t>
      </w:r>
      <w:bookmarkEnd w:id="63"/>
      <w:bookmarkEnd w:id="64"/>
      <w:bookmarkEnd w:id="65"/>
      <w:r w:rsidR="00747BAA" w:rsidRPr="006E3F27" w:rsidDel="00E8112D">
        <w:t xml:space="preserve"> </w:t>
      </w:r>
    </w:p>
    <w:p w14:paraId="1082024A" w14:textId="618B4669" w:rsidR="00747BAA" w:rsidRPr="00801659" w:rsidRDefault="006D7105" w:rsidP="00717751">
      <w:pPr>
        <w:pStyle w:val="Nadpis3"/>
        <w:ind w:left="998" w:hanging="998"/>
      </w:pPr>
      <w:bookmarkStart w:id="66" w:name="_Toc177716398"/>
      <w:bookmarkStart w:id="67" w:name="_Toc179961143"/>
      <w:r>
        <w:t xml:space="preserve">4.2.1 </w:t>
      </w:r>
      <w:r w:rsidR="00747BAA">
        <w:t>O</w:t>
      </w:r>
      <w:r w:rsidR="00747BAA" w:rsidRPr="0052521C">
        <w:t>mezení vysílání reklamy na HH v televizi a rozhlase</w:t>
      </w:r>
      <w:bookmarkEnd w:id="66"/>
      <w:bookmarkEnd w:id="67"/>
      <w:r w:rsidR="00747BAA" w:rsidRPr="00801659" w:rsidDel="00E8112D">
        <w:t xml:space="preserve"> </w:t>
      </w:r>
    </w:p>
    <w:p w14:paraId="6AAD2A91" w14:textId="577BE603" w:rsidR="00747BAA" w:rsidRPr="00717751" w:rsidRDefault="00747BAA" w:rsidP="00717751">
      <w:pPr>
        <w:spacing w:line="259" w:lineRule="auto"/>
        <w:rPr>
          <w:rFonts w:eastAsiaTheme="majorEastAsia" w:cs="Segoe UI"/>
          <w:b/>
          <w:bCs/>
          <w:color w:val="808080"/>
          <w:kern w:val="2"/>
          <w:sz w:val="24"/>
          <w14:ligatures w14:val="standardContextual"/>
        </w:rPr>
      </w:pPr>
      <w:r w:rsidRPr="00717751">
        <w:rPr>
          <w:rFonts w:eastAsiaTheme="majorEastAsia" w:cs="Segoe UI"/>
          <w:b/>
          <w:bCs/>
          <w:color w:val="808080"/>
          <w:kern w:val="2"/>
          <w:sz w:val="24"/>
          <w14:ligatures w14:val="standardContextual"/>
        </w:rPr>
        <w:t>Zhodnocení současného stavu</w:t>
      </w:r>
    </w:p>
    <w:p w14:paraId="1046DF49" w14:textId="77777777" w:rsidR="00747BAA" w:rsidRPr="00EA567E" w:rsidRDefault="00747BAA" w:rsidP="00717751">
      <w:pPr>
        <w:rPr>
          <w:rFonts w:cs="Segoe UI"/>
        </w:rPr>
      </w:pPr>
      <w:r w:rsidRPr="00EA567E">
        <w:rPr>
          <w:rFonts w:cs="Segoe UI"/>
        </w:rPr>
        <w:t>Zákon neobsahuje speciální úpravu pro hazardní hry, platí tedy ustanovení zákona o regulaci reklamy. Obchodní sdělení lze vysílat bez časového omezení. Obchodní sdělení lze tedy teoreticky zařazovat i do programů určených pro děti a mladistvé. Kontrolním orgánem je RRTV.</w:t>
      </w:r>
    </w:p>
    <w:p w14:paraId="1B99A852" w14:textId="4733F454" w:rsidR="006D7105" w:rsidRPr="00717751" w:rsidRDefault="00747BAA" w:rsidP="00717751">
      <w:pPr>
        <w:spacing w:line="259" w:lineRule="auto"/>
        <w:rPr>
          <w:rFonts w:eastAsiaTheme="majorEastAsia" w:cs="Segoe UI"/>
          <w:b/>
          <w:bCs/>
          <w:color w:val="808080"/>
          <w:kern w:val="2"/>
          <w:sz w:val="24"/>
          <w14:ligatures w14:val="standardContextual"/>
        </w:rPr>
      </w:pPr>
      <w:r w:rsidRPr="00717751">
        <w:rPr>
          <w:rFonts w:eastAsiaTheme="majorEastAsia" w:cs="Segoe UI"/>
          <w:b/>
          <w:bCs/>
          <w:color w:val="808080"/>
          <w:kern w:val="2"/>
          <w:sz w:val="24"/>
          <w14:ligatures w14:val="standardContextual"/>
        </w:rPr>
        <w:t>Navrhovaná změna</w:t>
      </w:r>
    </w:p>
    <w:p w14:paraId="7E1A654E" w14:textId="5FAA194E" w:rsidR="006D7105" w:rsidRDefault="006D7105" w:rsidP="006D7105">
      <w:pPr>
        <w:rPr>
          <w:rFonts w:cs="Segoe UI"/>
        </w:rPr>
      </w:pPr>
      <w:r w:rsidRPr="00EA567E">
        <w:rPr>
          <w:rFonts w:cs="Segoe UI"/>
        </w:rPr>
        <w:t xml:space="preserve">Změna </w:t>
      </w:r>
      <w:r w:rsidRPr="00717751">
        <w:rPr>
          <w:rFonts w:cs="Segoe UI"/>
        </w:rPr>
        <w:t>zákona č. 231/2001 Sb., o provozování rozhlasového a televizního vysílání</w:t>
      </w:r>
      <w:r w:rsidRPr="006D7105">
        <w:rPr>
          <w:rFonts w:cs="Segoe UI"/>
        </w:rPr>
        <w:t>,</w:t>
      </w:r>
      <w:r w:rsidRPr="00717751">
        <w:rPr>
          <w:rFonts w:cs="Segoe UI"/>
        </w:rPr>
        <w:t xml:space="preserve"> </w:t>
      </w:r>
      <w:r w:rsidRPr="00EA567E">
        <w:rPr>
          <w:rFonts w:cs="Segoe UI"/>
        </w:rPr>
        <w:t>který je speciální zákonem pro veškeré rozhlasové a televizní vysílání.</w:t>
      </w:r>
    </w:p>
    <w:p w14:paraId="284A6533" w14:textId="77777777" w:rsidR="006D7105" w:rsidRDefault="006D7105" w:rsidP="006D7105">
      <w:pPr>
        <w:keepNext/>
        <w:keepLines/>
        <w:pBdr>
          <w:top w:val="single" w:sz="8" w:space="1" w:color="2A8FCE"/>
          <w:left w:val="single" w:sz="8" w:space="4" w:color="2A8FCE"/>
          <w:bottom w:val="single" w:sz="8" w:space="1" w:color="2A8FCE"/>
          <w:right w:val="single" w:sz="8" w:space="4" w:color="2A8FCE"/>
        </w:pBdr>
        <w:rPr>
          <w:rFonts w:cs="Segoe UI"/>
          <w:b/>
          <w:bCs/>
          <w:noProof/>
          <w:color w:val="808080" w:themeColor="background1" w:themeShade="80"/>
          <w:szCs w:val="20"/>
        </w:rPr>
      </w:pPr>
      <w:r w:rsidRPr="00F1169C">
        <w:rPr>
          <w:rFonts w:cs="Segoe UI"/>
          <w:b/>
          <w:bCs/>
          <w:noProof/>
          <w:color w:val="808080" w:themeColor="background1" w:themeShade="80"/>
          <w:szCs w:val="20"/>
        </w:rPr>
        <w:t>Varianta 1</w:t>
      </w:r>
      <w:r>
        <w:rPr>
          <w:rFonts w:cs="Segoe UI"/>
          <w:b/>
          <w:bCs/>
          <w:noProof/>
          <w:color w:val="808080" w:themeColor="background1" w:themeShade="80"/>
          <w:szCs w:val="20"/>
        </w:rPr>
        <w:t xml:space="preserve"> </w:t>
      </w:r>
    </w:p>
    <w:p w14:paraId="57F226A2" w14:textId="5D1BCB90" w:rsidR="006D7105" w:rsidRPr="00F1169C" w:rsidRDefault="006D7105" w:rsidP="006D7105">
      <w:pPr>
        <w:keepNext/>
        <w:keepLines/>
        <w:pBdr>
          <w:top w:val="single" w:sz="8" w:space="1" w:color="2A8FCE"/>
          <w:left w:val="single" w:sz="8" w:space="4" w:color="2A8FCE"/>
          <w:bottom w:val="single" w:sz="8" w:space="1" w:color="2A8FCE"/>
          <w:right w:val="single" w:sz="8" w:space="4" w:color="2A8FCE"/>
        </w:pBdr>
        <w:rPr>
          <w:rFonts w:cs="Segoe UI"/>
          <w:b/>
          <w:bCs/>
          <w:noProof/>
          <w:color w:val="808080" w:themeColor="background1" w:themeShade="80"/>
          <w:szCs w:val="20"/>
        </w:rPr>
      </w:pPr>
      <w:r w:rsidRPr="00675CE6">
        <w:t>Úplný časově neomezený zákaz reklamy na hazardní hry</w:t>
      </w:r>
      <w:r>
        <w:t>.</w:t>
      </w:r>
    </w:p>
    <w:p w14:paraId="726D003B" w14:textId="77777777" w:rsidR="006D7105" w:rsidRDefault="006D7105" w:rsidP="006D7105">
      <w:pPr>
        <w:keepNext/>
        <w:keepLines/>
        <w:pBdr>
          <w:top w:val="single" w:sz="8" w:space="1" w:color="2A8FCE"/>
          <w:left w:val="single" w:sz="8" w:space="4" w:color="2A8FCE"/>
          <w:bottom w:val="single" w:sz="8" w:space="1" w:color="2A8FCE"/>
          <w:right w:val="single" w:sz="8" w:space="4" w:color="2A8FCE"/>
        </w:pBdr>
        <w:rPr>
          <w:rFonts w:cs="Segoe UI"/>
          <w:b/>
          <w:bCs/>
          <w:noProof/>
          <w:color w:val="808080" w:themeColor="background1" w:themeShade="80"/>
          <w:szCs w:val="20"/>
        </w:rPr>
      </w:pPr>
      <w:r w:rsidRPr="00F1169C">
        <w:rPr>
          <w:rFonts w:cs="Segoe UI"/>
          <w:b/>
          <w:bCs/>
          <w:noProof/>
          <w:color w:val="808080" w:themeColor="background1" w:themeShade="80"/>
          <w:szCs w:val="20"/>
        </w:rPr>
        <w:t>Varianta 2</w:t>
      </w:r>
      <w:r>
        <w:rPr>
          <w:rFonts w:cs="Segoe UI"/>
          <w:b/>
          <w:bCs/>
          <w:noProof/>
          <w:color w:val="808080" w:themeColor="background1" w:themeShade="80"/>
          <w:szCs w:val="20"/>
        </w:rPr>
        <w:t xml:space="preserve"> </w:t>
      </w:r>
    </w:p>
    <w:p w14:paraId="32044FF7" w14:textId="24E4B9A6" w:rsidR="006D7105" w:rsidRDefault="006D7105" w:rsidP="006D7105">
      <w:pPr>
        <w:keepNext/>
        <w:keepLines/>
        <w:pBdr>
          <w:top w:val="single" w:sz="8" w:space="1" w:color="2A8FCE"/>
          <w:left w:val="single" w:sz="8" w:space="4" w:color="2A8FCE"/>
          <w:bottom w:val="single" w:sz="8" w:space="1" w:color="2A8FCE"/>
          <w:right w:val="single" w:sz="8" w:space="4" w:color="2A8FCE"/>
        </w:pBdr>
      </w:pPr>
      <w:r w:rsidRPr="00675CE6">
        <w:t>Zakázat všechna obchodní sdělení</w:t>
      </w:r>
      <w:r>
        <w:rPr>
          <w:rStyle w:val="Znakapoznpodarou"/>
        </w:rPr>
        <w:footnoteReference w:id="5"/>
      </w:r>
      <w:r w:rsidRPr="00675CE6">
        <w:t>, která se týkají hazardních her ve vyhrazené době (např. mezi 6 a 22 hod)</w:t>
      </w:r>
      <w:r>
        <w:t>.</w:t>
      </w:r>
    </w:p>
    <w:p w14:paraId="608A1661" w14:textId="20409A18" w:rsidR="006D7105" w:rsidRDefault="006D7105" w:rsidP="006D7105">
      <w:pPr>
        <w:keepNext/>
        <w:keepLines/>
        <w:pBdr>
          <w:top w:val="single" w:sz="8" w:space="1" w:color="2A8FCE"/>
          <w:left w:val="single" w:sz="8" w:space="4" w:color="2A8FCE"/>
          <w:bottom w:val="single" w:sz="8" w:space="1" w:color="2A8FCE"/>
          <w:right w:val="single" w:sz="8" w:space="4" w:color="2A8FCE"/>
        </w:pBdr>
        <w:rPr>
          <w:rFonts w:cs="Segoe UI"/>
          <w:b/>
          <w:bCs/>
          <w:noProof/>
          <w:color w:val="808080" w:themeColor="background1" w:themeShade="80"/>
          <w:szCs w:val="20"/>
        </w:rPr>
      </w:pPr>
      <w:r w:rsidRPr="00F1169C">
        <w:rPr>
          <w:rFonts w:cs="Segoe UI"/>
          <w:b/>
          <w:bCs/>
          <w:noProof/>
          <w:color w:val="808080" w:themeColor="background1" w:themeShade="80"/>
          <w:szCs w:val="20"/>
        </w:rPr>
        <w:t xml:space="preserve">Varianta </w:t>
      </w:r>
      <w:r>
        <w:rPr>
          <w:rFonts w:cs="Segoe UI"/>
          <w:b/>
          <w:bCs/>
          <w:noProof/>
          <w:color w:val="808080" w:themeColor="background1" w:themeShade="80"/>
          <w:szCs w:val="20"/>
        </w:rPr>
        <w:t xml:space="preserve">3 </w:t>
      </w:r>
    </w:p>
    <w:p w14:paraId="7A255A00" w14:textId="49F70858" w:rsidR="006D7105" w:rsidRDefault="006D7105" w:rsidP="006D7105">
      <w:pPr>
        <w:keepNext/>
        <w:keepLines/>
        <w:pBdr>
          <w:top w:val="single" w:sz="8" w:space="1" w:color="2A8FCE"/>
          <w:left w:val="single" w:sz="8" w:space="4" w:color="2A8FCE"/>
          <w:bottom w:val="single" w:sz="8" w:space="1" w:color="2A8FCE"/>
          <w:right w:val="single" w:sz="8" w:space="4" w:color="2A8FCE"/>
        </w:pBdr>
      </w:pPr>
      <w:r w:rsidRPr="002B3306">
        <w:t xml:space="preserve">Zakázat inzerovat hazardní hry během sportovních přenosů </w:t>
      </w:r>
      <w:r w:rsidR="00C77CAC">
        <w:t>a vysílání zaměřených na děti a </w:t>
      </w:r>
      <w:r w:rsidRPr="002B3306">
        <w:t>mladistvé na stejném kanálu</w:t>
      </w:r>
      <w:r>
        <w:t>.</w:t>
      </w:r>
    </w:p>
    <w:p w14:paraId="78338D8A" w14:textId="3466AE3D" w:rsidR="006D7105" w:rsidRDefault="006D7105" w:rsidP="006D7105">
      <w:pPr>
        <w:keepNext/>
        <w:keepLines/>
        <w:pBdr>
          <w:top w:val="single" w:sz="8" w:space="1" w:color="2A8FCE"/>
          <w:left w:val="single" w:sz="8" w:space="4" w:color="2A8FCE"/>
          <w:bottom w:val="single" w:sz="8" w:space="1" w:color="2A8FCE"/>
          <w:right w:val="single" w:sz="8" w:space="4" w:color="2A8FCE"/>
        </w:pBdr>
        <w:rPr>
          <w:rFonts w:cs="Segoe UI"/>
          <w:b/>
          <w:bCs/>
          <w:noProof/>
          <w:color w:val="808080" w:themeColor="background1" w:themeShade="80"/>
          <w:szCs w:val="20"/>
        </w:rPr>
      </w:pPr>
      <w:r w:rsidRPr="00F1169C">
        <w:rPr>
          <w:rFonts w:cs="Segoe UI"/>
          <w:b/>
          <w:bCs/>
          <w:noProof/>
          <w:color w:val="808080" w:themeColor="background1" w:themeShade="80"/>
          <w:szCs w:val="20"/>
        </w:rPr>
        <w:t xml:space="preserve">Varianta </w:t>
      </w:r>
      <w:r>
        <w:rPr>
          <w:rFonts w:cs="Segoe UI"/>
          <w:b/>
          <w:bCs/>
          <w:noProof/>
          <w:color w:val="808080" w:themeColor="background1" w:themeShade="80"/>
          <w:szCs w:val="20"/>
        </w:rPr>
        <w:t>4</w:t>
      </w:r>
    </w:p>
    <w:p w14:paraId="7610B731" w14:textId="0E481E6A" w:rsidR="006D7105" w:rsidRPr="00717751" w:rsidRDefault="006D7105" w:rsidP="00717751">
      <w:pPr>
        <w:keepNext/>
        <w:keepLines/>
        <w:pBdr>
          <w:top w:val="single" w:sz="8" w:space="1" w:color="2A8FCE"/>
          <w:left w:val="single" w:sz="8" w:space="4" w:color="2A8FCE"/>
          <w:bottom w:val="single" w:sz="8" w:space="1" w:color="2A8FCE"/>
          <w:right w:val="single" w:sz="8" w:space="4" w:color="2A8FCE"/>
        </w:pBdr>
        <w:rPr>
          <w:rFonts w:cs="Segoe UI"/>
          <w:b/>
          <w:bCs/>
          <w:noProof/>
          <w:color w:val="808080" w:themeColor="background1" w:themeShade="80"/>
          <w:szCs w:val="20"/>
        </w:rPr>
      </w:pPr>
      <w:r w:rsidRPr="002B3306">
        <w:t xml:space="preserve">Omezení zastoupení reklamy na hazardní hry z hlediska její frekvence (např. max. 1 reklama za hodinu) či jejího podílu (např. reklama na HH pokrývá max. </w:t>
      </w:r>
      <w:r>
        <w:t>X</w:t>
      </w:r>
      <w:r w:rsidRPr="002B3306">
        <w:t xml:space="preserve"> % celkového reklamního času) reklamního času</w:t>
      </w:r>
      <w:r>
        <w:t>.</w:t>
      </w:r>
    </w:p>
    <w:p w14:paraId="58EDA861" w14:textId="08881DEE" w:rsidR="006D7105" w:rsidRPr="00F1169C" w:rsidRDefault="006D7105" w:rsidP="006D7105">
      <w:pPr>
        <w:keepNext/>
        <w:rPr>
          <w:rFonts w:cs="Segoe UI"/>
          <w:b/>
          <w:bCs/>
          <w:color w:val="808080" w:themeColor="background1" w:themeShade="80"/>
          <w:sz w:val="24"/>
        </w:rPr>
      </w:pPr>
      <w:r w:rsidRPr="00F1169C">
        <w:rPr>
          <w:rFonts w:cs="Segoe UI"/>
          <w:b/>
          <w:bCs/>
          <w:color w:val="808080" w:themeColor="background1" w:themeShade="80"/>
          <w:sz w:val="24"/>
        </w:rPr>
        <w:t xml:space="preserve">Očekáváné pozitivní a negativní dopady </w:t>
      </w:r>
    </w:p>
    <w:p w14:paraId="5A38C829" w14:textId="68F0DB78" w:rsidR="006D7105" w:rsidRDefault="006D7105" w:rsidP="006D7105">
      <w:pPr>
        <w:pStyle w:val="Nadpis5"/>
      </w:pPr>
      <w:r w:rsidRPr="00D13861">
        <w:t xml:space="preserve">Očekáváné pozitivní a negativní dopady </w:t>
      </w:r>
      <w:r>
        <w:t>varianty 1</w:t>
      </w:r>
    </w:p>
    <w:p w14:paraId="647AFAB5" w14:textId="3D000A03" w:rsidR="00747BAA" w:rsidRPr="00675CE6" w:rsidRDefault="00675CE6" w:rsidP="00717751">
      <w:pPr>
        <w:pStyle w:val="Odstavecseseznamem"/>
        <w:numPr>
          <w:ilvl w:val="0"/>
          <w:numId w:val="12"/>
        </w:numPr>
        <w:spacing w:before="0" w:after="160"/>
        <w:ind w:left="425" w:hanging="357"/>
        <w:contextualSpacing/>
        <w:rPr>
          <w:noProof w:val="0"/>
          <w:kern w:val="2"/>
          <w14:ligatures w14:val="standardContextual"/>
        </w:rPr>
      </w:pPr>
      <w:r>
        <w:rPr>
          <w:noProof w:val="0"/>
          <w:kern w:val="2"/>
          <w14:ligatures w14:val="standardContextual"/>
        </w:rPr>
        <w:t>J</w:t>
      </w:r>
      <w:r w:rsidR="00747BAA" w:rsidRPr="00675CE6">
        <w:rPr>
          <w:noProof w:val="0"/>
          <w:kern w:val="2"/>
          <w14:ligatures w14:val="standardContextual"/>
        </w:rPr>
        <w:t>ednoduchost a jednoznačnost právní úpravy</w:t>
      </w:r>
    </w:p>
    <w:p w14:paraId="5CF0F135" w14:textId="37880A8E" w:rsidR="00747BAA" w:rsidRPr="00675CE6" w:rsidRDefault="00747BAA" w:rsidP="00717751">
      <w:pPr>
        <w:pStyle w:val="Odstavecseseznamem"/>
        <w:numPr>
          <w:ilvl w:val="0"/>
          <w:numId w:val="12"/>
        </w:numPr>
        <w:spacing w:before="0" w:after="160"/>
        <w:ind w:left="425" w:hanging="357"/>
        <w:contextualSpacing/>
        <w:rPr>
          <w:noProof w:val="0"/>
          <w:kern w:val="2"/>
          <w14:ligatures w14:val="standardContextual"/>
        </w:rPr>
      </w:pPr>
      <w:r w:rsidRPr="00675CE6">
        <w:rPr>
          <w:noProof w:val="0"/>
          <w:kern w:val="2"/>
          <w14:ligatures w14:val="standardContextual"/>
        </w:rPr>
        <w:t>Je pravděpodobné snížení prevalence hazardního hraní a snížení rizika negativních a patologických jevů v</w:t>
      </w:r>
      <w:r w:rsidR="006D7105">
        <w:rPr>
          <w:noProof w:val="0"/>
          <w:kern w:val="2"/>
          <w14:ligatures w14:val="standardContextual"/>
        </w:rPr>
        <w:t> </w:t>
      </w:r>
      <w:r w:rsidRPr="00675CE6">
        <w:rPr>
          <w:noProof w:val="0"/>
          <w:kern w:val="2"/>
          <w14:ligatures w14:val="standardContextual"/>
        </w:rPr>
        <w:t>souvislosti s</w:t>
      </w:r>
      <w:r w:rsidR="006D7105">
        <w:rPr>
          <w:noProof w:val="0"/>
          <w:kern w:val="2"/>
          <w14:ligatures w14:val="standardContextual"/>
        </w:rPr>
        <w:t> </w:t>
      </w:r>
      <w:r w:rsidRPr="00675CE6">
        <w:rPr>
          <w:noProof w:val="0"/>
          <w:kern w:val="2"/>
          <w14:ligatures w14:val="standardContextual"/>
        </w:rPr>
        <w:t>veřejným zdravím</w:t>
      </w:r>
    </w:p>
    <w:p w14:paraId="226256F9" w14:textId="75034759" w:rsidR="00747BAA" w:rsidRPr="00675CE6" w:rsidRDefault="00747BAA" w:rsidP="00717751">
      <w:pPr>
        <w:pStyle w:val="Odstavecseseznamem"/>
        <w:numPr>
          <w:ilvl w:val="0"/>
          <w:numId w:val="12"/>
        </w:numPr>
        <w:spacing w:before="0" w:after="160"/>
        <w:ind w:left="425" w:hanging="357"/>
        <w:contextualSpacing/>
        <w:rPr>
          <w:noProof w:val="0"/>
          <w:kern w:val="2"/>
          <w14:ligatures w14:val="standardContextual"/>
        </w:rPr>
      </w:pPr>
      <w:r w:rsidRPr="00675CE6">
        <w:rPr>
          <w:noProof w:val="0"/>
          <w:kern w:val="2"/>
          <w14:ligatures w14:val="standardContextual"/>
        </w:rPr>
        <w:t xml:space="preserve">Denormalizace účasti na hazardních hrách, zejména u mladé populace </w:t>
      </w:r>
    </w:p>
    <w:p w14:paraId="31AF4455" w14:textId="441CAC9D" w:rsidR="00747BAA" w:rsidRPr="00675CE6" w:rsidRDefault="00747BAA" w:rsidP="00717751">
      <w:pPr>
        <w:pStyle w:val="Odstavecseseznamem"/>
        <w:numPr>
          <w:ilvl w:val="0"/>
          <w:numId w:val="12"/>
        </w:numPr>
        <w:spacing w:before="0" w:after="160"/>
        <w:ind w:left="425" w:hanging="357"/>
        <w:contextualSpacing/>
        <w:rPr>
          <w:noProof w:val="0"/>
          <w:kern w:val="2"/>
          <w14:ligatures w14:val="standardContextual"/>
        </w:rPr>
      </w:pPr>
      <w:r w:rsidRPr="00675CE6">
        <w:rPr>
          <w:noProof w:val="0"/>
          <w:kern w:val="2"/>
          <w14:ligatures w14:val="standardContextual"/>
        </w:rPr>
        <w:t>Snížení nákladů na propagaci hazardních her</w:t>
      </w:r>
    </w:p>
    <w:p w14:paraId="2BDD3B5C" w14:textId="77777777" w:rsidR="00747BAA" w:rsidRPr="00675CE6" w:rsidRDefault="00747BAA" w:rsidP="00717751">
      <w:pPr>
        <w:pStyle w:val="Odstavecseseznamem"/>
        <w:numPr>
          <w:ilvl w:val="0"/>
          <w:numId w:val="3"/>
        </w:numPr>
        <w:spacing w:before="0"/>
        <w:ind w:left="425"/>
        <w:rPr>
          <w:noProof w:val="0"/>
          <w:kern w:val="2"/>
          <w14:ligatures w14:val="standardContextual"/>
        </w:rPr>
      </w:pPr>
      <w:r w:rsidRPr="00675CE6">
        <w:rPr>
          <w:noProof w:val="0"/>
          <w:kern w:val="2"/>
          <w14:ligatures w14:val="standardContextual"/>
        </w:rPr>
        <w:t>Snížení povědomí o legálních provozovatelích hazardních her</w:t>
      </w:r>
    </w:p>
    <w:p w14:paraId="613B0107" w14:textId="77777777" w:rsidR="00747BAA" w:rsidRPr="00675CE6" w:rsidRDefault="00747BAA" w:rsidP="00717751">
      <w:pPr>
        <w:pStyle w:val="Odstavecseseznamem"/>
        <w:numPr>
          <w:ilvl w:val="0"/>
          <w:numId w:val="3"/>
        </w:numPr>
        <w:spacing w:before="0"/>
        <w:ind w:left="425"/>
        <w:rPr>
          <w:noProof w:val="0"/>
          <w:kern w:val="2"/>
          <w14:ligatures w14:val="standardContextual"/>
        </w:rPr>
      </w:pPr>
      <w:r w:rsidRPr="00675CE6">
        <w:rPr>
          <w:noProof w:val="0"/>
          <w:kern w:val="2"/>
          <w14:ligatures w14:val="standardContextual"/>
        </w:rPr>
        <w:t>Omezení možnosti odlišení se od konkurence u provozovatelů hazardních her</w:t>
      </w:r>
    </w:p>
    <w:p w14:paraId="2FA343C2" w14:textId="7909CDC3" w:rsidR="00747BAA" w:rsidRPr="00675CE6" w:rsidRDefault="00747BAA" w:rsidP="00717751">
      <w:pPr>
        <w:pStyle w:val="Odstavecseseznamem"/>
        <w:numPr>
          <w:ilvl w:val="0"/>
          <w:numId w:val="3"/>
        </w:numPr>
        <w:spacing w:before="0"/>
        <w:ind w:left="425"/>
        <w:rPr>
          <w:noProof w:val="0"/>
          <w:kern w:val="2"/>
          <w14:ligatures w14:val="standardContextual"/>
        </w:rPr>
      </w:pPr>
      <w:r w:rsidRPr="00675CE6">
        <w:rPr>
          <w:noProof w:val="0"/>
          <w:kern w:val="2"/>
          <w14:ligatures w14:val="standardContextual"/>
        </w:rPr>
        <w:t>Riziko přesunu trhu s</w:t>
      </w:r>
      <w:r w:rsidR="006D7105">
        <w:rPr>
          <w:noProof w:val="0"/>
          <w:kern w:val="2"/>
          <w14:ligatures w14:val="standardContextual"/>
        </w:rPr>
        <w:t> </w:t>
      </w:r>
      <w:r w:rsidRPr="00675CE6">
        <w:rPr>
          <w:noProof w:val="0"/>
          <w:kern w:val="2"/>
          <w14:ligatures w14:val="standardContextual"/>
        </w:rPr>
        <w:t>reklamou na hazardní hry do jiných neregulovaných oblastí</w:t>
      </w:r>
    </w:p>
    <w:p w14:paraId="256B37A1" w14:textId="0827AC6D" w:rsidR="00747BAA" w:rsidRDefault="00747BAA" w:rsidP="006D7105">
      <w:pPr>
        <w:pStyle w:val="Odstavecseseznamem"/>
        <w:numPr>
          <w:ilvl w:val="0"/>
          <w:numId w:val="3"/>
        </w:numPr>
        <w:spacing w:before="0"/>
        <w:ind w:left="425"/>
        <w:rPr>
          <w:noProof w:val="0"/>
          <w:kern w:val="2"/>
          <w14:ligatures w14:val="standardContextual"/>
        </w:rPr>
      </w:pPr>
      <w:r w:rsidRPr="00675CE6">
        <w:rPr>
          <w:noProof w:val="0"/>
          <w:kern w:val="2"/>
          <w14:ligatures w14:val="standardContextual"/>
        </w:rPr>
        <w:lastRenderedPageBreak/>
        <w:t>Zásah do monetizačních strategií komerčních mediálních poskytovatelů a trhu s</w:t>
      </w:r>
      <w:r w:rsidR="006D7105">
        <w:rPr>
          <w:noProof w:val="0"/>
          <w:kern w:val="2"/>
          <w14:ligatures w14:val="standardContextual"/>
        </w:rPr>
        <w:t> </w:t>
      </w:r>
      <w:r w:rsidRPr="00675CE6">
        <w:rPr>
          <w:noProof w:val="0"/>
          <w:kern w:val="2"/>
          <w14:ligatures w14:val="standardContextual"/>
        </w:rPr>
        <w:t>reklamou obecně</w:t>
      </w:r>
    </w:p>
    <w:p w14:paraId="019C8EAA" w14:textId="7B208AA5" w:rsidR="006D7105" w:rsidRDefault="006D7105" w:rsidP="006D7105">
      <w:pPr>
        <w:pStyle w:val="Nadpis5"/>
      </w:pPr>
      <w:r w:rsidRPr="00D13861">
        <w:t xml:space="preserve">Očekáváné pozitivní a negativní dopady </w:t>
      </w:r>
      <w:r>
        <w:t>varianty 2</w:t>
      </w:r>
    </w:p>
    <w:p w14:paraId="231EF48D" w14:textId="7397B023" w:rsidR="00747BAA" w:rsidRPr="00675CE6" w:rsidRDefault="00747BAA" w:rsidP="00717751">
      <w:pPr>
        <w:pStyle w:val="Odstavecseseznamem"/>
        <w:numPr>
          <w:ilvl w:val="0"/>
          <w:numId w:val="12"/>
        </w:numPr>
        <w:spacing w:before="0" w:after="160"/>
        <w:ind w:left="425" w:hanging="357"/>
        <w:contextualSpacing/>
        <w:rPr>
          <w:noProof w:val="0"/>
          <w:kern w:val="2"/>
          <w14:ligatures w14:val="standardContextual"/>
        </w:rPr>
      </w:pPr>
      <w:r w:rsidRPr="00675CE6">
        <w:rPr>
          <w:noProof w:val="0"/>
          <w:kern w:val="2"/>
          <w14:ligatures w14:val="standardContextual"/>
        </w:rPr>
        <w:t>Je pravděpodobné snížení prevalence hazardního hraní a snížení rizika negativních a patologických jevů v</w:t>
      </w:r>
      <w:r w:rsidR="006D7105">
        <w:rPr>
          <w:noProof w:val="0"/>
          <w:kern w:val="2"/>
          <w14:ligatures w14:val="standardContextual"/>
        </w:rPr>
        <w:t> </w:t>
      </w:r>
      <w:r w:rsidRPr="00675CE6">
        <w:rPr>
          <w:noProof w:val="0"/>
          <w:kern w:val="2"/>
          <w14:ligatures w14:val="standardContextual"/>
        </w:rPr>
        <w:t>souvislosti s</w:t>
      </w:r>
      <w:r w:rsidR="006D7105">
        <w:rPr>
          <w:noProof w:val="0"/>
          <w:kern w:val="2"/>
          <w14:ligatures w14:val="standardContextual"/>
        </w:rPr>
        <w:t> </w:t>
      </w:r>
      <w:r w:rsidRPr="00675CE6">
        <w:rPr>
          <w:noProof w:val="0"/>
          <w:kern w:val="2"/>
          <w14:ligatures w14:val="standardContextual"/>
        </w:rPr>
        <w:t>veřejným zdravím</w:t>
      </w:r>
    </w:p>
    <w:p w14:paraId="75989D43" w14:textId="424F77C8" w:rsidR="00747BAA" w:rsidRPr="00675CE6" w:rsidRDefault="00747BAA" w:rsidP="00717751">
      <w:pPr>
        <w:pStyle w:val="Odstavecseseznamem"/>
        <w:numPr>
          <w:ilvl w:val="0"/>
          <w:numId w:val="12"/>
        </w:numPr>
        <w:spacing w:before="0" w:after="160"/>
        <w:ind w:left="425" w:hanging="357"/>
        <w:contextualSpacing/>
        <w:rPr>
          <w:noProof w:val="0"/>
          <w:kern w:val="2"/>
          <w14:ligatures w14:val="standardContextual"/>
        </w:rPr>
      </w:pPr>
      <w:r w:rsidRPr="00675CE6">
        <w:rPr>
          <w:noProof w:val="0"/>
          <w:kern w:val="2"/>
          <w14:ligatures w14:val="standardContextual"/>
        </w:rPr>
        <w:t>Cílí selektivně na rizikové cílové skupiny a snižuje jejich expozici reklamě na hazardní hry</w:t>
      </w:r>
    </w:p>
    <w:p w14:paraId="7AD61496" w14:textId="1D4D32D1" w:rsidR="00747BAA" w:rsidRPr="00675CE6" w:rsidRDefault="00747BAA" w:rsidP="00717751">
      <w:pPr>
        <w:pStyle w:val="Odstavecseseznamem"/>
        <w:numPr>
          <w:ilvl w:val="0"/>
          <w:numId w:val="12"/>
        </w:numPr>
        <w:spacing w:before="0" w:after="160"/>
        <w:ind w:left="425" w:hanging="357"/>
        <w:contextualSpacing/>
        <w:rPr>
          <w:noProof w:val="0"/>
          <w:kern w:val="2"/>
          <w14:ligatures w14:val="standardContextual"/>
        </w:rPr>
      </w:pPr>
      <w:r w:rsidRPr="00675CE6">
        <w:rPr>
          <w:noProof w:val="0"/>
          <w:kern w:val="2"/>
          <w14:ligatures w14:val="standardContextual"/>
        </w:rPr>
        <w:t>Ponechává provozovatelům hazardních her určitý, byť časově omezený, prostor k</w:t>
      </w:r>
      <w:r w:rsidR="006D7105">
        <w:rPr>
          <w:noProof w:val="0"/>
          <w:kern w:val="2"/>
          <w14:ligatures w14:val="standardContextual"/>
        </w:rPr>
        <w:t> </w:t>
      </w:r>
      <w:r w:rsidRPr="00675CE6">
        <w:rPr>
          <w:noProof w:val="0"/>
          <w:kern w:val="2"/>
          <w14:ligatures w14:val="standardContextual"/>
        </w:rPr>
        <w:t>prezentaci hazardních her a produktů a umožňuje do jisté míry odl</w:t>
      </w:r>
      <w:r w:rsidR="00F45704">
        <w:rPr>
          <w:noProof w:val="0"/>
          <w:kern w:val="2"/>
          <w14:ligatures w14:val="standardContextual"/>
        </w:rPr>
        <w:t>išení od jiných provozovatelů hazardních her</w:t>
      </w:r>
    </w:p>
    <w:p w14:paraId="01E0CB70" w14:textId="1B234B94" w:rsidR="00747BAA" w:rsidRPr="00675CE6" w:rsidRDefault="00747BAA" w:rsidP="00717751">
      <w:pPr>
        <w:pStyle w:val="Odstavecseseznamem"/>
        <w:numPr>
          <w:ilvl w:val="0"/>
          <w:numId w:val="12"/>
        </w:numPr>
        <w:spacing w:before="0" w:after="160"/>
        <w:ind w:left="425" w:hanging="357"/>
        <w:contextualSpacing/>
        <w:rPr>
          <w:noProof w:val="0"/>
          <w:kern w:val="2"/>
          <w14:ligatures w14:val="standardContextual"/>
        </w:rPr>
      </w:pPr>
      <w:r w:rsidRPr="00675CE6">
        <w:rPr>
          <w:noProof w:val="0"/>
          <w:kern w:val="2"/>
          <w14:ligatures w14:val="standardContextual"/>
        </w:rPr>
        <w:t xml:space="preserve">Částečné snížení normalizace účasti na hazardních hrách, zejména u mladé populace  </w:t>
      </w:r>
    </w:p>
    <w:p w14:paraId="27E92E6D" w14:textId="77777777" w:rsidR="00747BAA" w:rsidRPr="002B3306" w:rsidRDefault="00747BAA" w:rsidP="00717751">
      <w:pPr>
        <w:pStyle w:val="Odstavecseseznamem"/>
        <w:numPr>
          <w:ilvl w:val="0"/>
          <w:numId w:val="3"/>
        </w:numPr>
        <w:spacing w:before="0"/>
        <w:ind w:left="425"/>
        <w:rPr>
          <w:noProof w:val="0"/>
          <w:kern w:val="2"/>
          <w14:ligatures w14:val="standardContextual"/>
        </w:rPr>
      </w:pPr>
      <w:r w:rsidRPr="002B3306">
        <w:rPr>
          <w:noProof w:val="0"/>
          <w:kern w:val="2"/>
          <w14:ligatures w14:val="standardContextual"/>
        </w:rPr>
        <w:t>Postihuje pouze určité komunikační kanály, nelze aplikovat např. na internet</w:t>
      </w:r>
    </w:p>
    <w:p w14:paraId="37A6E1EB" w14:textId="35A33865" w:rsidR="00747BAA" w:rsidRPr="002B3306" w:rsidRDefault="00747BAA" w:rsidP="00717751">
      <w:pPr>
        <w:pStyle w:val="Odstavecseseznamem"/>
        <w:numPr>
          <w:ilvl w:val="0"/>
          <w:numId w:val="3"/>
        </w:numPr>
        <w:spacing w:before="0"/>
        <w:ind w:left="425"/>
        <w:rPr>
          <w:noProof w:val="0"/>
          <w:kern w:val="2"/>
          <w14:ligatures w14:val="standardContextual"/>
        </w:rPr>
      </w:pPr>
      <w:r w:rsidRPr="002B3306">
        <w:rPr>
          <w:noProof w:val="0"/>
          <w:kern w:val="2"/>
          <w14:ligatures w14:val="standardContextual"/>
        </w:rPr>
        <w:t>Zásah do monetizačních strategií komerčních mediálních poskytovatelů a trhu s</w:t>
      </w:r>
      <w:r w:rsidR="006D7105">
        <w:rPr>
          <w:noProof w:val="0"/>
          <w:kern w:val="2"/>
          <w14:ligatures w14:val="standardContextual"/>
        </w:rPr>
        <w:t> </w:t>
      </w:r>
      <w:r w:rsidRPr="002B3306">
        <w:rPr>
          <w:noProof w:val="0"/>
          <w:kern w:val="2"/>
          <w14:ligatures w14:val="standardContextual"/>
        </w:rPr>
        <w:t>reklamou obecně</w:t>
      </w:r>
    </w:p>
    <w:p w14:paraId="1835C872" w14:textId="51B74492" w:rsidR="00747BAA" w:rsidRPr="002B3306" w:rsidRDefault="00747BAA" w:rsidP="00717751">
      <w:pPr>
        <w:pStyle w:val="Odstavecseseznamem"/>
        <w:numPr>
          <w:ilvl w:val="0"/>
          <w:numId w:val="3"/>
        </w:numPr>
        <w:spacing w:before="0"/>
        <w:ind w:left="425"/>
        <w:rPr>
          <w:noProof w:val="0"/>
          <w:kern w:val="2"/>
          <w14:ligatures w14:val="standardContextual"/>
        </w:rPr>
      </w:pPr>
      <w:r w:rsidRPr="002B3306">
        <w:rPr>
          <w:noProof w:val="0"/>
          <w:kern w:val="2"/>
          <w14:ligatures w14:val="standardContextual"/>
        </w:rPr>
        <w:t>Riziko přesunu trhu s</w:t>
      </w:r>
      <w:r w:rsidR="006D7105">
        <w:rPr>
          <w:noProof w:val="0"/>
          <w:kern w:val="2"/>
          <w14:ligatures w14:val="standardContextual"/>
        </w:rPr>
        <w:t> </w:t>
      </w:r>
      <w:r w:rsidRPr="002B3306">
        <w:rPr>
          <w:noProof w:val="0"/>
          <w:kern w:val="2"/>
          <w14:ligatures w14:val="standardContextual"/>
        </w:rPr>
        <w:t xml:space="preserve">reklamou na hazardní hry do jiných oblastí </w:t>
      </w:r>
    </w:p>
    <w:p w14:paraId="6257693F" w14:textId="7ECE729F" w:rsidR="00747BAA" w:rsidRPr="002B3306" w:rsidRDefault="00747BAA" w:rsidP="00717751">
      <w:pPr>
        <w:pStyle w:val="Odstavecseseznamem"/>
        <w:numPr>
          <w:ilvl w:val="0"/>
          <w:numId w:val="3"/>
        </w:numPr>
        <w:spacing w:before="0"/>
        <w:ind w:left="425"/>
        <w:rPr>
          <w:noProof w:val="0"/>
          <w:kern w:val="2"/>
          <w14:ligatures w14:val="standardContextual"/>
        </w:rPr>
      </w:pPr>
      <w:r w:rsidRPr="002B3306">
        <w:rPr>
          <w:noProof w:val="0"/>
          <w:kern w:val="2"/>
          <w14:ligatures w14:val="standardContextual"/>
        </w:rPr>
        <w:t>Nejasný dosah na cílovou skupinu, zejména děti a mladistvé (je vhodné kombinovat s</w:t>
      </w:r>
      <w:r w:rsidR="006D7105">
        <w:rPr>
          <w:noProof w:val="0"/>
          <w:kern w:val="2"/>
          <w14:ligatures w14:val="standardContextual"/>
        </w:rPr>
        <w:t> </w:t>
      </w:r>
      <w:r w:rsidRPr="002B3306">
        <w:rPr>
          <w:noProof w:val="0"/>
          <w:kern w:val="2"/>
          <w14:ligatures w14:val="standardContextual"/>
        </w:rPr>
        <w:t>jinými opatřeními)</w:t>
      </w:r>
    </w:p>
    <w:p w14:paraId="4E6D79B1" w14:textId="77777777" w:rsidR="00747BAA" w:rsidRDefault="00747BAA" w:rsidP="006D7105">
      <w:pPr>
        <w:pStyle w:val="Odstavecseseznamem"/>
        <w:numPr>
          <w:ilvl w:val="0"/>
          <w:numId w:val="3"/>
        </w:numPr>
        <w:spacing w:before="0"/>
        <w:ind w:left="425"/>
        <w:rPr>
          <w:noProof w:val="0"/>
          <w:kern w:val="2"/>
          <w14:ligatures w14:val="standardContextual"/>
        </w:rPr>
      </w:pPr>
      <w:r w:rsidRPr="002B3306">
        <w:rPr>
          <w:noProof w:val="0"/>
          <w:kern w:val="2"/>
          <w14:ligatures w14:val="standardContextual"/>
        </w:rPr>
        <w:t>Při přehrávání obsahu ze záznamu jsou časová omezení méně efektivní</w:t>
      </w:r>
    </w:p>
    <w:p w14:paraId="4C262645" w14:textId="2A73C60B" w:rsidR="006D7105" w:rsidRDefault="006D7105" w:rsidP="006D7105">
      <w:pPr>
        <w:pStyle w:val="Nadpis5"/>
      </w:pPr>
      <w:r w:rsidRPr="00D13861">
        <w:t xml:space="preserve">Očekáváné pozitivní a negativní dopady </w:t>
      </w:r>
      <w:r>
        <w:t>varianty 3</w:t>
      </w:r>
    </w:p>
    <w:p w14:paraId="628D6533" w14:textId="7DD2A85E" w:rsidR="00747BAA" w:rsidRPr="002B3306" w:rsidRDefault="00747BAA" w:rsidP="00717751">
      <w:pPr>
        <w:pStyle w:val="Odstavecseseznamem"/>
        <w:numPr>
          <w:ilvl w:val="0"/>
          <w:numId w:val="12"/>
        </w:numPr>
        <w:spacing w:before="0" w:after="160"/>
        <w:ind w:left="425" w:hanging="357"/>
        <w:contextualSpacing/>
        <w:rPr>
          <w:noProof w:val="0"/>
          <w:kern w:val="2"/>
          <w14:ligatures w14:val="standardContextual"/>
        </w:rPr>
      </w:pPr>
      <w:r w:rsidRPr="002B3306">
        <w:rPr>
          <w:noProof w:val="0"/>
          <w:kern w:val="2"/>
          <w14:ligatures w14:val="standardContextual"/>
        </w:rPr>
        <w:t>Je pravděpodobné snížení prevalence hazardního hraní a snížení rizika negativních a patologických jevů v</w:t>
      </w:r>
      <w:r w:rsidR="006D7105">
        <w:rPr>
          <w:noProof w:val="0"/>
          <w:kern w:val="2"/>
          <w14:ligatures w14:val="standardContextual"/>
        </w:rPr>
        <w:t> </w:t>
      </w:r>
      <w:r w:rsidRPr="002B3306">
        <w:rPr>
          <w:noProof w:val="0"/>
          <w:kern w:val="2"/>
          <w14:ligatures w14:val="standardContextual"/>
        </w:rPr>
        <w:t>souvislosti s</w:t>
      </w:r>
      <w:r w:rsidR="006D7105">
        <w:rPr>
          <w:noProof w:val="0"/>
          <w:kern w:val="2"/>
          <w14:ligatures w14:val="standardContextual"/>
        </w:rPr>
        <w:t> </w:t>
      </w:r>
      <w:r w:rsidRPr="002B3306">
        <w:rPr>
          <w:noProof w:val="0"/>
          <w:kern w:val="2"/>
          <w14:ligatures w14:val="standardContextual"/>
        </w:rPr>
        <w:t>veřejným zdravím</w:t>
      </w:r>
    </w:p>
    <w:p w14:paraId="65703FB3" w14:textId="69465222" w:rsidR="00747BAA" w:rsidRPr="002B3306" w:rsidRDefault="00747BAA" w:rsidP="00717751">
      <w:pPr>
        <w:pStyle w:val="Odstavecseseznamem"/>
        <w:numPr>
          <w:ilvl w:val="0"/>
          <w:numId w:val="12"/>
        </w:numPr>
        <w:spacing w:before="0" w:after="160"/>
        <w:ind w:left="425" w:hanging="357"/>
        <w:contextualSpacing/>
        <w:rPr>
          <w:noProof w:val="0"/>
          <w:kern w:val="2"/>
          <w14:ligatures w14:val="standardContextual"/>
        </w:rPr>
      </w:pPr>
      <w:r w:rsidRPr="002B3306">
        <w:rPr>
          <w:noProof w:val="0"/>
          <w:kern w:val="2"/>
          <w14:ligatures w14:val="standardContextual"/>
        </w:rPr>
        <w:t>Cílí selektivně na rizikové cílové skupiny a snižuje jejich expozici reklamě na hazardní hry</w:t>
      </w:r>
    </w:p>
    <w:p w14:paraId="1E489EA1" w14:textId="159207BA" w:rsidR="00747BAA" w:rsidRPr="002B3306" w:rsidRDefault="00747BAA" w:rsidP="00717751">
      <w:pPr>
        <w:pStyle w:val="Odstavecseseznamem"/>
        <w:numPr>
          <w:ilvl w:val="0"/>
          <w:numId w:val="12"/>
        </w:numPr>
        <w:spacing w:before="0" w:after="160"/>
        <w:ind w:left="425" w:hanging="357"/>
        <w:contextualSpacing/>
        <w:rPr>
          <w:noProof w:val="0"/>
          <w:kern w:val="2"/>
          <w14:ligatures w14:val="standardContextual"/>
        </w:rPr>
      </w:pPr>
      <w:r w:rsidRPr="002B3306">
        <w:rPr>
          <w:noProof w:val="0"/>
          <w:kern w:val="2"/>
          <w14:ligatures w14:val="standardContextual"/>
        </w:rPr>
        <w:t>Ponechává provozovatelům hazardních her určitý prosto</w:t>
      </w:r>
      <w:r w:rsidR="002B3306">
        <w:rPr>
          <w:noProof w:val="0"/>
          <w:kern w:val="2"/>
          <w14:ligatures w14:val="standardContextual"/>
        </w:rPr>
        <w:t>r k</w:t>
      </w:r>
      <w:r w:rsidR="006D7105">
        <w:rPr>
          <w:noProof w:val="0"/>
          <w:kern w:val="2"/>
          <w14:ligatures w14:val="standardContextual"/>
        </w:rPr>
        <w:t> </w:t>
      </w:r>
      <w:r w:rsidR="002B3306">
        <w:rPr>
          <w:noProof w:val="0"/>
          <w:kern w:val="2"/>
          <w14:ligatures w14:val="standardContextual"/>
        </w:rPr>
        <w:t>prezentaci hazardních her a </w:t>
      </w:r>
      <w:r w:rsidRPr="002B3306">
        <w:rPr>
          <w:noProof w:val="0"/>
          <w:kern w:val="2"/>
          <w14:ligatures w14:val="standardContextual"/>
        </w:rPr>
        <w:t>produktů a umožňuje do jisté míry odl</w:t>
      </w:r>
      <w:r w:rsidR="00F45704">
        <w:rPr>
          <w:noProof w:val="0"/>
          <w:kern w:val="2"/>
          <w14:ligatures w14:val="standardContextual"/>
        </w:rPr>
        <w:t>išení od jiných provozovatelů hazardních her</w:t>
      </w:r>
    </w:p>
    <w:p w14:paraId="62FA4FD7" w14:textId="1DB6704A" w:rsidR="00747BAA" w:rsidRPr="002B3306" w:rsidRDefault="00747BAA" w:rsidP="00717751">
      <w:pPr>
        <w:pStyle w:val="Odstavecseseznamem"/>
        <w:numPr>
          <w:ilvl w:val="0"/>
          <w:numId w:val="12"/>
        </w:numPr>
        <w:spacing w:before="0" w:after="160"/>
        <w:ind w:left="425" w:hanging="357"/>
        <w:contextualSpacing/>
        <w:rPr>
          <w:noProof w:val="0"/>
          <w:kern w:val="2"/>
          <w14:ligatures w14:val="standardContextual"/>
        </w:rPr>
      </w:pPr>
      <w:r w:rsidRPr="002B3306">
        <w:rPr>
          <w:noProof w:val="0"/>
          <w:kern w:val="2"/>
          <w14:ligatures w14:val="standardContextual"/>
        </w:rPr>
        <w:t xml:space="preserve">Částečné snížení normalizace účasti na hazardních hrách, zejména u mladé populace  </w:t>
      </w:r>
    </w:p>
    <w:p w14:paraId="37D5E4A4" w14:textId="77777777" w:rsidR="00747BAA" w:rsidRPr="002B3306" w:rsidRDefault="00747BAA" w:rsidP="00717751">
      <w:pPr>
        <w:pStyle w:val="Odstavecseseznamem"/>
        <w:numPr>
          <w:ilvl w:val="0"/>
          <w:numId w:val="3"/>
        </w:numPr>
        <w:spacing w:before="0"/>
        <w:ind w:left="425"/>
        <w:rPr>
          <w:noProof w:val="0"/>
          <w:kern w:val="2"/>
          <w14:ligatures w14:val="standardContextual"/>
        </w:rPr>
      </w:pPr>
      <w:r w:rsidRPr="002B3306">
        <w:rPr>
          <w:noProof w:val="0"/>
          <w:kern w:val="2"/>
          <w14:ligatures w14:val="standardContextual"/>
        </w:rPr>
        <w:t>Postihuje pouze určité komunikační kanály, nelze aplikovat např. na internet</w:t>
      </w:r>
    </w:p>
    <w:p w14:paraId="23B132E2" w14:textId="1E3F1B80" w:rsidR="00747BAA" w:rsidRPr="002B3306" w:rsidRDefault="00747BAA" w:rsidP="00717751">
      <w:pPr>
        <w:pStyle w:val="Odstavecseseznamem"/>
        <w:numPr>
          <w:ilvl w:val="0"/>
          <w:numId w:val="3"/>
        </w:numPr>
        <w:spacing w:before="0"/>
        <w:ind w:left="425"/>
        <w:rPr>
          <w:noProof w:val="0"/>
          <w:kern w:val="2"/>
          <w14:ligatures w14:val="standardContextual"/>
        </w:rPr>
      </w:pPr>
      <w:r w:rsidRPr="002B3306">
        <w:rPr>
          <w:noProof w:val="0"/>
          <w:kern w:val="2"/>
          <w14:ligatures w14:val="standardContextual"/>
        </w:rPr>
        <w:t>Zásah do monetizačních strategií komerčních mediálních poskytovatelů a trhu s</w:t>
      </w:r>
      <w:r w:rsidR="006D7105">
        <w:rPr>
          <w:noProof w:val="0"/>
          <w:kern w:val="2"/>
          <w14:ligatures w14:val="standardContextual"/>
        </w:rPr>
        <w:t> </w:t>
      </w:r>
      <w:r w:rsidRPr="002B3306">
        <w:rPr>
          <w:noProof w:val="0"/>
          <w:kern w:val="2"/>
          <w14:ligatures w14:val="standardContextual"/>
        </w:rPr>
        <w:t>reklamou obecně</w:t>
      </w:r>
    </w:p>
    <w:p w14:paraId="5FF9D0A1" w14:textId="760EC86D" w:rsidR="00747BAA" w:rsidRPr="002B3306" w:rsidRDefault="00747BAA" w:rsidP="00717751">
      <w:pPr>
        <w:pStyle w:val="Odstavecseseznamem"/>
        <w:numPr>
          <w:ilvl w:val="0"/>
          <w:numId w:val="3"/>
        </w:numPr>
        <w:spacing w:before="0"/>
        <w:ind w:left="425"/>
        <w:rPr>
          <w:noProof w:val="0"/>
          <w:kern w:val="2"/>
          <w14:ligatures w14:val="standardContextual"/>
        </w:rPr>
      </w:pPr>
      <w:r w:rsidRPr="002B3306">
        <w:rPr>
          <w:noProof w:val="0"/>
          <w:kern w:val="2"/>
          <w14:ligatures w14:val="standardContextual"/>
        </w:rPr>
        <w:t>Riziko přesunu trhu s</w:t>
      </w:r>
      <w:r w:rsidR="006D7105">
        <w:rPr>
          <w:noProof w:val="0"/>
          <w:kern w:val="2"/>
          <w14:ligatures w14:val="standardContextual"/>
        </w:rPr>
        <w:t> </w:t>
      </w:r>
      <w:r w:rsidRPr="002B3306">
        <w:rPr>
          <w:noProof w:val="0"/>
          <w:kern w:val="2"/>
          <w14:ligatures w14:val="standardContextual"/>
        </w:rPr>
        <w:t xml:space="preserve">reklamou na hazardní hry do jiných oblastí </w:t>
      </w:r>
    </w:p>
    <w:p w14:paraId="47104CFF" w14:textId="36814F44" w:rsidR="006D7105" w:rsidRDefault="006D7105" w:rsidP="006D7105">
      <w:pPr>
        <w:pStyle w:val="Nadpis5"/>
      </w:pPr>
      <w:r w:rsidRPr="00D13861">
        <w:t xml:space="preserve">Očekáváné pozitivní a negativní dopady </w:t>
      </w:r>
      <w:r>
        <w:t>varianty 4</w:t>
      </w:r>
    </w:p>
    <w:p w14:paraId="7A598E77" w14:textId="177F25BF" w:rsidR="00747BAA" w:rsidRPr="002B3306" w:rsidRDefault="00747BAA" w:rsidP="00717751">
      <w:pPr>
        <w:pStyle w:val="Odstavecseseznamem"/>
        <w:numPr>
          <w:ilvl w:val="0"/>
          <w:numId w:val="12"/>
        </w:numPr>
        <w:spacing w:before="0" w:after="160"/>
        <w:ind w:left="425" w:hanging="357"/>
        <w:contextualSpacing/>
        <w:rPr>
          <w:noProof w:val="0"/>
          <w:kern w:val="2"/>
          <w14:ligatures w14:val="standardContextual"/>
        </w:rPr>
      </w:pPr>
      <w:r w:rsidRPr="002B3306">
        <w:rPr>
          <w:noProof w:val="0"/>
          <w:kern w:val="2"/>
          <w14:ligatures w14:val="standardContextual"/>
        </w:rPr>
        <w:t>Je pravděpodobné snížení prevalence hazardního hraní a snížení rizika negativních a patologických jevů v</w:t>
      </w:r>
      <w:r w:rsidR="006D7105">
        <w:rPr>
          <w:noProof w:val="0"/>
          <w:kern w:val="2"/>
          <w14:ligatures w14:val="standardContextual"/>
        </w:rPr>
        <w:t> </w:t>
      </w:r>
      <w:r w:rsidRPr="002B3306">
        <w:rPr>
          <w:noProof w:val="0"/>
          <w:kern w:val="2"/>
          <w14:ligatures w14:val="standardContextual"/>
        </w:rPr>
        <w:t>souvislosti s</w:t>
      </w:r>
      <w:r w:rsidR="006D7105">
        <w:rPr>
          <w:noProof w:val="0"/>
          <w:kern w:val="2"/>
          <w14:ligatures w14:val="standardContextual"/>
        </w:rPr>
        <w:t> </w:t>
      </w:r>
      <w:r w:rsidRPr="002B3306">
        <w:rPr>
          <w:noProof w:val="0"/>
          <w:kern w:val="2"/>
          <w14:ligatures w14:val="standardContextual"/>
        </w:rPr>
        <w:t>veřejným zdravím</w:t>
      </w:r>
    </w:p>
    <w:p w14:paraId="58BB654A" w14:textId="46351321" w:rsidR="00747BAA" w:rsidRPr="002B3306" w:rsidRDefault="00747BAA" w:rsidP="00717751">
      <w:pPr>
        <w:pStyle w:val="Odstavecseseznamem"/>
        <w:numPr>
          <w:ilvl w:val="0"/>
          <w:numId w:val="12"/>
        </w:numPr>
        <w:spacing w:before="0" w:after="160"/>
        <w:ind w:left="425" w:hanging="357"/>
        <w:contextualSpacing/>
        <w:rPr>
          <w:noProof w:val="0"/>
          <w:kern w:val="2"/>
          <w14:ligatures w14:val="standardContextual"/>
        </w:rPr>
      </w:pPr>
      <w:r w:rsidRPr="002B3306">
        <w:rPr>
          <w:noProof w:val="0"/>
          <w:kern w:val="2"/>
          <w14:ligatures w14:val="standardContextual"/>
        </w:rPr>
        <w:t>Částečně snižuje celkovou expozici reklamě na hazardní hry</w:t>
      </w:r>
    </w:p>
    <w:p w14:paraId="28299DAD" w14:textId="03D7D71F" w:rsidR="00747BAA" w:rsidRPr="002B3306" w:rsidRDefault="00747BAA" w:rsidP="00717751">
      <w:pPr>
        <w:pStyle w:val="Odstavecseseznamem"/>
        <w:numPr>
          <w:ilvl w:val="0"/>
          <w:numId w:val="12"/>
        </w:numPr>
        <w:spacing w:before="0" w:after="160"/>
        <w:ind w:left="425" w:hanging="357"/>
        <w:contextualSpacing/>
        <w:rPr>
          <w:noProof w:val="0"/>
          <w:kern w:val="2"/>
          <w14:ligatures w14:val="standardContextual"/>
        </w:rPr>
      </w:pPr>
      <w:r w:rsidRPr="002B3306">
        <w:rPr>
          <w:noProof w:val="0"/>
          <w:kern w:val="2"/>
          <w14:ligatures w14:val="standardContextual"/>
        </w:rPr>
        <w:t>Ponechává provozovatelům hazardních her určitý prostor k</w:t>
      </w:r>
      <w:r w:rsidR="006D7105">
        <w:rPr>
          <w:noProof w:val="0"/>
          <w:kern w:val="2"/>
          <w14:ligatures w14:val="standardContextual"/>
        </w:rPr>
        <w:t> </w:t>
      </w:r>
      <w:r w:rsidRPr="002B3306">
        <w:rPr>
          <w:noProof w:val="0"/>
          <w:kern w:val="2"/>
          <w14:ligatures w14:val="standardContextual"/>
        </w:rPr>
        <w:t>prezentac</w:t>
      </w:r>
      <w:r w:rsidR="002B3306">
        <w:rPr>
          <w:noProof w:val="0"/>
          <w:kern w:val="2"/>
          <w14:ligatures w14:val="standardContextual"/>
        </w:rPr>
        <w:t>i hazardních her a </w:t>
      </w:r>
      <w:r w:rsidRPr="002B3306">
        <w:rPr>
          <w:noProof w:val="0"/>
          <w:kern w:val="2"/>
          <w14:ligatures w14:val="standardContextual"/>
        </w:rPr>
        <w:t>produktů a umožňuje do jisté míry odl</w:t>
      </w:r>
      <w:r w:rsidR="00F45704">
        <w:rPr>
          <w:noProof w:val="0"/>
          <w:kern w:val="2"/>
          <w14:ligatures w14:val="standardContextual"/>
        </w:rPr>
        <w:t>išení od jiných provozovatelů hazardních her</w:t>
      </w:r>
    </w:p>
    <w:p w14:paraId="5F92CEDC" w14:textId="77777777" w:rsidR="00747BAA" w:rsidRPr="002B3306" w:rsidRDefault="00747BAA" w:rsidP="00717751">
      <w:pPr>
        <w:pStyle w:val="Odstavecseseznamem"/>
        <w:numPr>
          <w:ilvl w:val="0"/>
          <w:numId w:val="3"/>
        </w:numPr>
        <w:spacing w:before="0"/>
        <w:ind w:left="425"/>
        <w:rPr>
          <w:noProof w:val="0"/>
          <w:kern w:val="2"/>
          <w14:ligatures w14:val="standardContextual"/>
        </w:rPr>
      </w:pPr>
      <w:r w:rsidRPr="002B3306">
        <w:rPr>
          <w:noProof w:val="0"/>
          <w:kern w:val="2"/>
          <w14:ligatures w14:val="standardContextual"/>
        </w:rPr>
        <w:t>Necílí selektivně na rizikové cílové skupiny</w:t>
      </w:r>
    </w:p>
    <w:p w14:paraId="1E16C609" w14:textId="77777777" w:rsidR="00747BAA" w:rsidRPr="002B3306" w:rsidRDefault="00747BAA" w:rsidP="00717751">
      <w:pPr>
        <w:pStyle w:val="Odstavecseseznamem"/>
        <w:numPr>
          <w:ilvl w:val="0"/>
          <w:numId w:val="3"/>
        </w:numPr>
        <w:spacing w:before="0"/>
        <w:ind w:left="425"/>
        <w:rPr>
          <w:noProof w:val="0"/>
          <w:kern w:val="2"/>
          <w14:ligatures w14:val="standardContextual"/>
        </w:rPr>
      </w:pPr>
      <w:r w:rsidRPr="002B3306">
        <w:rPr>
          <w:noProof w:val="0"/>
          <w:kern w:val="2"/>
          <w14:ligatures w14:val="standardContextual"/>
        </w:rPr>
        <w:t>Postihuje pouze určité komunikační kanály, nelze aplikovat např. na internet</w:t>
      </w:r>
    </w:p>
    <w:p w14:paraId="6AB80143" w14:textId="0A6485B9" w:rsidR="00747BAA" w:rsidRPr="002B3306" w:rsidRDefault="00747BAA" w:rsidP="00717751">
      <w:pPr>
        <w:pStyle w:val="Odstavecseseznamem"/>
        <w:numPr>
          <w:ilvl w:val="0"/>
          <w:numId w:val="3"/>
        </w:numPr>
        <w:spacing w:before="0"/>
        <w:ind w:left="425"/>
        <w:rPr>
          <w:noProof w:val="0"/>
          <w:kern w:val="2"/>
          <w14:ligatures w14:val="standardContextual"/>
        </w:rPr>
      </w:pPr>
      <w:r w:rsidRPr="002B3306">
        <w:rPr>
          <w:noProof w:val="0"/>
          <w:kern w:val="2"/>
          <w14:ligatures w14:val="standardContextual"/>
        </w:rPr>
        <w:t>Zásah do monetizačních strategií komerčních mediálních poskytovatelů a trhu s</w:t>
      </w:r>
      <w:r w:rsidR="006D7105">
        <w:rPr>
          <w:noProof w:val="0"/>
          <w:kern w:val="2"/>
          <w14:ligatures w14:val="standardContextual"/>
        </w:rPr>
        <w:t> </w:t>
      </w:r>
      <w:r w:rsidRPr="002B3306">
        <w:rPr>
          <w:noProof w:val="0"/>
          <w:kern w:val="2"/>
          <w14:ligatures w14:val="standardContextual"/>
        </w:rPr>
        <w:t>reklamou obecně</w:t>
      </w:r>
    </w:p>
    <w:p w14:paraId="301557CF" w14:textId="425AEBC6" w:rsidR="00BD2D18" w:rsidRDefault="00747BAA" w:rsidP="00717751">
      <w:pPr>
        <w:pStyle w:val="Odstavecseseznamem"/>
        <w:numPr>
          <w:ilvl w:val="0"/>
          <w:numId w:val="3"/>
        </w:numPr>
        <w:spacing w:before="0"/>
        <w:ind w:left="425"/>
        <w:rPr>
          <w:noProof w:val="0"/>
          <w:kern w:val="2"/>
          <w14:ligatures w14:val="standardContextual"/>
        </w:rPr>
      </w:pPr>
      <w:r w:rsidRPr="002B3306">
        <w:rPr>
          <w:noProof w:val="0"/>
          <w:kern w:val="2"/>
          <w14:ligatures w14:val="standardContextual"/>
        </w:rPr>
        <w:t>Riziko přesunu trhu s</w:t>
      </w:r>
      <w:r w:rsidR="006D7105">
        <w:rPr>
          <w:noProof w:val="0"/>
          <w:kern w:val="2"/>
          <w14:ligatures w14:val="standardContextual"/>
        </w:rPr>
        <w:t> </w:t>
      </w:r>
      <w:r w:rsidRPr="002B3306">
        <w:rPr>
          <w:noProof w:val="0"/>
          <w:kern w:val="2"/>
          <w14:ligatures w14:val="standardContextual"/>
        </w:rPr>
        <w:t>reklamou na hazardní hry do jiných oblastí</w:t>
      </w:r>
    </w:p>
    <w:p w14:paraId="7A204097" w14:textId="500F12CE" w:rsidR="00747BAA" w:rsidRPr="00BD2D18" w:rsidRDefault="00BD2D18" w:rsidP="00BD2D18">
      <w:pPr>
        <w:spacing w:before="0" w:after="200" w:line="276" w:lineRule="auto"/>
        <w:rPr>
          <w:rFonts w:cs="Segoe UI"/>
          <w:kern w:val="2"/>
          <w:szCs w:val="20"/>
          <w14:ligatures w14:val="standardContextual"/>
        </w:rPr>
      </w:pPr>
      <w:r>
        <w:rPr>
          <w:kern w:val="2"/>
          <w14:ligatures w14:val="standardContextual"/>
        </w:rPr>
        <w:br w:type="page"/>
      </w:r>
    </w:p>
    <w:p w14:paraId="3DD66C54" w14:textId="670A8B20" w:rsidR="00747BAA" w:rsidRPr="00F028FE" w:rsidRDefault="006D7105" w:rsidP="00717751">
      <w:pPr>
        <w:pStyle w:val="Nadpis3"/>
        <w:ind w:left="998" w:hanging="998"/>
      </w:pPr>
      <w:bookmarkStart w:id="68" w:name="_Toc177716399"/>
      <w:bookmarkStart w:id="69" w:name="_Toc179961144"/>
      <w:r>
        <w:lastRenderedPageBreak/>
        <w:t xml:space="preserve">4.2.2 </w:t>
      </w:r>
      <w:r w:rsidR="00747BAA" w:rsidRPr="00F028FE">
        <w:t xml:space="preserve">Omezení reklamy </w:t>
      </w:r>
      <w:r w:rsidR="00747BAA" w:rsidRPr="0052521C">
        <w:t>v on-line prostoru</w:t>
      </w:r>
      <w:r w:rsidR="00747BAA">
        <w:t>, zejména na</w:t>
      </w:r>
      <w:r w:rsidR="00747BAA" w:rsidRPr="00F028FE">
        <w:t xml:space="preserve"> sociálních sítích </w:t>
      </w:r>
      <w:r w:rsidR="00747BAA">
        <w:t>a u </w:t>
      </w:r>
      <w:r w:rsidR="00747BAA" w:rsidRPr="00F028FE">
        <w:t>audiovizuálních služeb na vyžádání</w:t>
      </w:r>
      <w:bookmarkEnd w:id="68"/>
      <w:bookmarkEnd w:id="69"/>
    </w:p>
    <w:p w14:paraId="6DA62C6A" w14:textId="19CAB12E" w:rsidR="006D7105" w:rsidRPr="00F1169C" w:rsidRDefault="006D7105" w:rsidP="006D7105">
      <w:pPr>
        <w:spacing w:line="259" w:lineRule="auto"/>
        <w:rPr>
          <w:rFonts w:eastAsiaTheme="majorEastAsia" w:cs="Segoe UI"/>
          <w:b/>
          <w:bCs/>
          <w:color w:val="808080"/>
          <w:kern w:val="2"/>
          <w:sz w:val="24"/>
          <w14:ligatures w14:val="standardContextual"/>
        </w:rPr>
      </w:pPr>
      <w:r w:rsidRPr="00F1169C">
        <w:rPr>
          <w:rFonts w:eastAsiaTheme="majorEastAsia" w:cs="Segoe UI"/>
          <w:b/>
          <w:bCs/>
          <w:color w:val="808080"/>
          <w:kern w:val="2"/>
          <w:sz w:val="24"/>
          <w14:ligatures w14:val="standardContextual"/>
        </w:rPr>
        <w:t>Zhodnocení současného stavu</w:t>
      </w:r>
    </w:p>
    <w:p w14:paraId="5A3C7462" w14:textId="77777777" w:rsidR="00747BAA" w:rsidRPr="00FE5CF9" w:rsidRDefault="00747BAA" w:rsidP="00717751">
      <w:pPr>
        <w:rPr>
          <w:rFonts w:cs="Segoe UI"/>
        </w:rPr>
      </w:pPr>
      <w:r w:rsidRPr="00914DFD">
        <w:rPr>
          <w:rFonts w:cs="Segoe UI"/>
        </w:rPr>
        <w:t>Zákon</w:t>
      </w:r>
      <w:r>
        <w:rPr>
          <w:rFonts w:cs="Segoe UI"/>
        </w:rPr>
        <w:t xml:space="preserve"> č. 132/2010 Sb.</w:t>
      </w:r>
      <w:r w:rsidRPr="00914DFD">
        <w:rPr>
          <w:rFonts w:cs="Segoe UI"/>
        </w:rPr>
        <w:t xml:space="preserve"> neobsahuje speciální úpravu pro hazardní hry, platí tedy ustanovení zákona o regulaci reklamy. Kontrolním orgánem je RRTV.</w:t>
      </w:r>
      <w:r>
        <w:rPr>
          <w:rFonts w:cs="Segoe UI"/>
        </w:rPr>
        <w:t xml:space="preserve"> </w:t>
      </w:r>
      <w:r w:rsidRPr="00FE5CF9">
        <w:rPr>
          <w:rFonts w:cs="Segoe UI"/>
        </w:rPr>
        <w:t>Zákon</w:t>
      </w:r>
      <w:r>
        <w:rPr>
          <w:rFonts w:cs="Segoe UI"/>
        </w:rPr>
        <w:t xml:space="preserve"> č. 242/2022 Sb.</w:t>
      </w:r>
      <w:r w:rsidRPr="00FE5CF9">
        <w:rPr>
          <w:rFonts w:cs="Segoe UI"/>
        </w:rPr>
        <w:t xml:space="preserve"> neobsahuje speciální úpravu pro hazardní hry, platí tedy ustanovení zákona o regulaci reklamy.</w:t>
      </w:r>
    </w:p>
    <w:p w14:paraId="5C49B6F4" w14:textId="0FFC0483" w:rsidR="00747BAA" w:rsidRPr="00717751" w:rsidRDefault="00747BAA" w:rsidP="00717751">
      <w:pPr>
        <w:spacing w:line="259" w:lineRule="auto"/>
        <w:rPr>
          <w:rFonts w:eastAsiaTheme="majorEastAsia" w:cs="Segoe UI"/>
          <w:b/>
          <w:bCs/>
          <w:color w:val="808080"/>
          <w:kern w:val="2"/>
          <w:sz w:val="24"/>
          <w14:ligatures w14:val="standardContextual"/>
        </w:rPr>
      </w:pPr>
      <w:r w:rsidRPr="00717751">
        <w:rPr>
          <w:rFonts w:eastAsiaTheme="majorEastAsia" w:cs="Segoe UI"/>
          <w:b/>
          <w:bCs/>
          <w:color w:val="808080"/>
          <w:kern w:val="2"/>
          <w:sz w:val="24"/>
          <w14:ligatures w14:val="standardContextual"/>
        </w:rPr>
        <w:t>Navrhovaná změna</w:t>
      </w:r>
    </w:p>
    <w:p w14:paraId="19895A71" w14:textId="77777777" w:rsidR="006D7105" w:rsidRDefault="006D7105" w:rsidP="006D7105">
      <w:pPr>
        <w:rPr>
          <w:rFonts w:cs="Segoe UI"/>
        </w:rPr>
      </w:pPr>
      <w:r w:rsidRPr="00EC2153">
        <w:rPr>
          <w:rFonts w:cs="Segoe UI"/>
        </w:rPr>
        <w:t xml:space="preserve">Změna </w:t>
      </w:r>
      <w:r w:rsidRPr="00717751">
        <w:rPr>
          <w:rFonts w:cs="Segoe UI"/>
        </w:rPr>
        <w:t xml:space="preserve">zákona č. 132/2010 Sb., o audiovizuálních mediálních službách </w:t>
      </w:r>
      <w:r w:rsidRPr="00EC2153">
        <w:rPr>
          <w:rFonts w:cs="Segoe UI"/>
        </w:rPr>
        <w:t>na vyžádání</w:t>
      </w:r>
      <w:r>
        <w:rPr>
          <w:rFonts w:cs="Segoe UI"/>
        </w:rPr>
        <w:t>, který upravuje audiovizuální pořady na internetu vyjma sociálních sítí.</w:t>
      </w:r>
    </w:p>
    <w:p w14:paraId="455F5520" w14:textId="77777777" w:rsidR="006D7105" w:rsidRPr="00717751" w:rsidRDefault="006D7105" w:rsidP="006D7105">
      <w:pPr>
        <w:rPr>
          <w:rFonts w:cs="Segoe UI"/>
        </w:rPr>
      </w:pPr>
      <w:r w:rsidRPr="00EC2153">
        <w:rPr>
          <w:rFonts w:cs="Segoe UI"/>
        </w:rPr>
        <w:t xml:space="preserve">Změna </w:t>
      </w:r>
      <w:r w:rsidRPr="00717751">
        <w:rPr>
          <w:rFonts w:cs="Segoe UI"/>
        </w:rPr>
        <w:t>zákona č. 242/2022 Sb., o službách platforem pro sdílení videonahrávek,</w:t>
      </w:r>
      <w:r>
        <w:rPr>
          <w:rFonts w:cs="Segoe UI"/>
        </w:rPr>
        <w:t xml:space="preserve"> který upravuje audiovizuální pořady na sociálních sítích.</w:t>
      </w:r>
    </w:p>
    <w:p w14:paraId="75518FAD" w14:textId="743C2B1D" w:rsidR="006D7105" w:rsidRDefault="006D7105" w:rsidP="006D7105">
      <w:pPr>
        <w:rPr>
          <w:rFonts w:cs="Segoe UI"/>
        </w:rPr>
      </w:pPr>
      <w:r w:rsidRPr="00EA567E">
        <w:rPr>
          <w:rFonts w:cs="Segoe UI"/>
        </w:rPr>
        <w:t xml:space="preserve">Změna </w:t>
      </w:r>
      <w:r w:rsidRPr="00717751">
        <w:rPr>
          <w:rFonts w:cs="Segoe UI"/>
        </w:rPr>
        <w:t xml:space="preserve">zákona </w:t>
      </w:r>
      <w:r w:rsidR="0053284F">
        <w:rPr>
          <w:rFonts w:cs="Segoe UI"/>
        </w:rPr>
        <w:t>č</w:t>
      </w:r>
      <w:r w:rsidR="008E144F">
        <w:rPr>
          <w:rFonts w:cs="Segoe UI"/>
        </w:rPr>
        <w:t xml:space="preserve">. 40/1995 Sb. </w:t>
      </w:r>
      <w:r w:rsidRPr="00717751">
        <w:rPr>
          <w:rFonts w:cs="Segoe UI"/>
        </w:rPr>
        <w:t>o regulaci reklamy</w:t>
      </w:r>
      <w:r w:rsidRPr="00EA567E">
        <w:rPr>
          <w:rFonts w:cs="Segoe UI"/>
        </w:rPr>
        <w:t xml:space="preserve">, který je obecným </w:t>
      </w:r>
      <w:r>
        <w:rPr>
          <w:rFonts w:cs="Segoe UI"/>
        </w:rPr>
        <w:t>právním předpisem pro regulaci reklamy</w:t>
      </w:r>
      <w:r w:rsidRPr="00EA567E">
        <w:rPr>
          <w:rFonts w:cs="Segoe UI"/>
        </w:rPr>
        <w:t xml:space="preserve">. </w:t>
      </w:r>
    </w:p>
    <w:p w14:paraId="2EDA99D7" w14:textId="1AE90006" w:rsidR="006D7105" w:rsidRDefault="006D7105" w:rsidP="006D7105">
      <w:pPr>
        <w:keepNext/>
        <w:keepLines/>
        <w:pBdr>
          <w:top w:val="single" w:sz="8" w:space="1" w:color="2A8FCE"/>
          <w:left w:val="single" w:sz="8" w:space="4" w:color="2A8FCE"/>
          <w:bottom w:val="single" w:sz="8" w:space="1" w:color="2A8FCE"/>
          <w:right w:val="single" w:sz="8" w:space="4" w:color="2A8FCE"/>
        </w:pBdr>
        <w:rPr>
          <w:rFonts w:cs="Segoe UI"/>
          <w:b/>
          <w:bCs/>
          <w:noProof/>
          <w:color w:val="808080" w:themeColor="background1" w:themeShade="80"/>
          <w:szCs w:val="20"/>
        </w:rPr>
      </w:pPr>
      <w:r w:rsidRPr="00F1169C">
        <w:rPr>
          <w:rFonts w:cs="Segoe UI"/>
          <w:b/>
          <w:bCs/>
          <w:noProof/>
          <w:color w:val="808080" w:themeColor="background1" w:themeShade="80"/>
          <w:szCs w:val="20"/>
        </w:rPr>
        <w:t xml:space="preserve">Varianta </w:t>
      </w:r>
      <w:r>
        <w:rPr>
          <w:rFonts w:cs="Segoe UI"/>
          <w:b/>
          <w:bCs/>
          <w:noProof/>
          <w:color w:val="808080" w:themeColor="background1" w:themeShade="80"/>
          <w:szCs w:val="20"/>
        </w:rPr>
        <w:t>1</w:t>
      </w:r>
    </w:p>
    <w:p w14:paraId="7631BCC9" w14:textId="6C41D776" w:rsidR="006D7105" w:rsidRDefault="006D7105" w:rsidP="006D7105">
      <w:pPr>
        <w:keepNext/>
        <w:keepLines/>
        <w:pBdr>
          <w:top w:val="single" w:sz="8" w:space="1" w:color="2A8FCE"/>
          <w:left w:val="single" w:sz="8" w:space="4" w:color="2A8FCE"/>
          <w:bottom w:val="single" w:sz="8" w:space="1" w:color="2A8FCE"/>
          <w:right w:val="single" w:sz="8" w:space="4" w:color="2A8FCE"/>
        </w:pBdr>
        <w:rPr>
          <w:rFonts w:cs="Segoe UI"/>
          <w:b/>
          <w:bCs/>
          <w:noProof/>
          <w:color w:val="808080" w:themeColor="background1" w:themeShade="80"/>
          <w:szCs w:val="20"/>
        </w:rPr>
      </w:pPr>
      <w:r w:rsidRPr="002B3306">
        <w:t>Úplný zákaz reklamy na hazardní hry v on-line prostoru</w:t>
      </w:r>
      <w:r w:rsidR="0072319D">
        <w:rPr>
          <w:rFonts w:cs="Segoe UI"/>
          <w:b/>
          <w:bCs/>
          <w:noProof/>
          <w:color w:val="808080" w:themeColor="background1" w:themeShade="80"/>
          <w:szCs w:val="20"/>
        </w:rPr>
        <w:t>.</w:t>
      </w:r>
    </w:p>
    <w:p w14:paraId="7E71064C" w14:textId="4949F01F" w:rsidR="006D7105" w:rsidRDefault="006D7105" w:rsidP="006D7105">
      <w:pPr>
        <w:keepNext/>
        <w:keepLines/>
        <w:pBdr>
          <w:top w:val="single" w:sz="8" w:space="1" w:color="2A8FCE"/>
          <w:left w:val="single" w:sz="8" w:space="4" w:color="2A8FCE"/>
          <w:bottom w:val="single" w:sz="8" w:space="1" w:color="2A8FCE"/>
          <w:right w:val="single" w:sz="8" w:space="4" w:color="2A8FCE"/>
        </w:pBdr>
        <w:rPr>
          <w:rFonts w:cs="Segoe UI"/>
          <w:b/>
          <w:bCs/>
          <w:noProof/>
          <w:color w:val="808080" w:themeColor="background1" w:themeShade="80"/>
          <w:szCs w:val="20"/>
        </w:rPr>
      </w:pPr>
      <w:r w:rsidRPr="00F1169C">
        <w:rPr>
          <w:rFonts w:cs="Segoe UI"/>
          <w:b/>
          <w:bCs/>
          <w:noProof/>
          <w:color w:val="808080" w:themeColor="background1" w:themeShade="80"/>
          <w:szCs w:val="20"/>
        </w:rPr>
        <w:t xml:space="preserve">Varianta </w:t>
      </w:r>
      <w:r>
        <w:rPr>
          <w:rFonts w:cs="Segoe UI"/>
          <w:b/>
          <w:bCs/>
          <w:noProof/>
          <w:color w:val="808080" w:themeColor="background1" w:themeShade="80"/>
          <w:szCs w:val="20"/>
        </w:rPr>
        <w:t>2</w:t>
      </w:r>
    </w:p>
    <w:p w14:paraId="61CC41AB" w14:textId="04627A36" w:rsidR="006D7105" w:rsidRDefault="006D7105" w:rsidP="006D7105">
      <w:pPr>
        <w:keepNext/>
        <w:keepLines/>
        <w:pBdr>
          <w:top w:val="single" w:sz="8" w:space="1" w:color="2A8FCE"/>
          <w:left w:val="single" w:sz="8" w:space="4" w:color="2A8FCE"/>
          <w:bottom w:val="single" w:sz="8" w:space="1" w:color="2A8FCE"/>
          <w:right w:val="single" w:sz="8" w:space="4" w:color="2A8FCE"/>
        </w:pBdr>
      </w:pPr>
      <w:r w:rsidRPr="00BA5A22">
        <w:t>Zavedení efektivních nástrojů pro validaci věku uživatele: Audiovizuální obchodní sdělení týkající se hazardních her musí být chráněna systémem podmíněného přístupu, aby k nim nemohli přistupovat nezletilí</w:t>
      </w:r>
      <w:r>
        <w:t>.</w:t>
      </w:r>
    </w:p>
    <w:p w14:paraId="454CFA12" w14:textId="2784215A" w:rsidR="006D7105" w:rsidRDefault="006D7105" w:rsidP="006D7105">
      <w:pPr>
        <w:keepNext/>
        <w:keepLines/>
        <w:pBdr>
          <w:top w:val="single" w:sz="8" w:space="1" w:color="2A8FCE"/>
          <w:left w:val="single" w:sz="8" w:space="4" w:color="2A8FCE"/>
          <w:bottom w:val="single" w:sz="8" w:space="1" w:color="2A8FCE"/>
          <w:right w:val="single" w:sz="8" w:space="4" w:color="2A8FCE"/>
        </w:pBdr>
        <w:rPr>
          <w:rFonts w:cs="Segoe UI"/>
          <w:b/>
          <w:bCs/>
          <w:noProof/>
          <w:color w:val="808080" w:themeColor="background1" w:themeShade="80"/>
          <w:szCs w:val="20"/>
        </w:rPr>
      </w:pPr>
      <w:r w:rsidRPr="00F1169C">
        <w:rPr>
          <w:rFonts w:cs="Segoe UI"/>
          <w:b/>
          <w:bCs/>
          <w:noProof/>
          <w:color w:val="808080" w:themeColor="background1" w:themeShade="80"/>
          <w:szCs w:val="20"/>
        </w:rPr>
        <w:t xml:space="preserve">Varianta </w:t>
      </w:r>
      <w:r>
        <w:rPr>
          <w:rFonts w:cs="Segoe UI"/>
          <w:b/>
          <w:bCs/>
          <w:noProof/>
          <w:color w:val="808080" w:themeColor="background1" w:themeShade="80"/>
          <w:szCs w:val="20"/>
        </w:rPr>
        <w:t>3</w:t>
      </w:r>
    </w:p>
    <w:p w14:paraId="30550295" w14:textId="533F964A" w:rsidR="006D7105" w:rsidRDefault="006D7105" w:rsidP="006D7105">
      <w:pPr>
        <w:keepNext/>
        <w:keepLines/>
        <w:pBdr>
          <w:top w:val="single" w:sz="8" w:space="1" w:color="2A8FCE"/>
          <w:left w:val="single" w:sz="8" w:space="4" w:color="2A8FCE"/>
          <w:bottom w:val="single" w:sz="8" w:space="1" w:color="2A8FCE"/>
          <w:right w:val="single" w:sz="8" w:space="4" w:color="2A8FCE"/>
        </w:pBdr>
        <w:rPr>
          <w:bCs/>
        </w:rPr>
      </w:pPr>
      <w:r>
        <w:rPr>
          <w:bCs/>
        </w:rPr>
        <w:t>Zavedení</w:t>
      </w:r>
      <w:r w:rsidRPr="0019627B">
        <w:rPr>
          <w:bCs/>
        </w:rPr>
        <w:t xml:space="preserve"> z</w:t>
      </w:r>
      <w:r>
        <w:rPr>
          <w:bCs/>
        </w:rPr>
        <w:t>ákazu</w:t>
      </w:r>
      <w:r w:rsidRPr="0019627B">
        <w:rPr>
          <w:bCs/>
        </w:rPr>
        <w:t xml:space="preserve"> vešk</w:t>
      </w:r>
      <w:r>
        <w:rPr>
          <w:bCs/>
        </w:rPr>
        <w:t>erých</w:t>
      </w:r>
      <w:r w:rsidRPr="0019627B">
        <w:rPr>
          <w:bCs/>
        </w:rPr>
        <w:t xml:space="preserve"> obchodní sdělení týkající</w:t>
      </w:r>
      <w:r>
        <w:rPr>
          <w:bCs/>
        </w:rPr>
        <w:t>ch</w:t>
      </w:r>
      <w:r w:rsidRPr="0019627B">
        <w:rPr>
          <w:bCs/>
        </w:rPr>
        <w:t xml:space="preserve"> se </w:t>
      </w:r>
      <w:r>
        <w:rPr>
          <w:bCs/>
        </w:rPr>
        <w:t>hazardních her</w:t>
      </w:r>
      <w:r w:rsidRPr="0019627B">
        <w:rPr>
          <w:bCs/>
        </w:rPr>
        <w:t>. Poskytovatel platformy bude mít povinnost odstranit obchodní sdělení týkající</w:t>
      </w:r>
      <w:r>
        <w:rPr>
          <w:bCs/>
        </w:rPr>
        <w:t>ch</w:t>
      </w:r>
      <w:r w:rsidRPr="0019627B">
        <w:rPr>
          <w:bCs/>
        </w:rPr>
        <w:t xml:space="preserve"> se </w:t>
      </w:r>
      <w:r>
        <w:rPr>
          <w:bCs/>
        </w:rPr>
        <w:t>hazardních her</w:t>
      </w:r>
      <w:r w:rsidRPr="0019627B">
        <w:rPr>
          <w:bCs/>
        </w:rPr>
        <w:t xml:space="preserve"> poté, co mu bude t</w:t>
      </w:r>
      <w:r>
        <w:rPr>
          <w:bCs/>
        </w:rPr>
        <w:t>o</w:t>
      </w:r>
      <w:r w:rsidRPr="0019627B">
        <w:rPr>
          <w:bCs/>
        </w:rPr>
        <w:t xml:space="preserve">to </w:t>
      </w:r>
      <w:r>
        <w:rPr>
          <w:bCs/>
        </w:rPr>
        <w:t>obchodní sdělení</w:t>
      </w:r>
      <w:r w:rsidRPr="0019627B">
        <w:rPr>
          <w:bCs/>
        </w:rPr>
        <w:t xml:space="preserve"> nahlášen</w:t>
      </w:r>
      <w:r>
        <w:rPr>
          <w:bCs/>
        </w:rPr>
        <w:t>o</w:t>
      </w:r>
      <w:r w:rsidRPr="0019627B">
        <w:rPr>
          <w:bCs/>
        </w:rPr>
        <w:t>. Zavést sankci pro zadavatele obchodní</w:t>
      </w:r>
      <w:r>
        <w:rPr>
          <w:bCs/>
        </w:rPr>
        <w:t>ch</w:t>
      </w:r>
      <w:r w:rsidRPr="0019627B">
        <w:rPr>
          <w:bCs/>
        </w:rPr>
        <w:t xml:space="preserve"> sdělení týkající</w:t>
      </w:r>
      <w:r>
        <w:rPr>
          <w:bCs/>
        </w:rPr>
        <w:t>ch</w:t>
      </w:r>
      <w:r w:rsidRPr="0019627B">
        <w:rPr>
          <w:bCs/>
        </w:rPr>
        <w:t xml:space="preserve"> se </w:t>
      </w:r>
      <w:r>
        <w:rPr>
          <w:bCs/>
        </w:rPr>
        <w:t>hazardních her.</w:t>
      </w:r>
    </w:p>
    <w:p w14:paraId="7E7823AE" w14:textId="6250DC10" w:rsidR="006D7105" w:rsidRDefault="006D7105" w:rsidP="006D7105">
      <w:pPr>
        <w:keepNext/>
        <w:keepLines/>
        <w:pBdr>
          <w:top w:val="single" w:sz="8" w:space="1" w:color="2A8FCE"/>
          <w:left w:val="single" w:sz="8" w:space="4" w:color="2A8FCE"/>
          <w:bottom w:val="single" w:sz="8" w:space="1" w:color="2A8FCE"/>
          <w:right w:val="single" w:sz="8" w:space="4" w:color="2A8FCE"/>
        </w:pBdr>
        <w:rPr>
          <w:rFonts w:cs="Segoe UI"/>
          <w:b/>
          <w:bCs/>
          <w:noProof/>
          <w:color w:val="808080" w:themeColor="background1" w:themeShade="80"/>
          <w:szCs w:val="20"/>
        </w:rPr>
      </w:pPr>
      <w:r w:rsidRPr="00F1169C">
        <w:rPr>
          <w:rFonts w:cs="Segoe UI"/>
          <w:b/>
          <w:bCs/>
          <w:noProof/>
          <w:color w:val="808080" w:themeColor="background1" w:themeShade="80"/>
          <w:szCs w:val="20"/>
        </w:rPr>
        <w:t xml:space="preserve">Varianta </w:t>
      </w:r>
      <w:r>
        <w:rPr>
          <w:rFonts w:cs="Segoe UI"/>
          <w:b/>
          <w:bCs/>
          <w:noProof/>
          <w:color w:val="808080" w:themeColor="background1" w:themeShade="80"/>
          <w:szCs w:val="20"/>
        </w:rPr>
        <w:t>4</w:t>
      </w:r>
    </w:p>
    <w:p w14:paraId="613A19C6" w14:textId="3E70D71B" w:rsidR="006D7105" w:rsidRDefault="006D7105" w:rsidP="006D7105">
      <w:pPr>
        <w:keepNext/>
        <w:keepLines/>
        <w:pBdr>
          <w:top w:val="single" w:sz="8" w:space="1" w:color="2A8FCE"/>
          <w:left w:val="single" w:sz="8" w:space="4" w:color="2A8FCE"/>
          <w:bottom w:val="single" w:sz="8" w:space="1" w:color="2A8FCE"/>
          <w:right w:val="single" w:sz="8" w:space="4" w:color="2A8FCE"/>
        </w:pBdr>
        <w:rPr>
          <w:rFonts w:cs="Segoe UI"/>
          <w:b/>
          <w:bCs/>
          <w:noProof/>
          <w:color w:val="808080" w:themeColor="background1" w:themeShade="80"/>
          <w:szCs w:val="20"/>
        </w:rPr>
      </w:pPr>
      <w:r w:rsidRPr="00BA5A22">
        <w:t>Zákaz obchodních sdělení týkajících se hazardu, která poskytuje provozovatel platformy</w:t>
      </w:r>
      <w:r w:rsidR="0072319D">
        <w:t>.</w:t>
      </w:r>
    </w:p>
    <w:p w14:paraId="037F6E06" w14:textId="5245BE0D" w:rsidR="006D7105" w:rsidRPr="00F1169C" w:rsidRDefault="006D7105" w:rsidP="006D7105">
      <w:pPr>
        <w:keepNext/>
        <w:rPr>
          <w:rFonts w:cs="Segoe UI"/>
          <w:b/>
          <w:bCs/>
          <w:color w:val="808080" w:themeColor="background1" w:themeShade="80"/>
          <w:sz w:val="24"/>
        </w:rPr>
      </w:pPr>
      <w:r w:rsidRPr="00F1169C">
        <w:rPr>
          <w:rFonts w:cs="Segoe UI"/>
          <w:b/>
          <w:bCs/>
          <w:color w:val="808080" w:themeColor="background1" w:themeShade="80"/>
          <w:sz w:val="24"/>
        </w:rPr>
        <w:t xml:space="preserve">Očekáváné pozitivní a negativní dopady </w:t>
      </w:r>
    </w:p>
    <w:p w14:paraId="1AC671CE" w14:textId="5898D5DB" w:rsidR="006D7105" w:rsidRDefault="006D7105" w:rsidP="006D7105">
      <w:pPr>
        <w:pStyle w:val="Nadpis5"/>
      </w:pPr>
      <w:r w:rsidRPr="00D13861">
        <w:t xml:space="preserve">Očekáváné pozitivní a negativní dopady </w:t>
      </w:r>
      <w:r>
        <w:t>varianty 1</w:t>
      </w:r>
    </w:p>
    <w:p w14:paraId="161CB090" w14:textId="69558107" w:rsidR="00747BAA" w:rsidRPr="002B3306" w:rsidRDefault="00747BAA" w:rsidP="00717751">
      <w:pPr>
        <w:pStyle w:val="Odstavecseseznamem"/>
        <w:numPr>
          <w:ilvl w:val="0"/>
          <w:numId w:val="12"/>
        </w:numPr>
        <w:spacing w:before="0" w:after="160"/>
        <w:ind w:left="425" w:hanging="357"/>
        <w:contextualSpacing/>
        <w:rPr>
          <w:noProof w:val="0"/>
          <w:kern w:val="2"/>
          <w14:ligatures w14:val="standardContextual"/>
        </w:rPr>
      </w:pPr>
      <w:r w:rsidRPr="002B3306">
        <w:rPr>
          <w:noProof w:val="0"/>
          <w:kern w:val="2"/>
          <w14:ligatures w14:val="standardContextual"/>
        </w:rPr>
        <w:t>Je pravděpodobné snížení prevalence hazardního hraní a snížení rizika negativních a patologických jevů v souvislosti s veřejným zdravím</w:t>
      </w:r>
    </w:p>
    <w:p w14:paraId="65AE36D1" w14:textId="2EB4E863" w:rsidR="00747BAA" w:rsidRPr="002B3306" w:rsidRDefault="00747BAA" w:rsidP="00717751">
      <w:pPr>
        <w:pStyle w:val="Odstavecseseznamem"/>
        <w:numPr>
          <w:ilvl w:val="0"/>
          <w:numId w:val="12"/>
        </w:numPr>
        <w:spacing w:before="0" w:after="160"/>
        <w:ind w:left="425" w:hanging="357"/>
        <w:contextualSpacing/>
        <w:rPr>
          <w:noProof w:val="0"/>
          <w:kern w:val="2"/>
          <w14:ligatures w14:val="standardContextual"/>
        </w:rPr>
      </w:pPr>
      <w:r w:rsidRPr="002B3306">
        <w:rPr>
          <w:noProof w:val="0"/>
          <w:kern w:val="2"/>
          <w14:ligatures w14:val="standardContextual"/>
        </w:rPr>
        <w:t xml:space="preserve">Denormalizace účasti na hazardních hrách, zejména u mladé populace </w:t>
      </w:r>
    </w:p>
    <w:p w14:paraId="6779CABD" w14:textId="77777777" w:rsidR="00747BAA" w:rsidRPr="002B3306" w:rsidRDefault="00747BAA" w:rsidP="00717751">
      <w:pPr>
        <w:pStyle w:val="Odstavecseseznamem"/>
        <w:numPr>
          <w:ilvl w:val="0"/>
          <w:numId w:val="3"/>
        </w:numPr>
        <w:spacing w:before="0"/>
        <w:ind w:left="425"/>
        <w:rPr>
          <w:noProof w:val="0"/>
          <w:kern w:val="2"/>
          <w14:ligatures w14:val="standardContextual"/>
        </w:rPr>
      </w:pPr>
      <w:r w:rsidRPr="002B3306">
        <w:rPr>
          <w:noProof w:val="0"/>
          <w:kern w:val="2"/>
          <w14:ligatures w14:val="standardContextual"/>
        </w:rPr>
        <w:t>Obtížná implementace a vymahatelnost, složité odlišení právní odpovědnosti jednotlivých subjektů („soukromý“ příspěvek vs. obchodní sdělení; influencing, affiliate marketing); nemusí se jednat formálně o reklamu</w:t>
      </w:r>
    </w:p>
    <w:p w14:paraId="46639432" w14:textId="77777777" w:rsidR="00747BAA" w:rsidRPr="002B3306" w:rsidRDefault="00747BAA" w:rsidP="00717751">
      <w:pPr>
        <w:pStyle w:val="Odstavecseseznamem"/>
        <w:numPr>
          <w:ilvl w:val="0"/>
          <w:numId w:val="3"/>
        </w:numPr>
        <w:spacing w:before="0"/>
        <w:ind w:left="425"/>
        <w:rPr>
          <w:noProof w:val="0"/>
          <w:kern w:val="2"/>
          <w14:ligatures w14:val="standardContextual"/>
        </w:rPr>
      </w:pPr>
      <w:r w:rsidRPr="002B3306">
        <w:rPr>
          <w:noProof w:val="0"/>
          <w:kern w:val="2"/>
          <w14:ligatures w14:val="standardContextual"/>
        </w:rPr>
        <w:t xml:space="preserve">Vyšší nároky na dozorovou činnost </w:t>
      </w:r>
    </w:p>
    <w:p w14:paraId="75390C57" w14:textId="77777777" w:rsidR="00747BAA" w:rsidRPr="002B3306" w:rsidRDefault="00747BAA" w:rsidP="00717751">
      <w:pPr>
        <w:pStyle w:val="Odstavecseseznamem"/>
        <w:numPr>
          <w:ilvl w:val="0"/>
          <w:numId w:val="3"/>
        </w:numPr>
        <w:spacing w:before="0"/>
        <w:ind w:left="425"/>
        <w:rPr>
          <w:noProof w:val="0"/>
          <w:kern w:val="2"/>
          <w14:ligatures w14:val="standardContextual"/>
        </w:rPr>
      </w:pPr>
      <w:r w:rsidRPr="002B3306">
        <w:rPr>
          <w:noProof w:val="0"/>
          <w:kern w:val="2"/>
          <w14:ligatures w14:val="standardContextual"/>
        </w:rPr>
        <w:t>Snížení povědomí o legálních provozovatelích hazardních her</w:t>
      </w:r>
    </w:p>
    <w:p w14:paraId="289B5F11" w14:textId="77777777" w:rsidR="00747BAA" w:rsidRPr="002B3306" w:rsidRDefault="00747BAA" w:rsidP="00717751">
      <w:pPr>
        <w:pStyle w:val="Odstavecseseznamem"/>
        <w:numPr>
          <w:ilvl w:val="0"/>
          <w:numId w:val="3"/>
        </w:numPr>
        <w:spacing w:before="0"/>
        <w:ind w:left="425"/>
        <w:rPr>
          <w:noProof w:val="0"/>
          <w:kern w:val="2"/>
          <w14:ligatures w14:val="standardContextual"/>
        </w:rPr>
      </w:pPr>
      <w:r w:rsidRPr="002B3306">
        <w:rPr>
          <w:noProof w:val="0"/>
          <w:kern w:val="2"/>
          <w14:ligatures w14:val="standardContextual"/>
        </w:rPr>
        <w:t>Omezení možnosti odlišení se od konkurence u provozovatelů hazardních her</w:t>
      </w:r>
    </w:p>
    <w:p w14:paraId="6B9AD395" w14:textId="77777777" w:rsidR="00747BAA" w:rsidRPr="002B3306" w:rsidRDefault="00747BAA" w:rsidP="00717751">
      <w:pPr>
        <w:pStyle w:val="Odstavecseseznamem"/>
        <w:numPr>
          <w:ilvl w:val="0"/>
          <w:numId w:val="3"/>
        </w:numPr>
        <w:spacing w:before="0"/>
        <w:ind w:left="425"/>
        <w:rPr>
          <w:noProof w:val="0"/>
          <w:kern w:val="2"/>
          <w14:ligatures w14:val="standardContextual"/>
        </w:rPr>
      </w:pPr>
      <w:r w:rsidRPr="002B3306">
        <w:rPr>
          <w:noProof w:val="0"/>
          <w:kern w:val="2"/>
          <w14:ligatures w14:val="standardContextual"/>
        </w:rPr>
        <w:t>Riziko přesunu trhu s reklamou na hazardní hry do jiných neregulovaných oblastí</w:t>
      </w:r>
    </w:p>
    <w:p w14:paraId="2DB3F51D" w14:textId="77777777" w:rsidR="00747BAA" w:rsidRPr="002B3306" w:rsidRDefault="00747BAA" w:rsidP="00717751">
      <w:pPr>
        <w:pStyle w:val="Odstavecseseznamem"/>
        <w:numPr>
          <w:ilvl w:val="0"/>
          <w:numId w:val="3"/>
        </w:numPr>
        <w:spacing w:before="0"/>
        <w:ind w:left="425"/>
        <w:rPr>
          <w:noProof w:val="0"/>
          <w:kern w:val="2"/>
          <w14:ligatures w14:val="standardContextual"/>
        </w:rPr>
      </w:pPr>
      <w:r w:rsidRPr="002B3306">
        <w:rPr>
          <w:noProof w:val="0"/>
          <w:kern w:val="2"/>
          <w14:ligatures w14:val="standardContextual"/>
        </w:rPr>
        <w:t>Zásah do monetizačních strategií komerčních mediálních poskytovatelů a trhu s reklamou obecně</w:t>
      </w:r>
    </w:p>
    <w:p w14:paraId="23F288FE" w14:textId="7A512A4A" w:rsidR="006D7105" w:rsidRDefault="006D7105" w:rsidP="006D7105">
      <w:pPr>
        <w:pStyle w:val="Nadpis5"/>
      </w:pPr>
      <w:r w:rsidRPr="00D13861">
        <w:lastRenderedPageBreak/>
        <w:t xml:space="preserve">Očekáváné pozitivní a negativní dopady </w:t>
      </w:r>
      <w:r>
        <w:t>varianty 2</w:t>
      </w:r>
    </w:p>
    <w:p w14:paraId="685C8B94" w14:textId="60F38E01" w:rsidR="00747BAA" w:rsidRPr="002B3306" w:rsidRDefault="00747BAA" w:rsidP="00717751">
      <w:pPr>
        <w:pStyle w:val="Odstavecseseznamem"/>
        <w:numPr>
          <w:ilvl w:val="0"/>
          <w:numId w:val="12"/>
        </w:numPr>
        <w:spacing w:before="0" w:after="160"/>
        <w:ind w:left="425" w:hanging="357"/>
        <w:contextualSpacing/>
        <w:rPr>
          <w:noProof w:val="0"/>
          <w:kern w:val="2"/>
          <w14:ligatures w14:val="standardContextual"/>
        </w:rPr>
      </w:pPr>
      <w:r w:rsidRPr="002B3306">
        <w:rPr>
          <w:noProof w:val="0"/>
          <w:kern w:val="2"/>
          <w14:ligatures w14:val="standardContextual"/>
        </w:rPr>
        <w:t>Opatření cílí selektivně na zranitelnou skupinu mladistvých</w:t>
      </w:r>
    </w:p>
    <w:p w14:paraId="41639E35" w14:textId="77777777" w:rsidR="00747BAA" w:rsidRPr="002B3306" w:rsidRDefault="00747BAA" w:rsidP="00C022AF">
      <w:pPr>
        <w:pStyle w:val="Odstavecseseznamem"/>
        <w:numPr>
          <w:ilvl w:val="0"/>
          <w:numId w:val="3"/>
        </w:numPr>
        <w:spacing w:before="0" w:after="160" w:line="259" w:lineRule="auto"/>
        <w:ind w:left="426"/>
        <w:contextualSpacing/>
        <w:rPr>
          <w:noProof w:val="0"/>
          <w:kern w:val="2"/>
          <w14:ligatures w14:val="standardContextual"/>
        </w:rPr>
      </w:pPr>
      <w:r w:rsidRPr="002B3306">
        <w:rPr>
          <w:noProof w:val="0"/>
          <w:kern w:val="2"/>
          <w14:ligatures w14:val="standardContextual"/>
        </w:rPr>
        <w:t>Přenáší zodpovědnost na poskytovatele sociálních sítí a služeb na vyžádání</w:t>
      </w:r>
    </w:p>
    <w:p w14:paraId="25B9313F" w14:textId="77777777" w:rsidR="00747BAA" w:rsidRPr="002B3306" w:rsidRDefault="00747BAA" w:rsidP="00717751">
      <w:pPr>
        <w:pStyle w:val="Odstavecseseznamem"/>
        <w:numPr>
          <w:ilvl w:val="0"/>
          <w:numId w:val="3"/>
        </w:numPr>
        <w:spacing w:before="0"/>
        <w:ind w:left="425"/>
        <w:rPr>
          <w:noProof w:val="0"/>
          <w:kern w:val="2"/>
          <w14:ligatures w14:val="standardContextual"/>
        </w:rPr>
      </w:pPr>
      <w:r w:rsidRPr="002B3306">
        <w:rPr>
          <w:noProof w:val="0"/>
          <w:kern w:val="2"/>
          <w14:ligatures w14:val="standardContextual"/>
        </w:rPr>
        <w:t>Vymahatelnost</w:t>
      </w:r>
    </w:p>
    <w:p w14:paraId="4CA2F722" w14:textId="77777777" w:rsidR="00747BAA" w:rsidRPr="002B3306" w:rsidRDefault="00747BAA" w:rsidP="00717751">
      <w:pPr>
        <w:pStyle w:val="Odstavecseseznamem"/>
        <w:numPr>
          <w:ilvl w:val="0"/>
          <w:numId w:val="3"/>
        </w:numPr>
        <w:spacing w:before="0"/>
        <w:ind w:left="425"/>
        <w:rPr>
          <w:noProof w:val="0"/>
          <w:kern w:val="2"/>
          <w14:ligatures w14:val="standardContextual"/>
        </w:rPr>
      </w:pPr>
      <w:r w:rsidRPr="002B3306">
        <w:rPr>
          <w:noProof w:val="0"/>
          <w:kern w:val="2"/>
          <w14:ligatures w14:val="standardContextual"/>
        </w:rPr>
        <w:t>Vyšší nároky na dozorovou činnost</w:t>
      </w:r>
    </w:p>
    <w:p w14:paraId="1C9BBD16" w14:textId="1D34471B" w:rsidR="008E144F" w:rsidRPr="0072319D" w:rsidRDefault="00747BAA" w:rsidP="006D7105">
      <w:pPr>
        <w:pStyle w:val="Odstavecseseznamem"/>
        <w:numPr>
          <w:ilvl w:val="0"/>
          <w:numId w:val="3"/>
        </w:numPr>
        <w:spacing w:before="0"/>
        <w:ind w:left="425"/>
        <w:rPr>
          <w:noProof w:val="0"/>
          <w:kern w:val="2"/>
          <w14:ligatures w14:val="standardContextual"/>
        </w:rPr>
      </w:pPr>
      <w:r w:rsidRPr="002B3306">
        <w:rPr>
          <w:noProof w:val="0"/>
          <w:kern w:val="2"/>
          <w14:ligatures w14:val="standardContextual"/>
        </w:rPr>
        <w:t>Riziko obcházení daných opatření cílovou skupinou</w:t>
      </w:r>
    </w:p>
    <w:p w14:paraId="1F21E783" w14:textId="16D06321" w:rsidR="006D7105" w:rsidRDefault="006D7105" w:rsidP="006D7105">
      <w:pPr>
        <w:pStyle w:val="Nadpis5"/>
      </w:pPr>
      <w:r w:rsidRPr="00D13861">
        <w:t xml:space="preserve">Očekáváné pozitivní a negativní dopady </w:t>
      </w:r>
      <w:r>
        <w:t>varianty 3</w:t>
      </w:r>
    </w:p>
    <w:p w14:paraId="50F88E09" w14:textId="569B6593" w:rsidR="00747BAA" w:rsidRPr="002B3306" w:rsidRDefault="00747BAA" w:rsidP="00717751">
      <w:pPr>
        <w:pStyle w:val="Odstavecseseznamem"/>
        <w:numPr>
          <w:ilvl w:val="0"/>
          <w:numId w:val="12"/>
        </w:numPr>
        <w:spacing w:before="0" w:after="160"/>
        <w:ind w:left="425" w:hanging="357"/>
        <w:contextualSpacing/>
        <w:rPr>
          <w:noProof w:val="0"/>
          <w:kern w:val="2"/>
          <w14:ligatures w14:val="standardContextual"/>
        </w:rPr>
      </w:pPr>
      <w:r w:rsidRPr="002B3306">
        <w:rPr>
          <w:noProof w:val="0"/>
          <w:kern w:val="2"/>
          <w14:ligatures w14:val="standardContextual"/>
        </w:rPr>
        <w:t>Je pravděpodobné snížení prevalence hazardního hraní a snížení rizika negativních a patologických jevů v souvislosti s veřejným zdravím</w:t>
      </w:r>
    </w:p>
    <w:p w14:paraId="6A6DD3E5" w14:textId="06CD2A3E" w:rsidR="00747BAA" w:rsidRPr="002B3306" w:rsidRDefault="00747BAA" w:rsidP="00717751">
      <w:pPr>
        <w:pStyle w:val="Odstavecseseznamem"/>
        <w:numPr>
          <w:ilvl w:val="0"/>
          <w:numId w:val="12"/>
        </w:numPr>
        <w:spacing w:before="0" w:after="160"/>
        <w:ind w:left="425" w:hanging="357"/>
        <w:contextualSpacing/>
        <w:rPr>
          <w:noProof w:val="0"/>
          <w:kern w:val="2"/>
          <w14:ligatures w14:val="standardContextual"/>
        </w:rPr>
      </w:pPr>
      <w:r w:rsidRPr="002B3306">
        <w:rPr>
          <w:noProof w:val="0"/>
          <w:kern w:val="2"/>
          <w14:ligatures w14:val="standardContextual"/>
        </w:rPr>
        <w:t xml:space="preserve">Denormalizace účasti na hazardních hrách, zejména u mladé populace </w:t>
      </w:r>
    </w:p>
    <w:p w14:paraId="1300B01E" w14:textId="77777777" w:rsidR="00747BAA" w:rsidRPr="002B3306" w:rsidRDefault="00747BAA" w:rsidP="00717751">
      <w:pPr>
        <w:pStyle w:val="Odstavecseseznamem"/>
        <w:numPr>
          <w:ilvl w:val="0"/>
          <w:numId w:val="3"/>
        </w:numPr>
        <w:spacing w:before="0"/>
        <w:ind w:left="425"/>
        <w:rPr>
          <w:noProof w:val="0"/>
          <w:kern w:val="2"/>
          <w14:ligatures w14:val="standardContextual"/>
        </w:rPr>
      </w:pPr>
      <w:r w:rsidRPr="002B3306">
        <w:rPr>
          <w:noProof w:val="0"/>
          <w:kern w:val="2"/>
          <w14:ligatures w14:val="standardContextual"/>
        </w:rPr>
        <w:t xml:space="preserve">Vyšší nároky na dozorovou činnost </w:t>
      </w:r>
    </w:p>
    <w:p w14:paraId="1C712659" w14:textId="77777777" w:rsidR="00747BAA" w:rsidRPr="002B3306" w:rsidRDefault="00747BAA" w:rsidP="00717751">
      <w:pPr>
        <w:pStyle w:val="Odstavecseseznamem"/>
        <w:numPr>
          <w:ilvl w:val="0"/>
          <w:numId w:val="3"/>
        </w:numPr>
        <w:spacing w:before="0"/>
        <w:ind w:left="425"/>
        <w:rPr>
          <w:noProof w:val="0"/>
          <w:kern w:val="2"/>
          <w14:ligatures w14:val="standardContextual"/>
        </w:rPr>
      </w:pPr>
      <w:r w:rsidRPr="002B3306">
        <w:rPr>
          <w:noProof w:val="0"/>
          <w:kern w:val="2"/>
          <w14:ligatures w14:val="standardContextual"/>
        </w:rPr>
        <w:t>Snížení povědomí o legálních provozovatelích hazardních her</w:t>
      </w:r>
    </w:p>
    <w:p w14:paraId="3BD8E7B1" w14:textId="77777777" w:rsidR="00747BAA" w:rsidRPr="002B3306" w:rsidRDefault="00747BAA" w:rsidP="00717751">
      <w:pPr>
        <w:pStyle w:val="Odstavecseseznamem"/>
        <w:numPr>
          <w:ilvl w:val="0"/>
          <w:numId w:val="3"/>
        </w:numPr>
        <w:spacing w:before="0"/>
        <w:ind w:left="425"/>
        <w:rPr>
          <w:noProof w:val="0"/>
          <w:kern w:val="2"/>
          <w14:ligatures w14:val="standardContextual"/>
        </w:rPr>
      </w:pPr>
      <w:r w:rsidRPr="002B3306">
        <w:rPr>
          <w:noProof w:val="0"/>
          <w:kern w:val="2"/>
          <w14:ligatures w14:val="standardContextual"/>
        </w:rPr>
        <w:t>Omezení možnosti odlišení se od konkurence u provozovatelů hazardních her</w:t>
      </w:r>
    </w:p>
    <w:p w14:paraId="0B3D5675" w14:textId="5C1AB63B" w:rsidR="00747BAA" w:rsidRPr="002B3306" w:rsidRDefault="00747BAA" w:rsidP="00717751">
      <w:pPr>
        <w:pStyle w:val="Odstavecseseznamem"/>
        <w:numPr>
          <w:ilvl w:val="0"/>
          <w:numId w:val="3"/>
        </w:numPr>
        <w:spacing w:before="0"/>
        <w:ind w:left="425"/>
        <w:rPr>
          <w:noProof w:val="0"/>
          <w:kern w:val="2"/>
          <w14:ligatures w14:val="standardContextual"/>
        </w:rPr>
      </w:pPr>
      <w:r w:rsidRPr="002B3306">
        <w:rPr>
          <w:noProof w:val="0"/>
          <w:kern w:val="2"/>
          <w14:ligatures w14:val="standardContextual"/>
        </w:rPr>
        <w:t>Riziko přesunu trhu s reklamou na hazardní hry do jiných oblast</w:t>
      </w:r>
    </w:p>
    <w:p w14:paraId="59D12679" w14:textId="5377A169" w:rsidR="006D7105" w:rsidRDefault="006D7105" w:rsidP="006D7105">
      <w:pPr>
        <w:pStyle w:val="Nadpis5"/>
      </w:pPr>
      <w:r w:rsidRPr="00D13861">
        <w:t xml:space="preserve">Očekáváné pozitivní a negativní dopady </w:t>
      </w:r>
      <w:r>
        <w:t>varianty 4</w:t>
      </w:r>
    </w:p>
    <w:p w14:paraId="33126C35" w14:textId="4D3B9853" w:rsidR="00747BAA" w:rsidRPr="002B3306" w:rsidRDefault="00747BAA" w:rsidP="00717751">
      <w:pPr>
        <w:pStyle w:val="Odstavecseseznamem"/>
        <w:numPr>
          <w:ilvl w:val="0"/>
          <w:numId w:val="12"/>
        </w:numPr>
        <w:spacing w:before="0" w:after="160"/>
        <w:ind w:left="425" w:hanging="357"/>
        <w:contextualSpacing/>
        <w:rPr>
          <w:noProof w:val="0"/>
          <w:kern w:val="2"/>
          <w14:ligatures w14:val="standardContextual"/>
        </w:rPr>
      </w:pPr>
      <w:r w:rsidRPr="002B3306">
        <w:rPr>
          <w:noProof w:val="0"/>
          <w:kern w:val="2"/>
          <w14:ligatures w14:val="standardContextual"/>
        </w:rPr>
        <w:t>Je pravděpodobné snížení prevalence hazardního hraní a snížení rizika negativních a patologických jevů v souvislosti s veřejným zdravím</w:t>
      </w:r>
    </w:p>
    <w:p w14:paraId="64CE0D16" w14:textId="3393325D" w:rsidR="00747BAA" w:rsidRPr="002B3306" w:rsidRDefault="00747BAA" w:rsidP="00717751">
      <w:pPr>
        <w:pStyle w:val="Odstavecseseznamem"/>
        <w:numPr>
          <w:ilvl w:val="0"/>
          <w:numId w:val="12"/>
        </w:numPr>
        <w:spacing w:before="0" w:after="160"/>
        <w:ind w:left="425" w:hanging="357"/>
        <w:contextualSpacing/>
        <w:rPr>
          <w:noProof w:val="0"/>
          <w:kern w:val="2"/>
          <w14:ligatures w14:val="standardContextual"/>
        </w:rPr>
      </w:pPr>
      <w:r w:rsidRPr="002B3306">
        <w:rPr>
          <w:noProof w:val="0"/>
          <w:kern w:val="2"/>
          <w14:ligatures w14:val="standardContextual"/>
        </w:rPr>
        <w:t xml:space="preserve">Snížení normalizace účasti na hazardních hrách, zejména u mladé populace </w:t>
      </w:r>
    </w:p>
    <w:p w14:paraId="4FBDEDF8" w14:textId="77777777" w:rsidR="00747BAA" w:rsidRPr="002B3306" w:rsidRDefault="00747BAA" w:rsidP="00717751">
      <w:pPr>
        <w:pStyle w:val="Odstavecseseznamem"/>
        <w:numPr>
          <w:ilvl w:val="0"/>
          <w:numId w:val="3"/>
        </w:numPr>
        <w:spacing w:before="0"/>
        <w:ind w:left="425"/>
        <w:rPr>
          <w:noProof w:val="0"/>
          <w:kern w:val="2"/>
          <w14:ligatures w14:val="standardContextual"/>
        </w:rPr>
      </w:pPr>
      <w:r w:rsidRPr="002B3306">
        <w:rPr>
          <w:noProof w:val="0"/>
          <w:kern w:val="2"/>
          <w14:ligatures w14:val="standardContextual"/>
        </w:rPr>
        <w:t xml:space="preserve">Vyšší nároky na dozorovou činnost </w:t>
      </w:r>
    </w:p>
    <w:p w14:paraId="445F2F4A" w14:textId="77777777" w:rsidR="00747BAA" w:rsidRPr="002B3306" w:rsidRDefault="00747BAA" w:rsidP="00717751">
      <w:pPr>
        <w:pStyle w:val="Odstavecseseznamem"/>
        <w:numPr>
          <w:ilvl w:val="0"/>
          <w:numId w:val="3"/>
        </w:numPr>
        <w:spacing w:before="0"/>
        <w:ind w:left="425"/>
        <w:rPr>
          <w:noProof w:val="0"/>
          <w:kern w:val="2"/>
          <w14:ligatures w14:val="standardContextual"/>
        </w:rPr>
      </w:pPr>
      <w:r w:rsidRPr="002B3306">
        <w:rPr>
          <w:noProof w:val="0"/>
          <w:kern w:val="2"/>
          <w14:ligatures w14:val="standardContextual"/>
        </w:rPr>
        <w:t>Snížení povědomí o legálních provozovatelích hazardních her</w:t>
      </w:r>
    </w:p>
    <w:p w14:paraId="12A60ED0" w14:textId="77777777" w:rsidR="00747BAA" w:rsidRPr="002B3306" w:rsidRDefault="00747BAA" w:rsidP="00717751">
      <w:pPr>
        <w:pStyle w:val="Odstavecseseznamem"/>
        <w:numPr>
          <w:ilvl w:val="0"/>
          <w:numId w:val="3"/>
        </w:numPr>
        <w:spacing w:before="0"/>
        <w:ind w:left="425"/>
        <w:rPr>
          <w:noProof w:val="0"/>
          <w:kern w:val="2"/>
          <w14:ligatures w14:val="standardContextual"/>
        </w:rPr>
      </w:pPr>
      <w:r w:rsidRPr="002B3306">
        <w:rPr>
          <w:noProof w:val="0"/>
          <w:kern w:val="2"/>
          <w14:ligatures w14:val="standardContextual"/>
        </w:rPr>
        <w:t>Omezení možnosti odlišení se od konkurence u provozovatelů hazardních her</w:t>
      </w:r>
    </w:p>
    <w:p w14:paraId="07930EBE" w14:textId="77777777" w:rsidR="00747BAA" w:rsidRPr="002B3306" w:rsidRDefault="00747BAA" w:rsidP="00717751">
      <w:pPr>
        <w:pStyle w:val="Odstavecseseznamem"/>
        <w:numPr>
          <w:ilvl w:val="0"/>
          <w:numId w:val="3"/>
        </w:numPr>
        <w:spacing w:before="0"/>
        <w:ind w:left="425"/>
        <w:rPr>
          <w:noProof w:val="0"/>
          <w:kern w:val="2"/>
          <w14:ligatures w14:val="standardContextual"/>
        </w:rPr>
      </w:pPr>
      <w:r w:rsidRPr="002B3306">
        <w:rPr>
          <w:noProof w:val="0"/>
          <w:kern w:val="2"/>
          <w14:ligatures w14:val="standardContextual"/>
        </w:rPr>
        <w:t>Riziko přesunu trhu s reklamou na hazardní hry do jiných neregulovaných oblastí</w:t>
      </w:r>
    </w:p>
    <w:p w14:paraId="2FA945F2" w14:textId="77777777" w:rsidR="00747BAA" w:rsidRPr="002B3306" w:rsidRDefault="00747BAA" w:rsidP="00717751">
      <w:pPr>
        <w:pStyle w:val="Odstavecseseznamem"/>
        <w:numPr>
          <w:ilvl w:val="0"/>
          <w:numId w:val="3"/>
        </w:numPr>
        <w:spacing w:before="0"/>
        <w:ind w:left="425"/>
        <w:rPr>
          <w:noProof w:val="0"/>
          <w:kern w:val="2"/>
          <w14:ligatures w14:val="standardContextual"/>
        </w:rPr>
      </w:pPr>
      <w:r w:rsidRPr="002B3306">
        <w:rPr>
          <w:noProof w:val="0"/>
          <w:kern w:val="2"/>
          <w14:ligatures w14:val="standardContextual"/>
        </w:rPr>
        <w:t>Přenáší zodpovědnost na poskytovatele sociálních sítí a služeb na vyžádání.</w:t>
      </w:r>
    </w:p>
    <w:p w14:paraId="0BED343A" w14:textId="0ED299E9" w:rsidR="00747BAA" w:rsidRPr="006E3F27" w:rsidRDefault="0053284F" w:rsidP="00717751">
      <w:pPr>
        <w:pStyle w:val="Nadpis3"/>
        <w:ind w:left="998" w:hanging="998"/>
      </w:pPr>
      <w:bookmarkStart w:id="70" w:name="_Toc177716400"/>
      <w:bookmarkStart w:id="71" w:name="_Toc179961145"/>
      <w:r>
        <w:t xml:space="preserve">4.2.3 </w:t>
      </w:r>
      <w:r w:rsidR="00747BAA" w:rsidRPr="006E3F27">
        <w:t>Omezení vizuální reklamy na reklamních plochách ve veřejném prostoru</w:t>
      </w:r>
      <w:bookmarkEnd w:id="70"/>
      <w:bookmarkEnd w:id="71"/>
    </w:p>
    <w:p w14:paraId="21CC7F17" w14:textId="2F780A5E" w:rsidR="006C06DE" w:rsidRPr="00F1169C" w:rsidRDefault="006C06DE" w:rsidP="006C06DE">
      <w:pPr>
        <w:spacing w:line="259" w:lineRule="auto"/>
        <w:rPr>
          <w:rFonts w:eastAsiaTheme="majorEastAsia" w:cs="Segoe UI"/>
          <w:b/>
          <w:bCs/>
          <w:color w:val="808080"/>
          <w:kern w:val="2"/>
          <w:sz w:val="24"/>
          <w14:ligatures w14:val="standardContextual"/>
        </w:rPr>
      </w:pPr>
      <w:r w:rsidRPr="00F1169C">
        <w:rPr>
          <w:rFonts w:eastAsiaTheme="majorEastAsia" w:cs="Segoe UI"/>
          <w:b/>
          <w:bCs/>
          <w:color w:val="808080"/>
          <w:kern w:val="2"/>
          <w:sz w:val="24"/>
          <w14:ligatures w14:val="standardContextual"/>
        </w:rPr>
        <w:t>Zhodnocení současného stavu</w:t>
      </w:r>
    </w:p>
    <w:p w14:paraId="642BCC2B" w14:textId="65C6A8D9" w:rsidR="00747BAA" w:rsidRDefault="00747BAA" w:rsidP="00C022AF">
      <w:pPr>
        <w:rPr>
          <w:rFonts w:cs="Segoe UI"/>
        </w:rPr>
      </w:pPr>
      <w:r>
        <w:rPr>
          <w:rFonts w:cs="Segoe UI"/>
        </w:rPr>
        <w:t>Aktuální právní úprava</w:t>
      </w:r>
      <w:r w:rsidR="00F45704">
        <w:rPr>
          <w:rFonts w:cs="Segoe UI"/>
        </w:rPr>
        <w:t xml:space="preserve"> ZHH</w:t>
      </w:r>
      <w:r>
        <w:rPr>
          <w:rFonts w:cs="Segoe UI"/>
        </w:rPr>
        <w:t xml:space="preserve"> limituje reklamní vizuální obsah pouze v okolí land-based provozoven hazardních her.</w:t>
      </w:r>
    </w:p>
    <w:p w14:paraId="72DE9174" w14:textId="2B328E18" w:rsidR="006C06DE" w:rsidRPr="00F1169C" w:rsidRDefault="006C06DE" w:rsidP="006C06DE">
      <w:pPr>
        <w:spacing w:line="259" w:lineRule="auto"/>
        <w:rPr>
          <w:rFonts w:eastAsiaTheme="majorEastAsia" w:cs="Segoe UI"/>
          <w:b/>
          <w:bCs/>
          <w:color w:val="808080"/>
          <w:kern w:val="2"/>
          <w:sz w:val="24"/>
          <w14:ligatures w14:val="standardContextual"/>
        </w:rPr>
      </w:pPr>
      <w:r w:rsidRPr="002B3306">
        <w:rPr>
          <w:rFonts w:cs="Segoe UI"/>
          <w:b/>
          <w:bCs/>
          <w:color w:val="808080" w:themeColor="background1" w:themeShade="80"/>
          <w:sz w:val="24"/>
        </w:rPr>
        <w:t>Navrhovaná změna</w:t>
      </w:r>
      <w:r w:rsidRPr="00F1169C">
        <w:rPr>
          <w:rFonts w:eastAsiaTheme="majorEastAsia" w:cs="Segoe UI"/>
          <w:b/>
          <w:bCs/>
          <w:color w:val="808080"/>
          <w:kern w:val="2"/>
          <w:sz w:val="24"/>
          <w14:ligatures w14:val="standardContextual"/>
        </w:rPr>
        <w:t xml:space="preserve"> </w:t>
      </w:r>
    </w:p>
    <w:p w14:paraId="4AA9D6B8" w14:textId="45B3922F" w:rsidR="0053284F" w:rsidRDefault="0053284F" w:rsidP="0053284F">
      <w:pPr>
        <w:rPr>
          <w:rFonts w:cs="Segoe UI"/>
        </w:rPr>
      </w:pPr>
      <w:r>
        <w:rPr>
          <w:rFonts w:cs="Segoe UI"/>
        </w:rPr>
        <w:t>Z</w:t>
      </w:r>
      <w:r w:rsidRPr="00DE4F76">
        <w:rPr>
          <w:rFonts w:cs="Segoe UI"/>
        </w:rPr>
        <w:t xml:space="preserve">měna </w:t>
      </w:r>
      <w:r w:rsidR="006C06DE">
        <w:rPr>
          <w:rFonts w:cs="Segoe UI"/>
        </w:rPr>
        <w:t>č</w:t>
      </w:r>
      <w:r w:rsidR="008E144F">
        <w:rPr>
          <w:rFonts w:cs="Segoe UI"/>
        </w:rPr>
        <w:t>. 40/1995 Sb.</w:t>
      </w:r>
      <w:r w:rsidR="006C06DE">
        <w:rPr>
          <w:rFonts w:cs="Segoe UI"/>
        </w:rPr>
        <w:t xml:space="preserve"> </w:t>
      </w:r>
      <w:r w:rsidRPr="00717751">
        <w:rPr>
          <w:rFonts w:cs="Segoe UI"/>
        </w:rPr>
        <w:t xml:space="preserve">zákona o regulaci reklamy </w:t>
      </w:r>
    </w:p>
    <w:p w14:paraId="2A2CD35E" w14:textId="5AB7CBDC" w:rsidR="006C06DE" w:rsidRDefault="006C06DE" w:rsidP="006C06DE">
      <w:pPr>
        <w:keepNext/>
        <w:keepLines/>
        <w:pBdr>
          <w:top w:val="single" w:sz="8" w:space="1" w:color="2A8FCE"/>
          <w:left w:val="single" w:sz="8" w:space="4" w:color="2A8FCE"/>
          <w:bottom w:val="single" w:sz="8" w:space="1" w:color="2A8FCE"/>
          <w:right w:val="single" w:sz="8" w:space="4" w:color="2A8FCE"/>
        </w:pBdr>
        <w:rPr>
          <w:rFonts w:cs="Segoe UI"/>
          <w:b/>
          <w:bCs/>
          <w:noProof/>
          <w:color w:val="808080" w:themeColor="background1" w:themeShade="80"/>
          <w:szCs w:val="20"/>
        </w:rPr>
      </w:pPr>
      <w:r w:rsidRPr="00F1169C">
        <w:rPr>
          <w:rFonts w:cs="Segoe UI"/>
          <w:b/>
          <w:bCs/>
          <w:noProof/>
          <w:color w:val="808080" w:themeColor="background1" w:themeShade="80"/>
          <w:szCs w:val="20"/>
        </w:rPr>
        <w:t xml:space="preserve">Varianta </w:t>
      </w:r>
      <w:r>
        <w:rPr>
          <w:rFonts w:cs="Segoe UI"/>
          <w:b/>
          <w:bCs/>
          <w:noProof/>
          <w:color w:val="808080" w:themeColor="background1" w:themeShade="80"/>
          <w:szCs w:val="20"/>
        </w:rPr>
        <w:t>1</w:t>
      </w:r>
    </w:p>
    <w:p w14:paraId="4E75EF41" w14:textId="63991A9C" w:rsidR="006C06DE" w:rsidRDefault="006C06DE" w:rsidP="006C06DE">
      <w:pPr>
        <w:keepNext/>
        <w:keepLines/>
        <w:pBdr>
          <w:top w:val="single" w:sz="8" w:space="1" w:color="2A8FCE"/>
          <w:left w:val="single" w:sz="8" w:space="4" w:color="2A8FCE"/>
          <w:bottom w:val="single" w:sz="8" w:space="1" w:color="2A8FCE"/>
          <w:right w:val="single" w:sz="8" w:space="4" w:color="2A8FCE"/>
        </w:pBdr>
      </w:pPr>
      <w:r w:rsidRPr="002B3306">
        <w:t>Úplný zákaz neadresné reklamy na hazardní hry na venkovních reklamních plochách, zákaz reklamy na hazardní hry v prostorách prostředků hromadné dopravy a v přepravním prostoru</w:t>
      </w:r>
      <w:r>
        <w:t>.</w:t>
      </w:r>
    </w:p>
    <w:p w14:paraId="1AF40E84" w14:textId="77777777" w:rsidR="006C06DE" w:rsidRDefault="006C06DE" w:rsidP="006C06DE">
      <w:pPr>
        <w:keepNext/>
        <w:keepLines/>
        <w:pBdr>
          <w:top w:val="single" w:sz="8" w:space="1" w:color="2A8FCE"/>
          <w:left w:val="single" w:sz="8" w:space="4" w:color="2A8FCE"/>
          <w:bottom w:val="single" w:sz="8" w:space="1" w:color="2A8FCE"/>
          <w:right w:val="single" w:sz="8" w:space="4" w:color="2A8FCE"/>
        </w:pBdr>
        <w:rPr>
          <w:rFonts w:cs="Segoe UI"/>
          <w:b/>
          <w:bCs/>
          <w:noProof/>
          <w:color w:val="808080" w:themeColor="background1" w:themeShade="80"/>
          <w:szCs w:val="20"/>
        </w:rPr>
      </w:pPr>
      <w:r w:rsidRPr="00F1169C">
        <w:rPr>
          <w:rFonts w:cs="Segoe UI"/>
          <w:b/>
          <w:bCs/>
          <w:noProof/>
          <w:color w:val="808080" w:themeColor="background1" w:themeShade="80"/>
          <w:szCs w:val="20"/>
        </w:rPr>
        <w:t xml:space="preserve">Varianta </w:t>
      </w:r>
      <w:r>
        <w:rPr>
          <w:rFonts w:cs="Segoe UI"/>
          <w:b/>
          <w:bCs/>
          <w:noProof/>
          <w:color w:val="808080" w:themeColor="background1" w:themeShade="80"/>
          <w:szCs w:val="20"/>
        </w:rPr>
        <w:t>2</w:t>
      </w:r>
    </w:p>
    <w:p w14:paraId="1FDDAC55" w14:textId="5422ADF5" w:rsidR="006C06DE" w:rsidRDefault="006C06DE" w:rsidP="006C06DE">
      <w:pPr>
        <w:keepNext/>
        <w:keepLines/>
        <w:pBdr>
          <w:top w:val="single" w:sz="8" w:space="1" w:color="2A8FCE"/>
          <w:left w:val="single" w:sz="8" w:space="4" w:color="2A8FCE"/>
          <w:bottom w:val="single" w:sz="8" w:space="1" w:color="2A8FCE"/>
          <w:right w:val="single" w:sz="8" w:space="4" w:color="2A8FCE"/>
        </w:pBdr>
      </w:pPr>
      <w:r w:rsidRPr="002B3306">
        <w:t>Omezení reklamní propagace hazardních her na venkovních reklamních plochách, zákaz na některých typech nosičů (billboardy, přepravní prostor, povrch dopravních prostředků).</w:t>
      </w:r>
    </w:p>
    <w:p w14:paraId="34881D55" w14:textId="4D81EF4E" w:rsidR="006C06DE" w:rsidRPr="00F1169C" w:rsidRDefault="006C06DE" w:rsidP="006C06DE">
      <w:pPr>
        <w:keepNext/>
        <w:rPr>
          <w:rFonts w:cs="Segoe UI"/>
          <w:b/>
          <w:bCs/>
          <w:color w:val="808080" w:themeColor="background1" w:themeShade="80"/>
          <w:sz w:val="24"/>
        </w:rPr>
      </w:pPr>
      <w:r w:rsidRPr="00F1169C">
        <w:rPr>
          <w:rFonts w:cs="Segoe UI"/>
          <w:b/>
          <w:bCs/>
          <w:color w:val="808080" w:themeColor="background1" w:themeShade="80"/>
          <w:sz w:val="24"/>
        </w:rPr>
        <w:t xml:space="preserve">Očekáváné pozitivní a negativní dopady </w:t>
      </w:r>
    </w:p>
    <w:p w14:paraId="04A49B94" w14:textId="0CC67335" w:rsidR="006C06DE" w:rsidRDefault="006C06DE" w:rsidP="006C06DE">
      <w:pPr>
        <w:pStyle w:val="Nadpis5"/>
      </w:pPr>
      <w:r w:rsidRPr="00D13861">
        <w:t xml:space="preserve">Očekáváné pozitivní a negativní dopady </w:t>
      </w:r>
      <w:r>
        <w:t>varianty 1</w:t>
      </w:r>
    </w:p>
    <w:p w14:paraId="36CDC17F" w14:textId="255E2085" w:rsidR="00747BAA" w:rsidRPr="002B3306" w:rsidRDefault="00747BAA" w:rsidP="00717751">
      <w:pPr>
        <w:pStyle w:val="Odstavecseseznamem"/>
        <w:numPr>
          <w:ilvl w:val="0"/>
          <w:numId w:val="12"/>
        </w:numPr>
        <w:spacing w:before="0" w:after="160"/>
        <w:ind w:left="425" w:hanging="357"/>
        <w:contextualSpacing/>
        <w:rPr>
          <w:noProof w:val="0"/>
          <w:kern w:val="2"/>
          <w14:ligatures w14:val="standardContextual"/>
        </w:rPr>
      </w:pPr>
      <w:r w:rsidRPr="002B3306">
        <w:rPr>
          <w:noProof w:val="0"/>
          <w:kern w:val="2"/>
          <w14:ligatures w14:val="standardContextual"/>
        </w:rPr>
        <w:t>Jednoduchost a jednoznačnost právní úpravy</w:t>
      </w:r>
    </w:p>
    <w:p w14:paraId="0E84F4F0" w14:textId="5AD40EE8" w:rsidR="00747BAA" w:rsidRPr="002B3306" w:rsidRDefault="00747BAA" w:rsidP="00717751">
      <w:pPr>
        <w:pStyle w:val="Odstavecseseznamem"/>
        <w:numPr>
          <w:ilvl w:val="0"/>
          <w:numId w:val="12"/>
        </w:numPr>
        <w:spacing w:before="0" w:after="160"/>
        <w:ind w:left="425" w:hanging="357"/>
        <w:contextualSpacing/>
        <w:rPr>
          <w:noProof w:val="0"/>
          <w:kern w:val="2"/>
          <w14:ligatures w14:val="standardContextual"/>
        </w:rPr>
      </w:pPr>
      <w:r w:rsidRPr="002B3306">
        <w:rPr>
          <w:noProof w:val="0"/>
          <w:kern w:val="2"/>
          <w14:ligatures w14:val="standardContextual"/>
        </w:rPr>
        <w:lastRenderedPageBreak/>
        <w:t>Je pravděpodobné snížení prevalence hazardního hraní a snížení rizika negativních a patologických jevů v souvislosti s veřejným zdravím</w:t>
      </w:r>
    </w:p>
    <w:p w14:paraId="1DB55FD3" w14:textId="611DD9DF" w:rsidR="00747BAA" w:rsidRPr="002B3306" w:rsidRDefault="00747BAA" w:rsidP="00717751">
      <w:pPr>
        <w:pStyle w:val="Odstavecseseznamem"/>
        <w:numPr>
          <w:ilvl w:val="0"/>
          <w:numId w:val="12"/>
        </w:numPr>
        <w:spacing w:before="0" w:after="160"/>
        <w:ind w:left="425" w:hanging="357"/>
        <w:contextualSpacing/>
        <w:rPr>
          <w:noProof w:val="0"/>
          <w:kern w:val="2"/>
          <w14:ligatures w14:val="standardContextual"/>
        </w:rPr>
      </w:pPr>
      <w:r w:rsidRPr="002B3306">
        <w:rPr>
          <w:noProof w:val="0"/>
          <w:kern w:val="2"/>
          <w14:ligatures w14:val="standardContextual"/>
        </w:rPr>
        <w:t xml:space="preserve">Denormalizace účasti na hazardních hrách, zejména u mladé populace </w:t>
      </w:r>
    </w:p>
    <w:p w14:paraId="5229E3D0" w14:textId="2478583C" w:rsidR="00747BAA" w:rsidRPr="002B3306" w:rsidRDefault="00747BAA" w:rsidP="00717751">
      <w:pPr>
        <w:pStyle w:val="Odstavecseseznamem"/>
        <w:numPr>
          <w:ilvl w:val="0"/>
          <w:numId w:val="12"/>
        </w:numPr>
        <w:spacing w:before="0" w:after="160"/>
        <w:ind w:left="425" w:hanging="357"/>
        <w:contextualSpacing/>
        <w:rPr>
          <w:noProof w:val="0"/>
          <w:kern w:val="2"/>
          <w14:ligatures w14:val="standardContextual"/>
        </w:rPr>
      </w:pPr>
      <w:r w:rsidRPr="002B3306">
        <w:rPr>
          <w:noProof w:val="0"/>
          <w:kern w:val="2"/>
          <w14:ligatures w14:val="standardContextual"/>
        </w:rPr>
        <w:t>Snížení nákladů na propagaci hazardních her</w:t>
      </w:r>
    </w:p>
    <w:p w14:paraId="2C158B50" w14:textId="77777777" w:rsidR="00747BAA" w:rsidRPr="002B3306" w:rsidRDefault="00747BAA" w:rsidP="00717751">
      <w:pPr>
        <w:pStyle w:val="Odstavecseseznamem"/>
        <w:numPr>
          <w:ilvl w:val="0"/>
          <w:numId w:val="3"/>
        </w:numPr>
        <w:spacing w:before="0"/>
        <w:ind w:left="425"/>
        <w:rPr>
          <w:noProof w:val="0"/>
          <w:kern w:val="2"/>
          <w14:ligatures w14:val="standardContextual"/>
        </w:rPr>
      </w:pPr>
      <w:r w:rsidRPr="002B3306">
        <w:rPr>
          <w:noProof w:val="0"/>
          <w:kern w:val="2"/>
          <w14:ligatures w14:val="standardContextual"/>
        </w:rPr>
        <w:t>Snížení povědomí o legálních provozovatelích hazardních her</w:t>
      </w:r>
    </w:p>
    <w:p w14:paraId="518E535A" w14:textId="77777777" w:rsidR="00747BAA" w:rsidRPr="002B3306" w:rsidRDefault="00747BAA" w:rsidP="00717751">
      <w:pPr>
        <w:pStyle w:val="Odstavecseseznamem"/>
        <w:numPr>
          <w:ilvl w:val="0"/>
          <w:numId w:val="3"/>
        </w:numPr>
        <w:spacing w:before="0"/>
        <w:ind w:left="425"/>
        <w:rPr>
          <w:noProof w:val="0"/>
          <w:kern w:val="2"/>
          <w14:ligatures w14:val="standardContextual"/>
        </w:rPr>
      </w:pPr>
      <w:r w:rsidRPr="002B3306">
        <w:rPr>
          <w:noProof w:val="0"/>
          <w:kern w:val="2"/>
          <w14:ligatures w14:val="standardContextual"/>
        </w:rPr>
        <w:t>Omezení možnosti odlišení se od konkurence u provozovatelů hazardních her</w:t>
      </w:r>
    </w:p>
    <w:p w14:paraId="5C2094FC" w14:textId="52FCB696" w:rsidR="00747BAA" w:rsidRPr="002B3306" w:rsidRDefault="00747BAA" w:rsidP="00717751">
      <w:pPr>
        <w:pStyle w:val="Odstavecseseznamem"/>
        <w:numPr>
          <w:ilvl w:val="0"/>
          <w:numId w:val="3"/>
        </w:numPr>
        <w:spacing w:before="0"/>
        <w:ind w:left="425"/>
        <w:rPr>
          <w:noProof w:val="0"/>
          <w:kern w:val="2"/>
          <w14:ligatures w14:val="standardContextual"/>
        </w:rPr>
      </w:pPr>
      <w:r w:rsidRPr="002B3306">
        <w:rPr>
          <w:noProof w:val="0"/>
          <w:kern w:val="2"/>
          <w14:ligatures w14:val="standardContextual"/>
        </w:rPr>
        <w:t>Riziko přesunu trhu s reklamou na hazardní hry do jiných oblastí</w:t>
      </w:r>
    </w:p>
    <w:p w14:paraId="690079F6" w14:textId="77777777" w:rsidR="00747BAA" w:rsidRPr="002B3306" w:rsidRDefault="00747BAA" w:rsidP="00717751">
      <w:pPr>
        <w:pStyle w:val="Odstavecseseznamem"/>
        <w:numPr>
          <w:ilvl w:val="0"/>
          <w:numId w:val="3"/>
        </w:numPr>
        <w:spacing w:before="0" w:after="120"/>
        <w:ind w:left="419" w:hanging="357"/>
        <w:rPr>
          <w:noProof w:val="0"/>
          <w:kern w:val="2"/>
          <w14:ligatures w14:val="standardContextual"/>
        </w:rPr>
      </w:pPr>
      <w:r w:rsidRPr="002B3306">
        <w:rPr>
          <w:noProof w:val="0"/>
          <w:kern w:val="2"/>
          <w14:ligatures w14:val="standardContextual"/>
        </w:rPr>
        <w:t>Zásah do monetizačních strategií komerčních mediálních poskytovatelů a trhu s reklamou obecně</w:t>
      </w:r>
    </w:p>
    <w:p w14:paraId="24061B90" w14:textId="343E7300" w:rsidR="006C06DE" w:rsidRDefault="006C06DE" w:rsidP="006C06DE">
      <w:pPr>
        <w:pStyle w:val="Nadpis5"/>
      </w:pPr>
      <w:r w:rsidRPr="00D13861">
        <w:t xml:space="preserve">Očekáváné pozitivní a negativní dopady </w:t>
      </w:r>
      <w:r>
        <w:t>varianty 2</w:t>
      </w:r>
    </w:p>
    <w:p w14:paraId="51A43D0A" w14:textId="613C360E" w:rsidR="00747BAA" w:rsidRPr="002B3306" w:rsidRDefault="00747BAA" w:rsidP="00717751">
      <w:pPr>
        <w:pStyle w:val="Odstavecseseznamem"/>
        <w:numPr>
          <w:ilvl w:val="0"/>
          <w:numId w:val="12"/>
        </w:numPr>
        <w:spacing w:before="0" w:after="160"/>
        <w:ind w:left="425" w:hanging="357"/>
        <w:contextualSpacing/>
        <w:rPr>
          <w:noProof w:val="0"/>
          <w:kern w:val="2"/>
          <w14:ligatures w14:val="standardContextual"/>
        </w:rPr>
      </w:pPr>
      <w:r w:rsidRPr="002B3306">
        <w:rPr>
          <w:noProof w:val="0"/>
          <w:kern w:val="2"/>
          <w14:ligatures w14:val="standardContextual"/>
        </w:rPr>
        <w:t>Je pravděpodobné snížení prevalence hazardního hraní a snížení rizika negativních a patologických jevů v souvislosti s veřejným zdravím</w:t>
      </w:r>
    </w:p>
    <w:p w14:paraId="24C6968E" w14:textId="07A7AF5E" w:rsidR="00747BAA" w:rsidRPr="002B3306" w:rsidRDefault="00747BAA" w:rsidP="00717751">
      <w:pPr>
        <w:pStyle w:val="Odstavecseseznamem"/>
        <w:numPr>
          <w:ilvl w:val="0"/>
          <w:numId w:val="12"/>
        </w:numPr>
        <w:spacing w:before="0" w:after="160"/>
        <w:ind w:left="425" w:hanging="357"/>
        <w:contextualSpacing/>
        <w:rPr>
          <w:noProof w:val="0"/>
          <w:kern w:val="2"/>
          <w14:ligatures w14:val="standardContextual"/>
        </w:rPr>
      </w:pPr>
      <w:r w:rsidRPr="002B3306">
        <w:rPr>
          <w:noProof w:val="0"/>
          <w:kern w:val="2"/>
          <w14:ligatures w14:val="standardContextual"/>
        </w:rPr>
        <w:t>Ponechává provozovatelům hazardních her určitý prosto</w:t>
      </w:r>
      <w:r w:rsidR="002B3306">
        <w:rPr>
          <w:noProof w:val="0"/>
          <w:kern w:val="2"/>
          <w14:ligatures w14:val="standardContextual"/>
        </w:rPr>
        <w:t>r k prezentaci hazardních her a </w:t>
      </w:r>
      <w:r w:rsidRPr="002B3306">
        <w:rPr>
          <w:noProof w:val="0"/>
          <w:kern w:val="2"/>
          <w14:ligatures w14:val="standardContextual"/>
        </w:rPr>
        <w:t>produktů a umožňuje do jisté míry odlišení od jiných provozovatelů HH</w:t>
      </w:r>
    </w:p>
    <w:p w14:paraId="718A8AF8" w14:textId="0AD64D4E" w:rsidR="00747BAA" w:rsidRPr="002B3306" w:rsidRDefault="00747BAA" w:rsidP="00717751">
      <w:pPr>
        <w:pStyle w:val="Odstavecseseznamem"/>
        <w:numPr>
          <w:ilvl w:val="0"/>
          <w:numId w:val="12"/>
        </w:numPr>
        <w:spacing w:before="0" w:after="160"/>
        <w:ind w:left="425" w:hanging="357"/>
        <w:contextualSpacing/>
        <w:rPr>
          <w:noProof w:val="0"/>
          <w:kern w:val="2"/>
          <w14:ligatures w14:val="standardContextual"/>
        </w:rPr>
      </w:pPr>
      <w:r w:rsidRPr="002B3306">
        <w:rPr>
          <w:noProof w:val="0"/>
          <w:kern w:val="2"/>
          <w14:ligatures w14:val="standardContextual"/>
        </w:rPr>
        <w:t xml:space="preserve">Částečné snížení normalizace účasti na hazardních hrách, zejména u mladé populace  </w:t>
      </w:r>
    </w:p>
    <w:p w14:paraId="6B022D93" w14:textId="42089246" w:rsidR="00747BAA" w:rsidRPr="002B3306" w:rsidRDefault="00747BAA" w:rsidP="00717751">
      <w:pPr>
        <w:pStyle w:val="Odstavecseseznamem"/>
        <w:numPr>
          <w:ilvl w:val="0"/>
          <w:numId w:val="3"/>
        </w:numPr>
        <w:spacing w:before="0"/>
        <w:ind w:left="425"/>
        <w:rPr>
          <w:noProof w:val="0"/>
          <w:kern w:val="2"/>
          <w14:ligatures w14:val="standardContextual"/>
        </w:rPr>
      </w:pPr>
      <w:r w:rsidRPr="002B3306">
        <w:rPr>
          <w:noProof w:val="0"/>
          <w:kern w:val="2"/>
          <w14:ligatures w14:val="standardContextual"/>
        </w:rPr>
        <w:t>Postihuje pouze určité nosiče</w:t>
      </w:r>
      <w:r w:rsidR="006C06DE">
        <w:rPr>
          <w:noProof w:val="0"/>
          <w:kern w:val="2"/>
          <w14:ligatures w14:val="standardContextual"/>
        </w:rPr>
        <w:t>.</w:t>
      </w:r>
    </w:p>
    <w:p w14:paraId="4D9B4661" w14:textId="0C5AD876" w:rsidR="00747BAA" w:rsidRPr="002B3306" w:rsidRDefault="00747BAA" w:rsidP="00717751">
      <w:pPr>
        <w:pStyle w:val="Odstavecseseznamem"/>
        <w:numPr>
          <w:ilvl w:val="0"/>
          <w:numId w:val="3"/>
        </w:numPr>
        <w:spacing w:before="0"/>
        <w:ind w:left="425"/>
        <w:rPr>
          <w:noProof w:val="0"/>
          <w:kern w:val="2"/>
          <w14:ligatures w14:val="standardContextual"/>
        </w:rPr>
      </w:pPr>
      <w:r w:rsidRPr="002B3306">
        <w:rPr>
          <w:noProof w:val="0"/>
          <w:kern w:val="2"/>
          <w14:ligatures w14:val="standardContextual"/>
        </w:rPr>
        <w:t>Zásah do monetizačních strategií komerčních mediálních poskytovatelů a trhu s reklamou obecně</w:t>
      </w:r>
      <w:r w:rsidR="006C06DE">
        <w:rPr>
          <w:noProof w:val="0"/>
          <w:kern w:val="2"/>
          <w14:ligatures w14:val="standardContextual"/>
        </w:rPr>
        <w:t>.</w:t>
      </w:r>
    </w:p>
    <w:p w14:paraId="58E7D951" w14:textId="6CD0947A" w:rsidR="002B3306" w:rsidRDefault="00747BAA" w:rsidP="00717751">
      <w:pPr>
        <w:pStyle w:val="Odstavecseseznamem"/>
        <w:numPr>
          <w:ilvl w:val="0"/>
          <w:numId w:val="3"/>
        </w:numPr>
        <w:spacing w:before="0"/>
        <w:ind w:left="425"/>
        <w:rPr>
          <w:noProof w:val="0"/>
          <w:kern w:val="2"/>
          <w14:ligatures w14:val="standardContextual"/>
        </w:rPr>
      </w:pPr>
      <w:r w:rsidRPr="002B3306">
        <w:rPr>
          <w:noProof w:val="0"/>
          <w:kern w:val="2"/>
          <w14:ligatures w14:val="standardContextual"/>
        </w:rPr>
        <w:t>Riziko přesunu trhu s reklamou na hazardní hry do jiných oblastí</w:t>
      </w:r>
      <w:r w:rsidR="006C06DE">
        <w:rPr>
          <w:noProof w:val="0"/>
          <w:kern w:val="2"/>
          <w14:ligatures w14:val="standardContextual"/>
        </w:rPr>
        <w:t>.</w:t>
      </w:r>
    </w:p>
    <w:p w14:paraId="5188EFB6" w14:textId="35F3791B" w:rsidR="00747BAA" w:rsidRPr="00CA615A" w:rsidRDefault="006C06DE" w:rsidP="00717751">
      <w:pPr>
        <w:pStyle w:val="Nadpis2"/>
        <w:ind w:left="851" w:hanging="851"/>
      </w:pPr>
      <w:bookmarkStart w:id="72" w:name="_Toc177716401"/>
      <w:bookmarkStart w:id="73" w:name="_Toc179960757"/>
      <w:bookmarkStart w:id="74" w:name="_Toc179961146"/>
      <w:r>
        <w:t xml:space="preserve">4.3 </w:t>
      </w:r>
      <w:r w:rsidR="00747BAA">
        <w:t>Zvýšit informovanost ohledně rizikovosti hraní a principů zodpovědného hraní</w:t>
      </w:r>
      <w:bookmarkEnd w:id="72"/>
      <w:bookmarkEnd w:id="73"/>
      <w:bookmarkEnd w:id="74"/>
    </w:p>
    <w:p w14:paraId="0D60F98E" w14:textId="075D5CEF" w:rsidR="00747BAA" w:rsidRDefault="006C06DE" w:rsidP="00717751">
      <w:pPr>
        <w:pStyle w:val="Nadpis3"/>
        <w:ind w:left="998" w:hanging="998"/>
      </w:pPr>
      <w:bookmarkStart w:id="75" w:name="_Toc177716402"/>
      <w:bookmarkStart w:id="76" w:name="_Toc179961147"/>
      <w:r>
        <w:t xml:space="preserve">4.3.1 </w:t>
      </w:r>
      <w:r w:rsidR="00747BAA" w:rsidRPr="00F028FE">
        <w:t>Zavedení jednoznačných p</w:t>
      </w:r>
      <w:r w:rsidR="00101C53">
        <w:t xml:space="preserve">arametrů pro varování, aby bylo </w:t>
      </w:r>
      <w:r w:rsidR="00747BAA" w:rsidRPr="00F028FE">
        <w:t>čitelné po celou dobu trvání obchodního sdělení</w:t>
      </w:r>
      <w:bookmarkEnd w:id="75"/>
      <w:bookmarkEnd w:id="76"/>
    </w:p>
    <w:p w14:paraId="5364ECEE" w14:textId="5ACE8A0F" w:rsidR="006C06DE" w:rsidRPr="00F1169C" w:rsidRDefault="006C06DE" w:rsidP="006C06DE">
      <w:pPr>
        <w:spacing w:line="259" w:lineRule="auto"/>
        <w:rPr>
          <w:rFonts w:eastAsiaTheme="majorEastAsia" w:cs="Segoe UI"/>
          <w:b/>
          <w:bCs/>
          <w:color w:val="808080"/>
          <w:kern w:val="2"/>
          <w:sz w:val="24"/>
          <w14:ligatures w14:val="standardContextual"/>
        </w:rPr>
      </w:pPr>
      <w:r w:rsidRPr="00F1169C">
        <w:rPr>
          <w:rFonts w:eastAsiaTheme="majorEastAsia" w:cs="Segoe UI"/>
          <w:b/>
          <w:bCs/>
          <w:color w:val="808080"/>
          <w:kern w:val="2"/>
          <w:sz w:val="24"/>
          <w14:ligatures w14:val="standardContextual"/>
        </w:rPr>
        <w:t>Zhodnocení současného stavu</w:t>
      </w:r>
    </w:p>
    <w:p w14:paraId="350BF43B" w14:textId="7B98F6AC" w:rsidR="00747BAA" w:rsidRPr="00FE5CF9" w:rsidRDefault="00747BAA" w:rsidP="00717751">
      <w:pPr>
        <w:rPr>
          <w:rFonts w:cs="Segoe UI"/>
        </w:rPr>
      </w:pPr>
      <w:r w:rsidRPr="00FE5CF9">
        <w:rPr>
          <w:rFonts w:cs="Segoe UI"/>
        </w:rPr>
        <w:t xml:space="preserve">Varování </w:t>
      </w:r>
      <w:r w:rsidR="00F45704">
        <w:rPr>
          <w:rFonts w:cs="Segoe UI"/>
        </w:rPr>
        <w:t xml:space="preserve">u reklamy na hazardní hry </w:t>
      </w:r>
      <w:r w:rsidRPr="00FE5CF9">
        <w:rPr>
          <w:rFonts w:cs="Segoe UI"/>
        </w:rPr>
        <w:t>je na rozdíl od varování v případě tabáku upravenou pouze obecně, což v důsledku vede ke skutečnosti, že je varování</w:t>
      </w:r>
      <w:r w:rsidR="00F45704">
        <w:rPr>
          <w:rFonts w:cs="Segoe UI"/>
        </w:rPr>
        <w:t xml:space="preserve"> téměř</w:t>
      </w:r>
      <w:r w:rsidRPr="00FE5CF9">
        <w:rPr>
          <w:rFonts w:cs="Segoe UI"/>
        </w:rPr>
        <w:t xml:space="preserve"> nečitelné a neplní svůj účel.</w:t>
      </w:r>
    </w:p>
    <w:p w14:paraId="060E44D8" w14:textId="40935118" w:rsidR="006C06DE" w:rsidRPr="00F1169C" w:rsidRDefault="006C06DE" w:rsidP="006C06DE">
      <w:pPr>
        <w:spacing w:line="259" w:lineRule="auto"/>
        <w:rPr>
          <w:rFonts w:eastAsiaTheme="majorEastAsia" w:cs="Segoe UI"/>
          <w:b/>
          <w:bCs/>
          <w:color w:val="808080"/>
          <w:kern w:val="2"/>
          <w:sz w:val="24"/>
          <w14:ligatures w14:val="standardContextual"/>
        </w:rPr>
      </w:pPr>
      <w:r>
        <w:rPr>
          <w:rFonts w:eastAsiaTheme="majorEastAsia" w:cs="Segoe UI"/>
          <w:b/>
          <w:bCs/>
          <w:color w:val="808080"/>
          <w:kern w:val="2"/>
          <w:sz w:val="24"/>
          <w14:ligatures w14:val="standardContextual"/>
        </w:rPr>
        <w:t>Navrhovaná změna</w:t>
      </w:r>
    </w:p>
    <w:p w14:paraId="2126AE91" w14:textId="3FA9A1B7" w:rsidR="006C06DE" w:rsidRDefault="006C06DE" w:rsidP="006C06DE">
      <w:pPr>
        <w:spacing w:before="160"/>
        <w:rPr>
          <w:rFonts w:cs="Segoe UI"/>
          <w:color w:val="2A8FCE"/>
        </w:rPr>
      </w:pPr>
      <w:r w:rsidRPr="00FE5CF9">
        <w:rPr>
          <w:rFonts w:cs="Segoe UI"/>
        </w:rPr>
        <w:t xml:space="preserve">Změna </w:t>
      </w:r>
      <w:r w:rsidRPr="00717751">
        <w:rPr>
          <w:rFonts w:cs="Segoe UI"/>
        </w:rPr>
        <w:t xml:space="preserve">zákona </w:t>
      </w:r>
      <w:r>
        <w:rPr>
          <w:rFonts w:cs="Segoe UI"/>
        </w:rPr>
        <w:t>č</w:t>
      </w:r>
      <w:r w:rsidR="008E144F">
        <w:rPr>
          <w:rFonts w:cs="Segoe UI"/>
        </w:rPr>
        <w:t>. 40/1995 Sb.</w:t>
      </w:r>
      <w:r>
        <w:rPr>
          <w:rFonts w:cs="Segoe UI"/>
        </w:rPr>
        <w:t xml:space="preserve"> </w:t>
      </w:r>
      <w:r w:rsidRPr="00717751">
        <w:rPr>
          <w:rFonts w:cs="Segoe UI"/>
        </w:rPr>
        <w:t>o regulaci reklamy</w:t>
      </w:r>
      <w:r w:rsidR="00DC08FA">
        <w:rPr>
          <w:rFonts w:cs="Segoe UI"/>
          <w:color w:val="2A8FCE"/>
        </w:rPr>
        <w:t xml:space="preserve">. </w:t>
      </w:r>
    </w:p>
    <w:p w14:paraId="2A877FDB" w14:textId="44741A29" w:rsidR="006C06DE" w:rsidRPr="00717751" w:rsidRDefault="006C06DE" w:rsidP="006C06DE">
      <w:pPr>
        <w:keepNext/>
        <w:keepLines/>
        <w:pBdr>
          <w:top w:val="single" w:sz="8" w:space="1" w:color="2A8FCE"/>
          <w:left w:val="single" w:sz="8" w:space="4" w:color="2A8FCE"/>
          <w:bottom w:val="single" w:sz="8" w:space="1" w:color="2A8FCE"/>
          <w:right w:val="single" w:sz="8" w:space="4" w:color="2A8FCE"/>
        </w:pBdr>
      </w:pPr>
      <w:r w:rsidRPr="002B3306">
        <w:t xml:space="preserve">Stanovení pevného poměru preventivního varování vzhledem k reklamní ploše (např. </w:t>
      </w:r>
      <w:r w:rsidR="00335853">
        <w:t>20</w:t>
      </w:r>
      <w:r w:rsidRPr="002B3306">
        <w:t xml:space="preserve">vh; </w:t>
      </w:r>
      <w:r w:rsidR="00335853">
        <w:t>100</w:t>
      </w:r>
      <w:r w:rsidRPr="002B3306">
        <w:t>vw), stanovení kontrastních barev nápisu.</w:t>
      </w:r>
      <w:r>
        <w:rPr>
          <w:rStyle w:val="Znakapoznpodarou"/>
        </w:rPr>
        <w:footnoteReference w:id="6"/>
      </w:r>
    </w:p>
    <w:p w14:paraId="2BE2E1C6" w14:textId="351C5F0D" w:rsidR="006C06DE" w:rsidRPr="00F1169C" w:rsidRDefault="006C06DE" w:rsidP="006C06DE">
      <w:pPr>
        <w:keepNext/>
        <w:rPr>
          <w:rFonts w:cs="Segoe UI"/>
          <w:b/>
          <w:bCs/>
          <w:color w:val="808080" w:themeColor="background1" w:themeShade="80"/>
          <w:sz w:val="24"/>
        </w:rPr>
      </w:pPr>
      <w:r w:rsidRPr="00F1169C">
        <w:rPr>
          <w:rFonts w:cs="Segoe UI"/>
          <w:b/>
          <w:bCs/>
          <w:color w:val="808080" w:themeColor="background1" w:themeShade="80"/>
          <w:sz w:val="24"/>
        </w:rPr>
        <w:t xml:space="preserve">Očekáváné pozitivní a negativní dopady </w:t>
      </w:r>
    </w:p>
    <w:p w14:paraId="62C127BC" w14:textId="3368D270" w:rsidR="00747BAA" w:rsidRPr="002B3306" w:rsidRDefault="00747BAA" w:rsidP="00717751">
      <w:pPr>
        <w:pStyle w:val="Odstavecseseznamem"/>
        <w:numPr>
          <w:ilvl w:val="0"/>
          <w:numId w:val="12"/>
        </w:numPr>
        <w:spacing w:before="0" w:after="160"/>
        <w:ind w:left="425" w:hanging="357"/>
        <w:contextualSpacing/>
        <w:rPr>
          <w:noProof w:val="0"/>
          <w:kern w:val="2"/>
          <w14:ligatures w14:val="standardContextual"/>
        </w:rPr>
      </w:pPr>
      <w:r w:rsidRPr="002B3306">
        <w:rPr>
          <w:noProof w:val="0"/>
          <w:kern w:val="2"/>
          <w14:ligatures w14:val="standardContextual"/>
        </w:rPr>
        <w:t>Zvýšení informovanosti obecné populace včetně zranitelných skupin</w:t>
      </w:r>
    </w:p>
    <w:p w14:paraId="271E46B8" w14:textId="771376AD" w:rsidR="00747BAA" w:rsidRPr="002B3306" w:rsidRDefault="00747BAA" w:rsidP="00717751">
      <w:pPr>
        <w:pStyle w:val="Odstavecseseznamem"/>
        <w:numPr>
          <w:ilvl w:val="0"/>
          <w:numId w:val="12"/>
        </w:numPr>
        <w:spacing w:before="0" w:after="160"/>
        <w:ind w:left="425" w:hanging="357"/>
        <w:contextualSpacing/>
        <w:rPr>
          <w:noProof w:val="0"/>
          <w:kern w:val="2"/>
          <w14:ligatures w14:val="standardContextual"/>
        </w:rPr>
      </w:pPr>
      <w:r w:rsidRPr="002B3306">
        <w:rPr>
          <w:noProof w:val="0"/>
          <w:kern w:val="2"/>
          <w14:ligatures w14:val="standardContextual"/>
        </w:rPr>
        <w:t>Je pravděpodobné snížení prevalence hazardního hraní a snížení rizika negativních a patologických jevů v souvislosti s veřejným zdravím</w:t>
      </w:r>
    </w:p>
    <w:p w14:paraId="4F8BB824" w14:textId="093190A6" w:rsidR="00747BAA" w:rsidRPr="002B3306" w:rsidRDefault="00747BAA" w:rsidP="00C022AF">
      <w:pPr>
        <w:pStyle w:val="Odstavecseseznamem"/>
        <w:numPr>
          <w:ilvl w:val="0"/>
          <w:numId w:val="12"/>
        </w:numPr>
        <w:spacing w:before="0" w:after="160" w:line="259" w:lineRule="auto"/>
        <w:ind w:left="426"/>
        <w:contextualSpacing/>
        <w:rPr>
          <w:noProof w:val="0"/>
          <w:kern w:val="2"/>
          <w14:ligatures w14:val="standardContextual"/>
        </w:rPr>
      </w:pPr>
      <w:r w:rsidRPr="002B3306">
        <w:rPr>
          <w:noProof w:val="0"/>
          <w:kern w:val="2"/>
          <w14:ligatures w14:val="standardContextual"/>
        </w:rPr>
        <w:t>Korekce aktuálního stavu, který je obcházen sníženou čitelností varovného upozornění</w:t>
      </w:r>
    </w:p>
    <w:p w14:paraId="06E7B562" w14:textId="77777777" w:rsidR="002B3306" w:rsidRDefault="00747BAA" w:rsidP="00717751">
      <w:pPr>
        <w:pStyle w:val="Odstavecseseznamem"/>
        <w:numPr>
          <w:ilvl w:val="0"/>
          <w:numId w:val="3"/>
        </w:numPr>
        <w:spacing w:before="0"/>
        <w:ind w:left="425"/>
        <w:rPr>
          <w:noProof w:val="0"/>
          <w:kern w:val="2"/>
          <w14:ligatures w14:val="standardContextual"/>
        </w:rPr>
      </w:pPr>
      <w:r w:rsidRPr="002B3306">
        <w:rPr>
          <w:noProof w:val="0"/>
          <w:kern w:val="2"/>
          <w14:ligatures w14:val="standardContextual"/>
        </w:rPr>
        <w:t>Komplikovanější implementace u audio nosičů</w:t>
      </w:r>
    </w:p>
    <w:p w14:paraId="09DAC3AF" w14:textId="43C20FDF" w:rsidR="00747BAA" w:rsidRPr="00720AC3" w:rsidRDefault="00747BAA" w:rsidP="00717751">
      <w:pPr>
        <w:pStyle w:val="Odstavecseseznamem"/>
        <w:numPr>
          <w:ilvl w:val="0"/>
          <w:numId w:val="3"/>
        </w:numPr>
        <w:spacing w:before="0"/>
        <w:ind w:left="425"/>
        <w:rPr>
          <w:noProof w:val="0"/>
          <w:kern w:val="2"/>
          <w14:ligatures w14:val="standardContextual"/>
        </w:rPr>
      </w:pPr>
      <w:r w:rsidRPr="00717751">
        <w:rPr>
          <w:noProof w:val="0"/>
          <w:kern w:val="2"/>
          <w14:ligatures w14:val="standardContextual"/>
        </w:rPr>
        <w:lastRenderedPageBreak/>
        <w:t>Nižší účinnost</w:t>
      </w:r>
      <w:r w:rsidRPr="00717751">
        <w:rPr>
          <w:noProof w:val="0"/>
          <w:kern w:val="2"/>
          <w14:ligatures w14:val="standardContextual"/>
        </w:rPr>
        <w:footnoteReference w:id="7"/>
      </w:r>
    </w:p>
    <w:p w14:paraId="2891CB8B" w14:textId="160425C7" w:rsidR="00747BAA" w:rsidRPr="00390897" w:rsidRDefault="00720AC3" w:rsidP="00717751">
      <w:pPr>
        <w:pStyle w:val="Nadpis3"/>
        <w:ind w:left="998" w:hanging="998"/>
      </w:pPr>
      <w:bookmarkStart w:id="77" w:name="_Toc179961148"/>
      <w:r>
        <w:t>4.3.2 Zavedení</w:t>
      </w:r>
      <w:r w:rsidRPr="00522163">
        <w:t xml:space="preserve"> </w:t>
      </w:r>
      <w:r w:rsidR="00747BAA" w:rsidRPr="00522163">
        <w:t>krátk</w:t>
      </w:r>
      <w:r>
        <w:t>ých</w:t>
      </w:r>
      <w:r w:rsidR="00747BAA" w:rsidRPr="00522163">
        <w:t xml:space="preserve"> informační</w:t>
      </w:r>
      <w:r>
        <w:t>ch</w:t>
      </w:r>
      <w:r w:rsidR="00747BAA" w:rsidRPr="00522163">
        <w:t xml:space="preserve"> sdělení po odvysílání reklamy na HH</w:t>
      </w:r>
      <w:r w:rsidR="00747BAA">
        <w:t xml:space="preserve"> v televizním a rozhlasovém vysílání</w:t>
      </w:r>
      <w:r w:rsidR="00747BAA" w:rsidRPr="00522163">
        <w:t>.</w:t>
      </w:r>
      <w:bookmarkEnd w:id="77"/>
    </w:p>
    <w:p w14:paraId="41CC3213" w14:textId="08FCB523" w:rsidR="00720AC3" w:rsidRPr="00F1169C" w:rsidRDefault="00720AC3" w:rsidP="00720AC3">
      <w:pPr>
        <w:spacing w:line="259" w:lineRule="auto"/>
        <w:rPr>
          <w:rFonts w:eastAsiaTheme="majorEastAsia" w:cs="Segoe UI"/>
          <w:b/>
          <w:bCs/>
          <w:color w:val="808080"/>
          <w:kern w:val="2"/>
          <w:sz w:val="24"/>
          <w14:ligatures w14:val="standardContextual"/>
        </w:rPr>
      </w:pPr>
      <w:r w:rsidRPr="00F1169C">
        <w:rPr>
          <w:rFonts w:eastAsiaTheme="majorEastAsia" w:cs="Segoe UI"/>
          <w:b/>
          <w:bCs/>
          <w:color w:val="808080"/>
          <w:kern w:val="2"/>
          <w:sz w:val="24"/>
          <w14:ligatures w14:val="standardContextual"/>
        </w:rPr>
        <w:t>Zhodnocení současného stavu</w:t>
      </w:r>
    </w:p>
    <w:p w14:paraId="51A9D972" w14:textId="290AB3D8" w:rsidR="00720AC3" w:rsidRPr="00FE5CF9" w:rsidRDefault="00720AC3" w:rsidP="00720AC3">
      <w:pPr>
        <w:rPr>
          <w:rFonts w:cs="Segoe UI"/>
        </w:rPr>
      </w:pPr>
      <w:r>
        <w:rPr>
          <w:rFonts w:cs="Segoe UI"/>
        </w:rPr>
        <w:t xml:space="preserve">Aktuálně obdobná povinnost není zákonem daná. Navrhované řešení by zvýšilo informovanost obecné populace o rizicích hazardního hraní případně zásadách zodpovědného hraní. </w:t>
      </w:r>
    </w:p>
    <w:p w14:paraId="5188A470" w14:textId="32648047" w:rsidR="00720AC3" w:rsidRDefault="00720AC3" w:rsidP="00720AC3">
      <w:pPr>
        <w:spacing w:line="259" w:lineRule="auto"/>
        <w:rPr>
          <w:rFonts w:eastAsiaTheme="majorEastAsia" w:cs="Segoe UI"/>
          <w:b/>
          <w:bCs/>
          <w:color w:val="808080"/>
          <w:kern w:val="2"/>
          <w:sz w:val="24"/>
          <w14:ligatures w14:val="standardContextual"/>
        </w:rPr>
      </w:pPr>
      <w:r>
        <w:rPr>
          <w:rFonts w:eastAsiaTheme="majorEastAsia" w:cs="Segoe UI"/>
          <w:b/>
          <w:bCs/>
          <w:color w:val="808080"/>
          <w:kern w:val="2"/>
          <w:sz w:val="24"/>
          <w14:ligatures w14:val="standardContextual"/>
        </w:rPr>
        <w:t>Navrhovaná změna</w:t>
      </w:r>
    </w:p>
    <w:p w14:paraId="04C8076E" w14:textId="5687A290" w:rsidR="00DC08FA" w:rsidRPr="00F1169C" w:rsidRDefault="00DC08FA" w:rsidP="00720AC3">
      <w:pPr>
        <w:spacing w:line="259" w:lineRule="auto"/>
        <w:rPr>
          <w:rFonts w:eastAsiaTheme="majorEastAsia" w:cs="Segoe UI"/>
          <w:b/>
          <w:bCs/>
          <w:color w:val="808080"/>
          <w:kern w:val="2"/>
          <w:sz w:val="24"/>
          <w14:ligatures w14:val="standardContextual"/>
        </w:rPr>
      </w:pPr>
      <w:r w:rsidRPr="00FE5CF9">
        <w:rPr>
          <w:rFonts w:cs="Segoe UI"/>
        </w:rPr>
        <w:t xml:space="preserve">Změna </w:t>
      </w:r>
      <w:r w:rsidRPr="00717751">
        <w:rPr>
          <w:rFonts w:cs="Segoe UI"/>
        </w:rPr>
        <w:t xml:space="preserve">zákona </w:t>
      </w:r>
      <w:r>
        <w:rPr>
          <w:rFonts w:cs="Segoe UI"/>
        </w:rPr>
        <w:t xml:space="preserve">č. 40/1995 Sb. </w:t>
      </w:r>
      <w:r w:rsidRPr="00717751">
        <w:rPr>
          <w:rFonts w:cs="Segoe UI"/>
        </w:rPr>
        <w:t>o regulaci reklamy</w:t>
      </w:r>
      <w:r>
        <w:rPr>
          <w:rFonts w:cs="Segoe UI"/>
          <w:color w:val="2A8FCE"/>
        </w:rPr>
        <w:t>.</w:t>
      </w:r>
    </w:p>
    <w:p w14:paraId="2E5219A2" w14:textId="7A460719" w:rsidR="00720AC3" w:rsidRPr="00720AC3" w:rsidRDefault="00720AC3" w:rsidP="00717751">
      <w:pPr>
        <w:keepNext/>
        <w:keepLines/>
        <w:pBdr>
          <w:top w:val="single" w:sz="8" w:space="1" w:color="2A8FCE"/>
          <w:left w:val="single" w:sz="8" w:space="4" w:color="2A8FCE"/>
          <w:bottom w:val="single" w:sz="8" w:space="1" w:color="2A8FCE"/>
          <w:right w:val="single" w:sz="8" w:space="4" w:color="2A8FCE"/>
        </w:pBdr>
      </w:pPr>
      <w:r w:rsidRPr="002B3306">
        <w:t xml:space="preserve">Povinnost zveřejňovat </w:t>
      </w:r>
      <w:r>
        <w:t xml:space="preserve">preventivní/varovné </w:t>
      </w:r>
      <w:r w:rsidRPr="002B3306">
        <w:t>sdělení po odvysílání reklamy na HH v audiovizuálním vysílání</w:t>
      </w:r>
      <w:r>
        <w:t xml:space="preserve"> a určení odborné autority, která bude toto sdělení periodicky obměňovat</w:t>
      </w:r>
      <w:r w:rsidR="0072319D">
        <w:t>.</w:t>
      </w:r>
      <w:r>
        <w:rPr>
          <w:rStyle w:val="Znakapoznpodarou"/>
        </w:rPr>
        <w:footnoteReference w:id="8"/>
      </w:r>
    </w:p>
    <w:p w14:paraId="3A65AA6F" w14:textId="554BBD27" w:rsidR="00720AC3" w:rsidRPr="00717751" w:rsidRDefault="00720AC3" w:rsidP="00717751">
      <w:pPr>
        <w:spacing w:line="259" w:lineRule="auto"/>
        <w:rPr>
          <w:rFonts w:eastAsiaTheme="majorEastAsia"/>
          <w:b/>
          <w:bCs/>
          <w:color w:val="808080"/>
          <w:kern w:val="2"/>
          <w:sz w:val="24"/>
          <w14:ligatures w14:val="standardContextual"/>
        </w:rPr>
      </w:pPr>
      <w:r w:rsidRPr="00717751">
        <w:rPr>
          <w:rFonts w:eastAsiaTheme="majorEastAsia" w:cs="Segoe UI"/>
          <w:b/>
          <w:bCs/>
          <w:color w:val="808080"/>
          <w:kern w:val="2"/>
          <w:sz w:val="24"/>
          <w14:ligatures w14:val="standardContextual"/>
        </w:rPr>
        <w:t xml:space="preserve">Očekáváné pozitivní a negativní dopady </w:t>
      </w:r>
    </w:p>
    <w:p w14:paraId="7EB68C34" w14:textId="3426B014" w:rsidR="00747BAA" w:rsidRPr="002B3306" w:rsidRDefault="00747BAA" w:rsidP="00717751">
      <w:pPr>
        <w:pStyle w:val="Odstavecseseznamem"/>
        <w:numPr>
          <w:ilvl w:val="0"/>
          <w:numId w:val="12"/>
        </w:numPr>
        <w:spacing w:before="0" w:after="160"/>
        <w:ind w:left="425" w:hanging="357"/>
        <w:contextualSpacing/>
        <w:rPr>
          <w:noProof w:val="0"/>
          <w:kern w:val="2"/>
          <w14:ligatures w14:val="standardContextual"/>
        </w:rPr>
      </w:pPr>
      <w:r w:rsidRPr="002B3306">
        <w:rPr>
          <w:noProof w:val="0"/>
          <w:kern w:val="2"/>
          <w14:ligatures w14:val="standardContextual"/>
        </w:rPr>
        <w:t>Zvýšení informovanosti obecné populace včetně zranitelných skupin</w:t>
      </w:r>
    </w:p>
    <w:p w14:paraId="3C2D9915" w14:textId="5D37B0A8" w:rsidR="00747BAA" w:rsidRDefault="00747BAA" w:rsidP="00717751">
      <w:pPr>
        <w:pStyle w:val="Odstavecseseznamem"/>
        <w:numPr>
          <w:ilvl w:val="0"/>
          <w:numId w:val="12"/>
        </w:numPr>
        <w:spacing w:before="0" w:after="160"/>
        <w:ind w:left="425" w:hanging="357"/>
        <w:contextualSpacing/>
        <w:rPr>
          <w:noProof w:val="0"/>
          <w:kern w:val="2"/>
          <w14:ligatures w14:val="standardContextual"/>
        </w:rPr>
      </w:pPr>
      <w:r w:rsidRPr="002B3306">
        <w:rPr>
          <w:noProof w:val="0"/>
          <w:kern w:val="2"/>
          <w14:ligatures w14:val="standardContextual"/>
        </w:rPr>
        <w:t>Je pravděpodobné snížení prevalence hazardního hraní</w:t>
      </w:r>
      <w:r w:rsidR="002B3306">
        <w:rPr>
          <w:noProof w:val="0"/>
          <w:kern w:val="2"/>
          <w14:ligatures w14:val="standardContextual"/>
        </w:rPr>
        <w:t xml:space="preserve"> a snížení rizika negativních a </w:t>
      </w:r>
      <w:r w:rsidRPr="002B3306">
        <w:rPr>
          <w:noProof w:val="0"/>
          <w:kern w:val="2"/>
          <w14:ligatures w14:val="standardContextual"/>
        </w:rPr>
        <w:t>patologických jevů v souvislosti s veřejným zdravím</w:t>
      </w:r>
    </w:p>
    <w:p w14:paraId="624B8E73" w14:textId="77777777" w:rsidR="009E0C87" w:rsidRPr="009E0C87" w:rsidRDefault="009E0C87" w:rsidP="00717751">
      <w:pPr>
        <w:pStyle w:val="Odstavecseseznamem"/>
        <w:numPr>
          <w:ilvl w:val="0"/>
          <w:numId w:val="12"/>
        </w:numPr>
        <w:spacing w:before="0" w:after="160"/>
        <w:ind w:left="425" w:hanging="357"/>
        <w:contextualSpacing/>
        <w:rPr>
          <w:noProof w:val="0"/>
          <w:kern w:val="2"/>
          <w14:ligatures w14:val="standardContextual"/>
        </w:rPr>
      </w:pPr>
      <w:r w:rsidRPr="009E0C87">
        <w:rPr>
          <w:noProof w:val="0"/>
          <w:kern w:val="2"/>
          <w14:ligatures w14:val="standardContextual"/>
        </w:rPr>
        <w:t>Možnost reagovat na aktuální stav trhu s HH a související rizika</w:t>
      </w:r>
    </w:p>
    <w:p w14:paraId="07A4C313" w14:textId="77777777" w:rsidR="009E0C87" w:rsidRPr="009E0C87" w:rsidRDefault="009E0C87" w:rsidP="00717751">
      <w:pPr>
        <w:pStyle w:val="Odstavecseseznamem"/>
        <w:numPr>
          <w:ilvl w:val="0"/>
          <w:numId w:val="12"/>
        </w:numPr>
        <w:spacing w:before="0" w:after="160"/>
        <w:ind w:left="425" w:hanging="357"/>
        <w:contextualSpacing/>
        <w:rPr>
          <w:noProof w:val="0"/>
          <w:kern w:val="2"/>
          <w14:ligatures w14:val="standardContextual"/>
        </w:rPr>
      </w:pPr>
      <w:r w:rsidRPr="009E0C87">
        <w:rPr>
          <w:noProof w:val="0"/>
          <w:kern w:val="2"/>
          <w14:ligatures w14:val="standardContextual"/>
        </w:rPr>
        <w:t>Korekce aktuálního stavu, který je obcházen sníženou čitelností varovného upozornění</w:t>
      </w:r>
    </w:p>
    <w:p w14:paraId="3C568D93" w14:textId="77777777" w:rsidR="00747BAA" w:rsidRPr="002B3306" w:rsidRDefault="00747BAA" w:rsidP="00717751">
      <w:pPr>
        <w:pStyle w:val="Odstavecseseznamem"/>
        <w:numPr>
          <w:ilvl w:val="0"/>
          <w:numId w:val="3"/>
        </w:numPr>
        <w:spacing w:before="0"/>
        <w:ind w:left="425"/>
        <w:rPr>
          <w:noProof w:val="0"/>
          <w:kern w:val="2"/>
          <w14:ligatures w14:val="standardContextual"/>
        </w:rPr>
      </w:pPr>
      <w:r w:rsidRPr="002B3306">
        <w:rPr>
          <w:noProof w:val="0"/>
          <w:kern w:val="2"/>
          <w14:ligatures w14:val="standardContextual"/>
        </w:rPr>
        <w:t>Komplikovanější implementace u audio nosičů</w:t>
      </w:r>
    </w:p>
    <w:p w14:paraId="5F821D29" w14:textId="326C4D29" w:rsidR="00747BAA" w:rsidRDefault="00747BAA" w:rsidP="00717751">
      <w:pPr>
        <w:pStyle w:val="Odstavecseseznamem"/>
        <w:numPr>
          <w:ilvl w:val="0"/>
          <w:numId w:val="3"/>
        </w:numPr>
        <w:spacing w:before="0"/>
        <w:ind w:left="425"/>
        <w:rPr>
          <w:noProof w:val="0"/>
          <w:kern w:val="2"/>
          <w14:ligatures w14:val="standardContextual"/>
        </w:rPr>
      </w:pPr>
      <w:r w:rsidRPr="002B3306">
        <w:rPr>
          <w:noProof w:val="0"/>
          <w:kern w:val="2"/>
          <w14:ligatures w14:val="standardContextual"/>
        </w:rPr>
        <w:t>Zvýšené náklady na reklamu na straně provozovatele</w:t>
      </w:r>
    </w:p>
    <w:p w14:paraId="7FD8F8C7" w14:textId="42F6A35C" w:rsidR="009E0C87" w:rsidRPr="009E0C87" w:rsidRDefault="009E0C87" w:rsidP="00717751">
      <w:pPr>
        <w:pStyle w:val="Odstavecseseznamem"/>
        <w:numPr>
          <w:ilvl w:val="0"/>
          <w:numId w:val="3"/>
        </w:numPr>
        <w:spacing w:before="0"/>
        <w:ind w:left="425"/>
        <w:rPr>
          <w:noProof w:val="0"/>
          <w:kern w:val="2"/>
          <w14:ligatures w14:val="standardContextual"/>
        </w:rPr>
      </w:pPr>
      <w:r w:rsidRPr="009E0C87">
        <w:rPr>
          <w:noProof w:val="0"/>
          <w:kern w:val="2"/>
          <w14:ligatures w14:val="standardContextual"/>
        </w:rPr>
        <w:t>Nižší právní jistota provozovatelů HH</w:t>
      </w:r>
    </w:p>
    <w:p w14:paraId="74E25049" w14:textId="1DD1C9FA" w:rsidR="00CF7A76" w:rsidRDefault="00D063B8" w:rsidP="00CF7A76">
      <w:pPr>
        <w:pStyle w:val="Nadpis3"/>
        <w:ind w:left="998" w:hanging="998"/>
      </w:pPr>
      <w:bookmarkStart w:id="78" w:name="_Toc179961149"/>
      <w:r>
        <w:t xml:space="preserve">4.3.3 </w:t>
      </w:r>
      <w:r w:rsidR="00747BAA" w:rsidRPr="00A2732A">
        <w:t>Regulace internetového rozhlasové</w:t>
      </w:r>
      <w:r w:rsidR="00101C53">
        <w:t>ho</w:t>
      </w:r>
      <w:r w:rsidR="00747BAA" w:rsidRPr="00A2732A">
        <w:t xml:space="preserve"> vysílání stejným způsobem jako je tomu u </w:t>
      </w:r>
      <w:r w:rsidR="00747BAA">
        <w:t>standardního rozhlasového</w:t>
      </w:r>
      <w:r w:rsidR="00747BAA" w:rsidRPr="00A2732A">
        <w:t xml:space="preserve"> vysílán</w:t>
      </w:r>
      <w:bookmarkEnd w:id="78"/>
    </w:p>
    <w:p w14:paraId="003D41BA" w14:textId="13FD3B8D" w:rsidR="00D063B8" w:rsidRPr="009F179B" w:rsidRDefault="00D063B8" w:rsidP="009F179B">
      <w:pPr>
        <w:rPr>
          <w:rFonts w:eastAsiaTheme="majorEastAsia" w:cs="Segoe UI"/>
          <w:color w:val="808080"/>
          <w:kern w:val="2"/>
          <w:sz w:val="24"/>
          <w14:ligatures w14:val="standardContextual"/>
        </w:rPr>
      </w:pPr>
      <w:bookmarkStart w:id="79" w:name="_Toc179961150"/>
      <w:r w:rsidRPr="009F179B">
        <w:rPr>
          <w:rFonts w:eastAsiaTheme="majorEastAsia" w:cs="Segoe UI"/>
          <w:b/>
          <w:bCs/>
          <w:color w:val="808080"/>
          <w:kern w:val="2"/>
          <w:sz w:val="24"/>
          <w14:ligatures w14:val="standardContextual"/>
        </w:rPr>
        <w:t>Zhodnocení současného stavu</w:t>
      </w:r>
      <w:bookmarkEnd w:id="79"/>
    </w:p>
    <w:p w14:paraId="3D14FBD7" w14:textId="77777777" w:rsidR="00CF7A76" w:rsidRDefault="00DC08FA" w:rsidP="00CF7A76">
      <w:pPr>
        <w:rPr>
          <w:rFonts w:cs="Segoe UI"/>
        </w:rPr>
      </w:pPr>
      <w:r>
        <w:rPr>
          <w:rFonts w:cs="Segoe UI"/>
        </w:rPr>
        <w:t>Internetové rozhlasové vysílání není v současnosti regulováno.</w:t>
      </w:r>
    </w:p>
    <w:p w14:paraId="39D64422" w14:textId="125AB66C" w:rsidR="00D063B8" w:rsidRPr="00F1169C" w:rsidRDefault="00D063B8" w:rsidP="00CF7A76">
      <w:pPr>
        <w:rPr>
          <w:rFonts w:eastAsiaTheme="majorEastAsia" w:cs="Segoe UI"/>
          <w:b/>
          <w:bCs/>
          <w:color w:val="808080"/>
          <w:kern w:val="2"/>
          <w:sz w:val="24"/>
          <w14:ligatures w14:val="standardContextual"/>
        </w:rPr>
      </w:pPr>
      <w:r>
        <w:rPr>
          <w:rFonts w:eastAsiaTheme="majorEastAsia" w:cs="Segoe UI"/>
          <w:b/>
          <w:bCs/>
          <w:color w:val="808080"/>
          <w:kern w:val="2"/>
          <w:sz w:val="24"/>
          <w14:ligatures w14:val="standardContextual"/>
        </w:rPr>
        <w:t>Navrhovaná změna</w:t>
      </w:r>
    </w:p>
    <w:p w14:paraId="6DFCDAF8" w14:textId="31FC83F4" w:rsidR="00CF7A76" w:rsidRDefault="00F012CA" w:rsidP="00CF7A76">
      <w:pPr>
        <w:spacing w:before="160"/>
        <w:rPr>
          <w:rFonts w:cs="Segoe UI"/>
        </w:rPr>
      </w:pPr>
      <w:r w:rsidRPr="00F012CA">
        <w:rPr>
          <w:rFonts w:cs="Segoe UI"/>
        </w:rPr>
        <w:t>Změna zákona č. 231/2001 Sb., o provozování rozhlasového a televizního vysílání</w:t>
      </w:r>
      <w:r>
        <w:rPr>
          <w:rFonts w:cs="Segoe UI"/>
        </w:rPr>
        <w:t>.</w:t>
      </w:r>
    </w:p>
    <w:p w14:paraId="3F5EFA36" w14:textId="366A2F78" w:rsidR="00F012CA" w:rsidRPr="00F012CA" w:rsidRDefault="00F012CA" w:rsidP="00F012CA">
      <w:pPr>
        <w:keepNext/>
        <w:keepLines/>
        <w:pBdr>
          <w:top w:val="single" w:sz="8" w:space="1" w:color="2A8FCE"/>
          <w:left w:val="single" w:sz="8" w:space="4" w:color="2A8FCE"/>
          <w:bottom w:val="single" w:sz="8" w:space="1" w:color="2A8FCE"/>
          <w:right w:val="single" w:sz="8" w:space="4" w:color="2A8FCE"/>
        </w:pBdr>
      </w:pPr>
      <w:r>
        <w:rPr>
          <w:rFonts w:cs="Segoe UI"/>
          <w:color w:val="111111"/>
          <w:shd w:val="clear" w:color="auto" w:fill="FFFFFF"/>
        </w:rPr>
        <w:t xml:space="preserve">V § 2 </w:t>
      </w:r>
      <w:r w:rsidR="00983D26">
        <w:rPr>
          <w:rFonts w:cs="Segoe UI"/>
          <w:color w:val="111111"/>
          <w:shd w:val="clear" w:color="auto" w:fill="FFFFFF"/>
        </w:rPr>
        <w:t xml:space="preserve">bude </w:t>
      </w:r>
      <w:r w:rsidR="00983D26" w:rsidRPr="00983D26">
        <w:rPr>
          <w:rFonts w:cs="Segoe UI"/>
          <w:color w:val="111111"/>
          <w:shd w:val="clear" w:color="auto" w:fill="FFFFFF"/>
        </w:rPr>
        <w:t xml:space="preserve">rozšířen seznam </w:t>
      </w:r>
      <w:r w:rsidR="00983D26">
        <w:rPr>
          <w:rFonts w:cs="Segoe UI"/>
          <w:color w:val="111111"/>
          <w:shd w:val="clear" w:color="auto" w:fill="FFFFFF"/>
        </w:rPr>
        <w:t>základních pojmů tak, aby zahrnoval</w:t>
      </w:r>
      <w:r>
        <w:rPr>
          <w:rFonts w:cs="Segoe UI"/>
          <w:color w:val="111111"/>
          <w:shd w:val="clear" w:color="auto" w:fill="FFFFFF"/>
        </w:rPr>
        <w:t xml:space="preserve"> i internetové rozhlasové vysílání.</w:t>
      </w:r>
    </w:p>
    <w:p w14:paraId="10AA0EA8" w14:textId="441B7FA6" w:rsidR="00D063B8" w:rsidRPr="00F1169C" w:rsidRDefault="00D063B8" w:rsidP="00CF7A76">
      <w:pPr>
        <w:spacing w:before="160"/>
        <w:rPr>
          <w:rFonts w:eastAsiaTheme="majorEastAsia" w:cs="Segoe UI"/>
          <w:b/>
          <w:bCs/>
          <w:color w:val="808080"/>
          <w:kern w:val="2"/>
          <w:sz w:val="24"/>
          <w14:ligatures w14:val="standardContextual"/>
        </w:rPr>
      </w:pPr>
      <w:r w:rsidRPr="00F1169C">
        <w:rPr>
          <w:rFonts w:eastAsiaTheme="majorEastAsia" w:cs="Segoe UI"/>
          <w:b/>
          <w:bCs/>
          <w:color w:val="808080"/>
          <w:kern w:val="2"/>
          <w:sz w:val="24"/>
          <w14:ligatures w14:val="standardContextual"/>
        </w:rPr>
        <w:t xml:space="preserve">Očekáváné pozitivní a negativní dopady </w:t>
      </w:r>
    </w:p>
    <w:p w14:paraId="4171502E" w14:textId="3D3EEF58" w:rsidR="00747BAA" w:rsidRPr="00BA714D" w:rsidRDefault="00747BAA" w:rsidP="00717751">
      <w:pPr>
        <w:pStyle w:val="Odstavecseseznamem"/>
        <w:numPr>
          <w:ilvl w:val="0"/>
          <w:numId w:val="12"/>
        </w:numPr>
        <w:spacing w:before="0" w:after="160"/>
        <w:ind w:left="425" w:hanging="357"/>
        <w:contextualSpacing/>
        <w:rPr>
          <w:noProof w:val="0"/>
          <w:kern w:val="2"/>
          <w14:ligatures w14:val="standardContextual"/>
        </w:rPr>
      </w:pPr>
      <w:r w:rsidRPr="00BA714D">
        <w:rPr>
          <w:noProof w:val="0"/>
          <w:kern w:val="2"/>
          <w14:ligatures w14:val="standardContextual"/>
        </w:rPr>
        <w:t>Zvýšení informovanosti obecné populace včetně zranitelných skupin</w:t>
      </w:r>
    </w:p>
    <w:p w14:paraId="331DD119" w14:textId="429C081A" w:rsidR="00747BAA" w:rsidRPr="00BA714D" w:rsidRDefault="00747BAA" w:rsidP="00717751">
      <w:pPr>
        <w:pStyle w:val="Odstavecseseznamem"/>
        <w:numPr>
          <w:ilvl w:val="0"/>
          <w:numId w:val="12"/>
        </w:numPr>
        <w:spacing w:before="0" w:after="160"/>
        <w:ind w:left="425" w:hanging="357"/>
        <w:contextualSpacing/>
        <w:rPr>
          <w:noProof w:val="0"/>
          <w:kern w:val="2"/>
          <w14:ligatures w14:val="standardContextual"/>
        </w:rPr>
      </w:pPr>
      <w:r w:rsidRPr="00BA714D">
        <w:rPr>
          <w:noProof w:val="0"/>
          <w:kern w:val="2"/>
          <w14:ligatures w14:val="standardContextual"/>
        </w:rPr>
        <w:t>Je pravděpodobné snížení prevalence hazardního hraní a snížení rizika negativních a patologických jevů v souvislosti s veřejným zdravím</w:t>
      </w:r>
    </w:p>
    <w:p w14:paraId="19EB8480" w14:textId="73B1B524" w:rsidR="00747BAA" w:rsidRPr="00BA714D" w:rsidRDefault="00747BAA" w:rsidP="00717751">
      <w:pPr>
        <w:pStyle w:val="Odstavecseseznamem"/>
        <w:numPr>
          <w:ilvl w:val="0"/>
          <w:numId w:val="12"/>
        </w:numPr>
        <w:spacing w:before="0" w:after="160"/>
        <w:ind w:left="425" w:hanging="357"/>
        <w:contextualSpacing/>
        <w:rPr>
          <w:noProof w:val="0"/>
          <w:kern w:val="2"/>
          <w14:ligatures w14:val="standardContextual"/>
        </w:rPr>
      </w:pPr>
      <w:r w:rsidRPr="00BA714D">
        <w:rPr>
          <w:noProof w:val="0"/>
          <w:kern w:val="2"/>
          <w14:ligatures w14:val="standardContextual"/>
        </w:rPr>
        <w:t>Korekce aktuálního stavu, kdy internetový rozhlas je zcela neregulován</w:t>
      </w:r>
    </w:p>
    <w:p w14:paraId="7B46E2DC" w14:textId="3E09912C" w:rsidR="00747BAA" w:rsidRPr="00BA714D" w:rsidRDefault="00747BAA" w:rsidP="00717751">
      <w:pPr>
        <w:pStyle w:val="Odstavecseseznamem"/>
        <w:numPr>
          <w:ilvl w:val="0"/>
          <w:numId w:val="3"/>
        </w:numPr>
        <w:spacing w:before="0"/>
        <w:ind w:left="425"/>
        <w:rPr>
          <w:noProof w:val="0"/>
          <w:kern w:val="2"/>
          <w14:ligatures w14:val="standardContextual"/>
        </w:rPr>
      </w:pPr>
      <w:r w:rsidRPr="00BA714D">
        <w:rPr>
          <w:noProof w:val="0"/>
          <w:kern w:val="2"/>
          <w14:ligatures w14:val="standardContextual"/>
        </w:rPr>
        <w:t>Vyšší nárok na dozorovou činnost</w:t>
      </w:r>
    </w:p>
    <w:p w14:paraId="1736AB72" w14:textId="258B4EA7" w:rsidR="00937305" w:rsidRDefault="00747BAA" w:rsidP="00717751">
      <w:pPr>
        <w:pStyle w:val="Odstavecseseznamem"/>
        <w:numPr>
          <w:ilvl w:val="0"/>
          <w:numId w:val="3"/>
        </w:numPr>
        <w:spacing w:before="0"/>
        <w:ind w:left="425"/>
      </w:pPr>
      <w:r w:rsidRPr="00BA714D">
        <w:rPr>
          <w:noProof w:val="0"/>
          <w:kern w:val="2"/>
          <w14:ligatures w14:val="standardContextual"/>
        </w:rPr>
        <w:t>Zvýšené náklady na reklamu na straně provozovatele</w:t>
      </w:r>
      <w:bookmarkStart w:id="80" w:name="_Toc177716403"/>
    </w:p>
    <w:p w14:paraId="0B414583" w14:textId="0E6CFF62" w:rsidR="00747BAA" w:rsidRPr="00286C28" w:rsidRDefault="00937305" w:rsidP="00717751">
      <w:pPr>
        <w:pStyle w:val="Nadpis2"/>
        <w:ind w:left="851" w:hanging="851"/>
      </w:pPr>
      <w:bookmarkStart w:id="81" w:name="_Toc179960758"/>
      <w:bookmarkStart w:id="82" w:name="_Toc179961151"/>
      <w:r w:rsidRPr="00717751">
        <w:lastRenderedPageBreak/>
        <w:t xml:space="preserve">4.4 </w:t>
      </w:r>
      <w:r w:rsidR="00747BAA" w:rsidRPr="00937305">
        <w:t>Reagovat na měnící se způsob komerční komunikace</w:t>
      </w:r>
      <w:bookmarkEnd w:id="81"/>
      <w:bookmarkEnd w:id="82"/>
      <w:r w:rsidR="00747BAA" w:rsidRPr="00937305">
        <w:t xml:space="preserve"> </w:t>
      </w:r>
      <w:bookmarkEnd w:id="80"/>
    </w:p>
    <w:p w14:paraId="0A403849" w14:textId="5FA4ECC6" w:rsidR="00CF7A76" w:rsidRDefault="00937305" w:rsidP="00CF7A76">
      <w:pPr>
        <w:pStyle w:val="Nadpis3"/>
        <w:ind w:left="998" w:hanging="998"/>
      </w:pPr>
      <w:bookmarkStart w:id="83" w:name="_Toc177716404"/>
      <w:bookmarkStart w:id="84" w:name="_Toc179961152"/>
      <w:r>
        <w:t xml:space="preserve">4.4.1 </w:t>
      </w:r>
      <w:r w:rsidR="00747BAA" w:rsidRPr="00F028FE">
        <w:t xml:space="preserve">Zákaz cross-sellingu a affiliate </w:t>
      </w:r>
      <w:r w:rsidR="00101C53">
        <w:t xml:space="preserve">marketingu v oblasti hazardních </w:t>
      </w:r>
      <w:r w:rsidR="00747BAA" w:rsidRPr="00F028FE">
        <w:t>her</w:t>
      </w:r>
      <w:bookmarkEnd w:id="83"/>
      <w:bookmarkEnd w:id="84"/>
    </w:p>
    <w:p w14:paraId="3C72A0FC" w14:textId="337E2AE4" w:rsidR="00937305" w:rsidRPr="009F179B" w:rsidRDefault="00937305" w:rsidP="009F179B">
      <w:pPr>
        <w:rPr>
          <w:rFonts w:eastAsiaTheme="majorEastAsia" w:cs="Segoe UI"/>
          <w:color w:val="808080"/>
          <w:kern w:val="2"/>
          <w:sz w:val="24"/>
          <w14:ligatures w14:val="standardContextual"/>
        </w:rPr>
      </w:pPr>
      <w:bookmarkStart w:id="85" w:name="_Toc179961153"/>
      <w:r w:rsidRPr="009F179B">
        <w:rPr>
          <w:rFonts w:eastAsiaTheme="majorEastAsia" w:cs="Segoe UI"/>
          <w:b/>
          <w:bCs/>
          <w:color w:val="808080"/>
          <w:kern w:val="2"/>
          <w:sz w:val="24"/>
          <w14:ligatures w14:val="standardContextual"/>
        </w:rPr>
        <w:t>Zhodnocení současného stavu</w:t>
      </w:r>
      <w:bookmarkEnd w:id="85"/>
    </w:p>
    <w:p w14:paraId="765FBB3C" w14:textId="77777777" w:rsidR="00CF7A76" w:rsidRDefault="00747BAA" w:rsidP="00CF7A76">
      <w:pPr>
        <w:rPr>
          <w:rFonts w:cs="Segoe UI"/>
        </w:rPr>
      </w:pPr>
      <w:r w:rsidRPr="00B40FD3">
        <w:rPr>
          <w:rFonts w:cs="Segoe UI"/>
        </w:rPr>
        <w:t>Cross-selling (křížová propagace) a affiliate marketing</w:t>
      </w:r>
      <w:r>
        <w:rPr>
          <w:rFonts w:cs="Segoe UI"/>
        </w:rPr>
        <w:t xml:space="preserve"> v souvislosti s propagací hazardních her nejsou nijak regulovány.</w:t>
      </w:r>
    </w:p>
    <w:p w14:paraId="3A69D426" w14:textId="19083325" w:rsidR="00937305" w:rsidRDefault="00937305" w:rsidP="00CF7A76">
      <w:pPr>
        <w:rPr>
          <w:rFonts w:eastAsiaTheme="majorEastAsia" w:cs="Segoe UI"/>
          <w:b/>
          <w:bCs/>
          <w:color w:val="808080"/>
          <w:kern w:val="2"/>
          <w:sz w:val="24"/>
          <w14:ligatures w14:val="standardContextual"/>
        </w:rPr>
      </w:pPr>
      <w:r>
        <w:rPr>
          <w:rFonts w:eastAsiaTheme="majorEastAsia" w:cs="Segoe UI"/>
          <w:b/>
          <w:bCs/>
          <w:color w:val="808080"/>
          <w:kern w:val="2"/>
          <w:sz w:val="24"/>
          <w14:ligatures w14:val="standardContextual"/>
        </w:rPr>
        <w:t>Navrhovaná změna</w:t>
      </w:r>
    </w:p>
    <w:p w14:paraId="1F0AC33F" w14:textId="77777777" w:rsidR="00EC5780" w:rsidRDefault="00EC5780" w:rsidP="00EC5780">
      <w:pPr>
        <w:spacing w:before="160"/>
        <w:rPr>
          <w:rFonts w:cs="Segoe UI"/>
        </w:rPr>
      </w:pPr>
      <w:r>
        <w:rPr>
          <w:rFonts w:cs="Segoe UI"/>
        </w:rPr>
        <w:t xml:space="preserve">Změna zákona </w:t>
      </w:r>
      <w:r w:rsidRPr="00EC5780">
        <w:rPr>
          <w:rFonts w:cs="Segoe UI"/>
        </w:rPr>
        <w:t>č. 186/2016 Sb.</w:t>
      </w:r>
      <w:r>
        <w:rPr>
          <w:rFonts w:cs="Segoe UI"/>
        </w:rPr>
        <w:t xml:space="preserve"> o hazardních hrách</w:t>
      </w:r>
    </w:p>
    <w:p w14:paraId="37C9C9A1" w14:textId="77777777" w:rsidR="00937305" w:rsidRDefault="00937305" w:rsidP="00937305">
      <w:pPr>
        <w:keepNext/>
        <w:keepLines/>
        <w:pBdr>
          <w:top w:val="single" w:sz="8" w:space="1" w:color="2A8FCE"/>
          <w:left w:val="single" w:sz="8" w:space="4" w:color="2A8FCE"/>
          <w:bottom w:val="single" w:sz="8" w:space="1" w:color="2A8FCE"/>
          <w:right w:val="single" w:sz="8" w:space="4" w:color="2A8FCE"/>
        </w:pBdr>
        <w:rPr>
          <w:rFonts w:cs="Segoe UI"/>
          <w:b/>
          <w:bCs/>
          <w:noProof/>
          <w:color w:val="808080" w:themeColor="background1" w:themeShade="80"/>
          <w:szCs w:val="20"/>
        </w:rPr>
      </w:pPr>
      <w:r w:rsidRPr="00F1169C">
        <w:rPr>
          <w:rFonts w:cs="Segoe UI"/>
          <w:b/>
          <w:bCs/>
          <w:noProof/>
          <w:color w:val="808080" w:themeColor="background1" w:themeShade="80"/>
          <w:szCs w:val="20"/>
        </w:rPr>
        <w:t xml:space="preserve">Varianta </w:t>
      </w:r>
      <w:r>
        <w:rPr>
          <w:rFonts w:cs="Segoe UI"/>
          <w:b/>
          <w:bCs/>
          <w:noProof/>
          <w:color w:val="808080" w:themeColor="background1" w:themeShade="80"/>
          <w:szCs w:val="20"/>
        </w:rPr>
        <w:t>1</w:t>
      </w:r>
    </w:p>
    <w:p w14:paraId="5348FD87" w14:textId="5B469AEF" w:rsidR="00937305" w:rsidRDefault="00937305" w:rsidP="00937305">
      <w:pPr>
        <w:keepNext/>
        <w:keepLines/>
        <w:pBdr>
          <w:top w:val="single" w:sz="8" w:space="1" w:color="2A8FCE"/>
          <w:left w:val="single" w:sz="8" w:space="4" w:color="2A8FCE"/>
          <w:bottom w:val="single" w:sz="8" w:space="1" w:color="2A8FCE"/>
          <w:right w:val="single" w:sz="8" w:space="4" w:color="2A8FCE"/>
        </w:pBdr>
      </w:pPr>
      <w:r w:rsidRPr="00BA714D">
        <w:t>Úplný zákaz cross-sellingu a affiliate marketingu</w:t>
      </w:r>
      <w:r>
        <w:t>.</w:t>
      </w:r>
    </w:p>
    <w:p w14:paraId="32330E4B" w14:textId="77777777" w:rsidR="00937305" w:rsidRDefault="00937305" w:rsidP="00937305">
      <w:pPr>
        <w:keepNext/>
        <w:keepLines/>
        <w:pBdr>
          <w:top w:val="single" w:sz="8" w:space="1" w:color="2A8FCE"/>
          <w:left w:val="single" w:sz="8" w:space="4" w:color="2A8FCE"/>
          <w:bottom w:val="single" w:sz="8" w:space="1" w:color="2A8FCE"/>
          <w:right w:val="single" w:sz="8" w:space="4" w:color="2A8FCE"/>
        </w:pBdr>
        <w:rPr>
          <w:rFonts w:cs="Segoe UI"/>
          <w:b/>
          <w:bCs/>
          <w:noProof/>
          <w:color w:val="808080" w:themeColor="background1" w:themeShade="80"/>
          <w:szCs w:val="20"/>
        </w:rPr>
      </w:pPr>
      <w:r w:rsidRPr="00F1169C">
        <w:rPr>
          <w:rFonts w:cs="Segoe UI"/>
          <w:b/>
          <w:bCs/>
          <w:noProof/>
          <w:color w:val="808080" w:themeColor="background1" w:themeShade="80"/>
          <w:szCs w:val="20"/>
        </w:rPr>
        <w:t xml:space="preserve">Varianta </w:t>
      </w:r>
      <w:r>
        <w:rPr>
          <w:rFonts w:cs="Segoe UI"/>
          <w:b/>
          <w:bCs/>
          <w:noProof/>
          <w:color w:val="808080" w:themeColor="background1" w:themeShade="80"/>
          <w:szCs w:val="20"/>
        </w:rPr>
        <w:t>2</w:t>
      </w:r>
    </w:p>
    <w:p w14:paraId="6BB81C73" w14:textId="4C634F98" w:rsidR="00937305" w:rsidRDefault="00937305" w:rsidP="00937305">
      <w:pPr>
        <w:keepNext/>
        <w:keepLines/>
        <w:pBdr>
          <w:top w:val="single" w:sz="8" w:space="1" w:color="2A8FCE"/>
          <w:left w:val="single" w:sz="8" w:space="4" w:color="2A8FCE"/>
          <w:bottom w:val="single" w:sz="8" w:space="1" w:color="2A8FCE"/>
          <w:right w:val="single" w:sz="8" w:space="4" w:color="2A8FCE"/>
        </w:pBdr>
      </w:pPr>
      <w:r w:rsidRPr="00717751">
        <w:t>Zpřísnění podmínek poskytování affiliate marketingu a cross-sellingu zavedením např. následujících opatření</w:t>
      </w:r>
      <w:r w:rsidRPr="002B3306">
        <w:t>)</w:t>
      </w:r>
      <w:r>
        <w:t>:</w:t>
      </w:r>
    </w:p>
    <w:p w14:paraId="0E817EB7" w14:textId="77777777" w:rsidR="00407BD2" w:rsidRDefault="00937305" w:rsidP="00717751">
      <w:pPr>
        <w:keepNext/>
        <w:keepLines/>
        <w:pBdr>
          <w:top w:val="single" w:sz="8" w:space="1" w:color="2A8FCE"/>
          <w:left w:val="single" w:sz="8" w:space="4" w:color="2A8FCE"/>
          <w:bottom w:val="single" w:sz="8" w:space="1" w:color="2A8FCE"/>
          <w:right w:val="single" w:sz="8" w:space="4" w:color="2A8FCE"/>
        </w:pBdr>
        <w:spacing w:before="0" w:after="0"/>
        <w:rPr>
          <w:kern w:val="2"/>
          <w14:ligatures w14:val="standardContextual"/>
        </w:rPr>
      </w:pPr>
      <w:r>
        <w:rPr>
          <w:kern w:val="2"/>
          <w14:ligatures w14:val="standardContextual"/>
        </w:rPr>
        <w:t xml:space="preserve">a) </w:t>
      </w:r>
      <w:r w:rsidRPr="004423B9">
        <w:rPr>
          <w:kern w:val="2"/>
          <w14:ligatures w14:val="standardContextual"/>
        </w:rPr>
        <w:t>Registrace affiliate partnerů a pravidelné auditování</w:t>
      </w:r>
      <w:r>
        <w:rPr>
          <w:kern w:val="2"/>
          <w14:ligatures w14:val="standardContextual"/>
        </w:rPr>
        <w:t xml:space="preserve"> </w:t>
      </w:r>
      <w:r w:rsidR="00407BD2">
        <w:rPr>
          <w:kern w:val="2"/>
          <w14:ligatures w14:val="standardContextual"/>
        </w:rPr>
        <w:t>– v</w:t>
      </w:r>
      <w:r w:rsidRPr="004423B9">
        <w:rPr>
          <w:kern w:val="2"/>
          <w14:ligatures w14:val="standardContextual"/>
        </w:rPr>
        <w:t>šichni affiliate partneři musí být registrováni u příslušného regulačního orgánu</w:t>
      </w:r>
      <w:r>
        <w:rPr>
          <w:kern w:val="2"/>
          <w14:ligatures w14:val="standardContextual"/>
        </w:rPr>
        <w:t xml:space="preserve">. </w:t>
      </w:r>
      <w:r w:rsidRPr="004423B9">
        <w:rPr>
          <w:kern w:val="2"/>
          <w14:ligatures w14:val="standardContextual"/>
        </w:rPr>
        <w:t>Affiliate partneři i provozovatelé hazardních her musí pravidelně podávat zprávy o svých marketingových aktivitách</w:t>
      </w:r>
      <w:r w:rsidR="00407BD2">
        <w:rPr>
          <w:kern w:val="2"/>
          <w14:ligatures w14:val="standardContextual"/>
        </w:rPr>
        <w:t xml:space="preserve">, </w:t>
      </w:r>
    </w:p>
    <w:p w14:paraId="5A7B120C" w14:textId="2C7E2413" w:rsidR="00407BD2" w:rsidRDefault="00407BD2" w:rsidP="00717751">
      <w:pPr>
        <w:keepNext/>
        <w:keepLines/>
        <w:pBdr>
          <w:top w:val="single" w:sz="8" w:space="1" w:color="2A8FCE"/>
          <w:left w:val="single" w:sz="8" w:space="4" w:color="2A8FCE"/>
          <w:bottom w:val="single" w:sz="8" w:space="1" w:color="2A8FCE"/>
          <w:right w:val="single" w:sz="8" w:space="4" w:color="2A8FCE"/>
        </w:pBdr>
        <w:spacing w:before="0" w:after="0"/>
      </w:pPr>
      <w:r>
        <w:rPr>
          <w:kern w:val="2"/>
          <w14:ligatures w14:val="standardContextual"/>
        </w:rPr>
        <w:t xml:space="preserve">b) </w:t>
      </w:r>
      <w:r w:rsidRPr="004423B9">
        <w:rPr>
          <w:kern w:val="2"/>
          <w14:ligatures w14:val="standardContextual"/>
        </w:rPr>
        <w:t xml:space="preserve">Věkové </w:t>
      </w:r>
      <w:r w:rsidR="00DC08FA" w:rsidRPr="004423B9">
        <w:rPr>
          <w:kern w:val="2"/>
          <w14:ligatures w14:val="standardContextual"/>
        </w:rPr>
        <w:t>omezen</w:t>
      </w:r>
      <w:r w:rsidR="00DC08FA">
        <w:rPr>
          <w:kern w:val="2"/>
          <w14:ligatures w14:val="standardContextual"/>
        </w:rPr>
        <w:t>í – Povinnost</w:t>
      </w:r>
      <w:r>
        <w:t xml:space="preserve"> implementovat věkové ověřování před zobrazením reklamního obsahu. </w:t>
      </w:r>
    </w:p>
    <w:p w14:paraId="6B677FE4" w14:textId="15029A0A" w:rsidR="00937305" w:rsidRDefault="00407BD2" w:rsidP="00717751">
      <w:pPr>
        <w:keepNext/>
        <w:keepLines/>
        <w:pBdr>
          <w:top w:val="single" w:sz="8" w:space="1" w:color="2A8FCE"/>
          <w:left w:val="single" w:sz="8" w:space="4" w:color="2A8FCE"/>
          <w:bottom w:val="single" w:sz="8" w:space="1" w:color="2A8FCE"/>
          <w:right w:val="single" w:sz="8" w:space="4" w:color="2A8FCE"/>
        </w:pBdr>
        <w:spacing w:before="0" w:after="0"/>
      </w:pPr>
      <w:r>
        <w:t xml:space="preserve">c) </w:t>
      </w:r>
      <w:r w:rsidRPr="004423B9">
        <w:rPr>
          <w:kern w:val="2"/>
          <w14:ligatures w14:val="standardContextual"/>
        </w:rPr>
        <w:t>Stanovení jasných sankcí</w:t>
      </w:r>
      <w:r>
        <w:rPr>
          <w:kern w:val="2"/>
          <w14:ligatures w14:val="standardContextual"/>
        </w:rPr>
        <w:t xml:space="preserve"> – </w:t>
      </w:r>
      <w:r>
        <w:t>Stanovení jasných sankcí za porušení pravidel, včetně pokut, pozastavení činnosti nebo ztráty licence (registrace v případě affiliate partnerů).</w:t>
      </w:r>
    </w:p>
    <w:p w14:paraId="7896FBA6" w14:textId="4EA969B9" w:rsidR="00407BD2" w:rsidRDefault="00407BD2" w:rsidP="00717751">
      <w:pPr>
        <w:keepNext/>
        <w:keepLines/>
        <w:pBdr>
          <w:top w:val="single" w:sz="8" w:space="1" w:color="2A8FCE"/>
          <w:left w:val="single" w:sz="8" w:space="4" w:color="2A8FCE"/>
          <w:bottom w:val="single" w:sz="8" w:space="1" w:color="2A8FCE"/>
          <w:right w:val="single" w:sz="8" w:space="4" w:color="2A8FCE"/>
        </w:pBdr>
        <w:spacing w:before="0" w:after="0"/>
        <w:rPr>
          <w:kern w:val="2"/>
          <w14:ligatures w14:val="standardContextual"/>
        </w:rPr>
      </w:pPr>
      <w:r>
        <w:rPr>
          <w:kern w:val="2"/>
          <w14:ligatures w14:val="standardContextual"/>
        </w:rPr>
        <w:t xml:space="preserve">d) </w:t>
      </w:r>
      <w:r w:rsidRPr="004423B9">
        <w:rPr>
          <w:kern w:val="2"/>
          <w14:ligatures w14:val="standardContextual"/>
        </w:rPr>
        <w:t>Stanovení obsahových náležitostí u affiliate partnerů</w:t>
      </w:r>
      <w:r>
        <w:rPr>
          <w:kern w:val="2"/>
          <w14:ligatures w14:val="standardContextual"/>
        </w:rPr>
        <w:t xml:space="preserve"> – p</w:t>
      </w:r>
      <w:r>
        <w:t>oužití standardizovaných označení či varovných symbolů pro snadnou identifikaci. Uvedení kontaktů na organizace poskytující pomoc při problémech s hazardem. Affiliate partneři mají povinnost jasně označovat veškerý reklamní obsah jako propagaci hazardních her. Každá marketingová komunikace v rámci affiliate marketingu musí obsahovat jasné varování o rizicích hazardních her.</w:t>
      </w:r>
    </w:p>
    <w:p w14:paraId="1F19C484" w14:textId="6DED3170" w:rsidR="00407BD2" w:rsidRDefault="00407BD2" w:rsidP="00717751">
      <w:pPr>
        <w:keepNext/>
        <w:keepLines/>
        <w:pBdr>
          <w:top w:val="single" w:sz="8" w:space="1" w:color="2A8FCE"/>
          <w:left w:val="single" w:sz="8" w:space="4" w:color="2A8FCE"/>
          <w:bottom w:val="single" w:sz="8" w:space="1" w:color="2A8FCE"/>
          <w:right w:val="single" w:sz="8" w:space="4" w:color="2A8FCE"/>
        </w:pBdr>
        <w:spacing w:before="0" w:after="0"/>
        <w:rPr>
          <w:kern w:val="2"/>
          <w14:ligatures w14:val="standardContextual"/>
        </w:rPr>
      </w:pPr>
      <w:r>
        <w:t xml:space="preserve">e) </w:t>
      </w:r>
      <w:r w:rsidRPr="00276727">
        <w:rPr>
          <w:kern w:val="2"/>
          <w14:ligatures w14:val="standardContextual"/>
        </w:rPr>
        <w:t>Zákaz provizního modelu pay-per-action</w:t>
      </w:r>
      <w:r>
        <w:rPr>
          <w:kern w:val="2"/>
          <w14:ligatures w14:val="standardContextual"/>
        </w:rPr>
        <w:t xml:space="preserve"> v prostředí affiliate marketingu hazardních her</w:t>
      </w:r>
    </w:p>
    <w:p w14:paraId="6CC4DFC9" w14:textId="64D6A33D" w:rsidR="00407BD2" w:rsidRDefault="00407BD2" w:rsidP="00717751">
      <w:pPr>
        <w:keepNext/>
        <w:keepLines/>
        <w:pBdr>
          <w:top w:val="single" w:sz="8" w:space="1" w:color="2A8FCE"/>
          <w:left w:val="single" w:sz="8" w:space="4" w:color="2A8FCE"/>
          <w:bottom w:val="single" w:sz="8" w:space="1" w:color="2A8FCE"/>
          <w:right w:val="single" w:sz="8" w:space="4" w:color="2A8FCE"/>
        </w:pBdr>
        <w:spacing w:before="0" w:after="0"/>
      </w:pPr>
      <w:r>
        <w:t xml:space="preserve">f) </w:t>
      </w:r>
      <w:r w:rsidRPr="007F661E">
        <w:t>Opt-out cross-</w:t>
      </w:r>
      <w:r w:rsidR="002B5903" w:rsidRPr="007F661E">
        <w:t>sellingu</w:t>
      </w:r>
      <w:r w:rsidR="002B5903">
        <w:t xml:space="preserve"> – V</w:t>
      </w:r>
      <w:r>
        <w:t xml:space="preserve"> případě, že hazardní platforma využívá cross-selling, musí být uživateli dána možnost snadno a rychle odmítnout tento druh komunikace, např. formou opt-out</w:t>
      </w:r>
      <w:r w:rsidR="002B5903">
        <w:t>.</w:t>
      </w:r>
    </w:p>
    <w:p w14:paraId="3924C673" w14:textId="4F03E6F4" w:rsidR="00407BD2" w:rsidRPr="00F1169C" w:rsidRDefault="00407BD2" w:rsidP="00407BD2">
      <w:pPr>
        <w:spacing w:line="259" w:lineRule="auto"/>
        <w:rPr>
          <w:rFonts w:eastAsiaTheme="majorEastAsia" w:cs="Segoe UI"/>
          <w:b/>
          <w:bCs/>
          <w:color w:val="808080"/>
          <w:kern w:val="2"/>
          <w:sz w:val="24"/>
          <w14:ligatures w14:val="standardContextual"/>
        </w:rPr>
      </w:pPr>
      <w:r w:rsidRPr="00F1169C">
        <w:rPr>
          <w:rFonts w:eastAsiaTheme="majorEastAsia" w:cs="Segoe UI"/>
          <w:b/>
          <w:bCs/>
          <w:color w:val="808080"/>
          <w:kern w:val="2"/>
          <w:sz w:val="24"/>
          <w14:ligatures w14:val="standardContextual"/>
        </w:rPr>
        <w:t xml:space="preserve">Očekáváné pozitivní a negativní dopady </w:t>
      </w:r>
    </w:p>
    <w:p w14:paraId="65D6E570" w14:textId="63C001EB" w:rsidR="00407BD2" w:rsidRDefault="00407BD2" w:rsidP="00407BD2">
      <w:pPr>
        <w:pStyle w:val="Nadpis5"/>
      </w:pPr>
      <w:r w:rsidRPr="00D13861">
        <w:t xml:space="preserve">Očekáváné pozitivní a negativní dopady </w:t>
      </w:r>
      <w:r>
        <w:t>varianty 1</w:t>
      </w:r>
    </w:p>
    <w:p w14:paraId="387AEDAA" w14:textId="77777777" w:rsidR="00F45704" w:rsidRDefault="00F45704" w:rsidP="00717751">
      <w:pPr>
        <w:pStyle w:val="Odstavecseseznamem"/>
        <w:numPr>
          <w:ilvl w:val="0"/>
          <w:numId w:val="12"/>
        </w:numPr>
        <w:spacing w:before="0" w:after="160"/>
        <w:ind w:left="425" w:hanging="357"/>
        <w:contextualSpacing/>
        <w:rPr>
          <w:noProof w:val="0"/>
          <w:kern w:val="2"/>
          <w14:ligatures w14:val="standardContextual"/>
        </w:rPr>
      </w:pPr>
      <w:r w:rsidRPr="00717751">
        <w:rPr>
          <w:noProof w:val="0"/>
          <w:kern w:val="2"/>
          <w14:ligatures w14:val="standardContextual"/>
        </w:rPr>
        <w:t>Je pravděpodobné snížení prevalence hazardního hraní a snížení rizika negativních a patologických jevů v souvislosti s veřejným zdravím</w:t>
      </w:r>
      <w:r>
        <w:rPr>
          <w:noProof w:val="0"/>
          <w:kern w:val="2"/>
          <w14:ligatures w14:val="standardContextual"/>
        </w:rPr>
        <w:t xml:space="preserve"> </w:t>
      </w:r>
    </w:p>
    <w:p w14:paraId="7376F506" w14:textId="40AE62F6" w:rsidR="00747BAA" w:rsidRPr="00BA714D" w:rsidRDefault="00BA714D" w:rsidP="00717751">
      <w:pPr>
        <w:pStyle w:val="Odstavecseseznamem"/>
        <w:numPr>
          <w:ilvl w:val="0"/>
          <w:numId w:val="12"/>
        </w:numPr>
        <w:spacing w:before="0" w:after="160"/>
        <w:ind w:left="425" w:hanging="357"/>
        <w:contextualSpacing/>
        <w:rPr>
          <w:noProof w:val="0"/>
          <w:kern w:val="2"/>
          <w14:ligatures w14:val="standardContextual"/>
        </w:rPr>
      </w:pPr>
      <w:r>
        <w:rPr>
          <w:noProof w:val="0"/>
          <w:kern w:val="2"/>
          <w14:ligatures w14:val="standardContextual"/>
        </w:rPr>
        <w:t>P</w:t>
      </w:r>
      <w:r w:rsidR="00747BAA" w:rsidRPr="00BA714D">
        <w:rPr>
          <w:noProof w:val="0"/>
          <w:kern w:val="2"/>
          <w14:ligatures w14:val="standardContextual"/>
        </w:rPr>
        <w:t>reventivní efekt zejména na skupinu nových hráčů, sní</w:t>
      </w:r>
      <w:r w:rsidR="00F45704">
        <w:rPr>
          <w:noProof w:val="0"/>
          <w:kern w:val="2"/>
          <w14:ligatures w14:val="standardContextual"/>
        </w:rPr>
        <w:t xml:space="preserve">žení retence hráčů v oblasti hazardního hraní </w:t>
      </w:r>
      <w:r w:rsidR="00747BAA" w:rsidRPr="00BA714D">
        <w:rPr>
          <w:noProof w:val="0"/>
          <w:kern w:val="2"/>
          <w14:ligatures w14:val="standardContextual"/>
        </w:rPr>
        <w:t>obecně</w:t>
      </w:r>
    </w:p>
    <w:p w14:paraId="35A2EA15" w14:textId="3624D260" w:rsidR="00747BAA" w:rsidRPr="00BA714D" w:rsidRDefault="00BA714D" w:rsidP="00717751">
      <w:pPr>
        <w:pStyle w:val="Odstavecseseznamem"/>
        <w:numPr>
          <w:ilvl w:val="0"/>
          <w:numId w:val="12"/>
        </w:numPr>
        <w:spacing w:before="0" w:after="160"/>
        <w:ind w:left="425" w:hanging="357"/>
        <w:contextualSpacing/>
        <w:rPr>
          <w:noProof w:val="0"/>
          <w:kern w:val="2"/>
          <w14:ligatures w14:val="standardContextual"/>
        </w:rPr>
      </w:pPr>
      <w:r>
        <w:rPr>
          <w:noProof w:val="0"/>
          <w:kern w:val="2"/>
          <w14:ligatures w14:val="standardContextual"/>
        </w:rPr>
        <w:t>O</w:t>
      </w:r>
      <w:r w:rsidR="00747BAA" w:rsidRPr="00BA714D">
        <w:rPr>
          <w:noProof w:val="0"/>
          <w:kern w:val="2"/>
          <w14:ligatures w14:val="standardContextual"/>
        </w:rPr>
        <w:t>patření má dosah zejména v populační skupině mladistvých a mladých dospělých</w:t>
      </w:r>
    </w:p>
    <w:p w14:paraId="45FAE7B1" w14:textId="57892F3C" w:rsidR="00747BAA" w:rsidRPr="00BA714D" w:rsidRDefault="00747BAA" w:rsidP="00717751">
      <w:pPr>
        <w:pStyle w:val="Odstavecseseznamem"/>
        <w:numPr>
          <w:ilvl w:val="0"/>
          <w:numId w:val="3"/>
        </w:numPr>
        <w:spacing w:before="0"/>
        <w:ind w:left="425"/>
        <w:rPr>
          <w:noProof w:val="0"/>
          <w:kern w:val="2"/>
          <w14:ligatures w14:val="standardContextual"/>
        </w:rPr>
      </w:pPr>
      <w:r w:rsidRPr="00BA714D">
        <w:rPr>
          <w:noProof w:val="0"/>
          <w:kern w:val="2"/>
          <w14:ligatures w14:val="standardContextual"/>
        </w:rPr>
        <w:t>obtížně regulovatelná oblast, která nespadá přímo pod oblast r</w:t>
      </w:r>
      <w:r w:rsidR="00F45704">
        <w:rPr>
          <w:noProof w:val="0"/>
          <w:kern w:val="2"/>
          <w14:ligatures w14:val="standardContextual"/>
        </w:rPr>
        <w:t>eklamy. Velký zásah do trhu s hazardním hraním</w:t>
      </w:r>
    </w:p>
    <w:p w14:paraId="459756C1" w14:textId="77777777" w:rsidR="00747BAA" w:rsidRPr="00BA714D" w:rsidRDefault="00747BAA" w:rsidP="00717751">
      <w:pPr>
        <w:pStyle w:val="Odstavecseseznamem"/>
        <w:numPr>
          <w:ilvl w:val="0"/>
          <w:numId w:val="3"/>
        </w:numPr>
        <w:spacing w:before="0"/>
        <w:ind w:left="425"/>
        <w:rPr>
          <w:noProof w:val="0"/>
          <w:kern w:val="2"/>
          <w14:ligatures w14:val="standardContextual"/>
        </w:rPr>
      </w:pPr>
      <w:r w:rsidRPr="00BA714D">
        <w:rPr>
          <w:noProof w:val="0"/>
          <w:kern w:val="2"/>
          <w14:ligatures w14:val="standardContextual"/>
        </w:rPr>
        <w:t>Zásah do monetizačních strategií komerčních mediálních poskytovatelů a trhu s reklamou obecně</w:t>
      </w:r>
    </w:p>
    <w:p w14:paraId="59E801B4" w14:textId="04F30B5E" w:rsidR="00747BAA" w:rsidRDefault="00747BAA" w:rsidP="00717751">
      <w:pPr>
        <w:pStyle w:val="Odstavecseseznamem"/>
        <w:numPr>
          <w:ilvl w:val="0"/>
          <w:numId w:val="3"/>
        </w:numPr>
        <w:spacing w:before="0"/>
        <w:ind w:left="425"/>
        <w:rPr>
          <w:noProof w:val="0"/>
          <w:kern w:val="2"/>
          <w14:ligatures w14:val="standardContextual"/>
        </w:rPr>
      </w:pPr>
      <w:r w:rsidRPr="00BA714D">
        <w:rPr>
          <w:noProof w:val="0"/>
          <w:kern w:val="2"/>
          <w14:ligatures w14:val="standardContextual"/>
        </w:rPr>
        <w:t>Vyšší nárok na dozorovou činnost</w:t>
      </w:r>
    </w:p>
    <w:p w14:paraId="7B07CD6B" w14:textId="1D2D51E2" w:rsidR="00F45704" w:rsidRDefault="00F45704" w:rsidP="00407BD2">
      <w:pPr>
        <w:pStyle w:val="Odstavecseseznamem"/>
        <w:numPr>
          <w:ilvl w:val="0"/>
          <w:numId w:val="3"/>
        </w:numPr>
        <w:spacing w:before="0"/>
        <w:ind w:left="425"/>
        <w:rPr>
          <w:noProof w:val="0"/>
          <w:kern w:val="2"/>
          <w14:ligatures w14:val="standardContextual"/>
        </w:rPr>
      </w:pPr>
      <w:r>
        <w:rPr>
          <w:noProof w:val="0"/>
          <w:kern w:val="2"/>
          <w14:ligatures w14:val="standardContextual"/>
        </w:rPr>
        <w:lastRenderedPageBreak/>
        <w:t>Nižší účinnost u zákazu cross-sellingu, jelikož naprostá většina provozovatelů zřizuje jedno uživatelské konto pro více druhů hazardních her</w:t>
      </w:r>
    </w:p>
    <w:p w14:paraId="4E7E710B" w14:textId="5816880F" w:rsidR="00407BD2" w:rsidRDefault="00407BD2" w:rsidP="00407BD2">
      <w:pPr>
        <w:pStyle w:val="Nadpis5"/>
      </w:pPr>
      <w:r w:rsidRPr="00D13861">
        <w:t xml:space="preserve">Očekáváné pozitivní a negativní dopady </w:t>
      </w:r>
      <w:r>
        <w:t>varianty 2</w:t>
      </w:r>
    </w:p>
    <w:p w14:paraId="6B8B0EA7" w14:textId="77777777" w:rsidR="007F661E" w:rsidRDefault="007F661E" w:rsidP="00717751">
      <w:pPr>
        <w:pStyle w:val="Odstavecseseznamem"/>
        <w:numPr>
          <w:ilvl w:val="0"/>
          <w:numId w:val="12"/>
        </w:numPr>
        <w:spacing w:before="0" w:after="160"/>
        <w:ind w:left="425" w:hanging="357"/>
        <w:contextualSpacing/>
        <w:rPr>
          <w:noProof w:val="0"/>
          <w:kern w:val="2"/>
          <w14:ligatures w14:val="standardContextual"/>
        </w:rPr>
      </w:pPr>
      <w:r w:rsidRPr="00717751">
        <w:rPr>
          <w:noProof w:val="0"/>
          <w:kern w:val="2"/>
          <w14:ligatures w14:val="standardContextual"/>
        </w:rPr>
        <w:t>Je pravděpodobné snížení prevalence hazardního hraní a snížení rizika negativních a patologických jevů v souvislosti s veřejným zdravím</w:t>
      </w:r>
      <w:r>
        <w:rPr>
          <w:noProof w:val="0"/>
          <w:kern w:val="2"/>
          <w14:ligatures w14:val="standardContextual"/>
        </w:rPr>
        <w:t xml:space="preserve"> </w:t>
      </w:r>
    </w:p>
    <w:p w14:paraId="50BE11A1" w14:textId="77777777" w:rsidR="007F661E" w:rsidRPr="00BA714D" w:rsidRDefault="007F661E" w:rsidP="00717751">
      <w:pPr>
        <w:pStyle w:val="Odstavecseseznamem"/>
        <w:numPr>
          <w:ilvl w:val="0"/>
          <w:numId w:val="12"/>
        </w:numPr>
        <w:spacing w:before="0" w:after="160"/>
        <w:ind w:left="425" w:hanging="357"/>
        <w:contextualSpacing/>
        <w:rPr>
          <w:noProof w:val="0"/>
          <w:kern w:val="2"/>
          <w14:ligatures w14:val="standardContextual"/>
        </w:rPr>
      </w:pPr>
      <w:r>
        <w:rPr>
          <w:noProof w:val="0"/>
          <w:kern w:val="2"/>
          <w14:ligatures w14:val="standardContextual"/>
        </w:rPr>
        <w:t>P</w:t>
      </w:r>
      <w:r w:rsidRPr="00BA714D">
        <w:rPr>
          <w:noProof w:val="0"/>
          <w:kern w:val="2"/>
          <w14:ligatures w14:val="standardContextual"/>
        </w:rPr>
        <w:t>reventivní efekt zejména na skupinu nových hráčů, sní</w:t>
      </w:r>
      <w:r>
        <w:rPr>
          <w:noProof w:val="0"/>
          <w:kern w:val="2"/>
          <w14:ligatures w14:val="standardContextual"/>
        </w:rPr>
        <w:t xml:space="preserve">žení retence hráčů v oblasti hazardního hraní </w:t>
      </w:r>
      <w:r w:rsidRPr="00BA714D">
        <w:rPr>
          <w:noProof w:val="0"/>
          <w:kern w:val="2"/>
          <w14:ligatures w14:val="standardContextual"/>
        </w:rPr>
        <w:t>obecně</w:t>
      </w:r>
    </w:p>
    <w:p w14:paraId="26B73C29" w14:textId="77777777" w:rsidR="007F661E" w:rsidRPr="00BA714D" w:rsidRDefault="007F661E" w:rsidP="00C022AF">
      <w:pPr>
        <w:pStyle w:val="Odstavecseseznamem"/>
        <w:numPr>
          <w:ilvl w:val="0"/>
          <w:numId w:val="12"/>
        </w:numPr>
        <w:spacing w:before="0" w:after="160" w:line="259" w:lineRule="auto"/>
        <w:ind w:left="426"/>
        <w:contextualSpacing/>
        <w:rPr>
          <w:noProof w:val="0"/>
          <w:kern w:val="2"/>
          <w14:ligatures w14:val="standardContextual"/>
        </w:rPr>
      </w:pPr>
      <w:r>
        <w:rPr>
          <w:noProof w:val="0"/>
          <w:kern w:val="2"/>
          <w14:ligatures w14:val="standardContextual"/>
        </w:rPr>
        <w:t>O</w:t>
      </w:r>
      <w:r w:rsidRPr="00BA714D">
        <w:rPr>
          <w:noProof w:val="0"/>
          <w:kern w:val="2"/>
          <w14:ligatures w14:val="standardContextual"/>
        </w:rPr>
        <w:t>patření má dosah zejména v populační skupině mladistvých a mladých dospělých</w:t>
      </w:r>
    </w:p>
    <w:p w14:paraId="5E8BAF3C" w14:textId="77777777" w:rsidR="007F661E" w:rsidRPr="00BA714D" w:rsidRDefault="007F661E" w:rsidP="00717751">
      <w:pPr>
        <w:pStyle w:val="Odstavecseseznamem"/>
        <w:numPr>
          <w:ilvl w:val="0"/>
          <w:numId w:val="3"/>
        </w:numPr>
        <w:spacing w:before="0"/>
        <w:ind w:left="425"/>
        <w:rPr>
          <w:noProof w:val="0"/>
          <w:kern w:val="2"/>
          <w14:ligatures w14:val="standardContextual"/>
        </w:rPr>
      </w:pPr>
      <w:r w:rsidRPr="00BA714D">
        <w:rPr>
          <w:noProof w:val="0"/>
          <w:kern w:val="2"/>
          <w14:ligatures w14:val="standardContextual"/>
        </w:rPr>
        <w:t>obtížně regulovatelná oblast, která nespadá přímo pod oblast r</w:t>
      </w:r>
      <w:r>
        <w:rPr>
          <w:noProof w:val="0"/>
          <w:kern w:val="2"/>
          <w14:ligatures w14:val="standardContextual"/>
        </w:rPr>
        <w:t>eklamy. Velký zásah do trhu s hazardním hraním</w:t>
      </w:r>
    </w:p>
    <w:p w14:paraId="2FCE6F6F" w14:textId="77777777" w:rsidR="007F661E" w:rsidRPr="00BA714D" w:rsidRDefault="007F661E" w:rsidP="00717751">
      <w:pPr>
        <w:pStyle w:val="Odstavecseseznamem"/>
        <w:numPr>
          <w:ilvl w:val="0"/>
          <w:numId w:val="3"/>
        </w:numPr>
        <w:spacing w:before="0"/>
        <w:ind w:left="425"/>
        <w:rPr>
          <w:noProof w:val="0"/>
          <w:kern w:val="2"/>
          <w14:ligatures w14:val="standardContextual"/>
        </w:rPr>
      </w:pPr>
      <w:r w:rsidRPr="00BA714D">
        <w:rPr>
          <w:noProof w:val="0"/>
          <w:kern w:val="2"/>
          <w14:ligatures w14:val="standardContextual"/>
        </w:rPr>
        <w:t>Zásah do monetizačních strategií komerčních mediálních poskytovatelů a trhu s reklamou obecně</w:t>
      </w:r>
    </w:p>
    <w:p w14:paraId="1D95B89D" w14:textId="77777777" w:rsidR="007F661E" w:rsidRDefault="007F661E" w:rsidP="00717751">
      <w:pPr>
        <w:pStyle w:val="Odstavecseseznamem"/>
        <w:numPr>
          <w:ilvl w:val="0"/>
          <w:numId w:val="3"/>
        </w:numPr>
        <w:spacing w:before="0"/>
        <w:ind w:left="425"/>
        <w:rPr>
          <w:noProof w:val="0"/>
          <w:kern w:val="2"/>
          <w14:ligatures w14:val="standardContextual"/>
        </w:rPr>
      </w:pPr>
      <w:r w:rsidRPr="00BA714D">
        <w:rPr>
          <w:noProof w:val="0"/>
          <w:kern w:val="2"/>
          <w14:ligatures w14:val="standardContextual"/>
        </w:rPr>
        <w:t>Vyšší nárok na dozorovou činnost</w:t>
      </w:r>
    </w:p>
    <w:p w14:paraId="13D816DC" w14:textId="77777777" w:rsidR="007F661E" w:rsidRDefault="007F661E" w:rsidP="00717751">
      <w:pPr>
        <w:pStyle w:val="Odstavecseseznamem"/>
        <w:numPr>
          <w:ilvl w:val="0"/>
          <w:numId w:val="3"/>
        </w:numPr>
        <w:spacing w:before="0"/>
        <w:ind w:left="425"/>
        <w:rPr>
          <w:noProof w:val="0"/>
          <w:kern w:val="2"/>
          <w14:ligatures w14:val="standardContextual"/>
        </w:rPr>
      </w:pPr>
      <w:r>
        <w:rPr>
          <w:noProof w:val="0"/>
          <w:kern w:val="2"/>
          <w14:ligatures w14:val="standardContextual"/>
        </w:rPr>
        <w:t>Nižší účinnost u zákazu cross-sellingu, jelikož naprostá většina provozovatelů zřizuje jedno uživatelské konto pro více druhů hazardních her</w:t>
      </w:r>
    </w:p>
    <w:p w14:paraId="095A62C0" w14:textId="41C379D2" w:rsidR="007F661E" w:rsidRPr="00675CE6" w:rsidRDefault="007F661E" w:rsidP="00C022AF">
      <w:pPr>
        <w:pStyle w:val="Styl2"/>
      </w:pPr>
    </w:p>
    <w:sectPr w:rsidR="007F661E" w:rsidRPr="00675CE6" w:rsidSect="00F47693">
      <w:pgSz w:w="11906" w:h="16838" w:code="9"/>
      <w:pgMar w:top="1440" w:right="1440" w:bottom="1440" w:left="18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798DC" w14:textId="77777777" w:rsidR="00240FA8" w:rsidRDefault="00240FA8" w:rsidP="00051FB3">
      <w:r>
        <w:separator/>
      </w:r>
    </w:p>
  </w:endnote>
  <w:endnote w:type="continuationSeparator" w:id="0">
    <w:p w14:paraId="015A8A8C" w14:textId="77777777" w:rsidR="00240FA8" w:rsidRDefault="00240FA8" w:rsidP="00051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Segoe UI Light">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Roman s">
    <w:altName w:val="Times New Roman"/>
    <w:panose1 w:val="00000000000000000000"/>
    <w:charset w:val="00"/>
    <w:family w:val="roman"/>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DejaVuSansCondensed">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5646248"/>
      <w:docPartObj>
        <w:docPartGallery w:val="Page Numbers (Bottom of Page)"/>
        <w:docPartUnique/>
      </w:docPartObj>
    </w:sdtPr>
    <w:sdtEndPr/>
    <w:sdtContent>
      <w:p w14:paraId="3A2F4CE5" w14:textId="3F4DCFC4" w:rsidR="007C1C8E" w:rsidRDefault="007C1C8E">
        <w:pPr>
          <w:pStyle w:val="Zpat"/>
        </w:pPr>
        <w:r>
          <w:fldChar w:fldCharType="begin"/>
        </w:r>
        <w:r>
          <w:instrText>PAGE   \* MERGEFORMAT</w:instrText>
        </w:r>
        <w:r>
          <w:fldChar w:fldCharType="separate"/>
        </w:r>
        <w:r w:rsidR="00C77CAC">
          <w:rPr>
            <w:noProof/>
          </w:rPr>
          <w:t>1</w:t>
        </w:r>
        <w:r>
          <w:fldChar w:fldCharType="end"/>
        </w:r>
      </w:p>
    </w:sdtContent>
  </w:sdt>
  <w:p w14:paraId="6671AE9F" w14:textId="77777777" w:rsidR="007C1C8E" w:rsidRDefault="007C1C8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3951213"/>
      <w:docPartObj>
        <w:docPartGallery w:val="Page Numbers (Bottom of Page)"/>
        <w:docPartUnique/>
      </w:docPartObj>
    </w:sdtPr>
    <w:sdtEndPr/>
    <w:sdtContent>
      <w:p w14:paraId="5B934F9E" w14:textId="063E47E2" w:rsidR="007C1C8E" w:rsidRDefault="007C1C8E">
        <w:pPr>
          <w:pStyle w:val="Zpat"/>
          <w:jc w:val="right"/>
        </w:pPr>
        <w:r>
          <w:fldChar w:fldCharType="begin"/>
        </w:r>
        <w:r>
          <w:instrText>PAGE   \* MERGEFORMAT</w:instrText>
        </w:r>
        <w:r>
          <w:fldChar w:fldCharType="separate"/>
        </w:r>
        <w:r w:rsidR="00783F73">
          <w:rPr>
            <w:noProof/>
          </w:rPr>
          <w:t>22</w:t>
        </w:r>
        <w:r>
          <w:fldChar w:fldCharType="end"/>
        </w:r>
      </w:p>
    </w:sdtContent>
  </w:sdt>
  <w:p w14:paraId="16D0412C" w14:textId="77777777" w:rsidR="007C1C8E" w:rsidRDefault="007C1C8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1581705"/>
      <w:docPartObj>
        <w:docPartGallery w:val="Page Numbers (Bottom of Page)"/>
        <w:docPartUnique/>
      </w:docPartObj>
    </w:sdtPr>
    <w:sdtEndPr/>
    <w:sdtContent>
      <w:p w14:paraId="165EC5C4" w14:textId="304CD435" w:rsidR="007C1C8E" w:rsidRDefault="007C1C8E">
        <w:pPr>
          <w:pStyle w:val="Zpat"/>
        </w:pPr>
        <w:r>
          <w:fldChar w:fldCharType="begin"/>
        </w:r>
        <w:r>
          <w:instrText>PAGE   \* MERGEFORMAT</w:instrText>
        </w:r>
        <w:r>
          <w:fldChar w:fldCharType="separate"/>
        </w:r>
        <w:r w:rsidR="00783F73">
          <w:rPr>
            <w:noProof/>
          </w:rPr>
          <w:t>21</w:t>
        </w:r>
        <w:r>
          <w:fldChar w:fldCharType="end"/>
        </w:r>
      </w:p>
    </w:sdtContent>
  </w:sdt>
  <w:p w14:paraId="5034D904" w14:textId="77777777" w:rsidR="007C1C8E" w:rsidRDefault="007C1C8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7030A" w14:textId="77777777" w:rsidR="00240FA8" w:rsidRDefault="00240FA8" w:rsidP="00051FB3">
      <w:r>
        <w:separator/>
      </w:r>
    </w:p>
  </w:footnote>
  <w:footnote w:type="continuationSeparator" w:id="0">
    <w:p w14:paraId="5B75232B" w14:textId="77777777" w:rsidR="00240FA8" w:rsidRDefault="00240FA8" w:rsidP="00051FB3">
      <w:r>
        <w:continuationSeparator/>
      </w:r>
    </w:p>
  </w:footnote>
  <w:footnote w:id="1">
    <w:p w14:paraId="02B662BC" w14:textId="77777777" w:rsidR="007C1C8E" w:rsidRDefault="007C1C8E" w:rsidP="00747BAA">
      <w:pPr>
        <w:pStyle w:val="Textpoznpodarou"/>
      </w:pPr>
      <w:r>
        <w:rPr>
          <w:rStyle w:val="Znakapoznpodarou"/>
        </w:rPr>
        <w:footnoteRef/>
      </w:r>
      <w:r>
        <w:t xml:space="preserve"> První Výroční zpráva o hazardním hraní v České republice 2015 byla vydána v roce 2016, předcházela jí analýza Hazardní hraní v ČR a jeho dopady, která byla předložena vládě ČR v roce 2014.</w:t>
      </w:r>
    </w:p>
  </w:footnote>
  <w:footnote w:id="2">
    <w:p w14:paraId="29F68949" w14:textId="77777777" w:rsidR="007C1C8E" w:rsidRDefault="007C1C8E" w:rsidP="00C022AF">
      <w:pPr>
        <w:pStyle w:val="Textpoznpodarou"/>
      </w:pPr>
      <w:r w:rsidRPr="006A7F67">
        <w:rPr>
          <w:rStyle w:val="Znakapoznpodarou"/>
          <w:sz w:val="18"/>
        </w:rPr>
        <w:footnoteRef/>
      </w:r>
      <w:r w:rsidRPr="006A7F67">
        <w:rPr>
          <w:sz w:val="18"/>
        </w:rPr>
        <w:t xml:space="preserve"> Souvisí s pojmem operantního podmiňování B. F. Skinnera, známé též jako </w:t>
      </w:r>
      <w:r w:rsidRPr="006A7F67">
        <w:rPr>
          <w:b/>
          <w:bCs/>
          <w:sz w:val="18"/>
        </w:rPr>
        <w:t>Posilování v nepravidelném (náhodném) poměru k počtu reakcí (variable ratio VR)</w:t>
      </w:r>
      <w:r w:rsidRPr="006A7F67">
        <w:rPr>
          <w:sz w:val="18"/>
        </w:rPr>
        <w:t> - odměny při tomto druhu posilování následují po různém počtu operantů. Poměr odměn k výskytu operantů se s každou reakcí mění (1:4, 1:9, 1:1 etc.). Jedinec si tak nikdy není jistý, kdy dojde k dalšímu posílení a jen obtížně zaznamená, že bylo posilování zcela ukončeno. V tom spočívá vysoká efektivita tohoto způsobu a může vést až k </w:t>
      </w:r>
      <w:hyperlink r:id="rId1" w:tooltip="Závislost (psychologie)" w:history="1">
        <w:r w:rsidRPr="0009345A">
          <w:rPr>
            <w:sz w:val="18"/>
          </w:rPr>
          <w:t>závislosti</w:t>
        </w:r>
      </w:hyperlink>
      <w:r w:rsidRPr="006A7F67">
        <w:rPr>
          <w:sz w:val="18"/>
        </w:rPr>
        <w:t>.</w:t>
      </w:r>
    </w:p>
  </w:footnote>
  <w:footnote w:id="3">
    <w:p w14:paraId="23EB0DB5" w14:textId="36A3B559" w:rsidR="007C1C8E" w:rsidRPr="006A7F67" w:rsidRDefault="007C1C8E" w:rsidP="00747BAA">
      <w:pPr>
        <w:autoSpaceDE w:val="0"/>
        <w:autoSpaceDN w:val="0"/>
        <w:adjustRightInd w:val="0"/>
        <w:spacing w:after="0"/>
        <w:rPr>
          <w:rFonts w:cs="Segoe UI"/>
          <w:color w:val="808080"/>
          <w:sz w:val="18"/>
          <w:szCs w:val="18"/>
        </w:rPr>
      </w:pPr>
      <w:r w:rsidRPr="006A7F67">
        <w:rPr>
          <w:color w:val="808080"/>
          <w:sz w:val="18"/>
          <w:szCs w:val="18"/>
        </w:rPr>
        <w:footnoteRef/>
      </w:r>
      <w:r w:rsidRPr="006A7F67">
        <w:rPr>
          <w:rFonts w:cs="Segoe UI"/>
          <w:color w:val="808080"/>
          <w:sz w:val="18"/>
          <w:szCs w:val="18"/>
        </w:rPr>
        <w:t xml:space="preserve"> COMMISSION STAFF WORKING DOCUMENT IMPACT ASSESSMENT, Accompanying the document Commission Recommendation on principles for the protection of consumers and players of online gambling</w:t>
      </w:r>
    </w:p>
    <w:p w14:paraId="0B799ED1" w14:textId="77777777" w:rsidR="007C1C8E" w:rsidRPr="00D248AA" w:rsidRDefault="007C1C8E" w:rsidP="00747BAA">
      <w:pPr>
        <w:pStyle w:val="Default"/>
        <w:rPr>
          <w:rFonts w:asciiTheme="majorHAnsi" w:hAnsiTheme="majorHAnsi" w:cstheme="majorHAnsi"/>
        </w:rPr>
      </w:pPr>
      <w:r w:rsidRPr="006A7F67">
        <w:rPr>
          <w:rFonts w:ascii="Segoe UI" w:eastAsiaTheme="minorHAnsi" w:hAnsi="Segoe UI" w:cs="Segoe UI"/>
          <w:color w:val="808080"/>
          <w:sz w:val="18"/>
          <w:szCs w:val="18"/>
          <w:lang w:eastAsia="en-US"/>
        </w:rPr>
        <w:t>services and for the prevention of minors from gambling online SWD(2014) 232 final</w:t>
      </w:r>
      <w:r>
        <w:rPr>
          <w:rFonts w:asciiTheme="majorHAnsi" w:hAnsiTheme="majorHAnsi" w:cstheme="majorHAnsi"/>
          <w:sz w:val="20"/>
          <w:szCs w:val="20"/>
        </w:rPr>
        <w:t xml:space="preserve"> </w:t>
      </w:r>
    </w:p>
  </w:footnote>
  <w:footnote w:id="4">
    <w:p w14:paraId="3006CB15" w14:textId="31AAED56" w:rsidR="007C1C8E" w:rsidRPr="006A7F67" w:rsidRDefault="007C1C8E" w:rsidP="006A7F67">
      <w:pPr>
        <w:autoSpaceDE w:val="0"/>
        <w:autoSpaceDN w:val="0"/>
        <w:adjustRightInd w:val="0"/>
        <w:spacing w:after="0"/>
        <w:rPr>
          <w:color w:val="808080"/>
          <w:sz w:val="18"/>
          <w:szCs w:val="18"/>
        </w:rPr>
      </w:pPr>
      <w:r w:rsidRPr="006A7F67">
        <w:rPr>
          <w:color w:val="808080"/>
          <w:sz w:val="18"/>
          <w:szCs w:val="18"/>
        </w:rPr>
        <w:footnoteRef/>
      </w:r>
      <w:r w:rsidRPr="006A7F67">
        <w:rPr>
          <w:color w:val="808080"/>
          <w:sz w:val="18"/>
          <w:szCs w:val="18"/>
        </w:rPr>
        <w:t xml:space="preserve"> Pozn. do RVO se zapisují i osoby z moci úřední (viz výše), a to na základě zákonných důvodů (toto však nepatří do možností seberegulace, byť se i zde jedná o preventivní nástroj mající za cíl ochránit rizikové skupiny osob).</w:t>
      </w:r>
    </w:p>
  </w:footnote>
  <w:footnote w:id="5">
    <w:p w14:paraId="6AC00122" w14:textId="77777777" w:rsidR="007C1C8E" w:rsidRDefault="007C1C8E" w:rsidP="006D7105">
      <w:pPr>
        <w:pStyle w:val="Textpoznpodarou"/>
      </w:pPr>
      <w:r>
        <w:rPr>
          <w:rStyle w:val="Znakapoznpodarou"/>
        </w:rPr>
        <w:footnoteRef/>
      </w:r>
      <w:r>
        <w:t xml:space="preserve"> Jedná se o konkrétní pojem aplikovaný v zákoně č. 231/2001 Sb., o provozování rozhlasového a televizního vysílání</w:t>
      </w:r>
    </w:p>
  </w:footnote>
  <w:footnote w:id="6">
    <w:p w14:paraId="1F4F25D5" w14:textId="77777777" w:rsidR="007C1C8E" w:rsidRDefault="007C1C8E" w:rsidP="006C06DE">
      <w:pPr>
        <w:pStyle w:val="Textpoznpodarou"/>
      </w:pPr>
      <w:r w:rsidRPr="009A00D5">
        <w:footnoteRef/>
      </w:r>
      <w:r>
        <w:t xml:space="preserve"> </w:t>
      </w:r>
      <w:r w:rsidRPr="009A00D5">
        <w:t>Podrobnosti toho</w:t>
      </w:r>
      <w:r>
        <w:t>to</w:t>
      </w:r>
      <w:r w:rsidRPr="009A00D5">
        <w:t xml:space="preserve"> varování by stanovil prováděcí právní předpis.</w:t>
      </w:r>
    </w:p>
  </w:footnote>
  <w:footnote w:id="7">
    <w:p w14:paraId="0FA9C30B" w14:textId="77777777" w:rsidR="007C1C8E" w:rsidRDefault="007C1C8E" w:rsidP="0015078F">
      <w:pPr>
        <w:pStyle w:val="Textpoznpodarou"/>
        <w:spacing w:before="0"/>
      </w:pPr>
      <w:r>
        <w:rPr>
          <w:rStyle w:val="Znakapoznpodarou"/>
        </w:rPr>
        <w:footnoteRef/>
      </w:r>
      <w:r>
        <w:t xml:space="preserve"> Vhodné zkombinovat např. s proměnným varováním před riziky HH</w:t>
      </w:r>
    </w:p>
  </w:footnote>
  <w:footnote w:id="8">
    <w:p w14:paraId="5600CF22" w14:textId="77777777" w:rsidR="007C1C8E" w:rsidRDefault="007C1C8E" w:rsidP="00720AC3">
      <w:pPr>
        <w:pStyle w:val="Textpoznpodarou"/>
        <w:spacing w:before="0"/>
      </w:pPr>
      <w:r>
        <w:rPr>
          <w:rStyle w:val="Znakapoznpodarou"/>
        </w:rPr>
        <w:footnoteRef/>
      </w:r>
      <w:r>
        <w:t xml:space="preserve"> </w:t>
      </w:r>
      <w:r w:rsidRPr="009E0C87">
        <w:t>Podrobnosti tohoto varování</w:t>
      </w:r>
      <w:r>
        <w:t xml:space="preserve"> a určení odborné autority</w:t>
      </w:r>
      <w:r w:rsidRPr="009E0C87">
        <w:t xml:space="preserve"> by stanovil prováděcí právní předpis.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4C13D" w14:textId="26B47A5E" w:rsidR="007C1C8E" w:rsidRPr="00BD2D18" w:rsidRDefault="007C1C8E" w:rsidP="00BD2D18">
    <w:pPr>
      <w:pStyle w:val="Zhlav"/>
      <w:pBdr>
        <w:bottom w:val="single" w:sz="8" w:space="1" w:color="808080"/>
      </w:pBdr>
      <w:spacing w:before="0" w:after="120"/>
      <w:rPr>
        <w:noProof/>
        <w:color w:val="808080"/>
      </w:rPr>
    </w:pPr>
    <w:r w:rsidRPr="00BD2D18">
      <w:rPr>
        <w:noProof/>
        <w:color w:val="808080"/>
      </w:rPr>
      <w:t>ÚVOD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152B9" w14:textId="70C974E4" w:rsidR="007C1C8E" w:rsidRPr="00E43952" w:rsidRDefault="007C1C8E" w:rsidP="006C19FA">
    <w:pPr>
      <w:pStyle w:val="Zhlav"/>
      <w:pBdr>
        <w:bottom w:val="single" w:sz="8" w:space="1" w:color="808080"/>
      </w:pBdr>
      <w:spacing w:before="0" w:after="120"/>
      <w:rPr>
        <w:noProof/>
        <w:color w:val="808080"/>
      </w:rPr>
    </w:pPr>
    <w:r w:rsidRPr="00A020CE">
      <w:rPr>
        <w:color w:val="808080"/>
      </w:rPr>
      <w:fldChar w:fldCharType="begin"/>
    </w:r>
    <w:r w:rsidRPr="00A020CE">
      <w:rPr>
        <w:color w:val="808080"/>
      </w:rPr>
      <w:instrText xml:space="preserve"> STYLEREF  "Nadpis 1;Nadpis 1 Char Char;Styl Nadpis 1;Nadpis 1 bez číslování"  \* MERGEFORMAT </w:instrText>
    </w:r>
    <w:r w:rsidRPr="00A020CE">
      <w:rPr>
        <w:color w:val="808080"/>
      </w:rPr>
      <w:fldChar w:fldCharType="separate"/>
    </w:r>
    <w:r w:rsidR="007B74BB">
      <w:rPr>
        <w:noProof/>
        <w:color w:val="808080"/>
      </w:rPr>
      <w:t>4 Navrhovaná opatření k jednotlivým cílům</w:t>
    </w:r>
    <w:r w:rsidRPr="00A020CE">
      <w:rPr>
        <w:noProof/>
        <w:color w:val="808080"/>
      </w:rPr>
      <w:fldChar w:fldCharType="end"/>
    </w:r>
  </w:p>
  <w:p w14:paraId="52E7D67F" w14:textId="77777777" w:rsidR="007C1C8E" w:rsidRDefault="007C1C8E">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F884D" w14:textId="07B47C07" w:rsidR="007C1C8E" w:rsidRPr="00DB45AC" w:rsidRDefault="007C1C8E" w:rsidP="006C19FA">
    <w:pPr>
      <w:pStyle w:val="Zhlav"/>
      <w:pBdr>
        <w:bottom w:val="single" w:sz="8" w:space="1" w:color="808080"/>
      </w:pBdr>
      <w:spacing w:after="120"/>
      <w:jc w:val="right"/>
      <w:rPr>
        <w:b/>
        <w:color w:val="2A8FCE"/>
      </w:rPr>
    </w:pPr>
    <w:r>
      <w:rPr>
        <w:b/>
        <w:color w:val="2A8FCE"/>
      </w:rPr>
      <w:t>Analýza regulace reklamy na hazardní hry</w:t>
    </w:r>
  </w:p>
  <w:p w14:paraId="79E18039" w14:textId="77777777" w:rsidR="007C1C8E" w:rsidRDefault="007C1C8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9.5pt" o:bullet="t">
        <v:imagedata r:id="rId1" o:title="sipka_small_modra_sRVKPP"/>
      </v:shape>
    </w:pict>
  </w:numPicBullet>
  <w:abstractNum w:abstractNumId="0" w15:restartNumberingAfterBreak="0">
    <w:nsid w:val="05430B16"/>
    <w:multiLevelType w:val="hybridMultilevel"/>
    <w:tmpl w:val="9ADC5DEA"/>
    <w:lvl w:ilvl="0" w:tplc="641600AC">
      <w:numFmt w:val="bullet"/>
      <w:lvlText w:val=""/>
      <w:lvlPicBulletId w:val="0"/>
      <w:lvlJc w:val="left"/>
      <w:pPr>
        <w:ind w:left="1211" w:hanging="360"/>
      </w:pPr>
      <w:rPr>
        <w:rFonts w:ascii="Symbol" w:hAnsi="Symbol" w:hint="default"/>
        <w:b/>
        <w:color w:val="auto"/>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 w15:restartNumberingAfterBreak="0">
    <w:nsid w:val="18E42B93"/>
    <w:multiLevelType w:val="hybridMultilevel"/>
    <w:tmpl w:val="0D40CAC2"/>
    <w:lvl w:ilvl="0" w:tplc="31B8D012">
      <w:start w:val="1"/>
      <w:numFmt w:val="decimal"/>
      <w:lvlText w:val="%1."/>
      <w:lvlJc w:val="right"/>
      <w:pPr>
        <w:ind w:left="1211" w:hanging="360"/>
      </w:pPr>
      <w:rPr>
        <w:rFonts w:hint="default"/>
        <w:b/>
        <w:color w:val="2A8FCE"/>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2" w15:restartNumberingAfterBreak="0">
    <w:nsid w:val="23007BCB"/>
    <w:multiLevelType w:val="multilevel"/>
    <w:tmpl w:val="7D1AE54E"/>
    <w:lvl w:ilvl="0">
      <w:start w:val="2"/>
      <w:numFmt w:val="decimal"/>
      <w:lvlText w:val="%1"/>
      <w:lvlJc w:val="left"/>
      <w:pPr>
        <w:ind w:left="600" w:hanging="6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59A2D4F"/>
    <w:multiLevelType w:val="hybridMultilevel"/>
    <w:tmpl w:val="CE3671F8"/>
    <w:lvl w:ilvl="0" w:tplc="641600AC">
      <w:numFmt w:val="bullet"/>
      <w:lvlText w:val=""/>
      <w:lvlPicBulletId w:val="0"/>
      <w:lvlJc w:val="left"/>
      <w:pPr>
        <w:ind w:left="720" w:hanging="360"/>
      </w:pPr>
      <w:rPr>
        <w:rFonts w:ascii="Symbol" w:hAnsi="Symbol" w:hint="default"/>
        <w:color w:val="auto"/>
        <w:u w:val="none"/>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1AA05B4"/>
    <w:multiLevelType w:val="hybridMultilevel"/>
    <w:tmpl w:val="6A768E72"/>
    <w:lvl w:ilvl="0" w:tplc="641600AC">
      <w:numFmt w:val="bullet"/>
      <w:lvlText w:val=""/>
      <w:lvlPicBulletId w:val="0"/>
      <w:lvlJc w:val="left"/>
      <w:pPr>
        <w:ind w:left="720" w:hanging="360"/>
      </w:pPr>
      <w:rPr>
        <w:rFonts w:ascii="Symbol" w:hAnsi="Symbol" w:hint="default"/>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D9B3103"/>
    <w:multiLevelType w:val="hybridMultilevel"/>
    <w:tmpl w:val="27901148"/>
    <w:lvl w:ilvl="0" w:tplc="641600AC">
      <w:numFmt w:val="bullet"/>
      <w:lvlText w:val=""/>
      <w:lvlPicBulletId w:val="0"/>
      <w:lvlJc w:val="left"/>
      <w:pPr>
        <w:ind w:left="720" w:hanging="360"/>
      </w:pPr>
      <w:rPr>
        <w:rFonts w:ascii="Symbol" w:hAnsi="Symbol"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C61E9C"/>
    <w:multiLevelType w:val="hybridMultilevel"/>
    <w:tmpl w:val="9A3C6584"/>
    <w:lvl w:ilvl="0" w:tplc="F56A9340">
      <w:start w:val="3"/>
      <w:numFmt w:val="bullet"/>
      <w:lvlText w:val="-"/>
      <w:lvlJc w:val="left"/>
      <w:pPr>
        <w:ind w:left="720" w:hanging="360"/>
      </w:pPr>
      <w:rPr>
        <w:rFonts w:ascii="Segoe UI" w:hAnsi="Segoe UI" w:hint="default"/>
        <w:color w:val="4F81BD" w:themeColor="accent1"/>
        <w:sz w:val="24"/>
        <w:u w:val="none"/>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A794981"/>
    <w:multiLevelType w:val="hybridMultilevel"/>
    <w:tmpl w:val="3DDEDCD8"/>
    <w:lvl w:ilvl="0" w:tplc="641600AC">
      <w:numFmt w:val="bullet"/>
      <w:lvlText w:val=""/>
      <w:lvlPicBulletId w:val="0"/>
      <w:lvlJc w:val="left"/>
      <w:pPr>
        <w:ind w:left="720" w:hanging="360"/>
      </w:pPr>
      <w:rPr>
        <w:rFonts w:ascii="Symbol" w:hAnsi="Symbol" w:hint="default"/>
        <w:b/>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C576573"/>
    <w:multiLevelType w:val="hybridMultilevel"/>
    <w:tmpl w:val="F83C9F50"/>
    <w:lvl w:ilvl="0" w:tplc="4ED6D0F6">
      <w:start w:val="1"/>
      <w:numFmt w:val="decimal"/>
      <w:lvlText w:val="%1."/>
      <w:lvlJc w:val="right"/>
      <w:pPr>
        <w:ind w:left="1211" w:hanging="360"/>
      </w:pPr>
      <w:rPr>
        <w:rFonts w:hint="default"/>
        <w:b/>
        <w:color w:val="2A8FCE"/>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9" w15:restartNumberingAfterBreak="0">
    <w:nsid w:val="52C400B9"/>
    <w:multiLevelType w:val="hybridMultilevel"/>
    <w:tmpl w:val="357C4086"/>
    <w:lvl w:ilvl="0" w:tplc="641600AC">
      <w:numFmt w:val="bullet"/>
      <w:lvlText w:val=""/>
      <w:lvlPicBulletId w:val="0"/>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4B02C23"/>
    <w:multiLevelType w:val="hybridMultilevel"/>
    <w:tmpl w:val="1EA61C6C"/>
    <w:lvl w:ilvl="0" w:tplc="E2A6B8F0">
      <w:start w:val="1"/>
      <w:numFmt w:val="lowerLetter"/>
      <w:lvlText w:val="%1)"/>
      <w:lvlJc w:val="left"/>
      <w:pPr>
        <w:ind w:left="1068" w:hanging="360"/>
      </w:pPr>
      <w:rPr>
        <w:rFonts w:hint="default"/>
        <w:color w:val="2A8FCE"/>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1" w15:restartNumberingAfterBreak="0">
    <w:nsid w:val="54FC1AAC"/>
    <w:multiLevelType w:val="hybridMultilevel"/>
    <w:tmpl w:val="F5E2626C"/>
    <w:lvl w:ilvl="0" w:tplc="641600AC">
      <w:numFmt w:val="bullet"/>
      <w:lvlText w:val=""/>
      <w:lvlPicBulletId w:val="0"/>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5852016"/>
    <w:multiLevelType w:val="multilevel"/>
    <w:tmpl w:val="1E70FAD4"/>
    <w:lvl w:ilvl="0">
      <w:start w:val="1"/>
      <w:numFmt w:val="decimal"/>
      <w:lvlText w:val="%1"/>
      <w:lvlJc w:val="left"/>
      <w:pPr>
        <w:ind w:left="432" w:hanging="432"/>
      </w:pPr>
    </w:lvl>
    <w:lvl w:ilvl="1">
      <w:start w:val="1"/>
      <w:numFmt w:val="decimal"/>
      <w:lvlText w:val="%1.%2"/>
      <w:lvlJc w:val="left"/>
      <w:pPr>
        <w:ind w:left="860" w:hanging="576"/>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58E34CBE"/>
    <w:multiLevelType w:val="hybridMultilevel"/>
    <w:tmpl w:val="EC96E822"/>
    <w:lvl w:ilvl="0" w:tplc="FC6E96AE">
      <w:start w:val="1"/>
      <w:numFmt w:val="lowerLetter"/>
      <w:lvlText w:val="%1)"/>
      <w:lvlJc w:val="left"/>
      <w:pPr>
        <w:ind w:left="720" w:hanging="360"/>
      </w:pPr>
      <w:rPr>
        <w:color w:val="2A8FC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9D9250C"/>
    <w:multiLevelType w:val="multilevel"/>
    <w:tmpl w:val="0B0C384A"/>
    <w:lvl w:ilvl="0">
      <w:start w:val="1"/>
      <w:numFmt w:val="decimal"/>
      <w:lvlText w:val="%1."/>
      <w:lvlJc w:val="left"/>
      <w:pPr>
        <w:ind w:left="360" w:hanging="360"/>
      </w:pPr>
      <w:rPr>
        <w:rFonts w:hint="default"/>
      </w:rPr>
    </w:lvl>
    <w:lvl w:ilvl="1">
      <w:numFmt w:val="bullet"/>
      <w:lvlText w:val=""/>
      <w:lvlPicBulletId w:val="0"/>
      <w:lvlJc w:val="left"/>
      <w:pPr>
        <w:ind w:left="792" w:hanging="432"/>
      </w:pPr>
      <w:rPr>
        <w:rFonts w:ascii="Symbol" w:hAnsi="Symbol" w:hint="default"/>
        <w:b/>
        <w:color w:val="auto"/>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DAE13B5"/>
    <w:multiLevelType w:val="hybridMultilevel"/>
    <w:tmpl w:val="7CA8AC28"/>
    <w:lvl w:ilvl="0" w:tplc="58841E00">
      <w:start w:val="1"/>
      <w:numFmt w:val="bullet"/>
      <w:lvlText w:val=""/>
      <w:lvlJc w:val="left"/>
      <w:pPr>
        <w:ind w:left="786" w:hanging="360"/>
      </w:pPr>
      <w:rPr>
        <w:rFonts w:ascii="Symbol" w:hAnsi="Symbol" w:hint="default"/>
        <w:color w:val="4F81BD" w:themeColor="accent1"/>
        <w:sz w:val="24"/>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6" w15:restartNumberingAfterBreak="0">
    <w:nsid w:val="5E570752"/>
    <w:multiLevelType w:val="hybridMultilevel"/>
    <w:tmpl w:val="1E7E36D6"/>
    <w:lvl w:ilvl="0" w:tplc="641600AC">
      <w:numFmt w:val="bullet"/>
      <w:lvlText w:val=""/>
      <w:lvlPicBulletId w:val="0"/>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1DA4579"/>
    <w:multiLevelType w:val="hybridMultilevel"/>
    <w:tmpl w:val="A9443850"/>
    <w:lvl w:ilvl="0" w:tplc="6B4A8EF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20A5B8C"/>
    <w:multiLevelType w:val="hybridMultilevel"/>
    <w:tmpl w:val="9424ACEE"/>
    <w:lvl w:ilvl="0" w:tplc="641600AC">
      <w:numFmt w:val="bullet"/>
      <w:lvlText w:val=""/>
      <w:lvlPicBulletId w:val="0"/>
      <w:lvlJc w:val="left"/>
      <w:pPr>
        <w:ind w:left="720" w:hanging="360"/>
      </w:pPr>
      <w:rPr>
        <w:rFonts w:ascii="Symbol" w:hAnsi="Symbol" w:hint="default"/>
        <w:color w:val="auto"/>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2650086"/>
    <w:multiLevelType w:val="hybridMultilevel"/>
    <w:tmpl w:val="E4788920"/>
    <w:lvl w:ilvl="0" w:tplc="641600AC">
      <w:numFmt w:val="bullet"/>
      <w:lvlText w:val=""/>
      <w:lvlPicBulletId w:val="0"/>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0" w15:restartNumberingAfterBreak="0">
    <w:nsid w:val="668002E3"/>
    <w:multiLevelType w:val="multilevel"/>
    <w:tmpl w:val="D7009952"/>
    <w:lvl w:ilvl="0">
      <w:start w:val="1"/>
      <w:numFmt w:val="decimal"/>
      <w:lvlText w:val="%1"/>
      <w:lvlJc w:val="left"/>
      <w:pPr>
        <w:ind w:left="360" w:hanging="360"/>
      </w:pPr>
      <w:rPr>
        <w:rFonts w:hint="default"/>
      </w:rPr>
    </w:lvl>
    <w:lvl w:ilvl="1">
      <w:start w:val="1"/>
      <w:numFmt w:val="decimal"/>
      <w:pStyle w:val="Style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8A143E9"/>
    <w:multiLevelType w:val="hybridMultilevel"/>
    <w:tmpl w:val="EFC29EFC"/>
    <w:lvl w:ilvl="0" w:tplc="641600AC">
      <w:numFmt w:val="bullet"/>
      <w:lvlText w:val=""/>
      <w:lvlPicBulletId w:val="0"/>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AD82229"/>
    <w:multiLevelType w:val="hybridMultilevel"/>
    <w:tmpl w:val="4CCC7DFA"/>
    <w:lvl w:ilvl="0" w:tplc="641600AC">
      <w:numFmt w:val="bullet"/>
      <w:lvlText w:val=""/>
      <w:lvlPicBulletId w:val="0"/>
      <w:lvlJc w:val="left"/>
      <w:pPr>
        <w:ind w:left="720" w:hanging="360"/>
      </w:pPr>
      <w:rPr>
        <w:rFonts w:ascii="Symbol" w:hAnsi="Symbol" w:hint="default"/>
        <w:color w:val="auto"/>
        <w:sz w:val="24"/>
      </w:rPr>
    </w:lvl>
    <w:lvl w:ilvl="1" w:tplc="641600AC">
      <w:numFmt w:val="bullet"/>
      <w:lvlText w:val=""/>
      <w:lvlPicBulletId w:val="0"/>
      <w:lvlJc w:val="left"/>
      <w:pPr>
        <w:ind w:left="1440" w:hanging="360"/>
      </w:pPr>
      <w:rPr>
        <w:rFonts w:ascii="Symbol" w:hAnsi="Symbol" w:hint="default"/>
        <w:color w:val="auto"/>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1CE2B2E"/>
    <w:multiLevelType w:val="hybridMultilevel"/>
    <w:tmpl w:val="3CE486EC"/>
    <w:lvl w:ilvl="0" w:tplc="641600AC">
      <w:numFmt w:val="bullet"/>
      <w:lvlText w:val=""/>
      <w:lvlPicBulletId w:val="0"/>
      <w:lvlJc w:val="left"/>
      <w:pPr>
        <w:ind w:left="720" w:hanging="360"/>
      </w:pPr>
      <w:rPr>
        <w:rFonts w:ascii="Symbol" w:hAnsi="Symbol" w:hint="default"/>
        <w:color w:val="auto"/>
        <w:sz w:val="24"/>
      </w:rPr>
    </w:lvl>
    <w:lvl w:ilvl="1" w:tplc="FFFFFFFF">
      <w:numFmt w:val="bullet"/>
      <w:lvlText w:val=""/>
      <w:lvlPicBulletId w:val="0"/>
      <w:lvlJc w:val="left"/>
      <w:pPr>
        <w:ind w:left="144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22B1E19"/>
    <w:multiLevelType w:val="hybridMultilevel"/>
    <w:tmpl w:val="77E4C298"/>
    <w:lvl w:ilvl="0" w:tplc="641600AC">
      <w:numFmt w:val="bullet"/>
      <w:lvlText w:val=""/>
      <w:lvlPicBulletId w:val="0"/>
      <w:lvlJc w:val="left"/>
      <w:pPr>
        <w:ind w:left="644" w:hanging="360"/>
      </w:pPr>
      <w:rPr>
        <w:rFonts w:ascii="Symbol" w:hAnsi="Symbol"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5" w15:restartNumberingAfterBreak="0">
    <w:nsid w:val="7A282F21"/>
    <w:multiLevelType w:val="hybridMultilevel"/>
    <w:tmpl w:val="8CD0AEE2"/>
    <w:lvl w:ilvl="0" w:tplc="641600AC">
      <w:numFmt w:val="bullet"/>
      <w:lvlText w:val=""/>
      <w:lvlPicBulletId w:val="0"/>
      <w:lvlJc w:val="left"/>
      <w:pPr>
        <w:ind w:left="720" w:hanging="360"/>
      </w:pPr>
      <w:rPr>
        <w:rFonts w:ascii="Symbol" w:hAnsi="Symbol" w:hint="default"/>
        <w:color w:val="auto"/>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12215090">
    <w:abstractNumId w:val="20"/>
  </w:num>
  <w:num w:numId="2" w16cid:durableId="1648239221">
    <w:abstractNumId w:val="12"/>
  </w:num>
  <w:num w:numId="3" w16cid:durableId="327950823">
    <w:abstractNumId w:val="6"/>
  </w:num>
  <w:num w:numId="4" w16cid:durableId="656810747">
    <w:abstractNumId w:val="4"/>
  </w:num>
  <w:num w:numId="5" w16cid:durableId="1901357940">
    <w:abstractNumId w:val="10"/>
  </w:num>
  <w:num w:numId="6" w16cid:durableId="1102192026">
    <w:abstractNumId w:val="19"/>
  </w:num>
  <w:num w:numId="7" w16cid:durableId="1769503800">
    <w:abstractNumId w:val="13"/>
  </w:num>
  <w:num w:numId="8" w16cid:durableId="1521161549">
    <w:abstractNumId w:val="14"/>
  </w:num>
  <w:num w:numId="9" w16cid:durableId="1305231396">
    <w:abstractNumId w:val="1"/>
  </w:num>
  <w:num w:numId="10" w16cid:durableId="1885673622">
    <w:abstractNumId w:val="8"/>
  </w:num>
  <w:num w:numId="11" w16cid:durableId="1210654533">
    <w:abstractNumId w:val="3"/>
  </w:num>
  <w:num w:numId="12" w16cid:durableId="1691834706">
    <w:abstractNumId w:val="15"/>
  </w:num>
  <w:num w:numId="13" w16cid:durableId="372774954">
    <w:abstractNumId w:val="24"/>
  </w:num>
  <w:num w:numId="14" w16cid:durableId="1526289322">
    <w:abstractNumId w:val="22"/>
  </w:num>
  <w:num w:numId="15" w16cid:durableId="844055097">
    <w:abstractNumId w:val="12"/>
  </w:num>
  <w:num w:numId="16" w16cid:durableId="2102679859">
    <w:abstractNumId w:val="12"/>
  </w:num>
  <w:num w:numId="17" w16cid:durableId="1283803085">
    <w:abstractNumId w:val="12"/>
  </w:num>
  <w:num w:numId="18" w16cid:durableId="609433829">
    <w:abstractNumId w:val="12"/>
  </w:num>
  <w:num w:numId="19" w16cid:durableId="103430801">
    <w:abstractNumId w:val="12"/>
  </w:num>
  <w:num w:numId="20" w16cid:durableId="879441573">
    <w:abstractNumId w:val="25"/>
  </w:num>
  <w:num w:numId="21" w16cid:durableId="1337882715">
    <w:abstractNumId w:val="18"/>
  </w:num>
  <w:num w:numId="22" w16cid:durableId="1169059263">
    <w:abstractNumId w:val="5"/>
  </w:num>
  <w:num w:numId="23" w16cid:durableId="1351030831">
    <w:abstractNumId w:val="11"/>
  </w:num>
  <w:num w:numId="24" w16cid:durableId="713778166">
    <w:abstractNumId w:val="9"/>
  </w:num>
  <w:num w:numId="25" w16cid:durableId="110826873">
    <w:abstractNumId w:val="21"/>
  </w:num>
  <w:num w:numId="26" w16cid:durableId="142553761">
    <w:abstractNumId w:val="16"/>
  </w:num>
  <w:num w:numId="27" w16cid:durableId="1469130274">
    <w:abstractNumId w:val="17"/>
  </w:num>
  <w:num w:numId="28" w16cid:durableId="717359501">
    <w:abstractNumId w:val="23"/>
  </w:num>
  <w:num w:numId="29" w16cid:durableId="1773429087">
    <w:abstractNumId w:val="2"/>
  </w:num>
  <w:num w:numId="30" w16cid:durableId="1199202844">
    <w:abstractNumId w:val="0"/>
  </w:num>
  <w:num w:numId="31" w16cid:durableId="1567299111">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mirrorMargin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284"/>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Harvard Copy a kol&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z92dd90tm2fvvvezvwmvwxdkvz95s9xxwpwa&quot;&gt;spojena-Saved-Saved&lt;record-ids&gt;&lt;item&gt;824&lt;/item&gt;&lt;item&gt;3971&lt;/item&gt;&lt;item&gt;4484&lt;/item&gt;&lt;item&gt;4843&lt;/item&gt;&lt;item&gt;5511&lt;/item&gt;&lt;item&gt;6770&lt;/item&gt;&lt;item&gt;6904&lt;/item&gt;&lt;item&gt;7107&lt;/item&gt;&lt;item&gt;7261&lt;/item&gt;&lt;item&gt;7267&lt;/item&gt;&lt;item&gt;8080&lt;/item&gt;&lt;item&gt;8293&lt;/item&gt;&lt;item&gt;8520&lt;/item&gt;&lt;item&gt;8571&lt;/item&gt;&lt;item&gt;8588&lt;/item&gt;&lt;item&gt;8606&lt;/item&gt;&lt;item&gt;8609&lt;/item&gt;&lt;item&gt;8611&lt;/item&gt;&lt;item&gt;8612&lt;/item&gt;&lt;item&gt;8613&lt;/item&gt;&lt;item&gt;8615&lt;/item&gt;&lt;item&gt;8616&lt;/item&gt;&lt;item&gt;8617&lt;/item&gt;&lt;item&gt;8618&lt;/item&gt;&lt;item&gt;8619&lt;/item&gt;&lt;item&gt;8620&lt;/item&gt;&lt;item&gt;8621&lt;/item&gt;&lt;item&gt;8622&lt;/item&gt;&lt;item&gt;8637&lt;/item&gt;&lt;item&gt;8665&lt;/item&gt;&lt;item&gt;8670&lt;/item&gt;&lt;item&gt;8679&lt;/item&gt;&lt;item&gt;8719&lt;/item&gt;&lt;item&gt;8793&lt;/item&gt;&lt;item&gt;8839&lt;/item&gt;&lt;item&gt;8948&lt;/item&gt;&lt;item&gt;8949&lt;/item&gt;&lt;item&gt;8950&lt;/item&gt;&lt;item&gt;8993&lt;/item&gt;&lt;item&gt;8994&lt;/item&gt;&lt;item&gt;8995&lt;/item&gt;&lt;item&gt;8998&lt;/item&gt;&lt;/record-ids&gt;&lt;/item&gt;&lt;/Libraries&gt;"/>
  </w:docVars>
  <w:rsids>
    <w:rsidRoot w:val="008B39E3"/>
    <w:rsid w:val="00000064"/>
    <w:rsid w:val="000001AE"/>
    <w:rsid w:val="00000351"/>
    <w:rsid w:val="00000390"/>
    <w:rsid w:val="00000660"/>
    <w:rsid w:val="000006BB"/>
    <w:rsid w:val="0000072E"/>
    <w:rsid w:val="000008B1"/>
    <w:rsid w:val="000013CC"/>
    <w:rsid w:val="00002B53"/>
    <w:rsid w:val="0000304A"/>
    <w:rsid w:val="00003D93"/>
    <w:rsid w:val="00003F06"/>
    <w:rsid w:val="00003F56"/>
    <w:rsid w:val="000042F0"/>
    <w:rsid w:val="000045FE"/>
    <w:rsid w:val="00004B09"/>
    <w:rsid w:val="00004DEB"/>
    <w:rsid w:val="0000579D"/>
    <w:rsid w:val="00005866"/>
    <w:rsid w:val="00005AE9"/>
    <w:rsid w:val="00005C35"/>
    <w:rsid w:val="00006B42"/>
    <w:rsid w:val="00006FDA"/>
    <w:rsid w:val="000074A3"/>
    <w:rsid w:val="00007557"/>
    <w:rsid w:val="00010320"/>
    <w:rsid w:val="00010AD1"/>
    <w:rsid w:val="00010E4F"/>
    <w:rsid w:val="00010E8D"/>
    <w:rsid w:val="00011135"/>
    <w:rsid w:val="000114E6"/>
    <w:rsid w:val="0001154B"/>
    <w:rsid w:val="000116BB"/>
    <w:rsid w:val="0001170C"/>
    <w:rsid w:val="0001355A"/>
    <w:rsid w:val="000135A9"/>
    <w:rsid w:val="000136C8"/>
    <w:rsid w:val="000136D5"/>
    <w:rsid w:val="000138AF"/>
    <w:rsid w:val="000138F7"/>
    <w:rsid w:val="00013BF2"/>
    <w:rsid w:val="00014165"/>
    <w:rsid w:val="00014A71"/>
    <w:rsid w:val="00014C7F"/>
    <w:rsid w:val="00014D7C"/>
    <w:rsid w:val="00014E03"/>
    <w:rsid w:val="00015077"/>
    <w:rsid w:val="00015201"/>
    <w:rsid w:val="0001538F"/>
    <w:rsid w:val="000156F8"/>
    <w:rsid w:val="000159CA"/>
    <w:rsid w:val="00015D37"/>
    <w:rsid w:val="00015D90"/>
    <w:rsid w:val="000161B7"/>
    <w:rsid w:val="0001769F"/>
    <w:rsid w:val="00017897"/>
    <w:rsid w:val="00017924"/>
    <w:rsid w:val="00017E47"/>
    <w:rsid w:val="00020DCF"/>
    <w:rsid w:val="000210CA"/>
    <w:rsid w:val="00021455"/>
    <w:rsid w:val="0002152C"/>
    <w:rsid w:val="00021BC4"/>
    <w:rsid w:val="00021CFC"/>
    <w:rsid w:val="00021D24"/>
    <w:rsid w:val="00021D95"/>
    <w:rsid w:val="00021E99"/>
    <w:rsid w:val="000223F4"/>
    <w:rsid w:val="00022E52"/>
    <w:rsid w:val="000232C9"/>
    <w:rsid w:val="0002340F"/>
    <w:rsid w:val="00023BBA"/>
    <w:rsid w:val="0002401A"/>
    <w:rsid w:val="000243D7"/>
    <w:rsid w:val="000245A7"/>
    <w:rsid w:val="00024633"/>
    <w:rsid w:val="00024A8E"/>
    <w:rsid w:val="0002522E"/>
    <w:rsid w:val="00025A89"/>
    <w:rsid w:val="00025D1D"/>
    <w:rsid w:val="00025EAF"/>
    <w:rsid w:val="000264E6"/>
    <w:rsid w:val="000266D3"/>
    <w:rsid w:val="000268B9"/>
    <w:rsid w:val="00026971"/>
    <w:rsid w:val="00026E94"/>
    <w:rsid w:val="00026F80"/>
    <w:rsid w:val="00027141"/>
    <w:rsid w:val="00027448"/>
    <w:rsid w:val="00027D32"/>
    <w:rsid w:val="00030A90"/>
    <w:rsid w:val="00030B81"/>
    <w:rsid w:val="00030DA4"/>
    <w:rsid w:val="000312BC"/>
    <w:rsid w:val="00031B1F"/>
    <w:rsid w:val="00032AC8"/>
    <w:rsid w:val="00032E09"/>
    <w:rsid w:val="00032E11"/>
    <w:rsid w:val="00032FE4"/>
    <w:rsid w:val="0003332C"/>
    <w:rsid w:val="00034776"/>
    <w:rsid w:val="00034E58"/>
    <w:rsid w:val="000350A9"/>
    <w:rsid w:val="0003511D"/>
    <w:rsid w:val="000352F3"/>
    <w:rsid w:val="000355A6"/>
    <w:rsid w:val="00035E36"/>
    <w:rsid w:val="0003657D"/>
    <w:rsid w:val="00036583"/>
    <w:rsid w:val="000366B4"/>
    <w:rsid w:val="00036B11"/>
    <w:rsid w:val="00036E1E"/>
    <w:rsid w:val="00036E49"/>
    <w:rsid w:val="000371D2"/>
    <w:rsid w:val="00037590"/>
    <w:rsid w:val="000375F7"/>
    <w:rsid w:val="0003782C"/>
    <w:rsid w:val="0003791B"/>
    <w:rsid w:val="00037A10"/>
    <w:rsid w:val="00037D6F"/>
    <w:rsid w:val="00040292"/>
    <w:rsid w:val="00040EF0"/>
    <w:rsid w:val="000413DF"/>
    <w:rsid w:val="00041412"/>
    <w:rsid w:val="00041619"/>
    <w:rsid w:val="00041B0A"/>
    <w:rsid w:val="00041BAE"/>
    <w:rsid w:val="00041CF3"/>
    <w:rsid w:val="00041F50"/>
    <w:rsid w:val="00042733"/>
    <w:rsid w:val="00042ABF"/>
    <w:rsid w:val="00042AC4"/>
    <w:rsid w:val="00043724"/>
    <w:rsid w:val="00044154"/>
    <w:rsid w:val="00044562"/>
    <w:rsid w:val="00044800"/>
    <w:rsid w:val="00044B0C"/>
    <w:rsid w:val="00044FDA"/>
    <w:rsid w:val="00045530"/>
    <w:rsid w:val="00045537"/>
    <w:rsid w:val="00045BC4"/>
    <w:rsid w:val="00046440"/>
    <w:rsid w:val="00046761"/>
    <w:rsid w:val="00046AA5"/>
    <w:rsid w:val="000470A8"/>
    <w:rsid w:val="000474DA"/>
    <w:rsid w:val="000478B9"/>
    <w:rsid w:val="00050026"/>
    <w:rsid w:val="000500B4"/>
    <w:rsid w:val="00050522"/>
    <w:rsid w:val="000506A1"/>
    <w:rsid w:val="000509C1"/>
    <w:rsid w:val="00050E8C"/>
    <w:rsid w:val="0005140C"/>
    <w:rsid w:val="00051640"/>
    <w:rsid w:val="00051BC8"/>
    <w:rsid w:val="00051FB3"/>
    <w:rsid w:val="00052728"/>
    <w:rsid w:val="000529BE"/>
    <w:rsid w:val="000529CE"/>
    <w:rsid w:val="00052DC6"/>
    <w:rsid w:val="0005324F"/>
    <w:rsid w:val="000532C8"/>
    <w:rsid w:val="000532D6"/>
    <w:rsid w:val="00053E61"/>
    <w:rsid w:val="00053FD4"/>
    <w:rsid w:val="0005403F"/>
    <w:rsid w:val="000548F4"/>
    <w:rsid w:val="00054D19"/>
    <w:rsid w:val="00055207"/>
    <w:rsid w:val="0005539B"/>
    <w:rsid w:val="00055763"/>
    <w:rsid w:val="00055A36"/>
    <w:rsid w:val="00055B8F"/>
    <w:rsid w:val="00055E4A"/>
    <w:rsid w:val="0005637D"/>
    <w:rsid w:val="00056770"/>
    <w:rsid w:val="00056B97"/>
    <w:rsid w:val="000570A8"/>
    <w:rsid w:val="000576DB"/>
    <w:rsid w:val="00057E11"/>
    <w:rsid w:val="000601CD"/>
    <w:rsid w:val="0006052A"/>
    <w:rsid w:val="0006066B"/>
    <w:rsid w:val="00060E74"/>
    <w:rsid w:val="00060EE3"/>
    <w:rsid w:val="000617B4"/>
    <w:rsid w:val="00061C64"/>
    <w:rsid w:val="00061E4A"/>
    <w:rsid w:val="00062A71"/>
    <w:rsid w:val="00062CA2"/>
    <w:rsid w:val="00062D87"/>
    <w:rsid w:val="00062FFD"/>
    <w:rsid w:val="0006308E"/>
    <w:rsid w:val="00063265"/>
    <w:rsid w:val="0006344A"/>
    <w:rsid w:val="00064329"/>
    <w:rsid w:val="0006432F"/>
    <w:rsid w:val="00064914"/>
    <w:rsid w:val="00064BE7"/>
    <w:rsid w:val="000654E7"/>
    <w:rsid w:val="000658E6"/>
    <w:rsid w:val="0006638F"/>
    <w:rsid w:val="00066A74"/>
    <w:rsid w:val="0006721B"/>
    <w:rsid w:val="000673BC"/>
    <w:rsid w:val="000677E1"/>
    <w:rsid w:val="00067B46"/>
    <w:rsid w:val="000706A3"/>
    <w:rsid w:val="00070989"/>
    <w:rsid w:val="00070CD4"/>
    <w:rsid w:val="00070E77"/>
    <w:rsid w:val="000710C7"/>
    <w:rsid w:val="0007111B"/>
    <w:rsid w:val="000716B2"/>
    <w:rsid w:val="000716E8"/>
    <w:rsid w:val="00071A11"/>
    <w:rsid w:val="000723D5"/>
    <w:rsid w:val="00072A66"/>
    <w:rsid w:val="00072B28"/>
    <w:rsid w:val="00072BC2"/>
    <w:rsid w:val="0007366D"/>
    <w:rsid w:val="00073C2D"/>
    <w:rsid w:val="00073E7D"/>
    <w:rsid w:val="0007401B"/>
    <w:rsid w:val="000740BA"/>
    <w:rsid w:val="0007411D"/>
    <w:rsid w:val="00074952"/>
    <w:rsid w:val="00074B0B"/>
    <w:rsid w:val="0007547D"/>
    <w:rsid w:val="00075959"/>
    <w:rsid w:val="00075A3D"/>
    <w:rsid w:val="00075A71"/>
    <w:rsid w:val="00075C0B"/>
    <w:rsid w:val="00075E1F"/>
    <w:rsid w:val="00075F06"/>
    <w:rsid w:val="0007629E"/>
    <w:rsid w:val="00076302"/>
    <w:rsid w:val="00076A07"/>
    <w:rsid w:val="00076B6F"/>
    <w:rsid w:val="00076E0D"/>
    <w:rsid w:val="0007726C"/>
    <w:rsid w:val="000774DC"/>
    <w:rsid w:val="000774E9"/>
    <w:rsid w:val="00077672"/>
    <w:rsid w:val="00077A08"/>
    <w:rsid w:val="00077AE3"/>
    <w:rsid w:val="00077EEF"/>
    <w:rsid w:val="000805B9"/>
    <w:rsid w:val="000805BF"/>
    <w:rsid w:val="000808E1"/>
    <w:rsid w:val="00080DB3"/>
    <w:rsid w:val="00080F92"/>
    <w:rsid w:val="00081001"/>
    <w:rsid w:val="000810D4"/>
    <w:rsid w:val="000815F7"/>
    <w:rsid w:val="000819EA"/>
    <w:rsid w:val="00081D04"/>
    <w:rsid w:val="00082626"/>
    <w:rsid w:val="0008265B"/>
    <w:rsid w:val="00082930"/>
    <w:rsid w:val="00083086"/>
    <w:rsid w:val="00083BF5"/>
    <w:rsid w:val="00083C3A"/>
    <w:rsid w:val="0008430C"/>
    <w:rsid w:val="00084588"/>
    <w:rsid w:val="000846F5"/>
    <w:rsid w:val="00084F21"/>
    <w:rsid w:val="00085291"/>
    <w:rsid w:val="00085429"/>
    <w:rsid w:val="00085865"/>
    <w:rsid w:val="00085885"/>
    <w:rsid w:val="00085A67"/>
    <w:rsid w:val="0008620D"/>
    <w:rsid w:val="0008681F"/>
    <w:rsid w:val="00086CCB"/>
    <w:rsid w:val="00086FB0"/>
    <w:rsid w:val="0008795E"/>
    <w:rsid w:val="00090198"/>
    <w:rsid w:val="000903C9"/>
    <w:rsid w:val="00090C89"/>
    <w:rsid w:val="00091209"/>
    <w:rsid w:val="0009139F"/>
    <w:rsid w:val="00091741"/>
    <w:rsid w:val="00091ACC"/>
    <w:rsid w:val="000930C8"/>
    <w:rsid w:val="0009345A"/>
    <w:rsid w:val="0009348B"/>
    <w:rsid w:val="0009372D"/>
    <w:rsid w:val="00093A4B"/>
    <w:rsid w:val="00093EDC"/>
    <w:rsid w:val="0009402E"/>
    <w:rsid w:val="00094119"/>
    <w:rsid w:val="00094908"/>
    <w:rsid w:val="00094BDF"/>
    <w:rsid w:val="00094E1C"/>
    <w:rsid w:val="000957DA"/>
    <w:rsid w:val="00095964"/>
    <w:rsid w:val="00095D59"/>
    <w:rsid w:val="0009609F"/>
    <w:rsid w:val="00096828"/>
    <w:rsid w:val="00096D8F"/>
    <w:rsid w:val="00097206"/>
    <w:rsid w:val="00097380"/>
    <w:rsid w:val="00097893"/>
    <w:rsid w:val="00097ACC"/>
    <w:rsid w:val="00097D0C"/>
    <w:rsid w:val="000A01B5"/>
    <w:rsid w:val="000A09E3"/>
    <w:rsid w:val="000A0EB0"/>
    <w:rsid w:val="000A0F9A"/>
    <w:rsid w:val="000A10DB"/>
    <w:rsid w:val="000A12CD"/>
    <w:rsid w:val="000A1BD0"/>
    <w:rsid w:val="000A2126"/>
    <w:rsid w:val="000A212F"/>
    <w:rsid w:val="000A2294"/>
    <w:rsid w:val="000A24AC"/>
    <w:rsid w:val="000A286D"/>
    <w:rsid w:val="000A2A7E"/>
    <w:rsid w:val="000A3517"/>
    <w:rsid w:val="000A3A8C"/>
    <w:rsid w:val="000A48FF"/>
    <w:rsid w:val="000A49FE"/>
    <w:rsid w:val="000A4F44"/>
    <w:rsid w:val="000A4F4B"/>
    <w:rsid w:val="000A5493"/>
    <w:rsid w:val="000A5B3B"/>
    <w:rsid w:val="000A5DE8"/>
    <w:rsid w:val="000A6398"/>
    <w:rsid w:val="000A6A81"/>
    <w:rsid w:val="000A764B"/>
    <w:rsid w:val="000A783E"/>
    <w:rsid w:val="000A7B7E"/>
    <w:rsid w:val="000B00DC"/>
    <w:rsid w:val="000B00FF"/>
    <w:rsid w:val="000B02E9"/>
    <w:rsid w:val="000B0A86"/>
    <w:rsid w:val="000B0B82"/>
    <w:rsid w:val="000B10C2"/>
    <w:rsid w:val="000B12E8"/>
    <w:rsid w:val="000B1582"/>
    <w:rsid w:val="000B158E"/>
    <w:rsid w:val="000B174F"/>
    <w:rsid w:val="000B17E4"/>
    <w:rsid w:val="000B20DF"/>
    <w:rsid w:val="000B259F"/>
    <w:rsid w:val="000B266F"/>
    <w:rsid w:val="000B2874"/>
    <w:rsid w:val="000B29F6"/>
    <w:rsid w:val="000B2F7A"/>
    <w:rsid w:val="000B30DB"/>
    <w:rsid w:val="000B359D"/>
    <w:rsid w:val="000B36A8"/>
    <w:rsid w:val="000B37AD"/>
    <w:rsid w:val="000B3C73"/>
    <w:rsid w:val="000B3C98"/>
    <w:rsid w:val="000B5242"/>
    <w:rsid w:val="000B57E7"/>
    <w:rsid w:val="000B5993"/>
    <w:rsid w:val="000B5B41"/>
    <w:rsid w:val="000B60A4"/>
    <w:rsid w:val="000B6D13"/>
    <w:rsid w:val="000B7170"/>
    <w:rsid w:val="000B73C3"/>
    <w:rsid w:val="000B7731"/>
    <w:rsid w:val="000B7E8A"/>
    <w:rsid w:val="000C03D0"/>
    <w:rsid w:val="000C0404"/>
    <w:rsid w:val="000C0837"/>
    <w:rsid w:val="000C094E"/>
    <w:rsid w:val="000C0A53"/>
    <w:rsid w:val="000C0DE7"/>
    <w:rsid w:val="000C10AF"/>
    <w:rsid w:val="000C117F"/>
    <w:rsid w:val="000C131B"/>
    <w:rsid w:val="000C15B4"/>
    <w:rsid w:val="000C1762"/>
    <w:rsid w:val="000C2135"/>
    <w:rsid w:val="000C2C4B"/>
    <w:rsid w:val="000C3594"/>
    <w:rsid w:val="000C3598"/>
    <w:rsid w:val="000C3884"/>
    <w:rsid w:val="000C3936"/>
    <w:rsid w:val="000C3A09"/>
    <w:rsid w:val="000C3B4B"/>
    <w:rsid w:val="000C4601"/>
    <w:rsid w:val="000C47BD"/>
    <w:rsid w:val="000C4871"/>
    <w:rsid w:val="000C49F4"/>
    <w:rsid w:val="000C4C6F"/>
    <w:rsid w:val="000C4CC2"/>
    <w:rsid w:val="000C566D"/>
    <w:rsid w:val="000C5709"/>
    <w:rsid w:val="000C58CD"/>
    <w:rsid w:val="000C5AAB"/>
    <w:rsid w:val="000C5AD8"/>
    <w:rsid w:val="000C602F"/>
    <w:rsid w:val="000C6325"/>
    <w:rsid w:val="000C6335"/>
    <w:rsid w:val="000C69C2"/>
    <w:rsid w:val="000C6AF7"/>
    <w:rsid w:val="000C6EC5"/>
    <w:rsid w:val="000C72FF"/>
    <w:rsid w:val="000C75B4"/>
    <w:rsid w:val="000C7945"/>
    <w:rsid w:val="000C7B33"/>
    <w:rsid w:val="000C7FF8"/>
    <w:rsid w:val="000D01B7"/>
    <w:rsid w:val="000D07C9"/>
    <w:rsid w:val="000D0AED"/>
    <w:rsid w:val="000D0CE1"/>
    <w:rsid w:val="000D10D4"/>
    <w:rsid w:val="000D113E"/>
    <w:rsid w:val="000D1AC4"/>
    <w:rsid w:val="000D1F4D"/>
    <w:rsid w:val="000D2757"/>
    <w:rsid w:val="000D27AC"/>
    <w:rsid w:val="000D296F"/>
    <w:rsid w:val="000D2AEB"/>
    <w:rsid w:val="000D2CEF"/>
    <w:rsid w:val="000D2E23"/>
    <w:rsid w:val="000D3079"/>
    <w:rsid w:val="000D31C2"/>
    <w:rsid w:val="000D33A8"/>
    <w:rsid w:val="000D362E"/>
    <w:rsid w:val="000D3697"/>
    <w:rsid w:val="000D396B"/>
    <w:rsid w:val="000D3B35"/>
    <w:rsid w:val="000D3D67"/>
    <w:rsid w:val="000D3D68"/>
    <w:rsid w:val="000D3F17"/>
    <w:rsid w:val="000D4112"/>
    <w:rsid w:val="000D4973"/>
    <w:rsid w:val="000D5224"/>
    <w:rsid w:val="000D5438"/>
    <w:rsid w:val="000D57F8"/>
    <w:rsid w:val="000D5819"/>
    <w:rsid w:val="000D5985"/>
    <w:rsid w:val="000D5B9A"/>
    <w:rsid w:val="000D5C44"/>
    <w:rsid w:val="000D5E9E"/>
    <w:rsid w:val="000D60AC"/>
    <w:rsid w:val="000D694E"/>
    <w:rsid w:val="000D7085"/>
    <w:rsid w:val="000D708C"/>
    <w:rsid w:val="000D7166"/>
    <w:rsid w:val="000D7D59"/>
    <w:rsid w:val="000D7D74"/>
    <w:rsid w:val="000D7DCC"/>
    <w:rsid w:val="000D7F60"/>
    <w:rsid w:val="000E0054"/>
    <w:rsid w:val="000E0124"/>
    <w:rsid w:val="000E0155"/>
    <w:rsid w:val="000E0BD2"/>
    <w:rsid w:val="000E1167"/>
    <w:rsid w:val="000E1273"/>
    <w:rsid w:val="000E1790"/>
    <w:rsid w:val="000E18F8"/>
    <w:rsid w:val="000E1E7A"/>
    <w:rsid w:val="000E2DE8"/>
    <w:rsid w:val="000E2FCC"/>
    <w:rsid w:val="000E327E"/>
    <w:rsid w:val="000E365B"/>
    <w:rsid w:val="000E36E4"/>
    <w:rsid w:val="000E37C3"/>
    <w:rsid w:val="000E47CA"/>
    <w:rsid w:val="000E49DC"/>
    <w:rsid w:val="000E4A84"/>
    <w:rsid w:val="000E4B1A"/>
    <w:rsid w:val="000E5AB6"/>
    <w:rsid w:val="000E5E59"/>
    <w:rsid w:val="000E5F2A"/>
    <w:rsid w:val="000E6119"/>
    <w:rsid w:val="000E6462"/>
    <w:rsid w:val="000E673E"/>
    <w:rsid w:val="000E67E6"/>
    <w:rsid w:val="000E6874"/>
    <w:rsid w:val="000E6931"/>
    <w:rsid w:val="000E69DE"/>
    <w:rsid w:val="000E6BFB"/>
    <w:rsid w:val="000E753C"/>
    <w:rsid w:val="000E7811"/>
    <w:rsid w:val="000E7EAB"/>
    <w:rsid w:val="000F016C"/>
    <w:rsid w:val="000F03BF"/>
    <w:rsid w:val="000F0CAA"/>
    <w:rsid w:val="000F0D02"/>
    <w:rsid w:val="000F0D04"/>
    <w:rsid w:val="000F1512"/>
    <w:rsid w:val="000F1654"/>
    <w:rsid w:val="000F188A"/>
    <w:rsid w:val="000F18DF"/>
    <w:rsid w:val="000F1C61"/>
    <w:rsid w:val="000F1E74"/>
    <w:rsid w:val="000F1F3B"/>
    <w:rsid w:val="000F1F58"/>
    <w:rsid w:val="000F22C6"/>
    <w:rsid w:val="000F2A98"/>
    <w:rsid w:val="000F2BD3"/>
    <w:rsid w:val="000F2D7C"/>
    <w:rsid w:val="000F2FAF"/>
    <w:rsid w:val="000F30A1"/>
    <w:rsid w:val="000F3355"/>
    <w:rsid w:val="000F33EF"/>
    <w:rsid w:val="000F3456"/>
    <w:rsid w:val="000F391A"/>
    <w:rsid w:val="000F3B07"/>
    <w:rsid w:val="000F3B34"/>
    <w:rsid w:val="000F3E16"/>
    <w:rsid w:val="000F3E53"/>
    <w:rsid w:val="000F3EE4"/>
    <w:rsid w:val="000F4791"/>
    <w:rsid w:val="000F4DEA"/>
    <w:rsid w:val="000F51B3"/>
    <w:rsid w:val="000F5907"/>
    <w:rsid w:val="000F5E02"/>
    <w:rsid w:val="000F6CD0"/>
    <w:rsid w:val="000F6D31"/>
    <w:rsid w:val="000F6E5C"/>
    <w:rsid w:val="000F6F78"/>
    <w:rsid w:val="000F7311"/>
    <w:rsid w:val="000F7861"/>
    <w:rsid w:val="000F790C"/>
    <w:rsid w:val="000F7A68"/>
    <w:rsid w:val="000F7AF3"/>
    <w:rsid w:val="00100581"/>
    <w:rsid w:val="001007BF"/>
    <w:rsid w:val="00100D0E"/>
    <w:rsid w:val="00100DC4"/>
    <w:rsid w:val="00100DF0"/>
    <w:rsid w:val="00100F69"/>
    <w:rsid w:val="001010A8"/>
    <w:rsid w:val="001013C6"/>
    <w:rsid w:val="001015D2"/>
    <w:rsid w:val="00101784"/>
    <w:rsid w:val="00101988"/>
    <w:rsid w:val="00101AB3"/>
    <w:rsid w:val="00101C53"/>
    <w:rsid w:val="00103603"/>
    <w:rsid w:val="00103802"/>
    <w:rsid w:val="00103C6D"/>
    <w:rsid w:val="00103CF1"/>
    <w:rsid w:val="00103F71"/>
    <w:rsid w:val="00104670"/>
    <w:rsid w:val="0010477C"/>
    <w:rsid w:val="0010482D"/>
    <w:rsid w:val="00104910"/>
    <w:rsid w:val="00104A1F"/>
    <w:rsid w:val="00105323"/>
    <w:rsid w:val="001058DE"/>
    <w:rsid w:val="00105D44"/>
    <w:rsid w:val="00105E5A"/>
    <w:rsid w:val="00106A06"/>
    <w:rsid w:val="00106CF2"/>
    <w:rsid w:val="001070C2"/>
    <w:rsid w:val="001072C2"/>
    <w:rsid w:val="001073D6"/>
    <w:rsid w:val="001073FC"/>
    <w:rsid w:val="001077C6"/>
    <w:rsid w:val="00107804"/>
    <w:rsid w:val="00107893"/>
    <w:rsid w:val="00107A6D"/>
    <w:rsid w:val="00107CF1"/>
    <w:rsid w:val="00107D00"/>
    <w:rsid w:val="00107DE8"/>
    <w:rsid w:val="0011084D"/>
    <w:rsid w:val="001108C9"/>
    <w:rsid w:val="00110EF2"/>
    <w:rsid w:val="00110F5D"/>
    <w:rsid w:val="001112D4"/>
    <w:rsid w:val="001114FE"/>
    <w:rsid w:val="001117EC"/>
    <w:rsid w:val="001123C8"/>
    <w:rsid w:val="00112964"/>
    <w:rsid w:val="00112EAC"/>
    <w:rsid w:val="0011335D"/>
    <w:rsid w:val="00113723"/>
    <w:rsid w:val="00113B25"/>
    <w:rsid w:val="00113B7E"/>
    <w:rsid w:val="00113BA6"/>
    <w:rsid w:val="00113C48"/>
    <w:rsid w:val="00114140"/>
    <w:rsid w:val="001144B8"/>
    <w:rsid w:val="00114911"/>
    <w:rsid w:val="00114B5E"/>
    <w:rsid w:val="00114E7A"/>
    <w:rsid w:val="001153E3"/>
    <w:rsid w:val="00115F79"/>
    <w:rsid w:val="0011655A"/>
    <w:rsid w:val="0011668D"/>
    <w:rsid w:val="0011695E"/>
    <w:rsid w:val="00116D19"/>
    <w:rsid w:val="00116D62"/>
    <w:rsid w:val="00117B60"/>
    <w:rsid w:val="00120C10"/>
    <w:rsid w:val="0012197E"/>
    <w:rsid w:val="00122D95"/>
    <w:rsid w:val="00123117"/>
    <w:rsid w:val="001232E8"/>
    <w:rsid w:val="00123C5E"/>
    <w:rsid w:val="00123CEA"/>
    <w:rsid w:val="001241B8"/>
    <w:rsid w:val="00124442"/>
    <w:rsid w:val="00124B37"/>
    <w:rsid w:val="00124BB7"/>
    <w:rsid w:val="0012599C"/>
    <w:rsid w:val="00125ACF"/>
    <w:rsid w:val="00125BD5"/>
    <w:rsid w:val="00125D51"/>
    <w:rsid w:val="00125E44"/>
    <w:rsid w:val="00125EAB"/>
    <w:rsid w:val="0012678B"/>
    <w:rsid w:val="00126A04"/>
    <w:rsid w:val="00126C81"/>
    <w:rsid w:val="00126D28"/>
    <w:rsid w:val="00126F4F"/>
    <w:rsid w:val="0012791D"/>
    <w:rsid w:val="00127B54"/>
    <w:rsid w:val="001300B7"/>
    <w:rsid w:val="00130274"/>
    <w:rsid w:val="00130284"/>
    <w:rsid w:val="00130288"/>
    <w:rsid w:val="001304B9"/>
    <w:rsid w:val="001306E2"/>
    <w:rsid w:val="00130926"/>
    <w:rsid w:val="0013099E"/>
    <w:rsid w:val="00130BCA"/>
    <w:rsid w:val="00131267"/>
    <w:rsid w:val="00131DED"/>
    <w:rsid w:val="00131E2A"/>
    <w:rsid w:val="00132181"/>
    <w:rsid w:val="00132658"/>
    <w:rsid w:val="0013361D"/>
    <w:rsid w:val="00133782"/>
    <w:rsid w:val="00133A01"/>
    <w:rsid w:val="00133EAD"/>
    <w:rsid w:val="0013477F"/>
    <w:rsid w:val="00135202"/>
    <w:rsid w:val="0013540E"/>
    <w:rsid w:val="00135CA2"/>
    <w:rsid w:val="0013617B"/>
    <w:rsid w:val="001362BD"/>
    <w:rsid w:val="00136639"/>
    <w:rsid w:val="00136A5C"/>
    <w:rsid w:val="00136C4D"/>
    <w:rsid w:val="00137396"/>
    <w:rsid w:val="001373B9"/>
    <w:rsid w:val="00137493"/>
    <w:rsid w:val="00137930"/>
    <w:rsid w:val="00137A40"/>
    <w:rsid w:val="00137EF9"/>
    <w:rsid w:val="00137F94"/>
    <w:rsid w:val="00140101"/>
    <w:rsid w:val="00140BE8"/>
    <w:rsid w:val="00140CB8"/>
    <w:rsid w:val="00140DB4"/>
    <w:rsid w:val="00140DF1"/>
    <w:rsid w:val="0014169F"/>
    <w:rsid w:val="001420F1"/>
    <w:rsid w:val="00142171"/>
    <w:rsid w:val="001426A9"/>
    <w:rsid w:val="001437A7"/>
    <w:rsid w:val="00143918"/>
    <w:rsid w:val="001439F7"/>
    <w:rsid w:val="00143DC4"/>
    <w:rsid w:val="00143E1A"/>
    <w:rsid w:val="00143E26"/>
    <w:rsid w:val="001443AC"/>
    <w:rsid w:val="0014460C"/>
    <w:rsid w:val="00144A58"/>
    <w:rsid w:val="00145085"/>
    <w:rsid w:val="0014577A"/>
    <w:rsid w:val="00145DC7"/>
    <w:rsid w:val="001462C0"/>
    <w:rsid w:val="00146591"/>
    <w:rsid w:val="001465E8"/>
    <w:rsid w:val="00146730"/>
    <w:rsid w:val="00146973"/>
    <w:rsid w:val="00146E74"/>
    <w:rsid w:val="00146ECE"/>
    <w:rsid w:val="001473AC"/>
    <w:rsid w:val="00147686"/>
    <w:rsid w:val="001479CD"/>
    <w:rsid w:val="00147AC9"/>
    <w:rsid w:val="00147F4A"/>
    <w:rsid w:val="00147F4C"/>
    <w:rsid w:val="00147F4D"/>
    <w:rsid w:val="00150307"/>
    <w:rsid w:val="0015078F"/>
    <w:rsid w:val="001513F4"/>
    <w:rsid w:val="00151400"/>
    <w:rsid w:val="001517EC"/>
    <w:rsid w:val="00151866"/>
    <w:rsid w:val="00151F81"/>
    <w:rsid w:val="001520A0"/>
    <w:rsid w:val="00152279"/>
    <w:rsid w:val="00152402"/>
    <w:rsid w:val="0015247F"/>
    <w:rsid w:val="0015261F"/>
    <w:rsid w:val="001526D7"/>
    <w:rsid w:val="00152A3F"/>
    <w:rsid w:val="00152DF9"/>
    <w:rsid w:val="00152FE9"/>
    <w:rsid w:val="00153199"/>
    <w:rsid w:val="00153408"/>
    <w:rsid w:val="00153698"/>
    <w:rsid w:val="00153952"/>
    <w:rsid w:val="001539F5"/>
    <w:rsid w:val="00153B78"/>
    <w:rsid w:val="00153F1D"/>
    <w:rsid w:val="00154201"/>
    <w:rsid w:val="0015436C"/>
    <w:rsid w:val="001555FF"/>
    <w:rsid w:val="001558A3"/>
    <w:rsid w:val="00155D11"/>
    <w:rsid w:val="001560EC"/>
    <w:rsid w:val="001561CC"/>
    <w:rsid w:val="001564B6"/>
    <w:rsid w:val="001565CB"/>
    <w:rsid w:val="00156B5B"/>
    <w:rsid w:val="00156B7D"/>
    <w:rsid w:val="00157571"/>
    <w:rsid w:val="00157AFF"/>
    <w:rsid w:val="00157B6C"/>
    <w:rsid w:val="0016009C"/>
    <w:rsid w:val="00160864"/>
    <w:rsid w:val="00161015"/>
    <w:rsid w:val="00161194"/>
    <w:rsid w:val="001613AC"/>
    <w:rsid w:val="00161488"/>
    <w:rsid w:val="00161701"/>
    <w:rsid w:val="00161A18"/>
    <w:rsid w:val="00161CBC"/>
    <w:rsid w:val="00161CBF"/>
    <w:rsid w:val="001620D0"/>
    <w:rsid w:val="00162245"/>
    <w:rsid w:val="00162F37"/>
    <w:rsid w:val="001644A2"/>
    <w:rsid w:val="00164B4C"/>
    <w:rsid w:val="00165346"/>
    <w:rsid w:val="0016568E"/>
    <w:rsid w:val="00165971"/>
    <w:rsid w:val="001659F2"/>
    <w:rsid w:val="0016607A"/>
    <w:rsid w:val="00166199"/>
    <w:rsid w:val="00166586"/>
    <w:rsid w:val="00166877"/>
    <w:rsid w:val="00166980"/>
    <w:rsid w:val="00166C81"/>
    <w:rsid w:val="00166ED6"/>
    <w:rsid w:val="001670A2"/>
    <w:rsid w:val="00167831"/>
    <w:rsid w:val="00167B43"/>
    <w:rsid w:val="00167DFE"/>
    <w:rsid w:val="00167EFC"/>
    <w:rsid w:val="0017007C"/>
    <w:rsid w:val="00170457"/>
    <w:rsid w:val="001707D4"/>
    <w:rsid w:val="00170A44"/>
    <w:rsid w:val="00170E0F"/>
    <w:rsid w:val="0017147C"/>
    <w:rsid w:val="00171589"/>
    <w:rsid w:val="001717AA"/>
    <w:rsid w:val="00171B01"/>
    <w:rsid w:val="00171C8C"/>
    <w:rsid w:val="001728BF"/>
    <w:rsid w:val="00172B3B"/>
    <w:rsid w:val="00172DD7"/>
    <w:rsid w:val="00172EC6"/>
    <w:rsid w:val="001735F6"/>
    <w:rsid w:val="00173A40"/>
    <w:rsid w:val="00173BAD"/>
    <w:rsid w:val="00174134"/>
    <w:rsid w:val="001742FB"/>
    <w:rsid w:val="001745BE"/>
    <w:rsid w:val="00174705"/>
    <w:rsid w:val="0017490B"/>
    <w:rsid w:val="001749C6"/>
    <w:rsid w:val="00174C40"/>
    <w:rsid w:val="00175235"/>
    <w:rsid w:val="00176422"/>
    <w:rsid w:val="00176895"/>
    <w:rsid w:val="001768BA"/>
    <w:rsid w:val="00176DF1"/>
    <w:rsid w:val="0017765F"/>
    <w:rsid w:val="00177D51"/>
    <w:rsid w:val="00180C76"/>
    <w:rsid w:val="00181125"/>
    <w:rsid w:val="001815D9"/>
    <w:rsid w:val="0018187E"/>
    <w:rsid w:val="00181CF1"/>
    <w:rsid w:val="00182397"/>
    <w:rsid w:val="00182935"/>
    <w:rsid w:val="001829A4"/>
    <w:rsid w:val="00182B93"/>
    <w:rsid w:val="00182C2C"/>
    <w:rsid w:val="00182D32"/>
    <w:rsid w:val="00182FAE"/>
    <w:rsid w:val="00183155"/>
    <w:rsid w:val="00183477"/>
    <w:rsid w:val="0018348F"/>
    <w:rsid w:val="0018368B"/>
    <w:rsid w:val="00183B4F"/>
    <w:rsid w:val="0018415C"/>
    <w:rsid w:val="0018436A"/>
    <w:rsid w:val="001843FB"/>
    <w:rsid w:val="00184533"/>
    <w:rsid w:val="001847B8"/>
    <w:rsid w:val="00184A89"/>
    <w:rsid w:val="00184AF2"/>
    <w:rsid w:val="001859A2"/>
    <w:rsid w:val="00186137"/>
    <w:rsid w:val="001862AC"/>
    <w:rsid w:val="001865A7"/>
    <w:rsid w:val="001866F9"/>
    <w:rsid w:val="00186840"/>
    <w:rsid w:val="001868F7"/>
    <w:rsid w:val="00186E52"/>
    <w:rsid w:val="0018723B"/>
    <w:rsid w:val="001872BA"/>
    <w:rsid w:val="001876EB"/>
    <w:rsid w:val="00187ADD"/>
    <w:rsid w:val="00187C03"/>
    <w:rsid w:val="001900BE"/>
    <w:rsid w:val="00190538"/>
    <w:rsid w:val="001906A2"/>
    <w:rsid w:val="00190D09"/>
    <w:rsid w:val="001913DC"/>
    <w:rsid w:val="00191B19"/>
    <w:rsid w:val="0019253B"/>
    <w:rsid w:val="0019257F"/>
    <w:rsid w:val="00192AE6"/>
    <w:rsid w:val="00192DB1"/>
    <w:rsid w:val="00192E88"/>
    <w:rsid w:val="001931D7"/>
    <w:rsid w:val="00193252"/>
    <w:rsid w:val="0019388B"/>
    <w:rsid w:val="00193B73"/>
    <w:rsid w:val="00193C03"/>
    <w:rsid w:val="00193F59"/>
    <w:rsid w:val="001941E8"/>
    <w:rsid w:val="0019425B"/>
    <w:rsid w:val="001942BB"/>
    <w:rsid w:val="001946FC"/>
    <w:rsid w:val="001949BB"/>
    <w:rsid w:val="00194E55"/>
    <w:rsid w:val="00195764"/>
    <w:rsid w:val="00195867"/>
    <w:rsid w:val="00195C37"/>
    <w:rsid w:val="0019627B"/>
    <w:rsid w:val="00196419"/>
    <w:rsid w:val="001966C5"/>
    <w:rsid w:val="00196A4F"/>
    <w:rsid w:val="001974EA"/>
    <w:rsid w:val="001976E5"/>
    <w:rsid w:val="001979F3"/>
    <w:rsid w:val="00197A24"/>
    <w:rsid w:val="00197AF7"/>
    <w:rsid w:val="00197BDF"/>
    <w:rsid w:val="00197C68"/>
    <w:rsid w:val="00197E63"/>
    <w:rsid w:val="001A01C5"/>
    <w:rsid w:val="001A036E"/>
    <w:rsid w:val="001A0468"/>
    <w:rsid w:val="001A0AEF"/>
    <w:rsid w:val="001A10A2"/>
    <w:rsid w:val="001A1527"/>
    <w:rsid w:val="001A16AC"/>
    <w:rsid w:val="001A18FD"/>
    <w:rsid w:val="001A22AC"/>
    <w:rsid w:val="001A259F"/>
    <w:rsid w:val="001A2856"/>
    <w:rsid w:val="001A2CB3"/>
    <w:rsid w:val="001A32CA"/>
    <w:rsid w:val="001A3685"/>
    <w:rsid w:val="001A36AF"/>
    <w:rsid w:val="001A3C1F"/>
    <w:rsid w:val="001A3FBC"/>
    <w:rsid w:val="001A41BD"/>
    <w:rsid w:val="001A43E1"/>
    <w:rsid w:val="001A474B"/>
    <w:rsid w:val="001A50F2"/>
    <w:rsid w:val="001A5858"/>
    <w:rsid w:val="001A631D"/>
    <w:rsid w:val="001A6447"/>
    <w:rsid w:val="001A66B5"/>
    <w:rsid w:val="001A6970"/>
    <w:rsid w:val="001A6E3B"/>
    <w:rsid w:val="001A7143"/>
    <w:rsid w:val="001A790D"/>
    <w:rsid w:val="001A7971"/>
    <w:rsid w:val="001A7B8D"/>
    <w:rsid w:val="001A7C62"/>
    <w:rsid w:val="001B0016"/>
    <w:rsid w:val="001B0D50"/>
    <w:rsid w:val="001B0E6B"/>
    <w:rsid w:val="001B1031"/>
    <w:rsid w:val="001B11DA"/>
    <w:rsid w:val="001B155A"/>
    <w:rsid w:val="001B167C"/>
    <w:rsid w:val="001B1CD4"/>
    <w:rsid w:val="001B1ED0"/>
    <w:rsid w:val="001B204A"/>
    <w:rsid w:val="001B2644"/>
    <w:rsid w:val="001B2991"/>
    <w:rsid w:val="001B2CC0"/>
    <w:rsid w:val="001B3800"/>
    <w:rsid w:val="001B399E"/>
    <w:rsid w:val="001B3A27"/>
    <w:rsid w:val="001B40A0"/>
    <w:rsid w:val="001B40BE"/>
    <w:rsid w:val="001B4484"/>
    <w:rsid w:val="001B46EF"/>
    <w:rsid w:val="001B49AE"/>
    <w:rsid w:val="001B4A42"/>
    <w:rsid w:val="001B4D78"/>
    <w:rsid w:val="001B4F7A"/>
    <w:rsid w:val="001B5280"/>
    <w:rsid w:val="001B5289"/>
    <w:rsid w:val="001B532C"/>
    <w:rsid w:val="001B536E"/>
    <w:rsid w:val="001B5AFB"/>
    <w:rsid w:val="001B5B9F"/>
    <w:rsid w:val="001B5CFB"/>
    <w:rsid w:val="001B5DF5"/>
    <w:rsid w:val="001B6722"/>
    <w:rsid w:val="001B675A"/>
    <w:rsid w:val="001B6C76"/>
    <w:rsid w:val="001B6D5A"/>
    <w:rsid w:val="001B6D5E"/>
    <w:rsid w:val="001B71A3"/>
    <w:rsid w:val="001B76FF"/>
    <w:rsid w:val="001B7BA8"/>
    <w:rsid w:val="001C0079"/>
    <w:rsid w:val="001C00BD"/>
    <w:rsid w:val="001C060F"/>
    <w:rsid w:val="001C073F"/>
    <w:rsid w:val="001C0771"/>
    <w:rsid w:val="001C0ECB"/>
    <w:rsid w:val="001C1021"/>
    <w:rsid w:val="001C15DC"/>
    <w:rsid w:val="001C2036"/>
    <w:rsid w:val="001C258C"/>
    <w:rsid w:val="001C2838"/>
    <w:rsid w:val="001C3BE0"/>
    <w:rsid w:val="001C3D01"/>
    <w:rsid w:val="001C48A1"/>
    <w:rsid w:val="001C5195"/>
    <w:rsid w:val="001C5940"/>
    <w:rsid w:val="001C5D99"/>
    <w:rsid w:val="001C5E53"/>
    <w:rsid w:val="001C5F39"/>
    <w:rsid w:val="001C61D7"/>
    <w:rsid w:val="001C6772"/>
    <w:rsid w:val="001C70F5"/>
    <w:rsid w:val="001C73C9"/>
    <w:rsid w:val="001C7A0B"/>
    <w:rsid w:val="001C7B9A"/>
    <w:rsid w:val="001D08F3"/>
    <w:rsid w:val="001D0993"/>
    <w:rsid w:val="001D0D6B"/>
    <w:rsid w:val="001D162F"/>
    <w:rsid w:val="001D18D6"/>
    <w:rsid w:val="001D1C38"/>
    <w:rsid w:val="001D2612"/>
    <w:rsid w:val="001D27CE"/>
    <w:rsid w:val="001D29B7"/>
    <w:rsid w:val="001D2CB7"/>
    <w:rsid w:val="001D317D"/>
    <w:rsid w:val="001D3416"/>
    <w:rsid w:val="001D3755"/>
    <w:rsid w:val="001D3E86"/>
    <w:rsid w:val="001D4181"/>
    <w:rsid w:val="001D4F2F"/>
    <w:rsid w:val="001D52B7"/>
    <w:rsid w:val="001D53AE"/>
    <w:rsid w:val="001D5409"/>
    <w:rsid w:val="001D541A"/>
    <w:rsid w:val="001D5966"/>
    <w:rsid w:val="001D6493"/>
    <w:rsid w:val="001D670E"/>
    <w:rsid w:val="001D6768"/>
    <w:rsid w:val="001D6823"/>
    <w:rsid w:val="001D6920"/>
    <w:rsid w:val="001D7100"/>
    <w:rsid w:val="001D76D0"/>
    <w:rsid w:val="001D7818"/>
    <w:rsid w:val="001D7A5A"/>
    <w:rsid w:val="001E07F7"/>
    <w:rsid w:val="001E0EB5"/>
    <w:rsid w:val="001E1082"/>
    <w:rsid w:val="001E136D"/>
    <w:rsid w:val="001E13CE"/>
    <w:rsid w:val="001E13F3"/>
    <w:rsid w:val="001E160B"/>
    <w:rsid w:val="001E1BCB"/>
    <w:rsid w:val="001E229D"/>
    <w:rsid w:val="001E26B7"/>
    <w:rsid w:val="001E26C9"/>
    <w:rsid w:val="001E30B4"/>
    <w:rsid w:val="001E322D"/>
    <w:rsid w:val="001E35A8"/>
    <w:rsid w:val="001E3A2C"/>
    <w:rsid w:val="001E499C"/>
    <w:rsid w:val="001E4A09"/>
    <w:rsid w:val="001E4CBD"/>
    <w:rsid w:val="001E4DD4"/>
    <w:rsid w:val="001E4E4B"/>
    <w:rsid w:val="001E59E6"/>
    <w:rsid w:val="001E5B78"/>
    <w:rsid w:val="001E5C0F"/>
    <w:rsid w:val="001E5D97"/>
    <w:rsid w:val="001E5EB3"/>
    <w:rsid w:val="001E617F"/>
    <w:rsid w:val="001E6732"/>
    <w:rsid w:val="001E6F9C"/>
    <w:rsid w:val="001E74D9"/>
    <w:rsid w:val="001E77A0"/>
    <w:rsid w:val="001E7A97"/>
    <w:rsid w:val="001F01E2"/>
    <w:rsid w:val="001F01EE"/>
    <w:rsid w:val="001F0768"/>
    <w:rsid w:val="001F0AA9"/>
    <w:rsid w:val="001F0B10"/>
    <w:rsid w:val="001F12EF"/>
    <w:rsid w:val="001F138A"/>
    <w:rsid w:val="001F1411"/>
    <w:rsid w:val="001F14D3"/>
    <w:rsid w:val="001F15F9"/>
    <w:rsid w:val="001F163C"/>
    <w:rsid w:val="001F1C07"/>
    <w:rsid w:val="001F1FC8"/>
    <w:rsid w:val="001F2778"/>
    <w:rsid w:val="001F2AA3"/>
    <w:rsid w:val="001F32E6"/>
    <w:rsid w:val="001F3BDC"/>
    <w:rsid w:val="001F3D6B"/>
    <w:rsid w:val="001F3E16"/>
    <w:rsid w:val="001F4087"/>
    <w:rsid w:val="001F40D1"/>
    <w:rsid w:val="001F43A0"/>
    <w:rsid w:val="001F43E6"/>
    <w:rsid w:val="001F4D0C"/>
    <w:rsid w:val="001F4FD8"/>
    <w:rsid w:val="001F59B5"/>
    <w:rsid w:val="001F5A0D"/>
    <w:rsid w:val="001F5CE7"/>
    <w:rsid w:val="001F63E0"/>
    <w:rsid w:val="001F64E2"/>
    <w:rsid w:val="001F651E"/>
    <w:rsid w:val="001F6818"/>
    <w:rsid w:val="001F692B"/>
    <w:rsid w:val="001F6B7D"/>
    <w:rsid w:val="001F6B80"/>
    <w:rsid w:val="001F74A7"/>
    <w:rsid w:val="001F7C27"/>
    <w:rsid w:val="001F7E8B"/>
    <w:rsid w:val="001F7E95"/>
    <w:rsid w:val="001F7EF2"/>
    <w:rsid w:val="002000F4"/>
    <w:rsid w:val="00200290"/>
    <w:rsid w:val="002006CF"/>
    <w:rsid w:val="00200B9E"/>
    <w:rsid w:val="00200BBE"/>
    <w:rsid w:val="00200DDE"/>
    <w:rsid w:val="00200E33"/>
    <w:rsid w:val="00200EA2"/>
    <w:rsid w:val="00200F73"/>
    <w:rsid w:val="00201240"/>
    <w:rsid w:val="00201598"/>
    <w:rsid w:val="0020183F"/>
    <w:rsid w:val="00201AF2"/>
    <w:rsid w:val="00202218"/>
    <w:rsid w:val="00202869"/>
    <w:rsid w:val="00202B17"/>
    <w:rsid w:val="00202F8F"/>
    <w:rsid w:val="00203421"/>
    <w:rsid w:val="00203757"/>
    <w:rsid w:val="00203985"/>
    <w:rsid w:val="00203A49"/>
    <w:rsid w:val="00203A76"/>
    <w:rsid w:val="00203C7F"/>
    <w:rsid w:val="00203D21"/>
    <w:rsid w:val="002040B9"/>
    <w:rsid w:val="0020413C"/>
    <w:rsid w:val="00204378"/>
    <w:rsid w:val="00204AF8"/>
    <w:rsid w:val="00204B0F"/>
    <w:rsid w:val="00204D85"/>
    <w:rsid w:val="002051F7"/>
    <w:rsid w:val="00205554"/>
    <w:rsid w:val="00205D35"/>
    <w:rsid w:val="00205D41"/>
    <w:rsid w:val="002067F0"/>
    <w:rsid w:val="00206D6B"/>
    <w:rsid w:val="0020722D"/>
    <w:rsid w:val="00207454"/>
    <w:rsid w:val="002076DD"/>
    <w:rsid w:val="00207818"/>
    <w:rsid w:val="00207F3D"/>
    <w:rsid w:val="0021000C"/>
    <w:rsid w:val="00210B0F"/>
    <w:rsid w:val="002114B5"/>
    <w:rsid w:val="00211F5F"/>
    <w:rsid w:val="002121D9"/>
    <w:rsid w:val="00212B95"/>
    <w:rsid w:val="0021301A"/>
    <w:rsid w:val="0021387B"/>
    <w:rsid w:val="002141AD"/>
    <w:rsid w:val="0021439A"/>
    <w:rsid w:val="00214E1D"/>
    <w:rsid w:val="00214FBD"/>
    <w:rsid w:val="00215642"/>
    <w:rsid w:val="002159CB"/>
    <w:rsid w:val="00215CE8"/>
    <w:rsid w:val="00216347"/>
    <w:rsid w:val="00216416"/>
    <w:rsid w:val="002166C2"/>
    <w:rsid w:val="00216725"/>
    <w:rsid w:val="0021674C"/>
    <w:rsid w:val="002170CB"/>
    <w:rsid w:val="00217346"/>
    <w:rsid w:val="002173A8"/>
    <w:rsid w:val="00217F15"/>
    <w:rsid w:val="002200E0"/>
    <w:rsid w:val="00220464"/>
    <w:rsid w:val="0022047D"/>
    <w:rsid w:val="00221430"/>
    <w:rsid w:val="002214D6"/>
    <w:rsid w:val="002214DD"/>
    <w:rsid w:val="002217B7"/>
    <w:rsid w:val="002219BD"/>
    <w:rsid w:val="00221E54"/>
    <w:rsid w:val="00222060"/>
    <w:rsid w:val="002221C8"/>
    <w:rsid w:val="0022222D"/>
    <w:rsid w:val="002223D3"/>
    <w:rsid w:val="002224C1"/>
    <w:rsid w:val="002224EC"/>
    <w:rsid w:val="002225DB"/>
    <w:rsid w:val="00222856"/>
    <w:rsid w:val="002228BB"/>
    <w:rsid w:val="002229EA"/>
    <w:rsid w:val="00223479"/>
    <w:rsid w:val="0022360D"/>
    <w:rsid w:val="00223720"/>
    <w:rsid w:val="00223BB4"/>
    <w:rsid w:val="002240BB"/>
    <w:rsid w:val="00224640"/>
    <w:rsid w:val="002252E3"/>
    <w:rsid w:val="00225654"/>
    <w:rsid w:val="00225694"/>
    <w:rsid w:val="00225BBC"/>
    <w:rsid w:val="0022610C"/>
    <w:rsid w:val="0022641A"/>
    <w:rsid w:val="002264A6"/>
    <w:rsid w:val="00226945"/>
    <w:rsid w:val="00226B04"/>
    <w:rsid w:val="00226C2A"/>
    <w:rsid w:val="002277D4"/>
    <w:rsid w:val="00227BE5"/>
    <w:rsid w:val="002307AC"/>
    <w:rsid w:val="00230A91"/>
    <w:rsid w:val="0023155F"/>
    <w:rsid w:val="0023160A"/>
    <w:rsid w:val="00231742"/>
    <w:rsid w:val="00231BFC"/>
    <w:rsid w:val="00231C84"/>
    <w:rsid w:val="002320B6"/>
    <w:rsid w:val="00232140"/>
    <w:rsid w:val="0023369F"/>
    <w:rsid w:val="00233ED3"/>
    <w:rsid w:val="00234010"/>
    <w:rsid w:val="00234224"/>
    <w:rsid w:val="00234452"/>
    <w:rsid w:val="00234583"/>
    <w:rsid w:val="002345C9"/>
    <w:rsid w:val="0023484C"/>
    <w:rsid w:val="0023492E"/>
    <w:rsid w:val="00234E93"/>
    <w:rsid w:val="00234F9B"/>
    <w:rsid w:val="00235197"/>
    <w:rsid w:val="00235262"/>
    <w:rsid w:val="00235329"/>
    <w:rsid w:val="00235721"/>
    <w:rsid w:val="00236151"/>
    <w:rsid w:val="0023643E"/>
    <w:rsid w:val="002364BE"/>
    <w:rsid w:val="002369E7"/>
    <w:rsid w:val="00237AF2"/>
    <w:rsid w:val="00237EEA"/>
    <w:rsid w:val="00240107"/>
    <w:rsid w:val="0024020D"/>
    <w:rsid w:val="00240849"/>
    <w:rsid w:val="00240FA8"/>
    <w:rsid w:val="002415F7"/>
    <w:rsid w:val="0024168D"/>
    <w:rsid w:val="002416B9"/>
    <w:rsid w:val="002419F7"/>
    <w:rsid w:val="00241EC2"/>
    <w:rsid w:val="002426EC"/>
    <w:rsid w:val="00242C34"/>
    <w:rsid w:val="0024358D"/>
    <w:rsid w:val="0024372A"/>
    <w:rsid w:val="00243770"/>
    <w:rsid w:val="00243843"/>
    <w:rsid w:val="00245557"/>
    <w:rsid w:val="00245B19"/>
    <w:rsid w:val="002461A7"/>
    <w:rsid w:val="00246252"/>
    <w:rsid w:val="00246BDB"/>
    <w:rsid w:val="00247003"/>
    <w:rsid w:val="002471E8"/>
    <w:rsid w:val="00247238"/>
    <w:rsid w:val="00247461"/>
    <w:rsid w:val="0024788E"/>
    <w:rsid w:val="00247908"/>
    <w:rsid w:val="00247B19"/>
    <w:rsid w:val="00247BA7"/>
    <w:rsid w:val="00247BBE"/>
    <w:rsid w:val="00250772"/>
    <w:rsid w:val="002508ED"/>
    <w:rsid w:val="00250EB0"/>
    <w:rsid w:val="0025107C"/>
    <w:rsid w:val="0025156D"/>
    <w:rsid w:val="00251808"/>
    <w:rsid w:val="00251B34"/>
    <w:rsid w:val="00251B69"/>
    <w:rsid w:val="00251C84"/>
    <w:rsid w:val="00251F37"/>
    <w:rsid w:val="002522CA"/>
    <w:rsid w:val="00252AFC"/>
    <w:rsid w:val="00252F36"/>
    <w:rsid w:val="002530E4"/>
    <w:rsid w:val="002533A7"/>
    <w:rsid w:val="0025355A"/>
    <w:rsid w:val="00253996"/>
    <w:rsid w:val="002539C6"/>
    <w:rsid w:val="00253BCF"/>
    <w:rsid w:val="00253CB8"/>
    <w:rsid w:val="00253F84"/>
    <w:rsid w:val="002543AF"/>
    <w:rsid w:val="00254407"/>
    <w:rsid w:val="002545DD"/>
    <w:rsid w:val="00254AEC"/>
    <w:rsid w:val="00254E34"/>
    <w:rsid w:val="00254E62"/>
    <w:rsid w:val="00255496"/>
    <w:rsid w:val="002554EB"/>
    <w:rsid w:val="00255C64"/>
    <w:rsid w:val="002567AF"/>
    <w:rsid w:val="00256AD7"/>
    <w:rsid w:val="00256B2E"/>
    <w:rsid w:val="00256CA9"/>
    <w:rsid w:val="00256F19"/>
    <w:rsid w:val="0025787E"/>
    <w:rsid w:val="00257FD4"/>
    <w:rsid w:val="00260C22"/>
    <w:rsid w:val="00260D68"/>
    <w:rsid w:val="00260E08"/>
    <w:rsid w:val="00260F5B"/>
    <w:rsid w:val="00261890"/>
    <w:rsid w:val="00261999"/>
    <w:rsid w:val="00261CB4"/>
    <w:rsid w:val="002620DA"/>
    <w:rsid w:val="002620F6"/>
    <w:rsid w:val="0026218C"/>
    <w:rsid w:val="0026290E"/>
    <w:rsid w:val="00262B8E"/>
    <w:rsid w:val="00262CBF"/>
    <w:rsid w:val="00263105"/>
    <w:rsid w:val="00263D77"/>
    <w:rsid w:val="00263EAC"/>
    <w:rsid w:val="002640F1"/>
    <w:rsid w:val="00264190"/>
    <w:rsid w:val="0026494C"/>
    <w:rsid w:val="00264F34"/>
    <w:rsid w:val="00265E78"/>
    <w:rsid w:val="00265F5D"/>
    <w:rsid w:val="002664FE"/>
    <w:rsid w:val="002666AF"/>
    <w:rsid w:val="002667AE"/>
    <w:rsid w:val="0026778D"/>
    <w:rsid w:val="0027033D"/>
    <w:rsid w:val="002706B0"/>
    <w:rsid w:val="002706F1"/>
    <w:rsid w:val="002708E2"/>
    <w:rsid w:val="0027109C"/>
    <w:rsid w:val="002710B0"/>
    <w:rsid w:val="00271194"/>
    <w:rsid w:val="002711FC"/>
    <w:rsid w:val="0027187C"/>
    <w:rsid w:val="00271B50"/>
    <w:rsid w:val="00271E43"/>
    <w:rsid w:val="00271FA1"/>
    <w:rsid w:val="00272339"/>
    <w:rsid w:val="0027329A"/>
    <w:rsid w:val="002733A5"/>
    <w:rsid w:val="00273629"/>
    <w:rsid w:val="00273806"/>
    <w:rsid w:val="002739CD"/>
    <w:rsid w:val="00273A62"/>
    <w:rsid w:val="00273D3F"/>
    <w:rsid w:val="002740A1"/>
    <w:rsid w:val="002740FA"/>
    <w:rsid w:val="002747DB"/>
    <w:rsid w:val="00274E62"/>
    <w:rsid w:val="00275143"/>
    <w:rsid w:val="00275A4A"/>
    <w:rsid w:val="00275CA3"/>
    <w:rsid w:val="00275E1D"/>
    <w:rsid w:val="00275F63"/>
    <w:rsid w:val="002764B0"/>
    <w:rsid w:val="002765AA"/>
    <w:rsid w:val="0027669B"/>
    <w:rsid w:val="00276727"/>
    <w:rsid w:val="002767C6"/>
    <w:rsid w:val="00276E74"/>
    <w:rsid w:val="00276EF4"/>
    <w:rsid w:val="00277192"/>
    <w:rsid w:val="002776F7"/>
    <w:rsid w:val="002777A9"/>
    <w:rsid w:val="00281204"/>
    <w:rsid w:val="002826F4"/>
    <w:rsid w:val="00282F52"/>
    <w:rsid w:val="00283027"/>
    <w:rsid w:val="0028326C"/>
    <w:rsid w:val="00283364"/>
    <w:rsid w:val="00283482"/>
    <w:rsid w:val="002834DA"/>
    <w:rsid w:val="002838F7"/>
    <w:rsid w:val="00283975"/>
    <w:rsid w:val="00283E68"/>
    <w:rsid w:val="0028478D"/>
    <w:rsid w:val="00285080"/>
    <w:rsid w:val="002852FD"/>
    <w:rsid w:val="002855C1"/>
    <w:rsid w:val="00285908"/>
    <w:rsid w:val="00285BC3"/>
    <w:rsid w:val="002860FD"/>
    <w:rsid w:val="00286352"/>
    <w:rsid w:val="002863AE"/>
    <w:rsid w:val="002867EA"/>
    <w:rsid w:val="00286B34"/>
    <w:rsid w:val="0028734C"/>
    <w:rsid w:val="002873C0"/>
    <w:rsid w:val="0028755C"/>
    <w:rsid w:val="002878C4"/>
    <w:rsid w:val="00287E93"/>
    <w:rsid w:val="00287F50"/>
    <w:rsid w:val="0029058A"/>
    <w:rsid w:val="0029075C"/>
    <w:rsid w:val="002909F6"/>
    <w:rsid w:val="002914FE"/>
    <w:rsid w:val="00291AF5"/>
    <w:rsid w:val="00291E94"/>
    <w:rsid w:val="00292625"/>
    <w:rsid w:val="002927A3"/>
    <w:rsid w:val="0029280E"/>
    <w:rsid w:val="002929F6"/>
    <w:rsid w:val="002929F7"/>
    <w:rsid w:val="00292A01"/>
    <w:rsid w:val="00292C5E"/>
    <w:rsid w:val="00292D5A"/>
    <w:rsid w:val="002936CD"/>
    <w:rsid w:val="0029381E"/>
    <w:rsid w:val="00293AE1"/>
    <w:rsid w:val="00293AFA"/>
    <w:rsid w:val="0029405B"/>
    <w:rsid w:val="002942FF"/>
    <w:rsid w:val="00294819"/>
    <w:rsid w:val="002948A7"/>
    <w:rsid w:val="002950B2"/>
    <w:rsid w:val="002951CC"/>
    <w:rsid w:val="002954B3"/>
    <w:rsid w:val="002956F0"/>
    <w:rsid w:val="00295802"/>
    <w:rsid w:val="002959B2"/>
    <w:rsid w:val="002959FB"/>
    <w:rsid w:val="00295ADF"/>
    <w:rsid w:val="00295BA5"/>
    <w:rsid w:val="00295C17"/>
    <w:rsid w:val="002963D2"/>
    <w:rsid w:val="002965A0"/>
    <w:rsid w:val="00296D3D"/>
    <w:rsid w:val="002971DC"/>
    <w:rsid w:val="002971EB"/>
    <w:rsid w:val="002976BD"/>
    <w:rsid w:val="00297A74"/>
    <w:rsid w:val="002A011B"/>
    <w:rsid w:val="002A0371"/>
    <w:rsid w:val="002A0510"/>
    <w:rsid w:val="002A0583"/>
    <w:rsid w:val="002A06B3"/>
    <w:rsid w:val="002A0A5B"/>
    <w:rsid w:val="002A1B60"/>
    <w:rsid w:val="002A2765"/>
    <w:rsid w:val="002A283A"/>
    <w:rsid w:val="002A2F6C"/>
    <w:rsid w:val="002A3783"/>
    <w:rsid w:val="002A3961"/>
    <w:rsid w:val="002A3EAF"/>
    <w:rsid w:val="002A4061"/>
    <w:rsid w:val="002A417B"/>
    <w:rsid w:val="002A450C"/>
    <w:rsid w:val="002A451D"/>
    <w:rsid w:val="002A46A3"/>
    <w:rsid w:val="002A4880"/>
    <w:rsid w:val="002A488E"/>
    <w:rsid w:val="002A48F0"/>
    <w:rsid w:val="002A4B12"/>
    <w:rsid w:val="002A4C11"/>
    <w:rsid w:val="002A4EAE"/>
    <w:rsid w:val="002A5011"/>
    <w:rsid w:val="002A5195"/>
    <w:rsid w:val="002A5380"/>
    <w:rsid w:val="002A5E47"/>
    <w:rsid w:val="002A608F"/>
    <w:rsid w:val="002A6403"/>
    <w:rsid w:val="002A6913"/>
    <w:rsid w:val="002A700C"/>
    <w:rsid w:val="002A73A9"/>
    <w:rsid w:val="002A749A"/>
    <w:rsid w:val="002A74FB"/>
    <w:rsid w:val="002A781E"/>
    <w:rsid w:val="002A7AFC"/>
    <w:rsid w:val="002A7B96"/>
    <w:rsid w:val="002A7C25"/>
    <w:rsid w:val="002A7E2F"/>
    <w:rsid w:val="002A7F95"/>
    <w:rsid w:val="002B05B0"/>
    <w:rsid w:val="002B0632"/>
    <w:rsid w:val="002B075D"/>
    <w:rsid w:val="002B0F81"/>
    <w:rsid w:val="002B1145"/>
    <w:rsid w:val="002B1452"/>
    <w:rsid w:val="002B1D98"/>
    <w:rsid w:val="002B1F3B"/>
    <w:rsid w:val="002B2417"/>
    <w:rsid w:val="002B2695"/>
    <w:rsid w:val="002B2712"/>
    <w:rsid w:val="002B3306"/>
    <w:rsid w:val="002B39F6"/>
    <w:rsid w:val="002B3A5D"/>
    <w:rsid w:val="002B3BB6"/>
    <w:rsid w:val="002B3F5A"/>
    <w:rsid w:val="002B4921"/>
    <w:rsid w:val="002B4A46"/>
    <w:rsid w:val="002B4CE5"/>
    <w:rsid w:val="002B4D58"/>
    <w:rsid w:val="002B4E6B"/>
    <w:rsid w:val="002B56B5"/>
    <w:rsid w:val="002B56F2"/>
    <w:rsid w:val="002B5807"/>
    <w:rsid w:val="002B5903"/>
    <w:rsid w:val="002B5E78"/>
    <w:rsid w:val="002B6997"/>
    <w:rsid w:val="002B6A92"/>
    <w:rsid w:val="002B757C"/>
    <w:rsid w:val="002B764D"/>
    <w:rsid w:val="002B7DAC"/>
    <w:rsid w:val="002B7F2C"/>
    <w:rsid w:val="002B7FD2"/>
    <w:rsid w:val="002C02F4"/>
    <w:rsid w:val="002C034D"/>
    <w:rsid w:val="002C04B8"/>
    <w:rsid w:val="002C065F"/>
    <w:rsid w:val="002C06EE"/>
    <w:rsid w:val="002C0B84"/>
    <w:rsid w:val="002C0CD7"/>
    <w:rsid w:val="002C0D2B"/>
    <w:rsid w:val="002C0F56"/>
    <w:rsid w:val="002C1064"/>
    <w:rsid w:val="002C1662"/>
    <w:rsid w:val="002C1BE2"/>
    <w:rsid w:val="002C2A06"/>
    <w:rsid w:val="002C2F1F"/>
    <w:rsid w:val="002C3356"/>
    <w:rsid w:val="002C3462"/>
    <w:rsid w:val="002C383C"/>
    <w:rsid w:val="002C3B2A"/>
    <w:rsid w:val="002C4181"/>
    <w:rsid w:val="002C4A06"/>
    <w:rsid w:val="002C4BC7"/>
    <w:rsid w:val="002C4CD6"/>
    <w:rsid w:val="002C502C"/>
    <w:rsid w:val="002C511A"/>
    <w:rsid w:val="002C55B2"/>
    <w:rsid w:val="002C5FFF"/>
    <w:rsid w:val="002C677C"/>
    <w:rsid w:val="002C67F4"/>
    <w:rsid w:val="002C6AFE"/>
    <w:rsid w:val="002C6B14"/>
    <w:rsid w:val="002C6BB2"/>
    <w:rsid w:val="002C6C17"/>
    <w:rsid w:val="002C7179"/>
    <w:rsid w:val="002C71A6"/>
    <w:rsid w:val="002C74E5"/>
    <w:rsid w:val="002C792A"/>
    <w:rsid w:val="002C7B37"/>
    <w:rsid w:val="002D0105"/>
    <w:rsid w:val="002D087F"/>
    <w:rsid w:val="002D0916"/>
    <w:rsid w:val="002D0BD3"/>
    <w:rsid w:val="002D1B79"/>
    <w:rsid w:val="002D228A"/>
    <w:rsid w:val="002D24AA"/>
    <w:rsid w:val="002D27C2"/>
    <w:rsid w:val="002D28D1"/>
    <w:rsid w:val="002D29D8"/>
    <w:rsid w:val="002D2AA0"/>
    <w:rsid w:val="002D2B2C"/>
    <w:rsid w:val="002D2F0F"/>
    <w:rsid w:val="002D2FC2"/>
    <w:rsid w:val="002D36CE"/>
    <w:rsid w:val="002D3930"/>
    <w:rsid w:val="002D399E"/>
    <w:rsid w:val="002D3D1E"/>
    <w:rsid w:val="002D40A5"/>
    <w:rsid w:val="002D45DC"/>
    <w:rsid w:val="002D49B9"/>
    <w:rsid w:val="002D4ADE"/>
    <w:rsid w:val="002D5A49"/>
    <w:rsid w:val="002D5A99"/>
    <w:rsid w:val="002D5BA3"/>
    <w:rsid w:val="002D5CA4"/>
    <w:rsid w:val="002D62E0"/>
    <w:rsid w:val="002D6AA8"/>
    <w:rsid w:val="002D6ABD"/>
    <w:rsid w:val="002D6C88"/>
    <w:rsid w:val="002D6D51"/>
    <w:rsid w:val="002D7060"/>
    <w:rsid w:val="002E025A"/>
    <w:rsid w:val="002E0824"/>
    <w:rsid w:val="002E0966"/>
    <w:rsid w:val="002E09D3"/>
    <w:rsid w:val="002E0BBF"/>
    <w:rsid w:val="002E0C71"/>
    <w:rsid w:val="002E168E"/>
    <w:rsid w:val="002E1C94"/>
    <w:rsid w:val="002E1EE3"/>
    <w:rsid w:val="002E2CBF"/>
    <w:rsid w:val="002E3168"/>
    <w:rsid w:val="002E377C"/>
    <w:rsid w:val="002E3FFF"/>
    <w:rsid w:val="002E4240"/>
    <w:rsid w:val="002E45AE"/>
    <w:rsid w:val="002E5071"/>
    <w:rsid w:val="002E529F"/>
    <w:rsid w:val="002E5868"/>
    <w:rsid w:val="002E5984"/>
    <w:rsid w:val="002E59AB"/>
    <w:rsid w:val="002E5B37"/>
    <w:rsid w:val="002E600B"/>
    <w:rsid w:val="002E6AAA"/>
    <w:rsid w:val="002E6C9D"/>
    <w:rsid w:val="002E7A5D"/>
    <w:rsid w:val="002F0226"/>
    <w:rsid w:val="002F088F"/>
    <w:rsid w:val="002F0BF6"/>
    <w:rsid w:val="002F1612"/>
    <w:rsid w:val="002F183A"/>
    <w:rsid w:val="002F18E3"/>
    <w:rsid w:val="002F1AF9"/>
    <w:rsid w:val="002F1BB7"/>
    <w:rsid w:val="002F253B"/>
    <w:rsid w:val="002F2790"/>
    <w:rsid w:val="002F291D"/>
    <w:rsid w:val="002F2B6E"/>
    <w:rsid w:val="002F2C15"/>
    <w:rsid w:val="002F2EA0"/>
    <w:rsid w:val="002F3994"/>
    <w:rsid w:val="002F3E78"/>
    <w:rsid w:val="002F40D0"/>
    <w:rsid w:val="002F4605"/>
    <w:rsid w:val="002F5079"/>
    <w:rsid w:val="002F5527"/>
    <w:rsid w:val="002F58AE"/>
    <w:rsid w:val="002F5E16"/>
    <w:rsid w:val="002F5E3A"/>
    <w:rsid w:val="002F5FC0"/>
    <w:rsid w:val="002F626C"/>
    <w:rsid w:val="002F62A4"/>
    <w:rsid w:val="002F6387"/>
    <w:rsid w:val="002F6B2E"/>
    <w:rsid w:val="002F6BB7"/>
    <w:rsid w:val="002F7007"/>
    <w:rsid w:val="002F7058"/>
    <w:rsid w:val="002F737A"/>
    <w:rsid w:val="002F764E"/>
    <w:rsid w:val="003004C0"/>
    <w:rsid w:val="003006DB"/>
    <w:rsid w:val="00300F2D"/>
    <w:rsid w:val="0030114E"/>
    <w:rsid w:val="003016FA"/>
    <w:rsid w:val="0030188A"/>
    <w:rsid w:val="00302793"/>
    <w:rsid w:val="003035AC"/>
    <w:rsid w:val="0030364A"/>
    <w:rsid w:val="0030370A"/>
    <w:rsid w:val="00303BFA"/>
    <w:rsid w:val="003046E0"/>
    <w:rsid w:val="00304C42"/>
    <w:rsid w:val="00304E98"/>
    <w:rsid w:val="00305220"/>
    <w:rsid w:val="00305305"/>
    <w:rsid w:val="003055C8"/>
    <w:rsid w:val="00305D03"/>
    <w:rsid w:val="00305DE3"/>
    <w:rsid w:val="00305F6D"/>
    <w:rsid w:val="003061DA"/>
    <w:rsid w:val="00306A41"/>
    <w:rsid w:val="00306FF4"/>
    <w:rsid w:val="003072E8"/>
    <w:rsid w:val="00307861"/>
    <w:rsid w:val="00307E9D"/>
    <w:rsid w:val="00307EDC"/>
    <w:rsid w:val="00307FD9"/>
    <w:rsid w:val="0031044A"/>
    <w:rsid w:val="003107F0"/>
    <w:rsid w:val="00310A3A"/>
    <w:rsid w:val="00310FC9"/>
    <w:rsid w:val="003116D3"/>
    <w:rsid w:val="003118BF"/>
    <w:rsid w:val="00311BDD"/>
    <w:rsid w:val="00311CFE"/>
    <w:rsid w:val="00311E6E"/>
    <w:rsid w:val="00312030"/>
    <w:rsid w:val="00312CA2"/>
    <w:rsid w:val="003130E5"/>
    <w:rsid w:val="00313703"/>
    <w:rsid w:val="003137D0"/>
    <w:rsid w:val="00313EAD"/>
    <w:rsid w:val="003143DB"/>
    <w:rsid w:val="00314541"/>
    <w:rsid w:val="00315BA8"/>
    <w:rsid w:val="00316376"/>
    <w:rsid w:val="00316525"/>
    <w:rsid w:val="003168C3"/>
    <w:rsid w:val="0031751A"/>
    <w:rsid w:val="003178ED"/>
    <w:rsid w:val="00317DDC"/>
    <w:rsid w:val="00317ED8"/>
    <w:rsid w:val="003211CF"/>
    <w:rsid w:val="003214E7"/>
    <w:rsid w:val="0032215B"/>
    <w:rsid w:val="003223C2"/>
    <w:rsid w:val="003224C2"/>
    <w:rsid w:val="00322559"/>
    <w:rsid w:val="00322A3E"/>
    <w:rsid w:val="00322BB3"/>
    <w:rsid w:val="00322D8A"/>
    <w:rsid w:val="00322FC1"/>
    <w:rsid w:val="00323136"/>
    <w:rsid w:val="00323204"/>
    <w:rsid w:val="00323212"/>
    <w:rsid w:val="00323C3C"/>
    <w:rsid w:val="00323C7D"/>
    <w:rsid w:val="00323F85"/>
    <w:rsid w:val="0032402A"/>
    <w:rsid w:val="0032421E"/>
    <w:rsid w:val="00324414"/>
    <w:rsid w:val="003245D1"/>
    <w:rsid w:val="00324777"/>
    <w:rsid w:val="00324C5A"/>
    <w:rsid w:val="0032571C"/>
    <w:rsid w:val="00325B9C"/>
    <w:rsid w:val="00325BEB"/>
    <w:rsid w:val="00326550"/>
    <w:rsid w:val="003266AC"/>
    <w:rsid w:val="0032794F"/>
    <w:rsid w:val="00327EE1"/>
    <w:rsid w:val="003301D5"/>
    <w:rsid w:val="00330538"/>
    <w:rsid w:val="003306F5"/>
    <w:rsid w:val="00330AF4"/>
    <w:rsid w:val="00330FAF"/>
    <w:rsid w:val="0033171C"/>
    <w:rsid w:val="003319EA"/>
    <w:rsid w:val="003324FF"/>
    <w:rsid w:val="00332720"/>
    <w:rsid w:val="00332739"/>
    <w:rsid w:val="00332956"/>
    <w:rsid w:val="0033342A"/>
    <w:rsid w:val="003334FB"/>
    <w:rsid w:val="00334095"/>
    <w:rsid w:val="0033418A"/>
    <w:rsid w:val="003349B8"/>
    <w:rsid w:val="00334ABE"/>
    <w:rsid w:val="00334DD3"/>
    <w:rsid w:val="00334E71"/>
    <w:rsid w:val="00334EF8"/>
    <w:rsid w:val="00335014"/>
    <w:rsid w:val="0033527C"/>
    <w:rsid w:val="003352AD"/>
    <w:rsid w:val="00335853"/>
    <w:rsid w:val="003358A4"/>
    <w:rsid w:val="00335CF7"/>
    <w:rsid w:val="00335DD3"/>
    <w:rsid w:val="00335E74"/>
    <w:rsid w:val="003360AD"/>
    <w:rsid w:val="003360CE"/>
    <w:rsid w:val="003370FD"/>
    <w:rsid w:val="00337356"/>
    <w:rsid w:val="0033746E"/>
    <w:rsid w:val="003378A4"/>
    <w:rsid w:val="00337B6A"/>
    <w:rsid w:val="00337C4B"/>
    <w:rsid w:val="00337E4E"/>
    <w:rsid w:val="0034086D"/>
    <w:rsid w:val="00340AE2"/>
    <w:rsid w:val="00340B00"/>
    <w:rsid w:val="00340E8D"/>
    <w:rsid w:val="00341390"/>
    <w:rsid w:val="00341DBA"/>
    <w:rsid w:val="003420FA"/>
    <w:rsid w:val="003422A3"/>
    <w:rsid w:val="003426A3"/>
    <w:rsid w:val="003435F7"/>
    <w:rsid w:val="0034375D"/>
    <w:rsid w:val="00344235"/>
    <w:rsid w:val="00344A97"/>
    <w:rsid w:val="00344FEB"/>
    <w:rsid w:val="003450AB"/>
    <w:rsid w:val="00345107"/>
    <w:rsid w:val="00345156"/>
    <w:rsid w:val="003452E0"/>
    <w:rsid w:val="00345322"/>
    <w:rsid w:val="00345424"/>
    <w:rsid w:val="003459DE"/>
    <w:rsid w:val="00346007"/>
    <w:rsid w:val="0034620B"/>
    <w:rsid w:val="00346CDC"/>
    <w:rsid w:val="00346D6D"/>
    <w:rsid w:val="00347004"/>
    <w:rsid w:val="003503FD"/>
    <w:rsid w:val="003504A8"/>
    <w:rsid w:val="003509DD"/>
    <w:rsid w:val="0035103A"/>
    <w:rsid w:val="0035116E"/>
    <w:rsid w:val="0035190B"/>
    <w:rsid w:val="00351DCA"/>
    <w:rsid w:val="003523D8"/>
    <w:rsid w:val="0035246F"/>
    <w:rsid w:val="0035262E"/>
    <w:rsid w:val="00352789"/>
    <w:rsid w:val="00352AD9"/>
    <w:rsid w:val="00352DBD"/>
    <w:rsid w:val="00352FF1"/>
    <w:rsid w:val="003537D2"/>
    <w:rsid w:val="00353F41"/>
    <w:rsid w:val="003541BF"/>
    <w:rsid w:val="003543F4"/>
    <w:rsid w:val="003548F9"/>
    <w:rsid w:val="00354E61"/>
    <w:rsid w:val="0035520D"/>
    <w:rsid w:val="003556EC"/>
    <w:rsid w:val="0035589F"/>
    <w:rsid w:val="003558E8"/>
    <w:rsid w:val="00355A96"/>
    <w:rsid w:val="00356343"/>
    <w:rsid w:val="0035651E"/>
    <w:rsid w:val="00356D9A"/>
    <w:rsid w:val="00356DBF"/>
    <w:rsid w:val="003572DA"/>
    <w:rsid w:val="003576E8"/>
    <w:rsid w:val="003579BE"/>
    <w:rsid w:val="0036047A"/>
    <w:rsid w:val="00360535"/>
    <w:rsid w:val="00360618"/>
    <w:rsid w:val="00360749"/>
    <w:rsid w:val="0036074E"/>
    <w:rsid w:val="003607C1"/>
    <w:rsid w:val="00360841"/>
    <w:rsid w:val="00360D5F"/>
    <w:rsid w:val="00360ED6"/>
    <w:rsid w:val="00361516"/>
    <w:rsid w:val="00361908"/>
    <w:rsid w:val="00361C7B"/>
    <w:rsid w:val="00361EA7"/>
    <w:rsid w:val="00362F91"/>
    <w:rsid w:val="003631AB"/>
    <w:rsid w:val="003633EE"/>
    <w:rsid w:val="00363603"/>
    <w:rsid w:val="00364159"/>
    <w:rsid w:val="003642FA"/>
    <w:rsid w:val="0036458C"/>
    <w:rsid w:val="00364717"/>
    <w:rsid w:val="00364795"/>
    <w:rsid w:val="00364E49"/>
    <w:rsid w:val="00365030"/>
    <w:rsid w:val="00365143"/>
    <w:rsid w:val="003654A7"/>
    <w:rsid w:val="00365638"/>
    <w:rsid w:val="00365D85"/>
    <w:rsid w:val="00365FC5"/>
    <w:rsid w:val="00366025"/>
    <w:rsid w:val="00366572"/>
    <w:rsid w:val="00366795"/>
    <w:rsid w:val="00366A3E"/>
    <w:rsid w:val="00366B14"/>
    <w:rsid w:val="00366DFF"/>
    <w:rsid w:val="00367850"/>
    <w:rsid w:val="00370230"/>
    <w:rsid w:val="00370232"/>
    <w:rsid w:val="00370377"/>
    <w:rsid w:val="00370386"/>
    <w:rsid w:val="003704EF"/>
    <w:rsid w:val="0037061B"/>
    <w:rsid w:val="00370681"/>
    <w:rsid w:val="00370CD6"/>
    <w:rsid w:val="0037121E"/>
    <w:rsid w:val="00371FEA"/>
    <w:rsid w:val="00372838"/>
    <w:rsid w:val="0037288D"/>
    <w:rsid w:val="00372C86"/>
    <w:rsid w:val="00372EA8"/>
    <w:rsid w:val="0037320B"/>
    <w:rsid w:val="003737FE"/>
    <w:rsid w:val="00374BB4"/>
    <w:rsid w:val="00374F15"/>
    <w:rsid w:val="003751E7"/>
    <w:rsid w:val="003752F3"/>
    <w:rsid w:val="00375649"/>
    <w:rsid w:val="00375814"/>
    <w:rsid w:val="00375A9B"/>
    <w:rsid w:val="00375AB9"/>
    <w:rsid w:val="00375DBE"/>
    <w:rsid w:val="00375F08"/>
    <w:rsid w:val="00375F7D"/>
    <w:rsid w:val="00376A8C"/>
    <w:rsid w:val="00376C5D"/>
    <w:rsid w:val="00376D01"/>
    <w:rsid w:val="00376D1F"/>
    <w:rsid w:val="003772C8"/>
    <w:rsid w:val="00377448"/>
    <w:rsid w:val="00377583"/>
    <w:rsid w:val="0037795D"/>
    <w:rsid w:val="00377998"/>
    <w:rsid w:val="00377F2E"/>
    <w:rsid w:val="00380105"/>
    <w:rsid w:val="00380309"/>
    <w:rsid w:val="00380462"/>
    <w:rsid w:val="00380464"/>
    <w:rsid w:val="00380A33"/>
    <w:rsid w:val="00381133"/>
    <w:rsid w:val="0038166E"/>
    <w:rsid w:val="003816F1"/>
    <w:rsid w:val="0038179B"/>
    <w:rsid w:val="0038191B"/>
    <w:rsid w:val="00381AA2"/>
    <w:rsid w:val="00381EB1"/>
    <w:rsid w:val="00381FAF"/>
    <w:rsid w:val="00382333"/>
    <w:rsid w:val="003824D0"/>
    <w:rsid w:val="00382507"/>
    <w:rsid w:val="003826E7"/>
    <w:rsid w:val="00382773"/>
    <w:rsid w:val="00382901"/>
    <w:rsid w:val="00382C8F"/>
    <w:rsid w:val="003831B4"/>
    <w:rsid w:val="00383382"/>
    <w:rsid w:val="0038384B"/>
    <w:rsid w:val="003838DA"/>
    <w:rsid w:val="00383C70"/>
    <w:rsid w:val="00384130"/>
    <w:rsid w:val="003847C9"/>
    <w:rsid w:val="003848DB"/>
    <w:rsid w:val="00384BDE"/>
    <w:rsid w:val="00384EE8"/>
    <w:rsid w:val="00384F8F"/>
    <w:rsid w:val="003851CB"/>
    <w:rsid w:val="00385537"/>
    <w:rsid w:val="003855A5"/>
    <w:rsid w:val="003857A4"/>
    <w:rsid w:val="003861E0"/>
    <w:rsid w:val="003868E0"/>
    <w:rsid w:val="0038738C"/>
    <w:rsid w:val="003878D3"/>
    <w:rsid w:val="00390153"/>
    <w:rsid w:val="003901EF"/>
    <w:rsid w:val="00390539"/>
    <w:rsid w:val="0039072F"/>
    <w:rsid w:val="00390FCF"/>
    <w:rsid w:val="00391124"/>
    <w:rsid w:val="00391183"/>
    <w:rsid w:val="003911FE"/>
    <w:rsid w:val="0039127E"/>
    <w:rsid w:val="003916A9"/>
    <w:rsid w:val="003916FB"/>
    <w:rsid w:val="00391BED"/>
    <w:rsid w:val="00392980"/>
    <w:rsid w:val="003929F4"/>
    <w:rsid w:val="00392B80"/>
    <w:rsid w:val="00393645"/>
    <w:rsid w:val="00393B08"/>
    <w:rsid w:val="00393BC9"/>
    <w:rsid w:val="00393C8D"/>
    <w:rsid w:val="00393FD2"/>
    <w:rsid w:val="00394B74"/>
    <w:rsid w:val="00394BAE"/>
    <w:rsid w:val="00394E5C"/>
    <w:rsid w:val="003950A3"/>
    <w:rsid w:val="00395422"/>
    <w:rsid w:val="0039590B"/>
    <w:rsid w:val="00395E98"/>
    <w:rsid w:val="0039672E"/>
    <w:rsid w:val="003969D2"/>
    <w:rsid w:val="00396ADA"/>
    <w:rsid w:val="00396CE9"/>
    <w:rsid w:val="003978CD"/>
    <w:rsid w:val="00397EA5"/>
    <w:rsid w:val="00397FAF"/>
    <w:rsid w:val="003A0107"/>
    <w:rsid w:val="003A018D"/>
    <w:rsid w:val="003A0670"/>
    <w:rsid w:val="003A0D3B"/>
    <w:rsid w:val="003A1198"/>
    <w:rsid w:val="003A1335"/>
    <w:rsid w:val="003A1423"/>
    <w:rsid w:val="003A15B3"/>
    <w:rsid w:val="003A1DA2"/>
    <w:rsid w:val="003A1F55"/>
    <w:rsid w:val="003A20C9"/>
    <w:rsid w:val="003A2489"/>
    <w:rsid w:val="003A2B4F"/>
    <w:rsid w:val="003A2B8B"/>
    <w:rsid w:val="003A2F3C"/>
    <w:rsid w:val="003A301A"/>
    <w:rsid w:val="003A310B"/>
    <w:rsid w:val="003A313D"/>
    <w:rsid w:val="003A3CB8"/>
    <w:rsid w:val="003A403E"/>
    <w:rsid w:val="003A41C5"/>
    <w:rsid w:val="003A432A"/>
    <w:rsid w:val="003A44A2"/>
    <w:rsid w:val="003A44B4"/>
    <w:rsid w:val="003A4654"/>
    <w:rsid w:val="003A4D40"/>
    <w:rsid w:val="003A4DCF"/>
    <w:rsid w:val="003A56C3"/>
    <w:rsid w:val="003A592A"/>
    <w:rsid w:val="003A5C20"/>
    <w:rsid w:val="003A5F69"/>
    <w:rsid w:val="003A61D3"/>
    <w:rsid w:val="003A65E5"/>
    <w:rsid w:val="003A65E6"/>
    <w:rsid w:val="003A68B5"/>
    <w:rsid w:val="003A6BDE"/>
    <w:rsid w:val="003A6D0E"/>
    <w:rsid w:val="003A6D17"/>
    <w:rsid w:val="003A72DD"/>
    <w:rsid w:val="003A7AFB"/>
    <w:rsid w:val="003A7D1B"/>
    <w:rsid w:val="003A7EB9"/>
    <w:rsid w:val="003A7F81"/>
    <w:rsid w:val="003B0165"/>
    <w:rsid w:val="003B0320"/>
    <w:rsid w:val="003B07A9"/>
    <w:rsid w:val="003B07CF"/>
    <w:rsid w:val="003B0880"/>
    <w:rsid w:val="003B0C4D"/>
    <w:rsid w:val="003B0E89"/>
    <w:rsid w:val="003B0FD6"/>
    <w:rsid w:val="003B1259"/>
    <w:rsid w:val="003B15A1"/>
    <w:rsid w:val="003B1B95"/>
    <w:rsid w:val="003B1DAE"/>
    <w:rsid w:val="003B24A3"/>
    <w:rsid w:val="003B264F"/>
    <w:rsid w:val="003B28F9"/>
    <w:rsid w:val="003B295C"/>
    <w:rsid w:val="003B2EB5"/>
    <w:rsid w:val="003B35DE"/>
    <w:rsid w:val="003B393E"/>
    <w:rsid w:val="003B4299"/>
    <w:rsid w:val="003B4341"/>
    <w:rsid w:val="003B4A5F"/>
    <w:rsid w:val="003B4D6A"/>
    <w:rsid w:val="003B5903"/>
    <w:rsid w:val="003B59DA"/>
    <w:rsid w:val="003B5D75"/>
    <w:rsid w:val="003B6707"/>
    <w:rsid w:val="003B69C8"/>
    <w:rsid w:val="003B6DAB"/>
    <w:rsid w:val="003B6EBE"/>
    <w:rsid w:val="003B6EFD"/>
    <w:rsid w:val="003B7370"/>
    <w:rsid w:val="003B77B4"/>
    <w:rsid w:val="003B77C0"/>
    <w:rsid w:val="003C046A"/>
    <w:rsid w:val="003C0605"/>
    <w:rsid w:val="003C0622"/>
    <w:rsid w:val="003C06A4"/>
    <w:rsid w:val="003C07FC"/>
    <w:rsid w:val="003C09F3"/>
    <w:rsid w:val="003C105D"/>
    <w:rsid w:val="003C1587"/>
    <w:rsid w:val="003C1AE3"/>
    <w:rsid w:val="003C1AFB"/>
    <w:rsid w:val="003C201B"/>
    <w:rsid w:val="003C20BE"/>
    <w:rsid w:val="003C2178"/>
    <w:rsid w:val="003C230F"/>
    <w:rsid w:val="003C2AD8"/>
    <w:rsid w:val="003C3198"/>
    <w:rsid w:val="003C32B8"/>
    <w:rsid w:val="003C3914"/>
    <w:rsid w:val="003C39EA"/>
    <w:rsid w:val="003C3A38"/>
    <w:rsid w:val="003C3BC2"/>
    <w:rsid w:val="003C3D66"/>
    <w:rsid w:val="003C3D7B"/>
    <w:rsid w:val="003C4687"/>
    <w:rsid w:val="003C46FC"/>
    <w:rsid w:val="003C4BFB"/>
    <w:rsid w:val="003C4C13"/>
    <w:rsid w:val="003C4D6B"/>
    <w:rsid w:val="003C560C"/>
    <w:rsid w:val="003C5961"/>
    <w:rsid w:val="003C6302"/>
    <w:rsid w:val="003C66B9"/>
    <w:rsid w:val="003C6A55"/>
    <w:rsid w:val="003C6F6E"/>
    <w:rsid w:val="003C6FD4"/>
    <w:rsid w:val="003C72CB"/>
    <w:rsid w:val="003C797C"/>
    <w:rsid w:val="003D0251"/>
    <w:rsid w:val="003D11AA"/>
    <w:rsid w:val="003D129D"/>
    <w:rsid w:val="003D210E"/>
    <w:rsid w:val="003D2C99"/>
    <w:rsid w:val="003D30CB"/>
    <w:rsid w:val="003D3547"/>
    <w:rsid w:val="003D3884"/>
    <w:rsid w:val="003D398E"/>
    <w:rsid w:val="003D3CE7"/>
    <w:rsid w:val="003D3EDF"/>
    <w:rsid w:val="003D4201"/>
    <w:rsid w:val="003D44D0"/>
    <w:rsid w:val="003D4A31"/>
    <w:rsid w:val="003D4A56"/>
    <w:rsid w:val="003D4D9B"/>
    <w:rsid w:val="003D5714"/>
    <w:rsid w:val="003D5B35"/>
    <w:rsid w:val="003D5EF8"/>
    <w:rsid w:val="003D61F4"/>
    <w:rsid w:val="003D74C5"/>
    <w:rsid w:val="003D775F"/>
    <w:rsid w:val="003D79BD"/>
    <w:rsid w:val="003D7E3F"/>
    <w:rsid w:val="003E00DB"/>
    <w:rsid w:val="003E1081"/>
    <w:rsid w:val="003E1493"/>
    <w:rsid w:val="003E19D3"/>
    <w:rsid w:val="003E1C90"/>
    <w:rsid w:val="003E1F01"/>
    <w:rsid w:val="003E23C8"/>
    <w:rsid w:val="003E2601"/>
    <w:rsid w:val="003E26B0"/>
    <w:rsid w:val="003E29AE"/>
    <w:rsid w:val="003E2AAD"/>
    <w:rsid w:val="003E2D70"/>
    <w:rsid w:val="003E3375"/>
    <w:rsid w:val="003E35EF"/>
    <w:rsid w:val="003E3655"/>
    <w:rsid w:val="003E3821"/>
    <w:rsid w:val="003E3BCB"/>
    <w:rsid w:val="003E412C"/>
    <w:rsid w:val="003E4D22"/>
    <w:rsid w:val="003E4D2E"/>
    <w:rsid w:val="003E4DB4"/>
    <w:rsid w:val="003E4FD3"/>
    <w:rsid w:val="003E52C0"/>
    <w:rsid w:val="003E53A1"/>
    <w:rsid w:val="003E547C"/>
    <w:rsid w:val="003E562A"/>
    <w:rsid w:val="003E598E"/>
    <w:rsid w:val="003E5A17"/>
    <w:rsid w:val="003E5DD4"/>
    <w:rsid w:val="003E70FB"/>
    <w:rsid w:val="003E712C"/>
    <w:rsid w:val="003E7311"/>
    <w:rsid w:val="003E7B49"/>
    <w:rsid w:val="003E7BE4"/>
    <w:rsid w:val="003E7D5D"/>
    <w:rsid w:val="003F0311"/>
    <w:rsid w:val="003F0F11"/>
    <w:rsid w:val="003F11EC"/>
    <w:rsid w:val="003F1436"/>
    <w:rsid w:val="003F15B3"/>
    <w:rsid w:val="003F16C8"/>
    <w:rsid w:val="003F19B3"/>
    <w:rsid w:val="003F1A26"/>
    <w:rsid w:val="003F1AEB"/>
    <w:rsid w:val="003F1D17"/>
    <w:rsid w:val="003F1E4E"/>
    <w:rsid w:val="003F28A9"/>
    <w:rsid w:val="003F2E5D"/>
    <w:rsid w:val="003F327F"/>
    <w:rsid w:val="003F35F1"/>
    <w:rsid w:val="003F3C59"/>
    <w:rsid w:val="003F428F"/>
    <w:rsid w:val="003F4315"/>
    <w:rsid w:val="003F4480"/>
    <w:rsid w:val="003F45AB"/>
    <w:rsid w:val="003F4725"/>
    <w:rsid w:val="003F4CD0"/>
    <w:rsid w:val="003F55E7"/>
    <w:rsid w:val="003F5600"/>
    <w:rsid w:val="003F564D"/>
    <w:rsid w:val="003F5970"/>
    <w:rsid w:val="003F6C53"/>
    <w:rsid w:val="003F6F0D"/>
    <w:rsid w:val="003F7760"/>
    <w:rsid w:val="003F7969"/>
    <w:rsid w:val="003F7B81"/>
    <w:rsid w:val="003F7C66"/>
    <w:rsid w:val="00400302"/>
    <w:rsid w:val="00400669"/>
    <w:rsid w:val="00400D2A"/>
    <w:rsid w:val="00400F8C"/>
    <w:rsid w:val="00401307"/>
    <w:rsid w:val="00401910"/>
    <w:rsid w:val="00401C3A"/>
    <w:rsid w:val="00401C83"/>
    <w:rsid w:val="00401D84"/>
    <w:rsid w:val="004020A5"/>
    <w:rsid w:val="004022D0"/>
    <w:rsid w:val="004026F7"/>
    <w:rsid w:val="00402AD1"/>
    <w:rsid w:val="00402CA0"/>
    <w:rsid w:val="004036BE"/>
    <w:rsid w:val="00403928"/>
    <w:rsid w:val="0040394F"/>
    <w:rsid w:val="004041A1"/>
    <w:rsid w:val="004044E1"/>
    <w:rsid w:val="00404839"/>
    <w:rsid w:val="00404F35"/>
    <w:rsid w:val="004056D1"/>
    <w:rsid w:val="00405835"/>
    <w:rsid w:val="004058BE"/>
    <w:rsid w:val="00406BBC"/>
    <w:rsid w:val="00407857"/>
    <w:rsid w:val="00407BD2"/>
    <w:rsid w:val="00407BE4"/>
    <w:rsid w:val="0041009F"/>
    <w:rsid w:val="00410338"/>
    <w:rsid w:val="004114E6"/>
    <w:rsid w:val="0041153D"/>
    <w:rsid w:val="00411782"/>
    <w:rsid w:val="00411A04"/>
    <w:rsid w:val="00411E7D"/>
    <w:rsid w:val="00411FAC"/>
    <w:rsid w:val="0041231C"/>
    <w:rsid w:val="00412640"/>
    <w:rsid w:val="00412BCE"/>
    <w:rsid w:val="00412D72"/>
    <w:rsid w:val="00413357"/>
    <w:rsid w:val="0041374F"/>
    <w:rsid w:val="00413C13"/>
    <w:rsid w:val="00413D73"/>
    <w:rsid w:val="0041412D"/>
    <w:rsid w:val="0041456A"/>
    <w:rsid w:val="00414A5D"/>
    <w:rsid w:val="00414FB1"/>
    <w:rsid w:val="0041530F"/>
    <w:rsid w:val="0041541F"/>
    <w:rsid w:val="004159D8"/>
    <w:rsid w:val="00415A65"/>
    <w:rsid w:val="00415C21"/>
    <w:rsid w:val="00415DE4"/>
    <w:rsid w:val="00415F6D"/>
    <w:rsid w:val="004161B6"/>
    <w:rsid w:val="004166DF"/>
    <w:rsid w:val="004167FA"/>
    <w:rsid w:val="004172E1"/>
    <w:rsid w:val="004177B7"/>
    <w:rsid w:val="0042000D"/>
    <w:rsid w:val="0042024D"/>
    <w:rsid w:val="0042066F"/>
    <w:rsid w:val="004206AF"/>
    <w:rsid w:val="004208C7"/>
    <w:rsid w:val="00420D47"/>
    <w:rsid w:val="004212E3"/>
    <w:rsid w:val="00421B0E"/>
    <w:rsid w:val="0042230D"/>
    <w:rsid w:val="00422FEE"/>
    <w:rsid w:val="004232E0"/>
    <w:rsid w:val="00423B42"/>
    <w:rsid w:val="00423CF6"/>
    <w:rsid w:val="004242F5"/>
    <w:rsid w:val="00424712"/>
    <w:rsid w:val="00424C5C"/>
    <w:rsid w:val="0042520D"/>
    <w:rsid w:val="004256F1"/>
    <w:rsid w:val="00425713"/>
    <w:rsid w:val="00425B69"/>
    <w:rsid w:val="004263B5"/>
    <w:rsid w:val="004267AC"/>
    <w:rsid w:val="00426A16"/>
    <w:rsid w:val="00426AC9"/>
    <w:rsid w:val="004277F5"/>
    <w:rsid w:val="00427A21"/>
    <w:rsid w:val="00427C9C"/>
    <w:rsid w:val="00427DA7"/>
    <w:rsid w:val="004301A9"/>
    <w:rsid w:val="004303D8"/>
    <w:rsid w:val="00430421"/>
    <w:rsid w:val="00430EA9"/>
    <w:rsid w:val="004314DA"/>
    <w:rsid w:val="00431BCA"/>
    <w:rsid w:val="00431D0C"/>
    <w:rsid w:val="00431DCB"/>
    <w:rsid w:val="00431ED7"/>
    <w:rsid w:val="00431F90"/>
    <w:rsid w:val="0043268A"/>
    <w:rsid w:val="0043300F"/>
    <w:rsid w:val="0043340E"/>
    <w:rsid w:val="00433493"/>
    <w:rsid w:val="00434290"/>
    <w:rsid w:val="0043430B"/>
    <w:rsid w:val="00434804"/>
    <w:rsid w:val="00434ADC"/>
    <w:rsid w:val="00434E3E"/>
    <w:rsid w:val="00434EC2"/>
    <w:rsid w:val="00434EE4"/>
    <w:rsid w:val="004352EF"/>
    <w:rsid w:val="00435349"/>
    <w:rsid w:val="00435A47"/>
    <w:rsid w:val="00435EFE"/>
    <w:rsid w:val="0043602C"/>
    <w:rsid w:val="00436AE4"/>
    <w:rsid w:val="00436B81"/>
    <w:rsid w:val="00436BE2"/>
    <w:rsid w:val="00436DEB"/>
    <w:rsid w:val="0043709E"/>
    <w:rsid w:val="00437275"/>
    <w:rsid w:val="00437A81"/>
    <w:rsid w:val="00437DBA"/>
    <w:rsid w:val="004403A3"/>
    <w:rsid w:val="00440956"/>
    <w:rsid w:val="00441B0B"/>
    <w:rsid w:val="00441FEA"/>
    <w:rsid w:val="00441FF8"/>
    <w:rsid w:val="00442321"/>
    <w:rsid w:val="004423B9"/>
    <w:rsid w:val="00442779"/>
    <w:rsid w:val="0044283C"/>
    <w:rsid w:val="004434C5"/>
    <w:rsid w:val="00444461"/>
    <w:rsid w:val="00444A19"/>
    <w:rsid w:val="00444BA9"/>
    <w:rsid w:val="00444F29"/>
    <w:rsid w:val="0044524C"/>
    <w:rsid w:val="00445647"/>
    <w:rsid w:val="0044644C"/>
    <w:rsid w:val="00446E01"/>
    <w:rsid w:val="004470F9"/>
    <w:rsid w:val="00447601"/>
    <w:rsid w:val="0044791F"/>
    <w:rsid w:val="004479E6"/>
    <w:rsid w:val="004479E7"/>
    <w:rsid w:val="0045067F"/>
    <w:rsid w:val="00450730"/>
    <w:rsid w:val="00450BFD"/>
    <w:rsid w:val="00450C83"/>
    <w:rsid w:val="00451138"/>
    <w:rsid w:val="004511AC"/>
    <w:rsid w:val="004511EB"/>
    <w:rsid w:val="0045169C"/>
    <w:rsid w:val="00451F59"/>
    <w:rsid w:val="004521ED"/>
    <w:rsid w:val="00452D68"/>
    <w:rsid w:val="004530AC"/>
    <w:rsid w:val="0045343C"/>
    <w:rsid w:val="00453501"/>
    <w:rsid w:val="004537E8"/>
    <w:rsid w:val="00453FF4"/>
    <w:rsid w:val="00454132"/>
    <w:rsid w:val="00454731"/>
    <w:rsid w:val="004548EA"/>
    <w:rsid w:val="00454978"/>
    <w:rsid w:val="00454AF8"/>
    <w:rsid w:val="00454FD2"/>
    <w:rsid w:val="00455664"/>
    <w:rsid w:val="004559BC"/>
    <w:rsid w:val="00455B30"/>
    <w:rsid w:val="00455E45"/>
    <w:rsid w:val="004560E7"/>
    <w:rsid w:val="00456135"/>
    <w:rsid w:val="004561DD"/>
    <w:rsid w:val="00456276"/>
    <w:rsid w:val="00456313"/>
    <w:rsid w:val="004569AB"/>
    <w:rsid w:val="00456CD0"/>
    <w:rsid w:val="00456F30"/>
    <w:rsid w:val="0045760A"/>
    <w:rsid w:val="00457D5C"/>
    <w:rsid w:val="00457F80"/>
    <w:rsid w:val="004603D5"/>
    <w:rsid w:val="004604E3"/>
    <w:rsid w:val="004606B9"/>
    <w:rsid w:val="00460918"/>
    <w:rsid w:val="00460FFF"/>
    <w:rsid w:val="00461046"/>
    <w:rsid w:val="004613AA"/>
    <w:rsid w:val="00461931"/>
    <w:rsid w:val="00461980"/>
    <w:rsid w:val="00462079"/>
    <w:rsid w:val="004621F7"/>
    <w:rsid w:val="00462840"/>
    <w:rsid w:val="004628F1"/>
    <w:rsid w:val="004629D9"/>
    <w:rsid w:val="00462B29"/>
    <w:rsid w:val="00462C55"/>
    <w:rsid w:val="004639F1"/>
    <w:rsid w:val="00463C5C"/>
    <w:rsid w:val="00464300"/>
    <w:rsid w:val="004645E6"/>
    <w:rsid w:val="004645F8"/>
    <w:rsid w:val="0046488C"/>
    <w:rsid w:val="004649A2"/>
    <w:rsid w:val="004655CF"/>
    <w:rsid w:val="00465ADB"/>
    <w:rsid w:val="00465B4F"/>
    <w:rsid w:val="00465C7A"/>
    <w:rsid w:val="0046603A"/>
    <w:rsid w:val="00466274"/>
    <w:rsid w:val="00466433"/>
    <w:rsid w:val="0046656C"/>
    <w:rsid w:val="00466585"/>
    <w:rsid w:val="0046678A"/>
    <w:rsid w:val="00467513"/>
    <w:rsid w:val="0046780F"/>
    <w:rsid w:val="00467CAC"/>
    <w:rsid w:val="00467E34"/>
    <w:rsid w:val="00470194"/>
    <w:rsid w:val="004702F3"/>
    <w:rsid w:val="004703CD"/>
    <w:rsid w:val="004703E8"/>
    <w:rsid w:val="0047090C"/>
    <w:rsid w:val="00470965"/>
    <w:rsid w:val="00470B1C"/>
    <w:rsid w:val="00470C68"/>
    <w:rsid w:val="00470FF9"/>
    <w:rsid w:val="00471186"/>
    <w:rsid w:val="0047137F"/>
    <w:rsid w:val="004713DD"/>
    <w:rsid w:val="00471900"/>
    <w:rsid w:val="004730D5"/>
    <w:rsid w:val="004735D7"/>
    <w:rsid w:val="004739AD"/>
    <w:rsid w:val="00473CBB"/>
    <w:rsid w:val="00473F20"/>
    <w:rsid w:val="004740A0"/>
    <w:rsid w:val="004743DB"/>
    <w:rsid w:val="00474449"/>
    <w:rsid w:val="00474A83"/>
    <w:rsid w:val="00474B78"/>
    <w:rsid w:val="00474F9A"/>
    <w:rsid w:val="004756A9"/>
    <w:rsid w:val="0047588C"/>
    <w:rsid w:val="00475B1D"/>
    <w:rsid w:val="00475C64"/>
    <w:rsid w:val="00475CAB"/>
    <w:rsid w:val="00475E94"/>
    <w:rsid w:val="00476488"/>
    <w:rsid w:val="00476772"/>
    <w:rsid w:val="004769A0"/>
    <w:rsid w:val="004777D2"/>
    <w:rsid w:val="00477906"/>
    <w:rsid w:val="00477BAE"/>
    <w:rsid w:val="00477DFD"/>
    <w:rsid w:val="00477E17"/>
    <w:rsid w:val="00477E7F"/>
    <w:rsid w:val="0048052A"/>
    <w:rsid w:val="00480CE4"/>
    <w:rsid w:val="00480DD1"/>
    <w:rsid w:val="004813E9"/>
    <w:rsid w:val="00482156"/>
    <w:rsid w:val="00482239"/>
    <w:rsid w:val="00482CBF"/>
    <w:rsid w:val="00482E7A"/>
    <w:rsid w:val="00482ED7"/>
    <w:rsid w:val="00483253"/>
    <w:rsid w:val="0048348C"/>
    <w:rsid w:val="004835C7"/>
    <w:rsid w:val="004836D6"/>
    <w:rsid w:val="0048399A"/>
    <w:rsid w:val="004843E4"/>
    <w:rsid w:val="004846EE"/>
    <w:rsid w:val="0048480F"/>
    <w:rsid w:val="00484F01"/>
    <w:rsid w:val="00485AEA"/>
    <w:rsid w:val="00486020"/>
    <w:rsid w:val="0048610F"/>
    <w:rsid w:val="00486191"/>
    <w:rsid w:val="00486361"/>
    <w:rsid w:val="00486480"/>
    <w:rsid w:val="00486665"/>
    <w:rsid w:val="004866AA"/>
    <w:rsid w:val="00486B56"/>
    <w:rsid w:val="00486DE3"/>
    <w:rsid w:val="00486F77"/>
    <w:rsid w:val="00486FF4"/>
    <w:rsid w:val="00487200"/>
    <w:rsid w:val="00487CDD"/>
    <w:rsid w:val="00487EEA"/>
    <w:rsid w:val="004902B5"/>
    <w:rsid w:val="00490846"/>
    <w:rsid w:val="00490D86"/>
    <w:rsid w:val="00490EB9"/>
    <w:rsid w:val="00491979"/>
    <w:rsid w:val="00491DF2"/>
    <w:rsid w:val="00491E57"/>
    <w:rsid w:val="004921A2"/>
    <w:rsid w:val="004928EC"/>
    <w:rsid w:val="00492F7A"/>
    <w:rsid w:val="004930FC"/>
    <w:rsid w:val="004938AC"/>
    <w:rsid w:val="00493A87"/>
    <w:rsid w:val="00493C7F"/>
    <w:rsid w:val="00494061"/>
    <w:rsid w:val="004946BE"/>
    <w:rsid w:val="00494894"/>
    <w:rsid w:val="00494B21"/>
    <w:rsid w:val="00494BC6"/>
    <w:rsid w:val="00494DD0"/>
    <w:rsid w:val="004950E0"/>
    <w:rsid w:val="004950E6"/>
    <w:rsid w:val="00495160"/>
    <w:rsid w:val="004955A7"/>
    <w:rsid w:val="0049590C"/>
    <w:rsid w:val="00495C9E"/>
    <w:rsid w:val="00495CD7"/>
    <w:rsid w:val="00495F4F"/>
    <w:rsid w:val="004962A1"/>
    <w:rsid w:val="00496937"/>
    <w:rsid w:val="00496CEC"/>
    <w:rsid w:val="00496DC1"/>
    <w:rsid w:val="00497384"/>
    <w:rsid w:val="0049755D"/>
    <w:rsid w:val="0049759A"/>
    <w:rsid w:val="00497776"/>
    <w:rsid w:val="00497B59"/>
    <w:rsid w:val="004A0349"/>
    <w:rsid w:val="004A07AF"/>
    <w:rsid w:val="004A09DE"/>
    <w:rsid w:val="004A0BF8"/>
    <w:rsid w:val="004A0F3A"/>
    <w:rsid w:val="004A1258"/>
    <w:rsid w:val="004A136E"/>
    <w:rsid w:val="004A1649"/>
    <w:rsid w:val="004A1737"/>
    <w:rsid w:val="004A252B"/>
    <w:rsid w:val="004A2A27"/>
    <w:rsid w:val="004A2A6A"/>
    <w:rsid w:val="004A2F54"/>
    <w:rsid w:val="004A33A0"/>
    <w:rsid w:val="004A3431"/>
    <w:rsid w:val="004A37F3"/>
    <w:rsid w:val="004A3B62"/>
    <w:rsid w:val="004A3DB6"/>
    <w:rsid w:val="004A3F72"/>
    <w:rsid w:val="004A4335"/>
    <w:rsid w:val="004A439C"/>
    <w:rsid w:val="004A4992"/>
    <w:rsid w:val="004A4A29"/>
    <w:rsid w:val="004A4C10"/>
    <w:rsid w:val="004A4E2F"/>
    <w:rsid w:val="004A5B46"/>
    <w:rsid w:val="004A62B7"/>
    <w:rsid w:val="004A6370"/>
    <w:rsid w:val="004A65AB"/>
    <w:rsid w:val="004A68A3"/>
    <w:rsid w:val="004A6A3E"/>
    <w:rsid w:val="004A7AE7"/>
    <w:rsid w:val="004A7C2E"/>
    <w:rsid w:val="004A7D13"/>
    <w:rsid w:val="004B038E"/>
    <w:rsid w:val="004B0449"/>
    <w:rsid w:val="004B0944"/>
    <w:rsid w:val="004B0C25"/>
    <w:rsid w:val="004B0CCC"/>
    <w:rsid w:val="004B121B"/>
    <w:rsid w:val="004B13A7"/>
    <w:rsid w:val="004B147D"/>
    <w:rsid w:val="004B14E6"/>
    <w:rsid w:val="004B1F69"/>
    <w:rsid w:val="004B2E01"/>
    <w:rsid w:val="004B386C"/>
    <w:rsid w:val="004B38FD"/>
    <w:rsid w:val="004B42F4"/>
    <w:rsid w:val="004B4C8A"/>
    <w:rsid w:val="004B4D91"/>
    <w:rsid w:val="004B5126"/>
    <w:rsid w:val="004B5E06"/>
    <w:rsid w:val="004B6912"/>
    <w:rsid w:val="004B6C90"/>
    <w:rsid w:val="004B71EA"/>
    <w:rsid w:val="004B7314"/>
    <w:rsid w:val="004B7329"/>
    <w:rsid w:val="004B7494"/>
    <w:rsid w:val="004B79D2"/>
    <w:rsid w:val="004B7BE5"/>
    <w:rsid w:val="004B7BFC"/>
    <w:rsid w:val="004B7F2D"/>
    <w:rsid w:val="004C0689"/>
    <w:rsid w:val="004C158A"/>
    <w:rsid w:val="004C1608"/>
    <w:rsid w:val="004C1983"/>
    <w:rsid w:val="004C2283"/>
    <w:rsid w:val="004C2658"/>
    <w:rsid w:val="004C27A7"/>
    <w:rsid w:val="004C27BC"/>
    <w:rsid w:val="004C2A76"/>
    <w:rsid w:val="004C2E44"/>
    <w:rsid w:val="004C376E"/>
    <w:rsid w:val="004C3807"/>
    <w:rsid w:val="004C3D30"/>
    <w:rsid w:val="004C3F89"/>
    <w:rsid w:val="004C3FFE"/>
    <w:rsid w:val="004C448B"/>
    <w:rsid w:val="004C4583"/>
    <w:rsid w:val="004C4694"/>
    <w:rsid w:val="004C4A69"/>
    <w:rsid w:val="004C505A"/>
    <w:rsid w:val="004C55F3"/>
    <w:rsid w:val="004C5D9F"/>
    <w:rsid w:val="004C5F9C"/>
    <w:rsid w:val="004C638A"/>
    <w:rsid w:val="004C64BC"/>
    <w:rsid w:val="004C661B"/>
    <w:rsid w:val="004C69F8"/>
    <w:rsid w:val="004C732C"/>
    <w:rsid w:val="004C77E5"/>
    <w:rsid w:val="004C7954"/>
    <w:rsid w:val="004C7B6F"/>
    <w:rsid w:val="004C7F5E"/>
    <w:rsid w:val="004D0916"/>
    <w:rsid w:val="004D0A5A"/>
    <w:rsid w:val="004D0CA9"/>
    <w:rsid w:val="004D0E4A"/>
    <w:rsid w:val="004D103A"/>
    <w:rsid w:val="004D13DE"/>
    <w:rsid w:val="004D146F"/>
    <w:rsid w:val="004D1B08"/>
    <w:rsid w:val="004D1BC6"/>
    <w:rsid w:val="004D1C24"/>
    <w:rsid w:val="004D215F"/>
    <w:rsid w:val="004D286D"/>
    <w:rsid w:val="004D2CC4"/>
    <w:rsid w:val="004D31D5"/>
    <w:rsid w:val="004D381E"/>
    <w:rsid w:val="004D3ACF"/>
    <w:rsid w:val="004D3DE6"/>
    <w:rsid w:val="004D3E64"/>
    <w:rsid w:val="004D3EE2"/>
    <w:rsid w:val="004D404F"/>
    <w:rsid w:val="004D413C"/>
    <w:rsid w:val="004D417B"/>
    <w:rsid w:val="004D43B0"/>
    <w:rsid w:val="004D4E6F"/>
    <w:rsid w:val="004D514A"/>
    <w:rsid w:val="004D515D"/>
    <w:rsid w:val="004D583A"/>
    <w:rsid w:val="004D59F5"/>
    <w:rsid w:val="004D5C0A"/>
    <w:rsid w:val="004D5D1C"/>
    <w:rsid w:val="004D5E35"/>
    <w:rsid w:val="004D6621"/>
    <w:rsid w:val="004D690A"/>
    <w:rsid w:val="004D6993"/>
    <w:rsid w:val="004D6A7E"/>
    <w:rsid w:val="004D6B33"/>
    <w:rsid w:val="004D700B"/>
    <w:rsid w:val="004D706F"/>
    <w:rsid w:val="004D786B"/>
    <w:rsid w:val="004D790A"/>
    <w:rsid w:val="004D7DBE"/>
    <w:rsid w:val="004E0089"/>
    <w:rsid w:val="004E029C"/>
    <w:rsid w:val="004E0394"/>
    <w:rsid w:val="004E044D"/>
    <w:rsid w:val="004E04EE"/>
    <w:rsid w:val="004E053E"/>
    <w:rsid w:val="004E0688"/>
    <w:rsid w:val="004E0727"/>
    <w:rsid w:val="004E0FBA"/>
    <w:rsid w:val="004E181B"/>
    <w:rsid w:val="004E18A9"/>
    <w:rsid w:val="004E1DB6"/>
    <w:rsid w:val="004E201B"/>
    <w:rsid w:val="004E2332"/>
    <w:rsid w:val="004E244A"/>
    <w:rsid w:val="004E25F0"/>
    <w:rsid w:val="004E2D67"/>
    <w:rsid w:val="004E2E0E"/>
    <w:rsid w:val="004E2EA3"/>
    <w:rsid w:val="004E348E"/>
    <w:rsid w:val="004E35F5"/>
    <w:rsid w:val="004E391F"/>
    <w:rsid w:val="004E3C9A"/>
    <w:rsid w:val="004E4525"/>
    <w:rsid w:val="004E46C3"/>
    <w:rsid w:val="004E4885"/>
    <w:rsid w:val="004E493E"/>
    <w:rsid w:val="004E4A55"/>
    <w:rsid w:val="004E500B"/>
    <w:rsid w:val="004E579B"/>
    <w:rsid w:val="004E5E11"/>
    <w:rsid w:val="004E6195"/>
    <w:rsid w:val="004E642D"/>
    <w:rsid w:val="004E6AEB"/>
    <w:rsid w:val="004E7658"/>
    <w:rsid w:val="004E792E"/>
    <w:rsid w:val="004E7C7E"/>
    <w:rsid w:val="004E7CAD"/>
    <w:rsid w:val="004F0023"/>
    <w:rsid w:val="004F050C"/>
    <w:rsid w:val="004F05BB"/>
    <w:rsid w:val="004F0606"/>
    <w:rsid w:val="004F07D2"/>
    <w:rsid w:val="004F0E5E"/>
    <w:rsid w:val="004F0F15"/>
    <w:rsid w:val="004F10EF"/>
    <w:rsid w:val="004F1386"/>
    <w:rsid w:val="004F1CAD"/>
    <w:rsid w:val="004F1DD4"/>
    <w:rsid w:val="004F2184"/>
    <w:rsid w:val="004F23D2"/>
    <w:rsid w:val="004F23F5"/>
    <w:rsid w:val="004F254A"/>
    <w:rsid w:val="004F2917"/>
    <w:rsid w:val="004F2FEC"/>
    <w:rsid w:val="004F3746"/>
    <w:rsid w:val="004F39BB"/>
    <w:rsid w:val="004F3A8F"/>
    <w:rsid w:val="004F3B5D"/>
    <w:rsid w:val="004F3BCD"/>
    <w:rsid w:val="004F40E5"/>
    <w:rsid w:val="004F46A6"/>
    <w:rsid w:val="004F4D06"/>
    <w:rsid w:val="004F53A0"/>
    <w:rsid w:val="004F53D7"/>
    <w:rsid w:val="004F5773"/>
    <w:rsid w:val="004F5D1C"/>
    <w:rsid w:val="004F5F75"/>
    <w:rsid w:val="004F695A"/>
    <w:rsid w:val="004F6C54"/>
    <w:rsid w:val="004F7072"/>
    <w:rsid w:val="004F7163"/>
    <w:rsid w:val="004F73A1"/>
    <w:rsid w:val="004F7708"/>
    <w:rsid w:val="004F782E"/>
    <w:rsid w:val="004F7F7E"/>
    <w:rsid w:val="004F7F95"/>
    <w:rsid w:val="004F7F9A"/>
    <w:rsid w:val="005000C2"/>
    <w:rsid w:val="00500132"/>
    <w:rsid w:val="005001A8"/>
    <w:rsid w:val="00500470"/>
    <w:rsid w:val="00500C03"/>
    <w:rsid w:val="00500D8C"/>
    <w:rsid w:val="00500E8B"/>
    <w:rsid w:val="005010C7"/>
    <w:rsid w:val="0050137F"/>
    <w:rsid w:val="005019D6"/>
    <w:rsid w:val="00501D11"/>
    <w:rsid w:val="005021BE"/>
    <w:rsid w:val="005025A5"/>
    <w:rsid w:val="0050322E"/>
    <w:rsid w:val="0050330A"/>
    <w:rsid w:val="00504065"/>
    <w:rsid w:val="0050427E"/>
    <w:rsid w:val="005043AD"/>
    <w:rsid w:val="0050440D"/>
    <w:rsid w:val="0050447E"/>
    <w:rsid w:val="00504805"/>
    <w:rsid w:val="0050559C"/>
    <w:rsid w:val="0050600A"/>
    <w:rsid w:val="00506138"/>
    <w:rsid w:val="00506785"/>
    <w:rsid w:val="00506C04"/>
    <w:rsid w:val="00506F1D"/>
    <w:rsid w:val="005072D7"/>
    <w:rsid w:val="005073B0"/>
    <w:rsid w:val="00507C07"/>
    <w:rsid w:val="00510075"/>
    <w:rsid w:val="005103E8"/>
    <w:rsid w:val="00510945"/>
    <w:rsid w:val="00511022"/>
    <w:rsid w:val="00511080"/>
    <w:rsid w:val="0051117D"/>
    <w:rsid w:val="00511C53"/>
    <w:rsid w:val="00511F3B"/>
    <w:rsid w:val="00511F7A"/>
    <w:rsid w:val="005125E7"/>
    <w:rsid w:val="00512934"/>
    <w:rsid w:val="0051299A"/>
    <w:rsid w:val="00512B24"/>
    <w:rsid w:val="00512B27"/>
    <w:rsid w:val="00512F14"/>
    <w:rsid w:val="00513A18"/>
    <w:rsid w:val="00513EB6"/>
    <w:rsid w:val="00513EEA"/>
    <w:rsid w:val="005140AD"/>
    <w:rsid w:val="0051475F"/>
    <w:rsid w:val="00514967"/>
    <w:rsid w:val="00514E29"/>
    <w:rsid w:val="005152C5"/>
    <w:rsid w:val="00515E30"/>
    <w:rsid w:val="00516496"/>
    <w:rsid w:val="00516AC0"/>
    <w:rsid w:val="00516DB2"/>
    <w:rsid w:val="0051744D"/>
    <w:rsid w:val="0051761A"/>
    <w:rsid w:val="00517793"/>
    <w:rsid w:val="00517B18"/>
    <w:rsid w:val="00517CC2"/>
    <w:rsid w:val="00517EB9"/>
    <w:rsid w:val="005204E9"/>
    <w:rsid w:val="00520B29"/>
    <w:rsid w:val="0052129A"/>
    <w:rsid w:val="005213F4"/>
    <w:rsid w:val="0052154D"/>
    <w:rsid w:val="0052187F"/>
    <w:rsid w:val="00521C5E"/>
    <w:rsid w:val="00521FEA"/>
    <w:rsid w:val="005221CD"/>
    <w:rsid w:val="00522400"/>
    <w:rsid w:val="005224B6"/>
    <w:rsid w:val="00522A23"/>
    <w:rsid w:val="005230F2"/>
    <w:rsid w:val="005235DD"/>
    <w:rsid w:val="00523999"/>
    <w:rsid w:val="0052438A"/>
    <w:rsid w:val="005247CF"/>
    <w:rsid w:val="00524984"/>
    <w:rsid w:val="0052530C"/>
    <w:rsid w:val="005255F8"/>
    <w:rsid w:val="00525958"/>
    <w:rsid w:val="005259BE"/>
    <w:rsid w:val="00525C53"/>
    <w:rsid w:val="00525C6B"/>
    <w:rsid w:val="0052607A"/>
    <w:rsid w:val="00526097"/>
    <w:rsid w:val="005263A4"/>
    <w:rsid w:val="00526610"/>
    <w:rsid w:val="00526B14"/>
    <w:rsid w:val="00526C33"/>
    <w:rsid w:val="00526C55"/>
    <w:rsid w:val="00526F5F"/>
    <w:rsid w:val="0052712D"/>
    <w:rsid w:val="00527244"/>
    <w:rsid w:val="005275E1"/>
    <w:rsid w:val="005300F6"/>
    <w:rsid w:val="0053102D"/>
    <w:rsid w:val="00531188"/>
    <w:rsid w:val="005313E2"/>
    <w:rsid w:val="00531956"/>
    <w:rsid w:val="00531A8C"/>
    <w:rsid w:val="00531D54"/>
    <w:rsid w:val="00531FED"/>
    <w:rsid w:val="005322DA"/>
    <w:rsid w:val="0053232C"/>
    <w:rsid w:val="0053284F"/>
    <w:rsid w:val="0053298E"/>
    <w:rsid w:val="005329DA"/>
    <w:rsid w:val="00532EC7"/>
    <w:rsid w:val="00532F59"/>
    <w:rsid w:val="00532F8E"/>
    <w:rsid w:val="0053302B"/>
    <w:rsid w:val="00533589"/>
    <w:rsid w:val="0053361F"/>
    <w:rsid w:val="0053390D"/>
    <w:rsid w:val="00533ED0"/>
    <w:rsid w:val="00534949"/>
    <w:rsid w:val="00534969"/>
    <w:rsid w:val="0053507D"/>
    <w:rsid w:val="0053535C"/>
    <w:rsid w:val="00535798"/>
    <w:rsid w:val="00535A64"/>
    <w:rsid w:val="00535CE9"/>
    <w:rsid w:val="00536097"/>
    <w:rsid w:val="0053682A"/>
    <w:rsid w:val="00536F6D"/>
    <w:rsid w:val="005371B9"/>
    <w:rsid w:val="00537351"/>
    <w:rsid w:val="00537787"/>
    <w:rsid w:val="00537C50"/>
    <w:rsid w:val="00537FB3"/>
    <w:rsid w:val="00540007"/>
    <w:rsid w:val="00540417"/>
    <w:rsid w:val="005405B0"/>
    <w:rsid w:val="0054097C"/>
    <w:rsid w:val="00540AB3"/>
    <w:rsid w:val="00540CB2"/>
    <w:rsid w:val="00540E68"/>
    <w:rsid w:val="0054117C"/>
    <w:rsid w:val="005414DF"/>
    <w:rsid w:val="00541ECB"/>
    <w:rsid w:val="00542703"/>
    <w:rsid w:val="00542836"/>
    <w:rsid w:val="00542CEA"/>
    <w:rsid w:val="00542FAD"/>
    <w:rsid w:val="0054391F"/>
    <w:rsid w:val="005439DE"/>
    <w:rsid w:val="00543A15"/>
    <w:rsid w:val="00543CDD"/>
    <w:rsid w:val="00543D41"/>
    <w:rsid w:val="0054406E"/>
    <w:rsid w:val="005447E5"/>
    <w:rsid w:val="00544A48"/>
    <w:rsid w:val="00544D44"/>
    <w:rsid w:val="00545494"/>
    <w:rsid w:val="005459B8"/>
    <w:rsid w:val="00545A83"/>
    <w:rsid w:val="00545C06"/>
    <w:rsid w:val="005462F8"/>
    <w:rsid w:val="00546932"/>
    <w:rsid w:val="00547347"/>
    <w:rsid w:val="005477B6"/>
    <w:rsid w:val="005479DF"/>
    <w:rsid w:val="00547DA5"/>
    <w:rsid w:val="00550092"/>
    <w:rsid w:val="0055048D"/>
    <w:rsid w:val="005504CE"/>
    <w:rsid w:val="00550690"/>
    <w:rsid w:val="005509E3"/>
    <w:rsid w:val="005510F2"/>
    <w:rsid w:val="0055147B"/>
    <w:rsid w:val="00551B00"/>
    <w:rsid w:val="0055216D"/>
    <w:rsid w:val="00552BCB"/>
    <w:rsid w:val="00552D6C"/>
    <w:rsid w:val="0055302E"/>
    <w:rsid w:val="00553922"/>
    <w:rsid w:val="00553E31"/>
    <w:rsid w:val="00553E97"/>
    <w:rsid w:val="00554026"/>
    <w:rsid w:val="005548FB"/>
    <w:rsid w:val="00554975"/>
    <w:rsid w:val="00554EDC"/>
    <w:rsid w:val="005554DF"/>
    <w:rsid w:val="00555921"/>
    <w:rsid w:val="00555AE2"/>
    <w:rsid w:val="00555B57"/>
    <w:rsid w:val="00555D4C"/>
    <w:rsid w:val="00556571"/>
    <w:rsid w:val="00556E07"/>
    <w:rsid w:val="00556E08"/>
    <w:rsid w:val="00556EDF"/>
    <w:rsid w:val="00557DE6"/>
    <w:rsid w:val="00557F9E"/>
    <w:rsid w:val="00560199"/>
    <w:rsid w:val="005604C6"/>
    <w:rsid w:val="00560A8B"/>
    <w:rsid w:val="0056127D"/>
    <w:rsid w:val="005612E1"/>
    <w:rsid w:val="00561670"/>
    <w:rsid w:val="00561832"/>
    <w:rsid w:val="00561876"/>
    <w:rsid w:val="0056189D"/>
    <w:rsid w:val="005619FE"/>
    <w:rsid w:val="00561C33"/>
    <w:rsid w:val="00562406"/>
    <w:rsid w:val="005625FE"/>
    <w:rsid w:val="00562B95"/>
    <w:rsid w:val="00562BE5"/>
    <w:rsid w:val="00562C94"/>
    <w:rsid w:val="00562FFA"/>
    <w:rsid w:val="00563390"/>
    <w:rsid w:val="00563A93"/>
    <w:rsid w:val="00563FA5"/>
    <w:rsid w:val="00564735"/>
    <w:rsid w:val="0056499E"/>
    <w:rsid w:val="00564A25"/>
    <w:rsid w:val="00564EE0"/>
    <w:rsid w:val="00564FE9"/>
    <w:rsid w:val="005650BE"/>
    <w:rsid w:val="00565891"/>
    <w:rsid w:val="00565B15"/>
    <w:rsid w:val="00565F3D"/>
    <w:rsid w:val="0056642D"/>
    <w:rsid w:val="00566912"/>
    <w:rsid w:val="00566BF7"/>
    <w:rsid w:val="00566CD1"/>
    <w:rsid w:val="00566F75"/>
    <w:rsid w:val="005675B6"/>
    <w:rsid w:val="00567810"/>
    <w:rsid w:val="00567BEB"/>
    <w:rsid w:val="00567F1C"/>
    <w:rsid w:val="00567F39"/>
    <w:rsid w:val="00567FFC"/>
    <w:rsid w:val="0057015D"/>
    <w:rsid w:val="005708A3"/>
    <w:rsid w:val="0057099A"/>
    <w:rsid w:val="00571252"/>
    <w:rsid w:val="00571625"/>
    <w:rsid w:val="00571754"/>
    <w:rsid w:val="0057181A"/>
    <w:rsid w:val="005722FE"/>
    <w:rsid w:val="00572491"/>
    <w:rsid w:val="005728E0"/>
    <w:rsid w:val="00572A25"/>
    <w:rsid w:val="00573886"/>
    <w:rsid w:val="00573A40"/>
    <w:rsid w:val="00573CA3"/>
    <w:rsid w:val="00573E1E"/>
    <w:rsid w:val="00574572"/>
    <w:rsid w:val="005747DF"/>
    <w:rsid w:val="00574D4D"/>
    <w:rsid w:val="00574DD6"/>
    <w:rsid w:val="00575770"/>
    <w:rsid w:val="005764EE"/>
    <w:rsid w:val="0057665B"/>
    <w:rsid w:val="00576B22"/>
    <w:rsid w:val="0057714B"/>
    <w:rsid w:val="0057756B"/>
    <w:rsid w:val="00577580"/>
    <w:rsid w:val="00577C40"/>
    <w:rsid w:val="00577CE5"/>
    <w:rsid w:val="00577DC9"/>
    <w:rsid w:val="00577E45"/>
    <w:rsid w:val="00577ECE"/>
    <w:rsid w:val="00577FFD"/>
    <w:rsid w:val="005803A9"/>
    <w:rsid w:val="00580731"/>
    <w:rsid w:val="005807A0"/>
    <w:rsid w:val="00580A52"/>
    <w:rsid w:val="005810F6"/>
    <w:rsid w:val="0058138A"/>
    <w:rsid w:val="0058139B"/>
    <w:rsid w:val="00582195"/>
    <w:rsid w:val="0058241F"/>
    <w:rsid w:val="00583148"/>
    <w:rsid w:val="00583871"/>
    <w:rsid w:val="00583B6C"/>
    <w:rsid w:val="00583E07"/>
    <w:rsid w:val="00583E22"/>
    <w:rsid w:val="00583F1E"/>
    <w:rsid w:val="00584193"/>
    <w:rsid w:val="005844D3"/>
    <w:rsid w:val="005844E8"/>
    <w:rsid w:val="00584C51"/>
    <w:rsid w:val="00584CC5"/>
    <w:rsid w:val="00584DF7"/>
    <w:rsid w:val="00585213"/>
    <w:rsid w:val="00585BF0"/>
    <w:rsid w:val="00585C27"/>
    <w:rsid w:val="00585D7C"/>
    <w:rsid w:val="005860E1"/>
    <w:rsid w:val="00586ACA"/>
    <w:rsid w:val="00587043"/>
    <w:rsid w:val="005879CB"/>
    <w:rsid w:val="005879DB"/>
    <w:rsid w:val="00587FB8"/>
    <w:rsid w:val="00590414"/>
    <w:rsid w:val="00590622"/>
    <w:rsid w:val="00590BCC"/>
    <w:rsid w:val="0059102E"/>
    <w:rsid w:val="00591771"/>
    <w:rsid w:val="00591A5A"/>
    <w:rsid w:val="00591A6F"/>
    <w:rsid w:val="00591C11"/>
    <w:rsid w:val="005925DC"/>
    <w:rsid w:val="00593125"/>
    <w:rsid w:val="00593893"/>
    <w:rsid w:val="00593CF9"/>
    <w:rsid w:val="005941A6"/>
    <w:rsid w:val="00594955"/>
    <w:rsid w:val="00594C6C"/>
    <w:rsid w:val="00594E38"/>
    <w:rsid w:val="00595320"/>
    <w:rsid w:val="0059550D"/>
    <w:rsid w:val="00595AED"/>
    <w:rsid w:val="00595C22"/>
    <w:rsid w:val="00595CFF"/>
    <w:rsid w:val="00595EEA"/>
    <w:rsid w:val="00596667"/>
    <w:rsid w:val="0059694D"/>
    <w:rsid w:val="00596E0F"/>
    <w:rsid w:val="00596E82"/>
    <w:rsid w:val="005972E0"/>
    <w:rsid w:val="00597DD7"/>
    <w:rsid w:val="005A01FD"/>
    <w:rsid w:val="005A0726"/>
    <w:rsid w:val="005A0C21"/>
    <w:rsid w:val="005A0F74"/>
    <w:rsid w:val="005A1228"/>
    <w:rsid w:val="005A1271"/>
    <w:rsid w:val="005A169B"/>
    <w:rsid w:val="005A1902"/>
    <w:rsid w:val="005A22A6"/>
    <w:rsid w:val="005A239D"/>
    <w:rsid w:val="005A2457"/>
    <w:rsid w:val="005A276A"/>
    <w:rsid w:val="005A2992"/>
    <w:rsid w:val="005A2F7F"/>
    <w:rsid w:val="005A3044"/>
    <w:rsid w:val="005A30E6"/>
    <w:rsid w:val="005A36A1"/>
    <w:rsid w:val="005A3A5E"/>
    <w:rsid w:val="005A3DCC"/>
    <w:rsid w:val="005A3EC2"/>
    <w:rsid w:val="005A400F"/>
    <w:rsid w:val="005A41EF"/>
    <w:rsid w:val="005A4286"/>
    <w:rsid w:val="005A4827"/>
    <w:rsid w:val="005A4A03"/>
    <w:rsid w:val="005A4FF7"/>
    <w:rsid w:val="005A50C8"/>
    <w:rsid w:val="005A5472"/>
    <w:rsid w:val="005A5766"/>
    <w:rsid w:val="005A5A36"/>
    <w:rsid w:val="005A6073"/>
    <w:rsid w:val="005A6A66"/>
    <w:rsid w:val="005A6A90"/>
    <w:rsid w:val="005A6AD6"/>
    <w:rsid w:val="005A6CF9"/>
    <w:rsid w:val="005A70A3"/>
    <w:rsid w:val="005A73B3"/>
    <w:rsid w:val="005A75AC"/>
    <w:rsid w:val="005A7772"/>
    <w:rsid w:val="005A79FA"/>
    <w:rsid w:val="005A7AF3"/>
    <w:rsid w:val="005A7B6B"/>
    <w:rsid w:val="005A7CBD"/>
    <w:rsid w:val="005A7F39"/>
    <w:rsid w:val="005B0697"/>
    <w:rsid w:val="005B0951"/>
    <w:rsid w:val="005B09DE"/>
    <w:rsid w:val="005B0AB7"/>
    <w:rsid w:val="005B0AC2"/>
    <w:rsid w:val="005B0F15"/>
    <w:rsid w:val="005B0F4D"/>
    <w:rsid w:val="005B1004"/>
    <w:rsid w:val="005B13E5"/>
    <w:rsid w:val="005B17FE"/>
    <w:rsid w:val="005B2668"/>
    <w:rsid w:val="005B2941"/>
    <w:rsid w:val="005B2A08"/>
    <w:rsid w:val="005B2C13"/>
    <w:rsid w:val="005B2F23"/>
    <w:rsid w:val="005B331F"/>
    <w:rsid w:val="005B3A4B"/>
    <w:rsid w:val="005B3B2A"/>
    <w:rsid w:val="005B3BA5"/>
    <w:rsid w:val="005B4510"/>
    <w:rsid w:val="005B4A4C"/>
    <w:rsid w:val="005B4FC2"/>
    <w:rsid w:val="005B50E8"/>
    <w:rsid w:val="005B5115"/>
    <w:rsid w:val="005B5812"/>
    <w:rsid w:val="005B583F"/>
    <w:rsid w:val="005B5919"/>
    <w:rsid w:val="005B5E8A"/>
    <w:rsid w:val="005B6125"/>
    <w:rsid w:val="005B62C6"/>
    <w:rsid w:val="005B6DCB"/>
    <w:rsid w:val="005B71B9"/>
    <w:rsid w:val="005C02DF"/>
    <w:rsid w:val="005C10B3"/>
    <w:rsid w:val="005C10F2"/>
    <w:rsid w:val="005C1332"/>
    <w:rsid w:val="005C17C8"/>
    <w:rsid w:val="005C20A3"/>
    <w:rsid w:val="005C2302"/>
    <w:rsid w:val="005C28F5"/>
    <w:rsid w:val="005C29D7"/>
    <w:rsid w:val="005C2CD8"/>
    <w:rsid w:val="005C2F0B"/>
    <w:rsid w:val="005C386B"/>
    <w:rsid w:val="005C3B73"/>
    <w:rsid w:val="005C3F96"/>
    <w:rsid w:val="005C44A4"/>
    <w:rsid w:val="005C4C3D"/>
    <w:rsid w:val="005C4C54"/>
    <w:rsid w:val="005C4CB6"/>
    <w:rsid w:val="005C5745"/>
    <w:rsid w:val="005C6392"/>
    <w:rsid w:val="005C7133"/>
    <w:rsid w:val="005C7275"/>
    <w:rsid w:val="005D00EE"/>
    <w:rsid w:val="005D051A"/>
    <w:rsid w:val="005D09E3"/>
    <w:rsid w:val="005D0F65"/>
    <w:rsid w:val="005D0FA0"/>
    <w:rsid w:val="005D14EE"/>
    <w:rsid w:val="005D16FE"/>
    <w:rsid w:val="005D194A"/>
    <w:rsid w:val="005D1A25"/>
    <w:rsid w:val="005D2006"/>
    <w:rsid w:val="005D26B1"/>
    <w:rsid w:val="005D2AB5"/>
    <w:rsid w:val="005D329C"/>
    <w:rsid w:val="005D3591"/>
    <w:rsid w:val="005D416F"/>
    <w:rsid w:val="005D42A3"/>
    <w:rsid w:val="005D4681"/>
    <w:rsid w:val="005D4749"/>
    <w:rsid w:val="005D490D"/>
    <w:rsid w:val="005D4BA9"/>
    <w:rsid w:val="005D508F"/>
    <w:rsid w:val="005D5561"/>
    <w:rsid w:val="005D58FE"/>
    <w:rsid w:val="005D594D"/>
    <w:rsid w:val="005D5AD4"/>
    <w:rsid w:val="005D5C3A"/>
    <w:rsid w:val="005D5D13"/>
    <w:rsid w:val="005D5EE4"/>
    <w:rsid w:val="005D6055"/>
    <w:rsid w:val="005D65C7"/>
    <w:rsid w:val="005D6F24"/>
    <w:rsid w:val="005D7626"/>
    <w:rsid w:val="005D77DF"/>
    <w:rsid w:val="005D7DDD"/>
    <w:rsid w:val="005E0019"/>
    <w:rsid w:val="005E0097"/>
    <w:rsid w:val="005E00A7"/>
    <w:rsid w:val="005E0187"/>
    <w:rsid w:val="005E0437"/>
    <w:rsid w:val="005E08E3"/>
    <w:rsid w:val="005E1374"/>
    <w:rsid w:val="005E1588"/>
    <w:rsid w:val="005E16F3"/>
    <w:rsid w:val="005E1A37"/>
    <w:rsid w:val="005E1B52"/>
    <w:rsid w:val="005E2313"/>
    <w:rsid w:val="005E25B3"/>
    <w:rsid w:val="005E2C42"/>
    <w:rsid w:val="005E3011"/>
    <w:rsid w:val="005E30F0"/>
    <w:rsid w:val="005E3147"/>
    <w:rsid w:val="005E3841"/>
    <w:rsid w:val="005E3B8D"/>
    <w:rsid w:val="005E41B1"/>
    <w:rsid w:val="005E41F8"/>
    <w:rsid w:val="005E4654"/>
    <w:rsid w:val="005E4842"/>
    <w:rsid w:val="005E4E26"/>
    <w:rsid w:val="005E5355"/>
    <w:rsid w:val="005E554D"/>
    <w:rsid w:val="005E5854"/>
    <w:rsid w:val="005E5CCA"/>
    <w:rsid w:val="005E5E57"/>
    <w:rsid w:val="005E6661"/>
    <w:rsid w:val="005E67DC"/>
    <w:rsid w:val="005E6EDE"/>
    <w:rsid w:val="005E7038"/>
    <w:rsid w:val="005E7140"/>
    <w:rsid w:val="005E7659"/>
    <w:rsid w:val="005F01AB"/>
    <w:rsid w:val="005F028F"/>
    <w:rsid w:val="005F05D5"/>
    <w:rsid w:val="005F0712"/>
    <w:rsid w:val="005F07A4"/>
    <w:rsid w:val="005F085B"/>
    <w:rsid w:val="005F0D04"/>
    <w:rsid w:val="005F0DBF"/>
    <w:rsid w:val="005F0E3A"/>
    <w:rsid w:val="005F11D6"/>
    <w:rsid w:val="005F1465"/>
    <w:rsid w:val="005F1A65"/>
    <w:rsid w:val="005F1F95"/>
    <w:rsid w:val="005F203F"/>
    <w:rsid w:val="005F2820"/>
    <w:rsid w:val="005F295C"/>
    <w:rsid w:val="005F2A9E"/>
    <w:rsid w:val="005F2DB4"/>
    <w:rsid w:val="005F325C"/>
    <w:rsid w:val="005F3574"/>
    <w:rsid w:val="005F35E6"/>
    <w:rsid w:val="005F3695"/>
    <w:rsid w:val="005F3779"/>
    <w:rsid w:val="005F37E5"/>
    <w:rsid w:val="005F3AAB"/>
    <w:rsid w:val="005F404C"/>
    <w:rsid w:val="005F4CF2"/>
    <w:rsid w:val="005F5311"/>
    <w:rsid w:val="005F532A"/>
    <w:rsid w:val="005F5F68"/>
    <w:rsid w:val="005F6462"/>
    <w:rsid w:val="005F6592"/>
    <w:rsid w:val="005F66D2"/>
    <w:rsid w:val="005F67A0"/>
    <w:rsid w:val="005F6820"/>
    <w:rsid w:val="005F6FB4"/>
    <w:rsid w:val="005F7568"/>
    <w:rsid w:val="005F768F"/>
    <w:rsid w:val="005F7BE8"/>
    <w:rsid w:val="005F7F06"/>
    <w:rsid w:val="005F7F11"/>
    <w:rsid w:val="0060044B"/>
    <w:rsid w:val="00600557"/>
    <w:rsid w:val="00600585"/>
    <w:rsid w:val="00600647"/>
    <w:rsid w:val="0060075F"/>
    <w:rsid w:val="00600AC2"/>
    <w:rsid w:val="0060102A"/>
    <w:rsid w:val="00601334"/>
    <w:rsid w:val="00601A9E"/>
    <w:rsid w:val="00601B9D"/>
    <w:rsid w:val="00602145"/>
    <w:rsid w:val="00602290"/>
    <w:rsid w:val="00602EBF"/>
    <w:rsid w:val="0060339C"/>
    <w:rsid w:val="00603750"/>
    <w:rsid w:val="00603AD0"/>
    <w:rsid w:val="00603B70"/>
    <w:rsid w:val="00603E54"/>
    <w:rsid w:val="006048EF"/>
    <w:rsid w:val="00604B6B"/>
    <w:rsid w:val="00605257"/>
    <w:rsid w:val="00605273"/>
    <w:rsid w:val="00605948"/>
    <w:rsid w:val="00605A0C"/>
    <w:rsid w:val="00605A8D"/>
    <w:rsid w:val="00605B07"/>
    <w:rsid w:val="00605CE0"/>
    <w:rsid w:val="00605EF8"/>
    <w:rsid w:val="006063F7"/>
    <w:rsid w:val="006064C9"/>
    <w:rsid w:val="006064CD"/>
    <w:rsid w:val="00606733"/>
    <w:rsid w:val="00606E5E"/>
    <w:rsid w:val="00606F6E"/>
    <w:rsid w:val="00607091"/>
    <w:rsid w:val="0060765B"/>
    <w:rsid w:val="00607E73"/>
    <w:rsid w:val="006101F5"/>
    <w:rsid w:val="00610299"/>
    <w:rsid w:val="00610488"/>
    <w:rsid w:val="006106E1"/>
    <w:rsid w:val="006109D3"/>
    <w:rsid w:val="00610ADE"/>
    <w:rsid w:val="00610F20"/>
    <w:rsid w:val="006111A6"/>
    <w:rsid w:val="0061135B"/>
    <w:rsid w:val="006114A2"/>
    <w:rsid w:val="00611C11"/>
    <w:rsid w:val="00611E42"/>
    <w:rsid w:val="00611FB2"/>
    <w:rsid w:val="00611FDF"/>
    <w:rsid w:val="006130D4"/>
    <w:rsid w:val="00613C8C"/>
    <w:rsid w:val="00614349"/>
    <w:rsid w:val="0061438F"/>
    <w:rsid w:val="006150B6"/>
    <w:rsid w:val="00615109"/>
    <w:rsid w:val="00615243"/>
    <w:rsid w:val="006153BB"/>
    <w:rsid w:val="0061632A"/>
    <w:rsid w:val="006164F2"/>
    <w:rsid w:val="00616654"/>
    <w:rsid w:val="006167B6"/>
    <w:rsid w:val="00616BC1"/>
    <w:rsid w:val="00617040"/>
    <w:rsid w:val="00617311"/>
    <w:rsid w:val="006209A5"/>
    <w:rsid w:val="00620B47"/>
    <w:rsid w:val="00620C69"/>
    <w:rsid w:val="00620E42"/>
    <w:rsid w:val="006215B0"/>
    <w:rsid w:val="00621A8C"/>
    <w:rsid w:val="00621B6F"/>
    <w:rsid w:val="00621EDE"/>
    <w:rsid w:val="0062220A"/>
    <w:rsid w:val="006223D0"/>
    <w:rsid w:val="00622DF1"/>
    <w:rsid w:val="00622E65"/>
    <w:rsid w:val="00622F30"/>
    <w:rsid w:val="00622F90"/>
    <w:rsid w:val="00623234"/>
    <w:rsid w:val="006238AC"/>
    <w:rsid w:val="0062399F"/>
    <w:rsid w:val="006239D6"/>
    <w:rsid w:val="00623AFD"/>
    <w:rsid w:val="0062418A"/>
    <w:rsid w:val="0062432E"/>
    <w:rsid w:val="00624DA5"/>
    <w:rsid w:val="006252AE"/>
    <w:rsid w:val="00625643"/>
    <w:rsid w:val="00625760"/>
    <w:rsid w:val="00625833"/>
    <w:rsid w:val="00625BCD"/>
    <w:rsid w:val="0062640E"/>
    <w:rsid w:val="0062642D"/>
    <w:rsid w:val="00626A8E"/>
    <w:rsid w:val="00626B5C"/>
    <w:rsid w:val="00626D0C"/>
    <w:rsid w:val="00626DA5"/>
    <w:rsid w:val="006271BF"/>
    <w:rsid w:val="00627C75"/>
    <w:rsid w:val="00627D41"/>
    <w:rsid w:val="006302A8"/>
    <w:rsid w:val="006305CA"/>
    <w:rsid w:val="0063065E"/>
    <w:rsid w:val="00630B7E"/>
    <w:rsid w:val="00630DC3"/>
    <w:rsid w:val="00631046"/>
    <w:rsid w:val="00631290"/>
    <w:rsid w:val="006318D1"/>
    <w:rsid w:val="00631DA7"/>
    <w:rsid w:val="00631DB6"/>
    <w:rsid w:val="00631DFB"/>
    <w:rsid w:val="006322F5"/>
    <w:rsid w:val="00632D29"/>
    <w:rsid w:val="00632EF0"/>
    <w:rsid w:val="0063406E"/>
    <w:rsid w:val="00634614"/>
    <w:rsid w:val="00634811"/>
    <w:rsid w:val="00634FF1"/>
    <w:rsid w:val="0063546A"/>
    <w:rsid w:val="00635529"/>
    <w:rsid w:val="00635A2E"/>
    <w:rsid w:val="006364F8"/>
    <w:rsid w:val="00636628"/>
    <w:rsid w:val="00636676"/>
    <w:rsid w:val="00637253"/>
    <w:rsid w:val="00637315"/>
    <w:rsid w:val="00637728"/>
    <w:rsid w:val="006401DB"/>
    <w:rsid w:val="0064079C"/>
    <w:rsid w:val="0064083A"/>
    <w:rsid w:val="00640A07"/>
    <w:rsid w:val="00640A7E"/>
    <w:rsid w:val="00640B6D"/>
    <w:rsid w:val="00640D23"/>
    <w:rsid w:val="00640D9B"/>
    <w:rsid w:val="00641053"/>
    <w:rsid w:val="00641129"/>
    <w:rsid w:val="00641258"/>
    <w:rsid w:val="00641347"/>
    <w:rsid w:val="006419C3"/>
    <w:rsid w:val="00641A6A"/>
    <w:rsid w:val="00641E31"/>
    <w:rsid w:val="00642533"/>
    <w:rsid w:val="00642A82"/>
    <w:rsid w:val="00642AFD"/>
    <w:rsid w:val="006431F4"/>
    <w:rsid w:val="00643651"/>
    <w:rsid w:val="00643BEC"/>
    <w:rsid w:val="0064436D"/>
    <w:rsid w:val="00644CB8"/>
    <w:rsid w:val="00644D19"/>
    <w:rsid w:val="00644D2D"/>
    <w:rsid w:val="00644DCF"/>
    <w:rsid w:val="0064531C"/>
    <w:rsid w:val="00645555"/>
    <w:rsid w:val="0064652E"/>
    <w:rsid w:val="00646BF9"/>
    <w:rsid w:val="00646C23"/>
    <w:rsid w:val="00646E98"/>
    <w:rsid w:val="006479F9"/>
    <w:rsid w:val="00647A94"/>
    <w:rsid w:val="00647B74"/>
    <w:rsid w:val="006503FA"/>
    <w:rsid w:val="006510DB"/>
    <w:rsid w:val="00651FFA"/>
    <w:rsid w:val="00652583"/>
    <w:rsid w:val="00653307"/>
    <w:rsid w:val="00653859"/>
    <w:rsid w:val="00653A95"/>
    <w:rsid w:val="00653A9A"/>
    <w:rsid w:val="00653AE0"/>
    <w:rsid w:val="00654305"/>
    <w:rsid w:val="00654310"/>
    <w:rsid w:val="0065442B"/>
    <w:rsid w:val="00654B1F"/>
    <w:rsid w:val="00654C50"/>
    <w:rsid w:val="00655012"/>
    <w:rsid w:val="00655718"/>
    <w:rsid w:val="00655B0F"/>
    <w:rsid w:val="00655C50"/>
    <w:rsid w:val="00656075"/>
    <w:rsid w:val="00656253"/>
    <w:rsid w:val="0065630A"/>
    <w:rsid w:val="0065667E"/>
    <w:rsid w:val="00656A16"/>
    <w:rsid w:val="006570F2"/>
    <w:rsid w:val="006571A5"/>
    <w:rsid w:val="0065745C"/>
    <w:rsid w:val="00657747"/>
    <w:rsid w:val="00657C6D"/>
    <w:rsid w:val="00660198"/>
    <w:rsid w:val="0066107D"/>
    <w:rsid w:val="00661102"/>
    <w:rsid w:val="00661222"/>
    <w:rsid w:val="00661584"/>
    <w:rsid w:val="00661B50"/>
    <w:rsid w:val="00661B6F"/>
    <w:rsid w:val="00661D13"/>
    <w:rsid w:val="006626AB"/>
    <w:rsid w:val="0066273B"/>
    <w:rsid w:val="00662B7F"/>
    <w:rsid w:val="00662C88"/>
    <w:rsid w:val="00662D0D"/>
    <w:rsid w:val="00662D24"/>
    <w:rsid w:val="00662F8D"/>
    <w:rsid w:val="006632BD"/>
    <w:rsid w:val="00663345"/>
    <w:rsid w:val="00663A73"/>
    <w:rsid w:val="00664516"/>
    <w:rsid w:val="00664627"/>
    <w:rsid w:val="0066467D"/>
    <w:rsid w:val="0066508F"/>
    <w:rsid w:val="00665383"/>
    <w:rsid w:val="0066561C"/>
    <w:rsid w:val="00665C8A"/>
    <w:rsid w:val="00665F93"/>
    <w:rsid w:val="006664D8"/>
    <w:rsid w:val="0066682C"/>
    <w:rsid w:val="00666F1C"/>
    <w:rsid w:val="006671F9"/>
    <w:rsid w:val="006675D3"/>
    <w:rsid w:val="00667689"/>
    <w:rsid w:val="006676DE"/>
    <w:rsid w:val="00667863"/>
    <w:rsid w:val="006678B5"/>
    <w:rsid w:val="00667E3A"/>
    <w:rsid w:val="00667F67"/>
    <w:rsid w:val="00670229"/>
    <w:rsid w:val="00670266"/>
    <w:rsid w:val="00670647"/>
    <w:rsid w:val="00670825"/>
    <w:rsid w:val="006708A4"/>
    <w:rsid w:val="00670D5D"/>
    <w:rsid w:val="00670E1B"/>
    <w:rsid w:val="00670EDE"/>
    <w:rsid w:val="006716FF"/>
    <w:rsid w:val="00672500"/>
    <w:rsid w:val="00672809"/>
    <w:rsid w:val="006729BA"/>
    <w:rsid w:val="00672E0A"/>
    <w:rsid w:val="00673181"/>
    <w:rsid w:val="0067394D"/>
    <w:rsid w:val="00674641"/>
    <w:rsid w:val="0067468A"/>
    <w:rsid w:val="0067489A"/>
    <w:rsid w:val="00674A4B"/>
    <w:rsid w:val="00674A92"/>
    <w:rsid w:val="00674B41"/>
    <w:rsid w:val="00674C69"/>
    <w:rsid w:val="006751EC"/>
    <w:rsid w:val="006752BD"/>
    <w:rsid w:val="006752FC"/>
    <w:rsid w:val="00675631"/>
    <w:rsid w:val="00675CE6"/>
    <w:rsid w:val="00676234"/>
    <w:rsid w:val="00676477"/>
    <w:rsid w:val="006768BB"/>
    <w:rsid w:val="00676948"/>
    <w:rsid w:val="00676B93"/>
    <w:rsid w:val="00677965"/>
    <w:rsid w:val="00677ABB"/>
    <w:rsid w:val="00680A27"/>
    <w:rsid w:val="00680D0A"/>
    <w:rsid w:val="00680FA7"/>
    <w:rsid w:val="00681357"/>
    <w:rsid w:val="006814C5"/>
    <w:rsid w:val="00681B2A"/>
    <w:rsid w:val="00681B79"/>
    <w:rsid w:val="00681B92"/>
    <w:rsid w:val="00681DED"/>
    <w:rsid w:val="0068257B"/>
    <w:rsid w:val="00682941"/>
    <w:rsid w:val="00683175"/>
    <w:rsid w:val="00683E95"/>
    <w:rsid w:val="0068401A"/>
    <w:rsid w:val="00684646"/>
    <w:rsid w:val="0068479B"/>
    <w:rsid w:val="00684AD4"/>
    <w:rsid w:val="00684DD1"/>
    <w:rsid w:val="00684E6B"/>
    <w:rsid w:val="00685465"/>
    <w:rsid w:val="006857BA"/>
    <w:rsid w:val="0068593E"/>
    <w:rsid w:val="00685AD5"/>
    <w:rsid w:val="00686259"/>
    <w:rsid w:val="0068662B"/>
    <w:rsid w:val="00686AD0"/>
    <w:rsid w:val="00686B20"/>
    <w:rsid w:val="00686D89"/>
    <w:rsid w:val="00686E6E"/>
    <w:rsid w:val="00686F7C"/>
    <w:rsid w:val="006870D9"/>
    <w:rsid w:val="006873E2"/>
    <w:rsid w:val="006873E5"/>
    <w:rsid w:val="006876CB"/>
    <w:rsid w:val="006877DC"/>
    <w:rsid w:val="00687D0E"/>
    <w:rsid w:val="00690409"/>
    <w:rsid w:val="006904B0"/>
    <w:rsid w:val="0069101B"/>
    <w:rsid w:val="0069126D"/>
    <w:rsid w:val="00692B33"/>
    <w:rsid w:val="006935D4"/>
    <w:rsid w:val="00693A76"/>
    <w:rsid w:val="00693D88"/>
    <w:rsid w:val="00693EA0"/>
    <w:rsid w:val="006940E1"/>
    <w:rsid w:val="006945A8"/>
    <w:rsid w:val="00694827"/>
    <w:rsid w:val="00694C22"/>
    <w:rsid w:val="0069508F"/>
    <w:rsid w:val="0069532E"/>
    <w:rsid w:val="00695982"/>
    <w:rsid w:val="006959CF"/>
    <w:rsid w:val="00695B39"/>
    <w:rsid w:val="006968EE"/>
    <w:rsid w:val="00696F14"/>
    <w:rsid w:val="00696FB1"/>
    <w:rsid w:val="006972CE"/>
    <w:rsid w:val="006974C7"/>
    <w:rsid w:val="00697D4F"/>
    <w:rsid w:val="006A00FC"/>
    <w:rsid w:val="006A0240"/>
    <w:rsid w:val="006A09A5"/>
    <w:rsid w:val="006A0D3D"/>
    <w:rsid w:val="006A105C"/>
    <w:rsid w:val="006A161A"/>
    <w:rsid w:val="006A1BCE"/>
    <w:rsid w:val="006A1DD6"/>
    <w:rsid w:val="006A1F3A"/>
    <w:rsid w:val="006A1F7B"/>
    <w:rsid w:val="006A2246"/>
    <w:rsid w:val="006A2698"/>
    <w:rsid w:val="006A2923"/>
    <w:rsid w:val="006A293C"/>
    <w:rsid w:val="006A2BCE"/>
    <w:rsid w:val="006A2FC6"/>
    <w:rsid w:val="006A34DB"/>
    <w:rsid w:val="006A3560"/>
    <w:rsid w:val="006A4003"/>
    <w:rsid w:val="006A4167"/>
    <w:rsid w:val="006A439A"/>
    <w:rsid w:val="006A443B"/>
    <w:rsid w:val="006A468C"/>
    <w:rsid w:val="006A4A17"/>
    <w:rsid w:val="006A4E95"/>
    <w:rsid w:val="006A5138"/>
    <w:rsid w:val="006A538D"/>
    <w:rsid w:val="006A575C"/>
    <w:rsid w:val="006A59B6"/>
    <w:rsid w:val="006A5E5A"/>
    <w:rsid w:val="006A60D0"/>
    <w:rsid w:val="006A64A2"/>
    <w:rsid w:val="006A65B6"/>
    <w:rsid w:val="006A6761"/>
    <w:rsid w:val="006A6862"/>
    <w:rsid w:val="006A6C43"/>
    <w:rsid w:val="006A70EA"/>
    <w:rsid w:val="006A7A96"/>
    <w:rsid w:val="006A7BB1"/>
    <w:rsid w:val="006A7EC1"/>
    <w:rsid w:val="006A7F5B"/>
    <w:rsid w:val="006A7F67"/>
    <w:rsid w:val="006B04F5"/>
    <w:rsid w:val="006B06FA"/>
    <w:rsid w:val="006B1934"/>
    <w:rsid w:val="006B1E21"/>
    <w:rsid w:val="006B247D"/>
    <w:rsid w:val="006B309C"/>
    <w:rsid w:val="006B377B"/>
    <w:rsid w:val="006B3B49"/>
    <w:rsid w:val="006B3B99"/>
    <w:rsid w:val="006B3B9F"/>
    <w:rsid w:val="006B4140"/>
    <w:rsid w:val="006B44E4"/>
    <w:rsid w:val="006B4507"/>
    <w:rsid w:val="006B48B0"/>
    <w:rsid w:val="006B4BA3"/>
    <w:rsid w:val="006B4E81"/>
    <w:rsid w:val="006B5440"/>
    <w:rsid w:val="006B58E4"/>
    <w:rsid w:val="006B5B96"/>
    <w:rsid w:val="006B5BBB"/>
    <w:rsid w:val="006B63E1"/>
    <w:rsid w:val="006B63F3"/>
    <w:rsid w:val="006B68D5"/>
    <w:rsid w:val="006B737E"/>
    <w:rsid w:val="006B788D"/>
    <w:rsid w:val="006B7EE8"/>
    <w:rsid w:val="006C00CA"/>
    <w:rsid w:val="006C04C8"/>
    <w:rsid w:val="006C06DE"/>
    <w:rsid w:val="006C0C7B"/>
    <w:rsid w:val="006C1091"/>
    <w:rsid w:val="006C17A4"/>
    <w:rsid w:val="006C19FA"/>
    <w:rsid w:val="006C1C1F"/>
    <w:rsid w:val="006C1D2F"/>
    <w:rsid w:val="006C1E38"/>
    <w:rsid w:val="006C1F73"/>
    <w:rsid w:val="006C294F"/>
    <w:rsid w:val="006C2CE0"/>
    <w:rsid w:val="006C30C9"/>
    <w:rsid w:val="006C3356"/>
    <w:rsid w:val="006C3844"/>
    <w:rsid w:val="006C3BC9"/>
    <w:rsid w:val="006C3CE6"/>
    <w:rsid w:val="006C4021"/>
    <w:rsid w:val="006C4034"/>
    <w:rsid w:val="006C40DA"/>
    <w:rsid w:val="006C4272"/>
    <w:rsid w:val="006C4F61"/>
    <w:rsid w:val="006C5834"/>
    <w:rsid w:val="006C5CEC"/>
    <w:rsid w:val="006C5D06"/>
    <w:rsid w:val="006C5EB2"/>
    <w:rsid w:val="006C6056"/>
    <w:rsid w:val="006C61D9"/>
    <w:rsid w:val="006C63B9"/>
    <w:rsid w:val="006C6A38"/>
    <w:rsid w:val="006C6F39"/>
    <w:rsid w:val="006C7891"/>
    <w:rsid w:val="006C7E17"/>
    <w:rsid w:val="006D059D"/>
    <w:rsid w:val="006D063C"/>
    <w:rsid w:val="006D0640"/>
    <w:rsid w:val="006D0F61"/>
    <w:rsid w:val="006D118E"/>
    <w:rsid w:val="006D192B"/>
    <w:rsid w:val="006D1996"/>
    <w:rsid w:val="006D228F"/>
    <w:rsid w:val="006D2592"/>
    <w:rsid w:val="006D285E"/>
    <w:rsid w:val="006D2CBE"/>
    <w:rsid w:val="006D348E"/>
    <w:rsid w:val="006D35B9"/>
    <w:rsid w:val="006D3661"/>
    <w:rsid w:val="006D36C1"/>
    <w:rsid w:val="006D3FA1"/>
    <w:rsid w:val="006D4204"/>
    <w:rsid w:val="006D4344"/>
    <w:rsid w:val="006D4E02"/>
    <w:rsid w:val="006D4EBF"/>
    <w:rsid w:val="006D4EC2"/>
    <w:rsid w:val="006D55D7"/>
    <w:rsid w:val="006D5B80"/>
    <w:rsid w:val="006D65F6"/>
    <w:rsid w:val="006D6B5B"/>
    <w:rsid w:val="006D7036"/>
    <w:rsid w:val="006D70C9"/>
    <w:rsid w:val="006D7105"/>
    <w:rsid w:val="006D732F"/>
    <w:rsid w:val="006D734E"/>
    <w:rsid w:val="006D7A2C"/>
    <w:rsid w:val="006D7A3C"/>
    <w:rsid w:val="006D7B6B"/>
    <w:rsid w:val="006D7DDE"/>
    <w:rsid w:val="006E0BBF"/>
    <w:rsid w:val="006E0E0A"/>
    <w:rsid w:val="006E1385"/>
    <w:rsid w:val="006E1423"/>
    <w:rsid w:val="006E1C82"/>
    <w:rsid w:val="006E2672"/>
    <w:rsid w:val="006E27CF"/>
    <w:rsid w:val="006E2E6A"/>
    <w:rsid w:val="006E31CE"/>
    <w:rsid w:val="006E3505"/>
    <w:rsid w:val="006E3634"/>
    <w:rsid w:val="006E3EF7"/>
    <w:rsid w:val="006E4079"/>
    <w:rsid w:val="006E42E5"/>
    <w:rsid w:val="006E46ED"/>
    <w:rsid w:val="006E4CF0"/>
    <w:rsid w:val="006E4D02"/>
    <w:rsid w:val="006E53D6"/>
    <w:rsid w:val="006E54EB"/>
    <w:rsid w:val="006E586A"/>
    <w:rsid w:val="006E5881"/>
    <w:rsid w:val="006E5BB1"/>
    <w:rsid w:val="006E5D87"/>
    <w:rsid w:val="006E68AC"/>
    <w:rsid w:val="006E6D2F"/>
    <w:rsid w:val="006E6FE5"/>
    <w:rsid w:val="006E70F3"/>
    <w:rsid w:val="006E71A6"/>
    <w:rsid w:val="006E7783"/>
    <w:rsid w:val="006E78BC"/>
    <w:rsid w:val="006E78E6"/>
    <w:rsid w:val="006E7AE2"/>
    <w:rsid w:val="006E7D21"/>
    <w:rsid w:val="006E7D6D"/>
    <w:rsid w:val="006F0AC7"/>
    <w:rsid w:val="006F0B19"/>
    <w:rsid w:val="006F0E29"/>
    <w:rsid w:val="006F0F83"/>
    <w:rsid w:val="006F15C3"/>
    <w:rsid w:val="006F1BA2"/>
    <w:rsid w:val="006F20D9"/>
    <w:rsid w:val="006F2748"/>
    <w:rsid w:val="006F29F7"/>
    <w:rsid w:val="006F2E5C"/>
    <w:rsid w:val="006F33F6"/>
    <w:rsid w:val="006F3879"/>
    <w:rsid w:val="006F398C"/>
    <w:rsid w:val="006F39A3"/>
    <w:rsid w:val="006F40C0"/>
    <w:rsid w:val="006F446A"/>
    <w:rsid w:val="006F47FA"/>
    <w:rsid w:val="006F4CEF"/>
    <w:rsid w:val="006F50B0"/>
    <w:rsid w:val="006F56A4"/>
    <w:rsid w:val="006F56E0"/>
    <w:rsid w:val="006F5BA7"/>
    <w:rsid w:val="006F5E5F"/>
    <w:rsid w:val="006F6376"/>
    <w:rsid w:val="006F64D3"/>
    <w:rsid w:val="006F64F6"/>
    <w:rsid w:val="006F70C5"/>
    <w:rsid w:val="006F7B28"/>
    <w:rsid w:val="006F7C76"/>
    <w:rsid w:val="006F7D2B"/>
    <w:rsid w:val="006F7ED4"/>
    <w:rsid w:val="007003FF"/>
    <w:rsid w:val="0070080B"/>
    <w:rsid w:val="00700916"/>
    <w:rsid w:val="0070093A"/>
    <w:rsid w:val="00700A1C"/>
    <w:rsid w:val="00701683"/>
    <w:rsid w:val="00701C56"/>
    <w:rsid w:val="00701EDB"/>
    <w:rsid w:val="0070258D"/>
    <w:rsid w:val="00703054"/>
    <w:rsid w:val="00703169"/>
    <w:rsid w:val="0070352C"/>
    <w:rsid w:val="0070385D"/>
    <w:rsid w:val="00703AFC"/>
    <w:rsid w:val="00704453"/>
    <w:rsid w:val="00704F4B"/>
    <w:rsid w:val="007052DD"/>
    <w:rsid w:val="00705337"/>
    <w:rsid w:val="00705C5A"/>
    <w:rsid w:val="00705F04"/>
    <w:rsid w:val="0070652E"/>
    <w:rsid w:val="007068DF"/>
    <w:rsid w:val="0070796F"/>
    <w:rsid w:val="00707BA0"/>
    <w:rsid w:val="00707EC7"/>
    <w:rsid w:val="00707FDF"/>
    <w:rsid w:val="007106FA"/>
    <w:rsid w:val="00710A8E"/>
    <w:rsid w:val="00710C98"/>
    <w:rsid w:val="00710FE0"/>
    <w:rsid w:val="00711AFD"/>
    <w:rsid w:val="00712C3E"/>
    <w:rsid w:val="00712E34"/>
    <w:rsid w:val="007134B0"/>
    <w:rsid w:val="0071411F"/>
    <w:rsid w:val="007143D0"/>
    <w:rsid w:val="00714B2F"/>
    <w:rsid w:val="00714BDC"/>
    <w:rsid w:val="00714E4C"/>
    <w:rsid w:val="007151E4"/>
    <w:rsid w:val="00715601"/>
    <w:rsid w:val="00715A9D"/>
    <w:rsid w:val="00715EB3"/>
    <w:rsid w:val="00716292"/>
    <w:rsid w:val="007162A4"/>
    <w:rsid w:val="007165E0"/>
    <w:rsid w:val="00717751"/>
    <w:rsid w:val="00717DAA"/>
    <w:rsid w:val="00717F65"/>
    <w:rsid w:val="00720356"/>
    <w:rsid w:val="0072050E"/>
    <w:rsid w:val="00720AC3"/>
    <w:rsid w:val="00720C1D"/>
    <w:rsid w:val="00720CF6"/>
    <w:rsid w:val="00720DFE"/>
    <w:rsid w:val="0072148A"/>
    <w:rsid w:val="007215A9"/>
    <w:rsid w:val="007216CD"/>
    <w:rsid w:val="0072194C"/>
    <w:rsid w:val="00721B45"/>
    <w:rsid w:val="00721E07"/>
    <w:rsid w:val="00723088"/>
    <w:rsid w:val="0072319D"/>
    <w:rsid w:val="007236B5"/>
    <w:rsid w:val="007237E9"/>
    <w:rsid w:val="007240A2"/>
    <w:rsid w:val="00724694"/>
    <w:rsid w:val="00724C66"/>
    <w:rsid w:val="00724E88"/>
    <w:rsid w:val="00725388"/>
    <w:rsid w:val="007255EC"/>
    <w:rsid w:val="00725733"/>
    <w:rsid w:val="007258C4"/>
    <w:rsid w:val="007258F0"/>
    <w:rsid w:val="00725992"/>
    <w:rsid w:val="00725B47"/>
    <w:rsid w:val="007260ED"/>
    <w:rsid w:val="0072716A"/>
    <w:rsid w:val="00727231"/>
    <w:rsid w:val="0072741E"/>
    <w:rsid w:val="007274C7"/>
    <w:rsid w:val="00727561"/>
    <w:rsid w:val="00727A58"/>
    <w:rsid w:val="00727C8C"/>
    <w:rsid w:val="00727CC5"/>
    <w:rsid w:val="00727CDC"/>
    <w:rsid w:val="00730341"/>
    <w:rsid w:val="0073076E"/>
    <w:rsid w:val="00730AC7"/>
    <w:rsid w:val="00730EC5"/>
    <w:rsid w:val="00731063"/>
    <w:rsid w:val="007315AE"/>
    <w:rsid w:val="007315DE"/>
    <w:rsid w:val="00731709"/>
    <w:rsid w:val="00731DC6"/>
    <w:rsid w:val="007322B6"/>
    <w:rsid w:val="00732581"/>
    <w:rsid w:val="00732A43"/>
    <w:rsid w:val="00732D36"/>
    <w:rsid w:val="00732ECB"/>
    <w:rsid w:val="00733137"/>
    <w:rsid w:val="007331D7"/>
    <w:rsid w:val="00733649"/>
    <w:rsid w:val="0073375F"/>
    <w:rsid w:val="00733961"/>
    <w:rsid w:val="00733C1F"/>
    <w:rsid w:val="00733CD8"/>
    <w:rsid w:val="00734127"/>
    <w:rsid w:val="00734252"/>
    <w:rsid w:val="00734385"/>
    <w:rsid w:val="007344BA"/>
    <w:rsid w:val="007344E6"/>
    <w:rsid w:val="007350D8"/>
    <w:rsid w:val="00735492"/>
    <w:rsid w:val="007354AC"/>
    <w:rsid w:val="0073570C"/>
    <w:rsid w:val="0073661F"/>
    <w:rsid w:val="00736769"/>
    <w:rsid w:val="0073682E"/>
    <w:rsid w:val="00736CA7"/>
    <w:rsid w:val="00736D9C"/>
    <w:rsid w:val="00736F85"/>
    <w:rsid w:val="00737229"/>
    <w:rsid w:val="007378F7"/>
    <w:rsid w:val="00737A1E"/>
    <w:rsid w:val="00737A2E"/>
    <w:rsid w:val="007402BB"/>
    <w:rsid w:val="00740E05"/>
    <w:rsid w:val="00740F07"/>
    <w:rsid w:val="00740F7D"/>
    <w:rsid w:val="00741027"/>
    <w:rsid w:val="00741055"/>
    <w:rsid w:val="007415A7"/>
    <w:rsid w:val="007417D6"/>
    <w:rsid w:val="00741CA9"/>
    <w:rsid w:val="00741F07"/>
    <w:rsid w:val="007421C7"/>
    <w:rsid w:val="0074259A"/>
    <w:rsid w:val="007425A2"/>
    <w:rsid w:val="0074270A"/>
    <w:rsid w:val="00742BD8"/>
    <w:rsid w:val="00743107"/>
    <w:rsid w:val="00743688"/>
    <w:rsid w:val="00743B7A"/>
    <w:rsid w:val="00743C39"/>
    <w:rsid w:val="0074434F"/>
    <w:rsid w:val="007445CE"/>
    <w:rsid w:val="00744603"/>
    <w:rsid w:val="00744870"/>
    <w:rsid w:val="0074523C"/>
    <w:rsid w:val="00745514"/>
    <w:rsid w:val="00745520"/>
    <w:rsid w:val="007458B4"/>
    <w:rsid w:val="00746A8D"/>
    <w:rsid w:val="0074705C"/>
    <w:rsid w:val="00747209"/>
    <w:rsid w:val="00747690"/>
    <w:rsid w:val="0074792F"/>
    <w:rsid w:val="00747A37"/>
    <w:rsid w:val="00747BAA"/>
    <w:rsid w:val="00747BDD"/>
    <w:rsid w:val="00747E0A"/>
    <w:rsid w:val="007505ED"/>
    <w:rsid w:val="00750AE5"/>
    <w:rsid w:val="00750B4A"/>
    <w:rsid w:val="00750C03"/>
    <w:rsid w:val="0075102E"/>
    <w:rsid w:val="0075121A"/>
    <w:rsid w:val="00751D25"/>
    <w:rsid w:val="00751DFF"/>
    <w:rsid w:val="00751F39"/>
    <w:rsid w:val="007520EA"/>
    <w:rsid w:val="007529EF"/>
    <w:rsid w:val="00752BA2"/>
    <w:rsid w:val="00753A2C"/>
    <w:rsid w:val="00753B27"/>
    <w:rsid w:val="00753FD8"/>
    <w:rsid w:val="0075479F"/>
    <w:rsid w:val="00754CB0"/>
    <w:rsid w:val="0075515B"/>
    <w:rsid w:val="0075523A"/>
    <w:rsid w:val="007552C0"/>
    <w:rsid w:val="007560EA"/>
    <w:rsid w:val="00757311"/>
    <w:rsid w:val="0075745D"/>
    <w:rsid w:val="00757514"/>
    <w:rsid w:val="00757803"/>
    <w:rsid w:val="007578D5"/>
    <w:rsid w:val="00757C81"/>
    <w:rsid w:val="007604A8"/>
    <w:rsid w:val="00760582"/>
    <w:rsid w:val="007609C3"/>
    <w:rsid w:val="00760C84"/>
    <w:rsid w:val="00760DA2"/>
    <w:rsid w:val="007613A8"/>
    <w:rsid w:val="0076149C"/>
    <w:rsid w:val="00761668"/>
    <w:rsid w:val="00761A7D"/>
    <w:rsid w:val="007626F1"/>
    <w:rsid w:val="00762A7C"/>
    <w:rsid w:val="00763543"/>
    <w:rsid w:val="007635C4"/>
    <w:rsid w:val="007638B1"/>
    <w:rsid w:val="007642A3"/>
    <w:rsid w:val="007644E4"/>
    <w:rsid w:val="007648B8"/>
    <w:rsid w:val="00764A12"/>
    <w:rsid w:val="00764F0D"/>
    <w:rsid w:val="00764F3E"/>
    <w:rsid w:val="007653AA"/>
    <w:rsid w:val="007656D0"/>
    <w:rsid w:val="007656DF"/>
    <w:rsid w:val="0076597D"/>
    <w:rsid w:val="00765D3B"/>
    <w:rsid w:val="00766413"/>
    <w:rsid w:val="0076655E"/>
    <w:rsid w:val="0076685D"/>
    <w:rsid w:val="00766881"/>
    <w:rsid w:val="00766CC2"/>
    <w:rsid w:val="00766CC7"/>
    <w:rsid w:val="00766EAF"/>
    <w:rsid w:val="007678C6"/>
    <w:rsid w:val="00767ECB"/>
    <w:rsid w:val="007702AA"/>
    <w:rsid w:val="00770357"/>
    <w:rsid w:val="007706D4"/>
    <w:rsid w:val="007708F3"/>
    <w:rsid w:val="00770ADA"/>
    <w:rsid w:val="00770BB0"/>
    <w:rsid w:val="00771183"/>
    <w:rsid w:val="007711DB"/>
    <w:rsid w:val="0077165A"/>
    <w:rsid w:val="00772A66"/>
    <w:rsid w:val="00772AAF"/>
    <w:rsid w:val="00773507"/>
    <w:rsid w:val="00773973"/>
    <w:rsid w:val="00773EA2"/>
    <w:rsid w:val="007742F8"/>
    <w:rsid w:val="00774614"/>
    <w:rsid w:val="007746CE"/>
    <w:rsid w:val="00774824"/>
    <w:rsid w:val="0077493A"/>
    <w:rsid w:val="00774A2E"/>
    <w:rsid w:val="00774B45"/>
    <w:rsid w:val="00774FE7"/>
    <w:rsid w:val="007752B6"/>
    <w:rsid w:val="0077585A"/>
    <w:rsid w:val="00775F4D"/>
    <w:rsid w:val="0077617C"/>
    <w:rsid w:val="00776354"/>
    <w:rsid w:val="007764DB"/>
    <w:rsid w:val="007764ED"/>
    <w:rsid w:val="007769AB"/>
    <w:rsid w:val="00776EF8"/>
    <w:rsid w:val="007771B3"/>
    <w:rsid w:val="007779DF"/>
    <w:rsid w:val="00777A72"/>
    <w:rsid w:val="00777D61"/>
    <w:rsid w:val="00777F1D"/>
    <w:rsid w:val="0078015B"/>
    <w:rsid w:val="0078057A"/>
    <w:rsid w:val="0078082A"/>
    <w:rsid w:val="00780A67"/>
    <w:rsid w:val="00780E0B"/>
    <w:rsid w:val="007810C6"/>
    <w:rsid w:val="007813B3"/>
    <w:rsid w:val="007814B9"/>
    <w:rsid w:val="00781BCD"/>
    <w:rsid w:val="0078228A"/>
    <w:rsid w:val="007825AA"/>
    <w:rsid w:val="007826F4"/>
    <w:rsid w:val="0078271D"/>
    <w:rsid w:val="00782807"/>
    <w:rsid w:val="00782894"/>
    <w:rsid w:val="0078297A"/>
    <w:rsid w:val="00782BF6"/>
    <w:rsid w:val="00783216"/>
    <w:rsid w:val="007832D7"/>
    <w:rsid w:val="00783420"/>
    <w:rsid w:val="007836EC"/>
    <w:rsid w:val="0078372D"/>
    <w:rsid w:val="00783A47"/>
    <w:rsid w:val="00783BCE"/>
    <w:rsid w:val="00783F73"/>
    <w:rsid w:val="00784220"/>
    <w:rsid w:val="007848AF"/>
    <w:rsid w:val="00785004"/>
    <w:rsid w:val="0078548E"/>
    <w:rsid w:val="00785AA2"/>
    <w:rsid w:val="00785E21"/>
    <w:rsid w:val="00785F95"/>
    <w:rsid w:val="00786025"/>
    <w:rsid w:val="0078616F"/>
    <w:rsid w:val="00786295"/>
    <w:rsid w:val="007864D8"/>
    <w:rsid w:val="00786553"/>
    <w:rsid w:val="00786660"/>
    <w:rsid w:val="00786D0B"/>
    <w:rsid w:val="00786F81"/>
    <w:rsid w:val="00787436"/>
    <w:rsid w:val="0078750A"/>
    <w:rsid w:val="0078755F"/>
    <w:rsid w:val="00787906"/>
    <w:rsid w:val="00787914"/>
    <w:rsid w:val="00787D87"/>
    <w:rsid w:val="0079070D"/>
    <w:rsid w:val="007908AD"/>
    <w:rsid w:val="00790C17"/>
    <w:rsid w:val="00791AC2"/>
    <w:rsid w:val="00791F74"/>
    <w:rsid w:val="00792B93"/>
    <w:rsid w:val="00792CF7"/>
    <w:rsid w:val="007931AA"/>
    <w:rsid w:val="007932E2"/>
    <w:rsid w:val="007933CC"/>
    <w:rsid w:val="00793529"/>
    <w:rsid w:val="00793639"/>
    <w:rsid w:val="0079375F"/>
    <w:rsid w:val="007937EC"/>
    <w:rsid w:val="007938A0"/>
    <w:rsid w:val="007942F9"/>
    <w:rsid w:val="0079438C"/>
    <w:rsid w:val="00794505"/>
    <w:rsid w:val="0079472F"/>
    <w:rsid w:val="00794809"/>
    <w:rsid w:val="00794B42"/>
    <w:rsid w:val="00794DB0"/>
    <w:rsid w:val="007958E7"/>
    <w:rsid w:val="00795ADB"/>
    <w:rsid w:val="007962C6"/>
    <w:rsid w:val="00796731"/>
    <w:rsid w:val="0079684A"/>
    <w:rsid w:val="00796946"/>
    <w:rsid w:val="00796A2A"/>
    <w:rsid w:val="00796FE9"/>
    <w:rsid w:val="00797900"/>
    <w:rsid w:val="00797B08"/>
    <w:rsid w:val="007A0006"/>
    <w:rsid w:val="007A01EC"/>
    <w:rsid w:val="007A099C"/>
    <w:rsid w:val="007A0A15"/>
    <w:rsid w:val="007A0BAE"/>
    <w:rsid w:val="007A0F94"/>
    <w:rsid w:val="007A1576"/>
    <w:rsid w:val="007A1773"/>
    <w:rsid w:val="007A257D"/>
    <w:rsid w:val="007A2782"/>
    <w:rsid w:val="007A2D5C"/>
    <w:rsid w:val="007A317F"/>
    <w:rsid w:val="007A33DA"/>
    <w:rsid w:val="007A35C7"/>
    <w:rsid w:val="007A38F5"/>
    <w:rsid w:val="007A4809"/>
    <w:rsid w:val="007A4F6D"/>
    <w:rsid w:val="007A52E5"/>
    <w:rsid w:val="007A5729"/>
    <w:rsid w:val="007A58A4"/>
    <w:rsid w:val="007A6744"/>
    <w:rsid w:val="007A68CF"/>
    <w:rsid w:val="007A7071"/>
    <w:rsid w:val="007A75BC"/>
    <w:rsid w:val="007A766A"/>
    <w:rsid w:val="007A76A0"/>
    <w:rsid w:val="007A7A04"/>
    <w:rsid w:val="007A7A7D"/>
    <w:rsid w:val="007A7DD1"/>
    <w:rsid w:val="007A7EBD"/>
    <w:rsid w:val="007B053C"/>
    <w:rsid w:val="007B07A8"/>
    <w:rsid w:val="007B0A81"/>
    <w:rsid w:val="007B0AF4"/>
    <w:rsid w:val="007B13B9"/>
    <w:rsid w:val="007B1A7A"/>
    <w:rsid w:val="007B1B1A"/>
    <w:rsid w:val="007B1E79"/>
    <w:rsid w:val="007B2002"/>
    <w:rsid w:val="007B22C6"/>
    <w:rsid w:val="007B26FF"/>
    <w:rsid w:val="007B28CD"/>
    <w:rsid w:val="007B2968"/>
    <w:rsid w:val="007B2CB2"/>
    <w:rsid w:val="007B35B6"/>
    <w:rsid w:val="007B38CB"/>
    <w:rsid w:val="007B3ADF"/>
    <w:rsid w:val="007B3B42"/>
    <w:rsid w:val="007B498D"/>
    <w:rsid w:val="007B4F6C"/>
    <w:rsid w:val="007B5126"/>
    <w:rsid w:val="007B520B"/>
    <w:rsid w:val="007B55EE"/>
    <w:rsid w:val="007B5811"/>
    <w:rsid w:val="007B5B61"/>
    <w:rsid w:val="007B5C63"/>
    <w:rsid w:val="007B5DCC"/>
    <w:rsid w:val="007B66B9"/>
    <w:rsid w:val="007B74BB"/>
    <w:rsid w:val="007B7527"/>
    <w:rsid w:val="007B7AD9"/>
    <w:rsid w:val="007C0258"/>
    <w:rsid w:val="007C0A4C"/>
    <w:rsid w:val="007C0E33"/>
    <w:rsid w:val="007C1359"/>
    <w:rsid w:val="007C1B7A"/>
    <w:rsid w:val="007C1C14"/>
    <w:rsid w:val="007C1C8E"/>
    <w:rsid w:val="007C1E5B"/>
    <w:rsid w:val="007C1F3D"/>
    <w:rsid w:val="007C22BC"/>
    <w:rsid w:val="007C22D1"/>
    <w:rsid w:val="007C261D"/>
    <w:rsid w:val="007C2EDA"/>
    <w:rsid w:val="007C3329"/>
    <w:rsid w:val="007C382C"/>
    <w:rsid w:val="007C3B42"/>
    <w:rsid w:val="007C4551"/>
    <w:rsid w:val="007C4620"/>
    <w:rsid w:val="007C4E72"/>
    <w:rsid w:val="007C519B"/>
    <w:rsid w:val="007C5CC4"/>
    <w:rsid w:val="007C644C"/>
    <w:rsid w:val="007C658E"/>
    <w:rsid w:val="007C6ACC"/>
    <w:rsid w:val="007C6B51"/>
    <w:rsid w:val="007C6D68"/>
    <w:rsid w:val="007C6E36"/>
    <w:rsid w:val="007C6F19"/>
    <w:rsid w:val="007C721B"/>
    <w:rsid w:val="007C7ABA"/>
    <w:rsid w:val="007C7E18"/>
    <w:rsid w:val="007D0368"/>
    <w:rsid w:val="007D0689"/>
    <w:rsid w:val="007D0B1C"/>
    <w:rsid w:val="007D1A94"/>
    <w:rsid w:val="007D1B2E"/>
    <w:rsid w:val="007D1B3D"/>
    <w:rsid w:val="007D20A0"/>
    <w:rsid w:val="007D2B62"/>
    <w:rsid w:val="007D31F6"/>
    <w:rsid w:val="007D35E6"/>
    <w:rsid w:val="007D36F2"/>
    <w:rsid w:val="007D406C"/>
    <w:rsid w:val="007D4E33"/>
    <w:rsid w:val="007D4FA7"/>
    <w:rsid w:val="007D5397"/>
    <w:rsid w:val="007D5645"/>
    <w:rsid w:val="007D5707"/>
    <w:rsid w:val="007D57E6"/>
    <w:rsid w:val="007D58B5"/>
    <w:rsid w:val="007D5B11"/>
    <w:rsid w:val="007D63AB"/>
    <w:rsid w:val="007D64A5"/>
    <w:rsid w:val="007D6570"/>
    <w:rsid w:val="007D677D"/>
    <w:rsid w:val="007D6AE0"/>
    <w:rsid w:val="007D6B32"/>
    <w:rsid w:val="007D7422"/>
    <w:rsid w:val="007D7A20"/>
    <w:rsid w:val="007D7BC4"/>
    <w:rsid w:val="007E00C3"/>
    <w:rsid w:val="007E04AA"/>
    <w:rsid w:val="007E08D9"/>
    <w:rsid w:val="007E0986"/>
    <w:rsid w:val="007E0D5B"/>
    <w:rsid w:val="007E0FDF"/>
    <w:rsid w:val="007E121F"/>
    <w:rsid w:val="007E1323"/>
    <w:rsid w:val="007E1569"/>
    <w:rsid w:val="007E159C"/>
    <w:rsid w:val="007E15B6"/>
    <w:rsid w:val="007E16BA"/>
    <w:rsid w:val="007E2050"/>
    <w:rsid w:val="007E3081"/>
    <w:rsid w:val="007E3308"/>
    <w:rsid w:val="007E3432"/>
    <w:rsid w:val="007E3561"/>
    <w:rsid w:val="007E3A9D"/>
    <w:rsid w:val="007E3FC3"/>
    <w:rsid w:val="007E42B2"/>
    <w:rsid w:val="007E49F2"/>
    <w:rsid w:val="007E5118"/>
    <w:rsid w:val="007E5277"/>
    <w:rsid w:val="007E5DFD"/>
    <w:rsid w:val="007E714B"/>
    <w:rsid w:val="007E73AC"/>
    <w:rsid w:val="007E75EE"/>
    <w:rsid w:val="007E7822"/>
    <w:rsid w:val="007E7828"/>
    <w:rsid w:val="007E7835"/>
    <w:rsid w:val="007E79B1"/>
    <w:rsid w:val="007E7C36"/>
    <w:rsid w:val="007E7DDA"/>
    <w:rsid w:val="007E7ECA"/>
    <w:rsid w:val="007F004A"/>
    <w:rsid w:val="007F00BC"/>
    <w:rsid w:val="007F0746"/>
    <w:rsid w:val="007F0FC1"/>
    <w:rsid w:val="007F12D9"/>
    <w:rsid w:val="007F1A33"/>
    <w:rsid w:val="007F1FBE"/>
    <w:rsid w:val="007F24F9"/>
    <w:rsid w:val="007F28FA"/>
    <w:rsid w:val="007F2B9E"/>
    <w:rsid w:val="007F345E"/>
    <w:rsid w:val="007F3585"/>
    <w:rsid w:val="007F382F"/>
    <w:rsid w:val="007F3FDB"/>
    <w:rsid w:val="007F4140"/>
    <w:rsid w:val="007F47B3"/>
    <w:rsid w:val="007F661E"/>
    <w:rsid w:val="007F692B"/>
    <w:rsid w:val="007F6C0E"/>
    <w:rsid w:val="007F6FE2"/>
    <w:rsid w:val="007F77FF"/>
    <w:rsid w:val="007F78A7"/>
    <w:rsid w:val="00800417"/>
    <w:rsid w:val="008005AC"/>
    <w:rsid w:val="00800B47"/>
    <w:rsid w:val="00800DA8"/>
    <w:rsid w:val="00801405"/>
    <w:rsid w:val="008014C3"/>
    <w:rsid w:val="0080160A"/>
    <w:rsid w:val="00801773"/>
    <w:rsid w:val="00801DAB"/>
    <w:rsid w:val="00801EF0"/>
    <w:rsid w:val="00802484"/>
    <w:rsid w:val="00802635"/>
    <w:rsid w:val="008027B8"/>
    <w:rsid w:val="00802DB6"/>
    <w:rsid w:val="008035A6"/>
    <w:rsid w:val="00804402"/>
    <w:rsid w:val="008046B3"/>
    <w:rsid w:val="00804B3C"/>
    <w:rsid w:val="008055BB"/>
    <w:rsid w:val="008056A1"/>
    <w:rsid w:val="008057C0"/>
    <w:rsid w:val="00805CB6"/>
    <w:rsid w:val="00805E06"/>
    <w:rsid w:val="00806361"/>
    <w:rsid w:val="0080665B"/>
    <w:rsid w:val="008067C8"/>
    <w:rsid w:val="008068AF"/>
    <w:rsid w:val="008069A8"/>
    <w:rsid w:val="0080727D"/>
    <w:rsid w:val="00807551"/>
    <w:rsid w:val="00807B95"/>
    <w:rsid w:val="00807BA0"/>
    <w:rsid w:val="00807C55"/>
    <w:rsid w:val="00807D9D"/>
    <w:rsid w:val="00807EE5"/>
    <w:rsid w:val="008100B2"/>
    <w:rsid w:val="008103E3"/>
    <w:rsid w:val="00810AF1"/>
    <w:rsid w:val="00810C39"/>
    <w:rsid w:val="0081135B"/>
    <w:rsid w:val="00811483"/>
    <w:rsid w:val="00811C5D"/>
    <w:rsid w:val="00811DC0"/>
    <w:rsid w:val="00812848"/>
    <w:rsid w:val="008129E1"/>
    <w:rsid w:val="00812B29"/>
    <w:rsid w:val="0081318E"/>
    <w:rsid w:val="008137F9"/>
    <w:rsid w:val="0081386B"/>
    <w:rsid w:val="00813B18"/>
    <w:rsid w:val="008144CD"/>
    <w:rsid w:val="0081507B"/>
    <w:rsid w:val="0081513F"/>
    <w:rsid w:val="0081532F"/>
    <w:rsid w:val="0081601A"/>
    <w:rsid w:val="00816340"/>
    <w:rsid w:val="008165C7"/>
    <w:rsid w:val="0081670A"/>
    <w:rsid w:val="00816A09"/>
    <w:rsid w:val="00816F4E"/>
    <w:rsid w:val="0081705D"/>
    <w:rsid w:val="00817069"/>
    <w:rsid w:val="0081715A"/>
    <w:rsid w:val="00817678"/>
    <w:rsid w:val="00817C18"/>
    <w:rsid w:val="00817D47"/>
    <w:rsid w:val="00817E37"/>
    <w:rsid w:val="008204F3"/>
    <w:rsid w:val="008206CF"/>
    <w:rsid w:val="008207DF"/>
    <w:rsid w:val="00820CB0"/>
    <w:rsid w:val="0082138C"/>
    <w:rsid w:val="008216BF"/>
    <w:rsid w:val="00821AF2"/>
    <w:rsid w:val="00821DF8"/>
    <w:rsid w:val="00821ECA"/>
    <w:rsid w:val="008221CD"/>
    <w:rsid w:val="00822725"/>
    <w:rsid w:val="00822E79"/>
    <w:rsid w:val="00822FC5"/>
    <w:rsid w:val="00823073"/>
    <w:rsid w:val="00823652"/>
    <w:rsid w:val="00823BAF"/>
    <w:rsid w:val="008246F0"/>
    <w:rsid w:val="00824ACF"/>
    <w:rsid w:val="00824F9B"/>
    <w:rsid w:val="008250D2"/>
    <w:rsid w:val="008251C4"/>
    <w:rsid w:val="00825945"/>
    <w:rsid w:val="00825C33"/>
    <w:rsid w:val="00825D2A"/>
    <w:rsid w:val="00825DC4"/>
    <w:rsid w:val="008264C0"/>
    <w:rsid w:val="00826516"/>
    <w:rsid w:val="00826C85"/>
    <w:rsid w:val="008273D7"/>
    <w:rsid w:val="0082794A"/>
    <w:rsid w:val="00827A4D"/>
    <w:rsid w:val="00827B74"/>
    <w:rsid w:val="00827B79"/>
    <w:rsid w:val="00827E26"/>
    <w:rsid w:val="00827EED"/>
    <w:rsid w:val="00830083"/>
    <w:rsid w:val="00830626"/>
    <w:rsid w:val="00831011"/>
    <w:rsid w:val="00831152"/>
    <w:rsid w:val="00832034"/>
    <w:rsid w:val="0083207F"/>
    <w:rsid w:val="008320CD"/>
    <w:rsid w:val="008323E9"/>
    <w:rsid w:val="0083267E"/>
    <w:rsid w:val="0083278A"/>
    <w:rsid w:val="00832914"/>
    <w:rsid w:val="00832938"/>
    <w:rsid w:val="00832ABA"/>
    <w:rsid w:val="00832EA8"/>
    <w:rsid w:val="00833073"/>
    <w:rsid w:val="00833150"/>
    <w:rsid w:val="008331E3"/>
    <w:rsid w:val="008333FB"/>
    <w:rsid w:val="0083358F"/>
    <w:rsid w:val="008335CC"/>
    <w:rsid w:val="008337F8"/>
    <w:rsid w:val="00833E9F"/>
    <w:rsid w:val="00833FEB"/>
    <w:rsid w:val="00834064"/>
    <w:rsid w:val="00834159"/>
    <w:rsid w:val="00834A28"/>
    <w:rsid w:val="00834A57"/>
    <w:rsid w:val="00834BDE"/>
    <w:rsid w:val="008353C6"/>
    <w:rsid w:val="00836136"/>
    <w:rsid w:val="00836237"/>
    <w:rsid w:val="008363E0"/>
    <w:rsid w:val="00836475"/>
    <w:rsid w:val="008364DF"/>
    <w:rsid w:val="008365BD"/>
    <w:rsid w:val="00836636"/>
    <w:rsid w:val="008367B5"/>
    <w:rsid w:val="00836850"/>
    <w:rsid w:val="0084049A"/>
    <w:rsid w:val="00840D5F"/>
    <w:rsid w:val="00840FAC"/>
    <w:rsid w:val="0084121C"/>
    <w:rsid w:val="00841678"/>
    <w:rsid w:val="008417B0"/>
    <w:rsid w:val="00841AEC"/>
    <w:rsid w:val="00841FFD"/>
    <w:rsid w:val="00842429"/>
    <w:rsid w:val="00842947"/>
    <w:rsid w:val="00842B75"/>
    <w:rsid w:val="00842D44"/>
    <w:rsid w:val="00842FA8"/>
    <w:rsid w:val="0084305B"/>
    <w:rsid w:val="00843077"/>
    <w:rsid w:val="0084310A"/>
    <w:rsid w:val="00843C34"/>
    <w:rsid w:val="00844B82"/>
    <w:rsid w:val="00844E8F"/>
    <w:rsid w:val="00845411"/>
    <w:rsid w:val="00845E3F"/>
    <w:rsid w:val="00845FC8"/>
    <w:rsid w:val="008467D4"/>
    <w:rsid w:val="00846823"/>
    <w:rsid w:val="00846EC1"/>
    <w:rsid w:val="00847296"/>
    <w:rsid w:val="00847509"/>
    <w:rsid w:val="008476D8"/>
    <w:rsid w:val="00847BD4"/>
    <w:rsid w:val="00850091"/>
    <w:rsid w:val="00850357"/>
    <w:rsid w:val="00850974"/>
    <w:rsid w:val="00850DA0"/>
    <w:rsid w:val="00851315"/>
    <w:rsid w:val="008514E5"/>
    <w:rsid w:val="00851509"/>
    <w:rsid w:val="0085242A"/>
    <w:rsid w:val="00852780"/>
    <w:rsid w:val="00852899"/>
    <w:rsid w:val="00852D0B"/>
    <w:rsid w:val="00852E71"/>
    <w:rsid w:val="00853648"/>
    <w:rsid w:val="0085400D"/>
    <w:rsid w:val="00854ACC"/>
    <w:rsid w:val="00854B41"/>
    <w:rsid w:val="00854F8E"/>
    <w:rsid w:val="00855180"/>
    <w:rsid w:val="008555FF"/>
    <w:rsid w:val="00855ECA"/>
    <w:rsid w:val="0085639A"/>
    <w:rsid w:val="008565B6"/>
    <w:rsid w:val="00856706"/>
    <w:rsid w:val="00856DD1"/>
    <w:rsid w:val="00856FAB"/>
    <w:rsid w:val="008577E5"/>
    <w:rsid w:val="008578A0"/>
    <w:rsid w:val="00857A48"/>
    <w:rsid w:val="00857AB3"/>
    <w:rsid w:val="008604DF"/>
    <w:rsid w:val="008605CC"/>
    <w:rsid w:val="008608AD"/>
    <w:rsid w:val="008608B7"/>
    <w:rsid w:val="00860E9D"/>
    <w:rsid w:val="00860E9E"/>
    <w:rsid w:val="00861206"/>
    <w:rsid w:val="0086129D"/>
    <w:rsid w:val="0086136D"/>
    <w:rsid w:val="00862049"/>
    <w:rsid w:val="008625DD"/>
    <w:rsid w:val="00862B7A"/>
    <w:rsid w:val="00862C0D"/>
    <w:rsid w:val="00863397"/>
    <w:rsid w:val="00863A57"/>
    <w:rsid w:val="00863BE6"/>
    <w:rsid w:val="0086416A"/>
    <w:rsid w:val="00864409"/>
    <w:rsid w:val="008646C8"/>
    <w:rsid w:val="00864F4F"/>
    <w:rsid w:val="0086586D"/>
    <w:rsid w:val="00865BF0"/>
    <w:rsid w:val="00865F05"/>
    <w:rsid w:val="008663FD"/>
    <w:rsid w:val="00866F5A"/>
    <w:rsid w:val="00866FCD"/>
    <w:rsid w:val="008670F7"/>
    <w:rsid w:val="008673FD"/>
    <w:rsid w:val="008678A2"/>
    <w:rsid w:val="00867F34"/>
    <w:rsid w:val="00870128"/>
    <w:rsid w:val="0087013F"/>
    <w:rsid w:val="008701E2"/>
    <w:rsid w:val="0087067F"/>
    <w:rsid w:val="00870693"/>
    <w:rsid w:val="00870CF7"/>
    <w:rsid w:val="00870D1A"/>
    <w:rsid w:val="0087106D"/>
    <w:rsid w:val="0087126D"/>
    <w:rsid w:val="00871BCD"/>
    <w:rsid w:val="00871BFD"/>
    <w:rsid w:val="00872062"/>
    <w:rsid w:val="008721FF"/>
    <w:rsid w:val="0087244E"/>
    <w:rsid w:val="008724DA"/>
    <w:rsid w:val="008726D5"/>
    <w:rsid w:val="00872821"/>
    <w:rsid w:val="00872CCF"/>
    <w:rsid w:val="008730E6"/>
    <w:rsid w:val="00873346"/>
    <w:rsid w:val="008734A6"/>
    <w:rsid w:val="008735D8"/>
    <w:rsid w:val="00873FB4"/>
    <w:rsid w:val="00874268"/>
    <w:rsid w:val="008748B6"/>
    <w:rsid w:val="0087498E"/>
    <w:rsid w:val="008749FA"/>
    <w:rsid w:val="00874D1F"/>
    <w:rsid w:val="00875142"/>
    <w:rsid w:val="0087520A"/>
    <w:rsid w:val="00875A39"/>
    <w:rsid w:val="00875E7A"/>
    <w:rsid w:val="00875EB3"/>
    <w:rsid w:val="008761AF"/>
    <w:rsid w:val="0087621B"/>
    <w:rsid w:val="008764B8"/>
    <w:rsid w:val="008765C8"/>
    <w:rsid w:val="00876751"/>
    <w:rsid w:val="00876E33"/>
    <w:rsid w:val="00877179"/>
    <w:rsid w:val="00877383"/>
    <w:rsid w:val="00877C80"/>
    <w:rsid w:val="00877D03"/>
    <w:rsid w:val="00877F58"/>
    <w:rsid w:val="008800C1"/>
    <w:rsid w:val="008804E1"/>
    <w:rsid w:val="00880554"/>
    <w:rsid w:val="008807FD"/>
    <w:rsid w:val="0088097C"/>
    <w:rsid w:val="00880B7B"/>
    <w:rsid w:val="00880B8B"/>
    <w:rsid w:val="00881205"/>
    <w:rsid w:val="00881235"/>
    <w:rsid w:val="0088124B"/>
    <w:rsid w:val="00881655"/>
    <w:rsid w:val="008816F5"/>
    <w:rsid w:val="00881A76"/>
    <w:rsid w:val="00881C04"/>
    <w:rsid w:val="00881DDA"/>
    <w:rsid w:val="00881FEC"/>
    <w:rsid w:val="008820C2"/>
    <w:rsid w:val="00882E02"/>
    <w:rsid w:val="00882F42"/>
    <w:rsid w:val="00883174"/>
    <w:rsid w:val="008839B2"/>
    <w:rsid w:val="00883FA6"/>
    <w:rsid w:val="00884072"/>
    <w:rsid w:val="008842A8"/>
    <w:rsid w:val="00884552"/>
    <w:rsid w:val="00884699"/>
    <w:rsid w:val="008851C7"/>
    <w:rsid w:val="0088533A"/>
    <w:rsid w:val="008854C8"/>
    <w:rsid w:val="00885745"/>
    <w:rsid w:val="00885E8B"/>
    <w:rsid w:val="00885FA9"/>
    <w:rsid w:val="00886254"/>
    <w:rsid w:val="008867BC"/>
    <w:rsid w:val="008877EB"/>
    <w:rsid w:val="00887B20"/>
    <w:rsid w:val="00887B8C"/>
    <w:rsid w:val="00890809"/>
    <w:rsid w:val="008910F1"/>
    <w:rsid w:val="00891A45"/>
    <w:rsid w:val="00891B4F"/>
    <w:rsid w:val="00891D80"/>
    <w:rsid w:val="00891FA9"/>
    <w:rsid w:val="008925EE"/>
    <w:rsid w:val="008928B5"/>
    <w:rsid w:val="008929C5"/>
    <w:rsid w:val="00892D61"/>
    <w:rsid w:val="00892F7E"/>
    <w:rsid w:val="00893188"/>
    <w:rsid w:val="008943AC"/>
    <w:rsid w:val="0089461B"/>
    <w:rsid w:val="00894E40"/>
    <w:rsid w:val="00894F83"/>
    <w:rsid w:val="00895244"/>
    <w:rsid w:val="00896340"/>
    <w:rsid w:val="008963E4"/>
    <w:rsid w:val="00896972"/>
    <w:rsid w:val="00896C3B"/>
    <w:rsid w:val="00897B41"/>
    <w:rsid w:val="00897DD1"/>
    <w:rsid w:val="00897FE7"/>
    <w:rsid w:val="008A010A"/>
    <w:rsid w:val="008A090A"/>
    <w:rsid w:val="008A0B40"/>
    <w:rsid w:val="008A1EF8"/>
    <w:rsid w:val="008A248B"/>
    <w:rsid w:val="008A2507"/>
    <w:rsid w:val="008A2837"/>
    <w:rsid w:val="008A296C"/>
    <w:rsid w:val="008A3688"/>
    <w:rsid w:val="008A3B7F"/>
    <w:rsid w:val="008A3CC4"/>
    <w:rsid w:val="008A3D84"/>
    <w:rsid w:val="008A477E"/>
    <w:rsid w:val="008A498F"/>
    <w:rsid w:val="008A4BDE"/>
    <w:rsid w:val="008A4BE6"/>
    <w:rsid w:val="008A5193"/>
    <w:rsid w:val="008A52F9"/>
    <w:rsid w:val="008A5528"/>
    <w:rsid w:val="008A59B1"/>
    <w:rsid w:val="008A5EEA"/>
    <w:rsid w:val="008A6129"/>
    <w:rsid w:val="008A6ECA"/>
    <w:rsid w:val="008A6FFD"/>
    <w:rsid w:val="008A7756"/>
    <w:rsid w:val="008A7911"/>
    <w:rsid w:val="008A79EA"/>
    <w:rsid w:val="008A7FF4"/>
    <w:rsid w:val="008B01EF"/>
    <w:rsid w:val="008B06DE"/>
    <w:rsid w:val="008B089B"/>
    <w:rsid w:val="008B0914"/>
    <w:rsid w:val="008B0966"/>
    <w:rsid w:val="008B118B"/>
    <w:rsid w:val="008B158B"/>
    <w:rsid w:val="008B1CEE"/>
    <w:rsid w:val="008B228E"/>
    <w:rsid w:val="008B2793"/>
    <w:rsid w:val="008B2A71"/>
    <w:rsid w:val="008B2BE3"/>
    <w:rsid w:val="008B2C99"/>
    <w:rsid w:val="008B2FD3"/>
    <w:rsid w:val="008B3490"/>
    <w:rsid w:val="008B369D"/>
    <w:rsid w:val="008B374D"/>
    <w:rsid w:val="008B39E3"/>
    <w:rsid w:val="008B401B"/>
    <w:rsid w:val="008B44E6"/>
    <w:rsid w:val="008B4879"/>
    <w:rsid w:val="008B4985"/>
    <w:rsid w:val="008B51B5"/>
    <w:rsid w:val="008B5624"/>
    <w:rsid w:val="008B5A1C"/>
    <w:rsid w:val="008B5AE7"/>
    <w:rsid w:val="008B5D88"/>
    <w:rsid w:val="008B63BB"/>
    <w:rsid w:val="008B68AF"/>
    <w:rsid w:val="008B7346"/>
    <w:rsid w:val="008B788E"/>
    <w:rsid w:val="008B7B63"/>
    <w:rsid w:val="008B7EAF"/>
    <w:rsid w:val="008C04D6"/>
    <w:rsid w:val="008C063B"/>
    <w:rsid w:val="008C0A1F"/>
    <w:rsid w:val="008C14B1"/>
    <w:rsid w:val="008C1546"/>
    <w:rsid w:val="008C1882"/>
    <w:rsid w:val="008C1CA0"/>
    <w:rsid w:val="008C21C9"/>
    <w:rsid w:val="008C2347"/>
    <w:rsid w:val="008C2502"/>
    <w:rsid w:val="008C27E2"/>
    <w:rsid w:val="008C290E"/>
    <w:rsid w:val="008C2E7B"/>
    <w:rsid w:val="008C32EA"/>
    <w:rsid w:val="008C3752"/>
    <w:rsid w:val="008C4260"/>
    <w:rsid w:val="008C5507"/>
    <w:rsid w:val="008C562E"/>
    <w:rsid w:val="008C57B2"/>
    <w:rsid w:val="008C5CD1"/>
    <w:rsid w:val="008C6B93"/>
    <w:rsid w:val="008C7370"/>
    <w:rsid w:val="008C77B2"/>
    <w:rsid w:val="008C7FCB"/>
    <w:rsid w:val="008D0475"/>
    <w:rsid w:val="008D06A1"/>
    <w:rsid w:val="008D0AE5"/>
    <w:rsid w:val="008D0DD7"/>
    <w:rsid w:val="008D17F3"/>
    <w:rsid w:val="008D183F"/>
    <w:rsid w:val="008D1C0E"/>
    <w:rsid w:val="008D1C85"/>
    <w:rsid w:val="008D255C"/>
    <w:rsid w:val="008D2901"/>
    <w:rsid w:val="008D2BD4"/>
    <w:rsid w:val="008D3659"/>
    <w:rsid w:val="008D3965"/>
    <w:rsid w:val="008D4765"/>
    <w:rsid w:val="008D48E9"/>
    <w:rsid w:val="008D518E"/>
    <w:rsid w:val="008D5598"/>
    <w:rsid w:val="008D5D14"/>
    <w:rsid w:val="008D6652"/>
    <w:rsid w:val="008D6961"/>
    <w:rsid w:val="008D69AA"/>
    <w:rsid w:val="008D6BBD"/>
    <w:rsid w:val="008D6C90"/>
    <w:rsid w:val="008D6C9D"/>
    <w:rsid w:val="008E0213"/>
    <w:rsid w:val="008E0A03"/>
    <w:rsid w:val="008E0D8C"/>
    <w:rsid w:val="008E11AF"/>
    <w:rsid w:val="008E1286"/>
    <w:rsid w:val="008E144F"/>
    <w:rsid w:val="008E1F34"/>
    <w:rsid w:val="008E2151"/>
    <w:rsid w:val="008E26DD"/>
    <w:rsid w:val="008E2B2A"/>
    <w:rsid w:val="008E3850"/>
    <w:rsid w:val="008E3885"/>
    <w:rsid w:val="008E38D6"/>
    <w:rsid w:val="008E3C20"/>
    <w:rsid w:val="008E3D77"/>
    <w:rsid w:val="008E3D8D"/>
    <w:rsid w:val="008E462F"/>
    <w:rsid w:val="008E47CA"/>
    <w:rsid w:val="008E49C8"/>
    <w:rsid w:val="008E4F25"/>
    <w:rsid w:val="008E537C"/>
    <w:rsid w:val="008E59CE"/>
    <w:rsid w:val="008E605C"/>
    <w:rsid w:val="008E63A1"/>
    <w:rsid w:val="008E7F5D"/>
    <w:rsid w:val="008E7F94"/>
    <w:rsid w:val="008F01FC"/>
    <w:rsid w:val="008F08F1"/>
    <w:rsid w:val="008F0C4A"/>
    <w:rsid w:val="008F1685"/>
    <w:rsid w:val="008F1FCE"/>
    <w:rsid w:val="008F1FEA"/>
    <w:rsid w:val="008F2033"/>
    <w:rsid w:val="008F2220"/>
    <w:rsid w:val="008F2293"/>
    <w:rsid w:val="008F277F"/>
    <w:rsid w:val="008F28F2"/>
    <w:rsid w:val="008F29CE"/>
    <w:rsid w:val="008F2A15"/>
    <w:rsid w:val="008F3128"/>
    <w:rsid w:val="008F3288"/>
    <w:rsid w:val="008F36CD"/>
    <w:rsid w:val="008F3998"/>
    <w:rsid w:val="008F46A9"/>
    <w:rsid w:val="008F46C9"/>
    <w:rsid w:val="008F4969"/>
    <w:rsid w:val="008F4C82"/>
    <w:rsid w:val="008F4D27"/>
    <w:rsid w:val="008F4E43"/>
    <w:rsid w:val="008F5691"/>
    <w:rsid w:val="008F5717"/>
    <w:rsid w:val="008F5D41"/>
    <w:rsid w:val="008F5FED"/>
    <w:rsid w:val="008F66BD"/>
    <w:rsid w:val="008F67D4"/>
    <w:rsid w:val="008F67EE"/>
    <w:rsid w:val="008F6B64"/>
    <w:rsid w:val="008F6DD8"/>
    <w:rsid w:val="008F7105"/>
    <w:rsid w:val="008F725E"/>
    <w:rsid w:val="008F72A6"/>
    <w:rsid w:val="008F7678"/>
    <w:rsid w:val="008F7819"/>
    <w:rsid w:val="00900133"/>
    <w:rsid w:val="009004B4"/>
    <w:rsid w:val="00900599"/>
    <w:rsid w:val="009006A7"/>
    <w:rsid w:val="00901144"/>
    <w:rsid w:val="009017C4"/>
    <w:rsid w:val="009017E4"/>
    <w:rsid w:val="009018B5"/>
    <w:rsid w:val="00901C03"/>
    <w:rsid w:val="00901D5B"/>
    <w:rsid w:val="00902143"/>
    <w:rsid w:val="009023E2"/>
    <w:rsid w:val="009024B3"/>
    <w:rsid w:val="009027F3"/>
    <w:rsid w:val="00903241"/>
    <w:rsid w:val="009033D7"/>
    <w:rsid w:val="00903425"/>
    <w:rsid w:val="00903B31"/>
    <w:rsid w:val="00903BA8"/>
    <w:rsid w:val="00903C17"/>
    <w:rsid w:val="00903C6B"/>
    <w:rsid w:val="00903CCC"/>
    <w:rsid w:val="00903DF8"/>
    <w:rsid w:val="009040B4"/>
    <w:rsid w:val="009048D6"/>
    <w:rsid w:val="0090492E"/>
    <w:rsid w:val="00905936"/>
    <w:rsid w:val="00905BA5"/>
    <w:rsid w:val="00906B85"/>
    <w:rsid w:val="00906CC0"/>
    <w:rsid w:val="00906EDF"/>
    <w:rsid w:val="00906FB6"/>
    <w:rsid w:val="009076AC"/>
    <w:rsid w:val="00907DEE"/>
    <w:rsid w:val="00907F27"/>
    <w:rsid w:val="0091022F"/>
    <w:rsid w:val="00910A3C"/>
    <w:rsid w:val="00910AFB"/>
    <w:rsid w:val="00910B06"/>
    <w:rsid w:val="00910F5D"/>
    <w:rsid w:val="009112E0"/>
    <w:rsid w:val="00911532"/>
    <w:rsid w:val="00911905"/>
    <w:rsid w:val="00911AD0"/>
    <w:rsid w:val="00911FA5"/>
    <w:rsid w:val="009129BC"/>
    <w:rsid w:val="009129C1"/>
    <w:rsid w:val="00912DE1"/>
    <w:rsid w:val="00913004"/>
    <w:rsid w:val="0091347E"/>
    <w:rsid w:val="00913572"/>
    <w:rsid w:val="00913B9F"/>
    <w:rsid w:val="0091438E"/>
    <w:rsid w:val="009148CC"/>
    <w:rsid w:val="009149B9"/>
    <w:rsid w:val="00914D02"/>
    <w:rsid w:val="00915CBD"/>
    <w:rsid w:val="00915F6F"/>
    <w:rsid w:val="0091611C"/>
    <w:rsid w:val="009161C1"/>
    <w:rsid w:val="00916302"/>
    <w:rsid w:val="0091687C"/>
    <w:rsid w:val="00916A1E"/>
    <w:rsid w:val="00917338"/>
    <w:rsid w:val="00917A44"/>
    <w:rsid w:val="00917B3F"/>
    <w:rsid w:val="00917F46"/>
    <w:rsid w:val="0092044B"/>
    <w:rsid w:val="00920507"/>
    <w:rsid w:val="00920C73"/>
    <w:rsid w:val="009210C7"/>
    <w:rsid w:val="0092166C"/>
    <w:rsid w:val="00921A28"/>
    <w:rsid w:val="00921AA4"/>
    <w:rsid w:val="00921AD8"/>
    <w:rsid w:val="00921FF4"/>
    <w:rsid w:val="00922759"/>
    <w:rsid w:val="00922C36"/>
    <w:rsid w:val="00923D14"/>
    <w:rsid w:val="00923E9D"/>
    <w:rsid w:val="00924154"/>
    <w:rsid w:val="00924484"/>
    <w:rsid w:val="00924BF0"/>
    <w:rsid w:val="00924F1B"/>
    <w:rsid w:val="00925825"/>
    <w:rsid w:val="00925AE9"/>
    <w:rsid w:val="009266CD"/>
    <w:rsid w:val="00926D0F"/>
    <w:rsid w:val="0092718E"/>
    <w:rsid w:val="0092730F"/>
    <w:rsid w:val="0092733E"/>
    <w:rsid w:val="00927348"/>
    <w:rsid w:val="009275F1"/>
    <w:rsid w:val="00927701"/>
    <w:rsid w:val="009278AD"/>
    <w:rsid w:val="00927F25"/>
    <w:rsid w:val="009301AB"/>
    <w:rsid w:val="00930374"/>
    <w:rsid w:val="009303C7"/>
    <w:rsid w:val="00930D6A"/>
    <w:rsid w:val="00930E9A"/>
    <w:rsid w:val="009317F2"/>
    <w:rsid w:val="00931E24"/>
    <w:rsid w:val="00931F12"/>
    <w:rsid w:val="00932270"/>
    <w:rsid w:val="0093283D"/>
    <w:rsid w:val="00932A13"/>
    <w:rsid w:val="009330F2"/>
    <w:rsid w:val="0093321D"/>
    <w:rsid w:val="00933227"/>
    <w:rsid w:val="0093322F"/>
    <w:rsid w:val="00933CF6"/>
    <w:rsid w:val="009346E9"/>
    <w:rsid w:val="009346F1"/>
    <w:rsid w:val="009347A2"/>
    <w:rsid w:val="009349AA"/>
    <w:rsid w:val="00934A3E"/>
    <w:rsid w:val="0093500D"/>
    <w:rsid w:val="009353CF"/>
    <w:rsid w:val="00935518"/>
    <w:rsid w:val="0093552E"/>
    <w:rsid w:val="00935933"/>
    <w:rsid w:val="00935C2E"/>
    <w:rsid w:val="00935C7C"/>
    <w:rsid w:val="00935CCC"/>
    <w:rsid w:val="00936193"/>
    <w:rsid w:val="009361F2"/>
    <w:rsid w:val="0093623A"/>
    <w:rsid w:val="0093635E"/>
    <w:rsid w:val="00936480"/>
    <w:rsid w:val="00936807"/>
    <w:rsid w:val="009369A6"/>
    <w:rsid w:val="00936A0B"/>
    <w:rsid w:val="00936BF6"/>
    <w:rsid w:val="0093725C"/>
    <w:rsid w:val="00937305"/>
    <w:rsid w:val="00937429"/>
    <w:rsid w:val="0093784C"/>
    <w:rsid w:val="00937DAD"/>
    <w:rsid w:val="00937F97"/>
    <w:rsid w:val="00940555"/>
    <w:rsid w:val="00940C31"/>
    <w:rsid w:val="00940CA6"/>
    <w:rsid w:val="00940E0E"/>
    <w:rsid w:val="00940E79"/>
    <w:rsid w:val="0094185C"/>
    <w:rsid w:val="00942880"/>
    <w:rsid w:val="00942985"/>
    <w:rsid w:val="00942A6A"/>
    <w:rsid w:val="00942BF6"/>
    <w:rsid w:val="00942CDC"/>
    <w:rsid w:val="009431AD"/>
    <w:rsid w:val="00943200"/>
    <w:rsid w:val="0094359D"/>
    <w:rsid w:val="00943665"/>
    <w:rsid w:val="009440A7"/>
    <w:rsid w:val="00944159"/>
    <w:rsid w:val="0094454A"/>
    <w:rsid w:val="00944912"/>
    <w:rsid w:val="009455D0"/>
    <w:rsid w:val="009457DC"/>
    <w:rsid w:val="00945D7E"/>
    <w:rsid w:val="00945FCB"/>
    <w:rsid w:val="00946146"/>
    <w:rsid w:val="0094614C"/>
    <w:rsid w:val="0094646A"/>
    <w:rsid w:val="0094665A"/>
    <w:rsid w:val="009466CA"/>
    <w:rsid w:val="0094683A"/>
    <w:rsid w:val="00946BA2"/>
    <w:rsid w:val="00946CE0"/>
    <w:rsid w:val="00947719"/>
    <w:rsid w:val="0095007B"/>
    <w:rsid w:val="009501FA"/>
    <w:rsid w:val="0095038A"/>
    <w:rsid w:val="009503CC"/>
    <w:rsid w:val="009503D0"/>
    <w:rsid w:val="009503F5"/>
    <w:rsid w:val="00950673"/>
    <w:rsid w:val="009509EE"/>
    <w:rsid w:val="009516C0"/>
    <w:rsid w:val="009521AF"/>
    <w:rsid w:val="009521D0"/>
    <w:rsid w:val="009528C9"/>
    <w:rsid w:val="009528F8"/>
    <w:rsid w:val="00952927"/>
    <w:rsid w:val="009529CE"/>
    <w:rsid w:val="00952BBB"/>
    <w:rsid w:val="00952CE9"/>
    <w:rsid w:val="00953B54"/>
    <w:rsid w:val="00953E93"/>
    <w:rsid w:val="00954271"/>
    <w:rsid w:val="00954658"/>
    <w:rsid w:val="0095469D"/>
    <w:rsid w:val="00954ABA"/>
    <w:rsid w:val="00954DF6"/>
    <w:rsid w:val="0095538D"/>
    <w:rsid w:val="009554CA"/>
    <w:rsid w:val="00955EFB"/>
    <w:rsid w:val="00956126"/>
    <w:rsid w:val="009562AD"/>
    <w:rsid w:val="009568B7"/>
    <w:rsid w:val="00956FC6"/>
    <w:rsid w:val="00957198"/>
    <w:rsid w:val="00957450"/>
    <w:rsid w:val="00957C13"/>
    <w:rsid w:val="009604C0"/>
    <w:rsid w:val="00960728"/>
    <w:rsid w:val="009607B6"/>
    <w:rsid w:val="00960990"/>
    <w:rsid w:val="009609CE"/>
    <w:rsid w:val="00960A5C"/>
    <w:rsid w:val="0096142A"/>
    <w:rsid w:val="009614DE"/>
    <w:rsid w:val="00961623"/>
    <w:rsid w:val="009619A5"/>
    <w:rsid w:val="00961ADC"/>
    <w:rsid w:val="00961B56"/>
    <w:rsid w:val="00961E2D"/>
    <w:rsid w:val="00961E42"/>
    <w:rsid w:val="00961E81"/>
    <w:rsid w:val="00962BA0"/>
    <w:rsid w:val="0096318F"/>
    <w:rsid w:val="009634CB"/>
    <w:rsid w:val="0096366C"/>
    <w:rsid w:val="00963A5C"/>
    <w:rsid w:val="00963DD0"/>
    <w:rsid w:val="00964055"/>
    <w:rsid w:val="0096425D"/>
    <w:rsid w:val="00964905"/>
    <w:rsid w:val="00964D2C"/>
    <w:rsid w:val="00964E86"/>
    <w:rsid w:val="00964F17"/>
    <w:rsid w:val="009665FC"/>
    <w:rsid w:val="0096697D"/>
    <w:rsid w:val="00966C8E"/>
    <w:rsid w:val="00967EC7"/>
    <w:rsid w:val="00967FF3"/>
    <w:rsid w:val="00967FF6"/>
    <w:rsid w:val="00970076"/>
    <w:rsid w:val="00970097"/>
    <w:rsid w:val="009700FC"/>
    <w:rsid w:val="009701BC"/>
    <w:rsid w:val="009704F1"/>
    <w:rsid w:val="009709D7"/>
    <w:rsid w:val="009711F8"/>
    <w:rsid w:val="00971740"/>
    <w:rsid w:val="00971BE6"/>
    <w:rsid w:val="00971E83"/>
    <w:rsid w:val="00972039"/>
    <w:rsid w:val="0097227D"/>
    <w:rsid w:val="00972463"/>
    <w:rsid w:val="009729F3"/>
    <w:rsid w:val="009730F4"/>
    <w:rsid w:val="009732EC"/>
    <w:rsid w:val="009733B8"/>
    <w:rsid w:val="009734E3"/>
    <w:rsid w:val="009735C5"/>
    <w:rsid w:val="0097389A"/>
    <w:rsid w:val="00973A0E"/>
    <w:rsid w:val="00973B46"/>
    <w:rsid w:val="00973B6A"/>
    <w:rsid w:val="00973F16"/>
    <w:rsid w:val="0097408E"/>
    <w:rsid w:val="0097466E"/>
    <w:rsid w:val="00974E27"/>
    <w:rsid w:val="009753EA"/>
    <w:rsid w:val="0097591C"/>
    <w:rsid w:val="00975EA6"/>
    <w:rsid w:val="00976479"/>
    <w:rsid w:val="00976641"/>
    <w:rsid w:val="00976CAD"/>
    <w:rsid w:val="00976E3D"/>
    <w:rsid w:val="00977134"/>
    <w:rsid w:val="00977401"/>
    <w:rsid w:val="009775D3"/>
    <w:rsid w:val="00977B10"/>
    <w:rsid w:val="00977D3E"/>
    <w:rsid w:val="0098008D"/>
    <w:rsid w:val="00980213"/>
    <w:rsid w:val="00980245"/>
    <w:rsid w:val="009802B9"/>
    <w:rsid w:val="00980BD4"/>
    <w:rsid w:val="0098117A"/>
    <w:rsid w:val="009814DC"/>
    <w:rsid w:val="009815BB"/>
    <w:rsid w:val="00981B56"/>
    <w:rsid w:val="00981E6F"/>
    <w:rsid w:val="00981F14"/>
    <w:rsid w:val="00981F32"/>
    <w:rsid w:val="009826E3"/>
    <w:rsid w:val="0098293B"/>
    <w:rsid w:val="00983892"/>
    <w:rsid w:val="009839E1"/>
    <w:rsid w:val="00983D26"/>
    <w:rsid w:val="00983F5F"/>
    <w:rsid w:val="009841F0"/>
    <w:rsid w:val="009844A4"/>
    <w:rsid w:val="00984820"/>
    <w:rsid w:val="00984CBF"/>
    <w:rsid w:val="00984EA1"/>
    <w:rsid w:val="00985961"/>
    <w:rsid w:val="00985AE7"/>
    <w:rsid w:val="00985D81"/>
    <w:rsid w:val="00985E57"/>
    <w:rsid w:val="009861B2"/>
    <w:rsid w:val="0098641F"/>
    <w:rsid w:val="0098685A"/>
    <w:rsid w:val="00986CB0"/>
    <w:rsid w:val="00986CF8"/>
    <w:rsid w:val="00986FBD"/>
    <w:rsid w:val="00986FE2"/>
    <w:rsid w:val="00987259"/>
    <w:rsid w:val="00987654"/>
    <w:rsid w:val="0098796E"/>
    <w:rsid w:val="00987B1A"/>
    <w:rsid w:val="00990290"/>
    <w:rsid w:val="00990481"/>
    <w:rsid w:val="0099098C"/>
    <w:rsid w:val="00990AE4"/>
    <w:rsid w:val="00990F80"/>
    <w:rsid w:val="0099120F"/>
    <w:rsid w:val="00991AAF"/>
    <w:rsid w:val="00991B90"/>
    <w:rsid w:val="00992043"/>
    <w:rsid w:val="0099285C"/>
    <w:rsid w:val="00992BBD"/>
    <w:rsid w:val="00992D1B"/>
    <w:rsid w:val="00993242"/>
    <w:rsid w:val="00993A95"/>
    <w:rsid w:val="00993ADC"/>
    <w:rsid w:val="0099407A"/>
    <w:rsid w:val="0099439B"/>
    <w:rsid w:val="00994BE5"/>
    <w:rsid w:val="009952CD"/>
    <w:rsid w:val="00995397"/>
    <w:rsid w:val="00995655"/>
    <w:rsid w:val="0099585A"/>
    <w:rsid w:val="00995D49"/>
    <w:rsid w:val="00996530"/>
    <w:rsid w:val="00996744"/>
    <w:rsid w:val="00997128"/>
    <w:rsid w:val="009972A8"/>
    <w:rsid w:val="009975E0"/>
    <w:rsid w:val="00997A35"/>
    <w:rsid w:val="00997E97"/>
    <w:rsid w:val="00997EE6"/>
    <w:rsid w:val="009A00D5"/>
    <w:rsid w:val="009A0564"/>
    <w:rsid w:val="009A0638"/>
    <w:rsid w:val="009A0EFC"/>
    <w:rsid w:val="009A0F14"/>
    <w:rsid w:val="009A117F"/>
    <w:rsid w:val="009A140D"/>
    <w:rsid w:val="009A1556"/>
    <w:rsid w:val="009A179E"/>
    <w:rsid w:val="009A18D5"/>
    <w:rsid w:val="009A1D41"/>
    <w:rsid w:val="009A21F1"/>
    <w:rsid w:val="009A26ED"/>
    <w:rsid w:val="009A2C3A"/>
    <w:rsid w:val="009A2C88"/>
    <w:rsid w:val="009A2F04"/>
    <w:rsid w:val="009A3026"/>
    <w:rsid w:val="009A40A5"/>
    <w:rsid w:val="009A440C"/>
    <w:rsid w:val="009A4446"/>
    <w:rsid w:val="009A491F"/>
    <w:rsid w:val="009A49FD"/>
    <w:rsid w:val="009A4ABC"/>
    <w:rsid w:val="009A4D85"/>
    <w:rsid w:val="009A4EE0"/>
    <w:rsid w:val="009A536D"/>
    <w:rsid w:val="009A5770"/>
    <w:rsid w:val="009A5AB3"/>
    <w:rsid w:val="009A5ECC"/>
    <w:rsid w:val="009A61C8"/>
    <w:rsid w:val="009A6283"/>
    <w:rsid w:val="009A65BB"/>
    <w:rsid w:val="009A6679"/>
    <w:rsid w:val="009A68F4"/>
    <w:rsid w:val="009A7496"/>
    <w:rsid w:val="009A75FE"/>
    <w:rsid w:val="009B01A9"/>
    <w:rsid w:val="009B058C"/>
    <w:rsid w:val="009B0819"/>
    <w:rsid w:val="009B083A"/>
    <w:rsid w:val="009B09B8"/>
    <w:rsid w:val="009B0A99"/>
    <w:rsid w:val="009B0C71"/>
    <w:rsid w:val="009B0F74"/>
    <w:rsid w:val="009B12E5"/>
    <w:rsid w:val="009B135A"/>
    <w:rsid w:val="009B1423"/>
    <w:rsid w:val="009B15BD"/>
    <w:rsid w:val="009B1D7F"/>
    <w:rsid w:val="009B1E47"/>
    <w:rsid w:val="009B1FD0"/>
    <w:rsid w:val="009B239F"/>
    <w:rsid w:val="009B2EAD"/>
    <w:rsid w:val="009B33C9"/>
    <w:rsid w:val="009B3962"/>
    <w:rsid w:val="009B3BEC"/>
    <w:rsid w:val="009B3C39"/>
    <w:rsid w:val="009B40F7"/>
    <w:rsid w:val="009B419A"/>
    <w:rsid w:val="009B4674"/>
    <w:rsid w:val="009B46E6"/>
    <w:rsid w:val="009B4724"/>
    <w:rsid w:val="009B49C5"/>
    <w:rsid w:val="009B4DAF"/>
    <w:rsid w:val="009B4F86"/>
    <w:rsid w:val="009B530B"/>
    <w:rsid w:val="009B59F5"/>
    <w:rsid w:val="009B5A64"/>
    <w:rsid w:val="009B5D09"/>
    <w:rsid w:val="009B63B4"/>
    <w:rsid w:val="009B6584"/>
    <w:rsid w:val="009B67F7"/>
    <w:rsid w:val="009B7348"/>
    <w:rsid w:val="009B7606"/>
    <w:rsid w:val="009B7901"/>
    <w:rsid w:val="009C02E8"/>
    <w:rsid w:val="009C03EB"/>
    <w:rsid w:val="009C0958"/>
    <w:rsid w:val="009C0C28"/>
    <w:rsid w:val="009C1025"/>
    <w:rsid w:val="009C158B"/>
    <w:rsid w:val="009C1D9E"/>
    <w:rsid w:val="009C2974"/>
    <w:rsid w:val="009C3101"/>
    <w:rsid w:val="009C36BE"/>
    <w:rsid w:val="009C3912"/>
    <w:rsid w:val="009C3AC5"/>
    <w:rsid w:val="009C3DAD"/>
    <w:rsid w:val="009C3F0C"/>
    <w:rsid w:val="009C41BE"/>
    <w:rsid w:val="009C43F6"/>
    <w:rsid w:val="009C4646"/>
    <w:rsid w:val="009C4AA3"/>
    <w:rsid w:val="009C4D26"/>
    <w:rsid w:val="009C556F"/>
    <w:rsid w:val="009C5A55"/>
    <w:rsid w:val="009C5C8E"/>
    <w:rsid w:val="009C5D72"/>
    <w:rsid w:val="009C6043"/>
    <w:rsid w:val="009C640C"/>
    <w:rsid w:val="009C6430"/>
    <w:rsid w:val="009C6C53"/>
    <w:rsid w:val="009C6E18"/>
    <w:rsid w:val="009C71B5"/>
    <w:rsid w:val="009C7204"/>
    <w:rsid w:val="009C755A"/>
    <w:rsid w:val="009C77AB"/>
    <w:rsid w:val="009C7E36"/>
    <w:rsid w:val="009D057E"/>
    <w:rsid w:val="009D083D"/>
    <w:rsid w:val="009D0994"/>
    <w:rsid w:val="009D0C67"/>
    <w:rsid w:val="009D11E2"/>
    <w:rsid w:val="009D1285"/>
    <w:rsid w:val="009D1359"/>
    <w:rsid w:val="009D14BE"/>
    <w:rsid w:val="009D180D"/>
    <w:rsid w:val="009D1EE8"/>
    <w:rsid w:val="009D2227"/>
    <w:rsid w:val="009D26A9"/>
    <w:rsid w:val="009D3145"/>
    <w:rsid w:val="009D3268"/>
    <w:rsid w:val="009D32CC"/>
    <w:rsid w:val="009D37EF"/>
    <w:rsid w:val="009D3812"/>
    <w:rsid w:val="009D3B93"/>
    <w:rsid w:val="009D4033"/>
    <w:rsid w:val="009D40E0"/>
    <w:rsid w:val="009D4479"/>
    <w:rsid w:val="009D44A2"/>
    <w:rsid w:val="009D44BA"/>
    <w:rsid w:val="009D4663"/>
    <w:rsid w:val="009D48B3"/>
    <w:rsid w:val="009D57B6"/>
    <w:rsid w:val="009D5B68"/>
    <w:rsid w:val="009D6534"/>
    <w:rsid w:val="009E0258"/>
    <w:rsid w:val="009E059F"/>
    <w:rsid w:val="009E05E4"/>
    <w:rsid w:val="009E0C87"/>
    <w:rsid w:val="009E1023"/>
    <w:rsid w:val="009E11DE"/>
    <w:rsid w:val="009E127A"/>
    <w:rsid w:val="009E13EC"/>
    <w:rsid w:val="009E146F"/>
    <w:rsid w:val="009E1659"/>
    <w:rsid w:val="009E17DB"/>
    <w:rsid w:val="009E1E7C"/>
    <w:rsid w:val="009E2DA7"/>
    <w:rsid w:val="009E2FEF"/>
    <w:rsid w:val="009E32BA"/>
    <w:rsid w:val="009E36CB"/>
    <w:rsid w:val="009E3D83"/>
    <w:rsid w:val="009E3F23"/>
    <w:rsid w:val="009E3F7C"/>
    <w:rsid w:val="009E3F9E"/>
    <w:rsid w:val="009E3FD3"/>
    <w:rsid w:val="009E418A"/>
    <w:rsid w:val="009E43B6"/>
    <w:rsid w:val="009E458B"/>
    <w:rsid w:val="009E46E3"/>
    <w:rsid w:val="009E58D8"/>
    <w:rsid w:val="009E5CB4"/>
    <w:rsid w:val="009E6726"/>
    <w:rsid w:val="009E688B"/>
    <w:rsid w:val="009E6A35"/>
    <w:rsid w:val="009E6E4E"/>
    <w:rsid w:val="009E7023"/>
    <w:rsid w:val="009E702B"/>
    <w:rsid w:val="009E751C"/>
    <w:rsid w:val="009E75CF"/>
    <w:rsid w:val="009E77A3"/>
    <w:rsid w:val="009E795E"/>
    <w:rsid w:val="009E7B34"/>
    <w:rsid w:val="009E7BF5"/>
    <w:rsid w:val="009F0510"/>
    <w:rsid w:val="009F089B"/>
    <w:rsid w:val="009F08EC"/>
    <w:rsid w:val="009F0B70"/>
    <w:rsid w:val="009F12AF"/>
    <w:rsid w:val="009F15A3"/>
    <w:rsid w:val="009F179B"/>
    <w:rsid w:val="009F17C9"/>
    <w:rsid w:val="009F31A9"/>
    <w:rsid w:val="009F340F"/>
    <w:rsid w:val="009F3418"/>
    <w:rsid w:val="009F3F31"/>
    <w:rsid w:val="009F442B"/>
    <w:rsid w:val="009F4713"/>
    <w:rsid w:val="009F4E3E"/>
    <w:rsid w:val="009F51E8"/>
    <w:rsid w:val="009F5341"/>
    <w:rsid w:val="009F564B"/>
    <w:rsid w:val="009F57EE"/>
    <w:rsid w:val="009F588D"/>
    <w:rsid w:val="009F5D03"/>
    <w:rsid w:val="009F5F1C"/>
    <w:rsid w:val="009F6579"/>
    <w:rsid w:val="009F68B7"/>
    <w:rsid w:val="009F7360"/>
    <w:rsid w:val="009F7945"/>
    <w:rsid w:val="009F7A31"/>
    <w:rsid w:val="009F7A35"/>
    <w:rsid w:val="009F7E03"/>
    <w:rsid w:val="00A00236"/>
    <w:rsid w:val="00A004F1"/>
    <w:rsid w:val="00A005A4"/>
    <w:rsid w:val="00A013FC"/>
    <w:rsid w:val="00A0185D"/>
    <w:rsid w:val="00A01CC4"/>
    <w:rsid w:val="00A01D19"/>
    <w:rsid w:val="00A01FF3"/>
    <w:rsid w:val="00A020CE"/>
    <w:rsid w:val="00A02C16"/>
    <w:rsid w:val="00A02F4C"/>
    <w:rsid w:val="00A035B9"/>
    <w:rsid w:val="00A03C28"/>
    <w:rsid w:val="00A0405F"/>
    <w:rsid w:val="00A04411"/>
    <w:rsid w:val="00A04AF6"/>
    <w:rsid w:val="00A056D1"/>
    <w:rsid w:val="00A05EF9"/>
    <w:rsid w:val="00A067C9"/>
    <w:rsid w:val="00A06AFF"/>
    <w:rsid w:val="00A06F50"/>
    <w:rsid w:val="00A07B89"/>
    <w:rsid w:val="00A07BE7"/>
    <w:rsid w:val="00A07CC7"/>
    <w:rsid w:val="00A07ED9"/>
    <w:rsid w:val="00A10649"/>
    <w:rsid w:val="00A10AEB"/>
    <w:rsid w:val="00A10B46"/>
    <w:rsid w:val="00A112BD"/>
    <w:rsid w:val="00A112DC"/>
    <w:rsid w:val="00A1132F"/>
    <w:rsid w:val="00A113C2"/>
    <w:rsid w:val="00A115BE"/>
    <w:rsid w:val="00A11812"/>
    <w:rsid w:val="00A123F2"/>
    <w:rsid w:val="00A13162"/>
    <w:rsid w:val="00A1332C"/>
    <w:rsid w:val="00A137B0"/>
    <w:rsid w:val="00A1399C"/>
    <w:rsid w:val="00A13C44"/>
    <w:rsid w:val="00A13D61"/>
    <w:rsid w:val="00A13FD4"/>
    <w:rsid w:val="00A1459D"/>
    <w:rsid w:val="00A14726"/>
    <w:rsid w:val="00A14BE0"/>
    <w:rsid w:val="00A14EE6"/>
    <w:rsid w:val="00A14F3E"/>
    <w:rsid w:val="00A15751"/>
    <w:rsid w:val="00A15A99"/>
    <w:rsid w:val="00A16022"/>
    <w:rsid w:val="00A16116"/>
    <w:rsid w:val="00A16955"/>
    <w:rsid w:val="00A16991"/>
    <w:rsid w:val="00A16F09"/>
    <w:rsid w:val="00A17010"/>
    <w:rsid w:val="00A17715"/>
    <w:rsid w:val="00A17B67"/>
    <w:rsid w:val="00A17B85"/>
    <w:rsid w:val="00A17CDA"/>
    <w:rsid w:val="00A20274"/>
    <w:rsid w:val="00A20279"/>
    <w:rsid w:val="00A206DB"/>
    <w:rsid w:val="00A2079F"/>
    <w:rsid w:val="00A20894"/>
    <w:rsid w:val="00A20CCC"/>
    <w:rsid w:val="00A210A5"/>
    <w:rsid w:val="00A21551"/>
    <w:rsid w:val="00A219CF"/>
    <w:rsid w:val="00A21EF6"/>
    <w:rsid w:val="00A22551"/>
    <w:rsid w:val="00A22773"/>
    <w:rsid w:val="00A231A5"/>
    <w:rsid w:val="00A232F3"/>
    <w:rsid w:val="00A237C1"/>
    <w:rsid w:val="00A237DC"/>
    <w:rsid w:val="00A23957"/>
    <w:rsid w:val="00A23BF3"/>
    <w:rsid w:val="00A23F2A"/>
    <w:rsid w:val="00A241C4"/>
    <w:rsid w:val="00A24220"/>
    <w:rsid w:val="00A243D2"/>
    <w:rsid w:val="00A245CC"/>
    <w:rsid w:val="00A2495B"/>
    <w:rsid w:val="00A24CE1"/>
    <w:rsid w:val="00A252FC"/>
    <w:rsid w:val="00A254BD"/>
    <w:rsid w:val="00A255CF"/>
    <w:rsid w:val="00A25ACB"/>
    <w:rsid w:val="00A25D34"/>
    <w:rsid w:val="00A260E1"/>
    <w:rsid w:val="00A261E0"/>
    <w:rsid w:val="00A262DE"/>
    <w:rsid w:val="00A267BA"/>
    <w:rsid w:val="00A26D02"/>
    <w:rsid w:val="00A274BC"/>
    <w:rsid w:val="00A27690"/>
    <w:rsid w:val="00A2788C"/>
    <w:rsid w:val="00A27E22"/>
    <w:rsid w:val="00A300BA"/>
    <w:rsid w:val="00A30293"/>
    <w:rsid w:val="00A30542"/>
    <w:rsid w:val="00A30ACC"/>
    <w:rsid w:val="00A31367"/>
    <w:rsid w:val="00A31573"/>
    <w:rsid w:val="00A31C20"/>
    <w:rsid w:val="00A31C58"/>
    <w:rsid w:val="00A31F0E"/>
    <w:rsid w:val="00A32549"/>
    <w:rsid w:val="00A3284E"/>
    <w:rsid w:val="00A32D67"/>
    <w:rsid w:val="00A32EAB"/>
    <w:rsid w:val="00A32FC0"/>
    <w:rsid w:val="00A337D9"/>
    <w:rsid w:val="00A338ED"/>
    <w:rsid w:val="00A339AF"/>
    <w:rsid w:val="00A33C69"/>
    <w:rsid w:val="00A33ED3"/>
    <w:rsid w:val="00A3405C"/>
    <w:rsid w:val="00A34883"/>
    <w:rsid w:val="00A34921"/>
    <w:rsid w:val="00A34A4F"/>
    <w:rsid w:val="00A34DF9"/>
    <w:rsid w:val="00A3591C"/>
    <w:rsid w:val="00A35F2D"/>
    <w:rsid w:val="00A35F69"/>
    <w:rsid w:val="00A36173"/>
    <w:rsid w:val="00A3642D"/>
    <w:rsid w:val="00A365A5"/>
    <w:rsid w:val="00A36CAD"/>
    <w:rsid w:val="00A36E31"/>
    <w:rsid w:val="00A378B6"/>
    <w:rsid w:val="00A37DAA"/>
    <w:rsid w:val="00A37F9C"/>
    <w:rsid w:val="00A40B22"/>
    <w:rsid w:val="00A40EB1"/>
    <w:rsid w:val="00A41B7F"/>
    <w:rsid w:val="00A41D83"/>
    <w:rsid w:val="00A41E12"/>
    <w:rsid w:val="00A42042"/>
    <w:rsid w:val="00A43287"/>
    <w:rsid w:val="00A43491"/>
    <w:rsid w:val="00A43A49"/>
    <w:rsid w:val="00A44102"/>
    <w:rsid w:val="00A44519"/>
    <w:rsid w:val="00A44533"/>
    <w:rsid w:val="00A44582"/>
    <w:rsid w:val="00A44DD0"/>
    <w:rsid w:val="00A4508A"/>
    <w:rsid w:val="00A45148"/>
    <w:rsid w:val="00A453D1"/>
    <w:rsid w:val="00A4540A"/>
    <w:rsid w:val="00A45FBC"/>
    <w:rsid w:val="00A4615F"/>
    <w:rsid w:val="00A46A31"/>
    <w:rsid w:val="00A46ADC"/>
    <w:rsid w:val="00A46AE7"/>
    <w:rsid w:val="00A46B45"/>
    <w:rsid w:val="00A4708A"/>
    <w:rsid w:val="00A474A1"/>
    <w:rsid w:val="00A4750E"/>
    <w:rsid w:val="00A47FA6"/>
    <w:rsid w:val="00A505C0"/>
    <w:rsid w:val="00A50C9D"/>
    <w:rsid w:val="00A51254"/>
    <w:rsid w:val="00A51778"/>
    <w:rsid w:val="00A51A3F"/>
    <w:rsid w:val="00A51B55"/>
    <w:rsid w:val="00A52F3D"/>
    <w:rsid w:val="00A5377F"/>
    <w:rsid w:val="00A53A3D"/>
    <w:rsid w:val="00A53FC1"/>
    <w:rsid w:val="00A54094"/>
    <w:rsid w:val="00A5515D"/>
    <w:rsid w:val="00A55EE6"/>
    <w:rsid w:val="00A56479"/>
    <w:rsid w:val="00A56661"/>
    <w:rsid w:val="00A56F13"/>
    <w:rsid w:val="00A576DA"/>
    <w:rsid w:val="00A57726"/>
    <w:rsid w:val="00A57B45"/>
    <w:rsid w:val="00A57B81"/>
    <w:rsid w:val="00A604D5"/>
    <w:rsid w:val="00A60A54"/>
    <w:rsid w:val="00A61401"/>
    <w:rsid w:val="00A61573"/>
    <w:rsid w:val="00A62394"/>
    <w:rsid w:val="00A623C4"/>
    <w:rsid w:val="00A625FC"/>
    <w:rsid w:val="00A62696"/>
    <w:rsid w:val="00A629FF"/>
    <w:rsid w:val="00A62F64"/>
    <w:rsid w:val="00A63041"/>
    <w:rsid w:val="00A63870"/>
    <w:rsid w:val="00A63986"/>
    <w:rsid w:val="00A63E50"/>
    <w:rsid w:val="00A646AA"/>
    <w:rsid w:val="00A6482B"/>
    <w:rsid w:val="00A64A69"/>
    <w:rsid w:val="00A64C35"/>
    <w:rsid w:val="00A65666"/>
    <w:rsid w:val="00A656A2"/>
    <w:rsid w:val="00A656B1"/>
    <w:rsid w:val="00A65A1E"/>
    <w:rsid w:val="00A65B2E"/>
    <w:rsid w:val="00A65C57"/>
    <w:rsid w:val="00A65ED5"/>
    <w:rsid w:val="00A668D5"/>
    <w:rsid w:val="00A66D89"/>
    <w:rsid w:val="00A66F16"/>
    <w:rsid w:val="00A67126"/>
    <w:rsid w:val="00A6716B"/>
    <w:rsid w:val="00A67176"/>
    <w:rsid w:val="00A677E7"/>
    <w:rsid w:val="00A67B02"/>
    <w:rsid w:val="00A67B89"/>
    <w:rsid w:val="00A67B8E"/>
    <w:rsid w:val="00A67C06"/>
    <w:rsid w:val="00A7029A"/>
    <w:rsid w:val="00A70D7D"/>
    <w:rsid w:val="00A7164B"/>
    <w:rsid w:val="00A71BF4"/>
    <w:rsid w:val="00A71D73"/>
    <w:rsid w:val="00A71E8E"/>
    <w:rsid w:val="00A720E3"/>
    <w:rsid w:val="00A72336"/>
    <w:rsid w:val="00A725F8"/>
    <w:rsid w:val="00A72B51"/>
    <w:rsid w:val="00A72F3E"/>
    <w:rsid w:val="00A73027"/>
    <w:rsid w:val="00A73143"/>
    <w:rsid w:val="00A7338D"/>
    <w:rsid w:val="00A73897"/>
    <w:rsid w:val="00A73D17"/>
    <w:rsid w:val="00A73D64"/>
    <w:rsid w:val="00A73D71"/>
    <w:rsid w:val="00A74136"/>
    <w:rsid w:val="00A744D2"/>
    <w:rsid w:val="00A745DE"/>
    <w:rsid w:val="00A74ED8"/>
    <w:rsid w:val="00A75683"/>
    <w:rsid w:val="00A75A33"/>
    <w:rsid w:val="00A75A52"/>
    <w:rsid w:val="00A75C61"/>
    <w:rsid w:val="00A75CAD"/>
    <w:rsid w:val="00A75E64"/>
    <w:rsid w:val="00A76264"/>
    <w:rsid w:val="00A76859"/>
    <w:rsid w:val="00A769C1"/>
    <w:rsid w:val="00A76B72"/>
    <w:rsid w:val="00A76CE6"/>
    <w:rsid w:val="00A77234"/>
    <w:rsid w:val="00A77D22"/>
    <w:rsid w:val="00A80393"/>
    <w:rsid w:val="00A804C0"/>
    <w:rsid w:val="00A80992"/>
    <w:rsid w:val="00A809DB"/>
    <w:rsid w:val="00A80DBB"/>
    <w:rsid w:val="00A80DF4"/>
    <w:rsid w:val="00A810F8"/>
    <w:rsid w:val="00A813D7"/>
    <w:rsid w:val="00A815A0"/>
    <w:rsid w:val="00A81FD0"/>
    <w:rsid w:val="00A81FFE"/>
    <w:rsid w:val="00A82196"/>
    <w:rsid w:val="00A82313"/>
    <w:rsid w:val="00A8260E"/>
    <w:rsid w:val="00A826A8"/>
    <w:rsid w:val="00A827D1"/>
    <w:rsid w:val="00A8286F"/>
    <w:rsid w:val="00A82F50"/>
    <w:rsid w:val="00A83B09"/>
    <w:rsid w:val="00A83B18"/>
    <w:rsid w:val="00A83C91"/>
    <w:rsid w:val="00A8430C"/>
    <w:rsid w:val="00A847DA"/>
    <w:rsid w:val="00A84842"/>
    <w:rsid w:val="00A84865"/>
    <w:rsid w:val="00A849E0"/>
    <w:rsid w:val="00A84AC1"/>
    <w:rsid w:val="00A84CCD"/>
    <w:rsid w:val="00A84D5B"/>
    <w:rsid w:val="00A84FA9"/>
    <w:rsid w:val="00A85543"/>
    <w:rsid w:val="00A85AB2"/>
    <w:rsid w:val="00A85C3B"/>
    <w:rsid w:val="00A85D1B"/>
    <w:rsid w:val="00A863A9"/>
    <w:rsid w:val="00A86428"/>
    <w:rsid w:val="00A867AB"/>
    <w:rsid w:val="00A868A4"/>
    <w:rsid w:val="00A86F8C"/>
    <w:rsid w:val="00A872FC"/>
    <w:rsid w:val="00A87762"/>
    <w:rsid w:val="00A905E4"/>
    <w:rsid w:val="00A905EB"/>
    <w:rsid w:val="00A90B00"/>
    <w:rsid w:val="00A90DF0"/>
    <w:rsid w:val="00A911A7"/>
    <w:rsid w:val="00A91693"/>
    <w:rsid w:val="00A91741"/>
    <w:rsid w:val="00A918D9"/>
    <w:rsid w:val="00A91EDD"/>
    <w:rsid w:val="00A91F94"/>
    <w:rsid w:val="00A924DE"/>
    <w:rsid w:val="00A926E9"/>
    <w:rsid w:val="00A92AE8"/>
    <w:rsid w:val="00A92C04"/>
    <w:rsid w:val="00A92EB7"/>
    <w:rsid w:val="00A92EF4"/>
    <w:rsid w:val="00A9323E"/>
    <w:rsid w:val="00A93480"/>
    <w:rsid w:val="00A93A62"/>
    <w:rsid w:val="00A93B86"/>
    <w:rsid w:val="00A93E17"/>
    <w:rsid w:val="00A93EDB"/>
    <w:rsid w:val="00A942EB"/>
    <w:rsid w:val="00A943F4"/>
    <w:rsid w:val="00A9441B"/>
    <w:rsid w:val="00A949A9"/>
    <w:rsid w:val="00A94BE5"/>
    <w:rsid w:val="00A9545F"/>
    <w:rsid w:val="00A9554F"/>
    <w:rsid w:val="00A9556B"/>
    <w:rsid w:val="00A957AA"/>
    <w:rsid w:val="00A958F5"/>
    <w:rsid w:val="00A95DBE"/>
    <w:rsid w:val="00A963FB"/>
    <w:rsid w:val="00A96AA2"/>
    <w:rsid w:val="00A96B6C"/>
    <w:rsid w:val="00A96BAC"/>
    <w:rsid w:val="00A96D3A"/>
    <w:rsid w:val="00A96DB1"/>
    <w:rsid w:val="00A96DDE"/>
    <w:rsid w:val="00A96ECE"/>
    <w:rsid w:val="00AA01F8"/>
    <w:rsid w:val="00AA030D"/>
    <w:rsid w:val="00AA0607"/>
    <w:rsid w:val="00AA063C"/>
    <w:rsid w:val="00AA08DA"/>
    <w:rsid w:val="00AA0B67"/>
    <w:rsid w:val="00AA0C2E"/>
    <w:rsid w:val="00AA0F5F"/>
    <w:rsid w:val="00AA0FC5"/>
    <w:rsid w:val="00AA1102"/>
    <w:rsid w:val="00AA11AA"/>
    <w:rsid w:val="00AA143E"/>
    <w:rsid w:val="00AA1E82"/>
    <w:rsid w:val="00AA24CD"/>
    <w:rsid w:val="00AA25A6"/>
    <w:rsid w:val="00AA2C25"/>
    <w:rsid w:val="00AA402C"/>
    <w:rsid w:val="00AA40B9"/>
    <w:rsid w:val="00AA4841"/>
    <w:rsid w:val="00AA4B40"/>
    <w:rsid w:val="00AA57E8"/>
    <w:rsid w:val="00AA5BCD"/>
    <w:rsid w:val="00AA6860"/>
    <w:rsid w:val="00AA69F6"/>
    <w:rsid w:val="00AA6D4F"/>
    <w:rsid w:val="00AA6EBF"/>
    <w:rsid w:val="00AA717F"/>
    <w:rsid w:val="00AA7267"/>
    <w:rsid w:val="00AA769F"/>
    <w:rsid w:val="00AA76B8"/>
    <w:rsid w:val="00AA781A"/>
    <w:rsid w:val="00AA7891"/>
    <w:rsid w:val="00AA7BAE"/>
    <w:rsid w:val="00AB01FB"/>
    <w:rsid w:val="00AB067F"/>
    <w:rsid w:val="00AB09E9"/>
    <w:rsid w:val="00AB0EE6"/>
    <w:rsid w:val="00AB0F2C"/>
    <w:rsid w:val="00AB1474"/>
    <w:rsid w:val="00AB1B8F"/>
    <w:rsid w:val="00AB1E3F"/>
    <w:rsid w:val="00AB1F52"/>
    <w:rsid w:val="00AB211B"/>
    <w:rsid w:val="00AB2129"/>
    <w:rsid w:val="00AB2396"/>
    <w:rsid w:val="00AB2654"/>
    <w:rsid w:val="00AB289F"/>
    <w:rsid w:val="00AB2921"/>
    <w:rsid w:val="00AB2DF8"/>
    <w:rsid w:val="00AB2EEB"/>
    <w:rsid w:val="00AB32A2"/>
    <w:rsid w:val="00AB35BE"/>
    <w:rsid w:val="00AB3C29"/>
    <w:rsid w:val="00AB427E"/>
    <w:rsid w:val="00AB45CD"/>
    <w:rsid w:val="00AB4B6C"/>
    <w:rsid w:val="00AB523A"/>
    <w:rsid w:val="00AB5C3E"/>
    <w:rsid w:val="00AB5D1C"/>
    <w:rsid w:val="00AB617D"/>
    <w:rsid w:val="00AB635E"/>
    <w:rsid w:val="00AB67A9"/>
    <w:rsid w:val="00AB6CB3"/>
    <w:rsid w:val="00AB7236"/>
    <w:rsid w:val="00AB7458"/>
    <w:rsid w:val="00AB768A"/>
    <w:rsid w:val="00AB7987"/>
    <w:rsid w:val="00AB79A3"/>
    <w:rsid w:val="00AB7A6E"/>
    <w:rsid w:val="00AC00E7"/>
    <w:rsid w:val="00AC03DA"/>
    <w:rsid w:val="00AC095B"/>
    <w:rsid w:val="00AC0B54"/>
    <w:rsid w:val="00AC0CA5"/>
    <w:rsid w:val="00AC10C2"/>
    <w:rsid w:val="00AC124B"/>
    <w:rsid w:val="00AC126C"/>
    <w:rsid w:val="00AC13C9"/>
    <w:rsid w:val="00AC149A"/>
    <w:rsid w:val="00AC1656"/>
    <w:rsid w:val="00AC16A0"/>
    <w:rsid w:val="00AC1CCE"/>
    <w:rsid w:val="00AC1F50"/>
    <w:rsid w:val="00AC1F5D"/>
    <w:rsid w:val="00AC2298"/>
    <w:rsid w:val="00AC22EE"/>
    <w:rsid w:val="00AC25E5"/>
    <w:rsid w:val="00AC26C6"/>
    <w:rsid w:val="00AC3663"/>
    <w:rsid w:val="00AC380A"/>
    <w:rsid w:val="00AC3B94"/>
    <w:rsid w:val="00AC4183"/>
    <w:rsid w:val="00AC4719"/>
    <w:rsid w:val="00AC4C3C"/>
    <w:rsid w:val="00AC55F4"/>
    <w:rsid w:val="00AC58EC"/>
    <w:rsid w:val="00AC5B3A"/>
    <w:rsid w:val="00AC5C30"/>
    <w:rsid w:val="00AC5D7F"/>
    <w:rsid w:val="00AC5DA3"/>
    <w:rsid w:val="00AC6314"/>
    <w:rsid w:val="00AC63E9"/>
    <w:rsid w:val="00AC651F"/>
    <w:rsid w:val="00AC6F3B"/>
    <w:rsid w:val="00AC76A6"/>
    <w:rsid w:val="00AC7A1B"/>
    <w:rsid w:val="00AC7BAC"/>
    <w:rsid w:val="00AD0057"/>
    <w:rsid w:val="00AD0205"/>
    <w:rsid w:val="00AD0533"/>
    <w:rsid w:val="00AD05A6"/>
    <w:rsid w:val="00AD0A11"/>
    <w:rsid w:val="00AD0A31"/>
    <w:rsid w:val="00AD0D7C"/>
    <w:rsid w:val="00AD0FF8"/>
    <w:rsid w:val="00AD11CC"/>
    <w:rsid w:val="00AD1692"/>
    <w:rsid w:val="00AD1A76"/>
    <w:rsid w:val="00AD1BDD"/>
    <w:rsid w:val="00AD1E5A"/>
    <w:rsid w:val="00AD20D8"/>
    <w:rsid w:val="00AD21B9"/>
    <w:rsid w:val="00AD21CC"/>
    <w:rsid w:val="00AD222B"/>
    <w:rsid w:val="00AD28B5"/>
    <w:rsid w:val="00AD2C58"/>
    <w:rsid w:val="00AD30B2"/>
    <w:rsid w:val="00AD372C"/>
    <w:rsid w:val="00AD38B7"/>
    <w:rsid w:val="00AD3984"/>
    <w:rsid w:val="00AD3B64"/>
    <w:rsid w:val="00AD3B6C"/>
    <w:rsid w:val="00AD3D58"/>
    <w:rsid w:val="00AD3DAB"/>
    <w:rsid w:val="00AD40E2"/>
    <w:rsid w:val="00AD43D3"/>
    <w:rsid w:val="00AD43E8"/>
    <w:rsid w:val="00AD4A7B"/>
    <w:rsid w:val="00AD4ACD"/>
    <w:rsid w:val="00AD4E98"/>
    <w:rsid w:val="00AD507F"/>
    <w:rsid w:val="00AD518D"/>
    <w:rsid w:val="00AD5617"/>
    <w:rsid w:val="00AD5774"/>
    <w:rsid w:val="00AD5B72"/>
    <w:rsid w:val="00AD5C72"/>
    <w:rsid w:val="00AD5CA8"/>
    <w:rsid w:val="00AD6140"/>
    <w:rsid w:val="00AD6687"/>
    <w:rsid w:val="00AD6AF4"/>
    <w:rsid w:val="00AD6F3F"/>
    <w:rsid w:val="00AD7226"/>
    <w:rsid w:val="00AD7231"/>
    <w:rsid w:val="00AD7240"/>
    <w:rsid w:val="00AD7C51"/>
    <w:rsid w:val="00AD7C87"/>
    <w:rsid w:val="00AD7CF8"/>
    <w:rsid w:val="00AD7D5F"/>
    <w:rsid w:val="00AD7E16"/>
    <w:rsid w:val="00AE1111"/>
    <w:rsid w:val="00AE1699"/>
    <w:rsid w:val="00AE20BB"/>
    <w:rsid w:val="00AE2369"/>
    <w:rsid w:val="00AE23EA"/>
    <w:rsid w:val="00AE24AE"/>
    <w:rsid w:val="00AE2582"/>
    <w:rsid w:val="00AE2BCF"/>
    <w:rsid w:val="00AE2C94"/>
    <w:rsid w:val="00AE32ED"/>
    <w:rsid w:val="00AE3395"/>
    <w:rsid w:val="00AE3414"/>
    <w:rsid w:val="00AE377A"/>
    <w:rsid w:val="00AE38A1"/>
    <w:rsid w:val="00AE3EB9"/>
    <w:rsid w:val="00AE3F84"/>
    <w:rsid w:val="00AE422B"/>
    <w:rsid w:val="00AE43A9"/>
    <w:rsid w:val="00AE45E1"/>
    <w:rsid w:val="00AE46F0"/>
    <w:rsid w:val="00AE48CA"/>
    <w:rsid w:val="00AE498F"/>
    <w:rsid w:val="00AE4B72"/>
    <w:rsid w:val="00AE5140"/>
    <w:rsid w:val="00AE52D5"/>
    <w:rsid w:val="00AE5307"/>
    <w:rsid w:val="00AE559D"/>
    <w:rsid w:val="00AE5710"/>
    <w:rsid w:val="00AE5F34"/>
    <w:rsid w:val="00AE6426"/>
    <w:rsid w:val="00AE6A33"/>
    <w:rsid w:val="00AE766A"/>
    <w:rsid w:val="00AE78A0"/>
    <w:rsid w:val="00AE7E5D"/>
    <w:rsid w:val="00AE7E9D"/>
    <w:rsid w:val="00AF031A"/>
    <w:rsid w:val="00AF03FA"/>
    <w:rsid w:val="00AF0684"/>
    <w:rsid w:val="00AF0C39"/>
    <w:rsid w:val="00AF0C66"/>
    <w:rsid w:val="00AF133B"/>
    <w:rsid w:val="00AF18B6"/>
    <w:rsid w:val="00AF1938"/>
    <w:rsid w:val="00AF1A7C"/>
    <w:rsid w:val="00AF1A91"/>
    <w:rsid w:val="00AF1B1D"/>
    <w:rsid w:val="00AF1CBF"/>
    <w:rsid w:val="00AF2623"/>
    <w:rsid w:val="00AF2AA2"/>
    <w:rsid w:val="00AF2B30"/>
    <w:rsid w:val="00AF2B94"/>
    <w:rsid w:val="00AF2EEB"/>
    <w:rsid w:val="00AF39D7"/>
    <w:rsid w:val="00AF43F6"/>
    <w:rsid w:val="00AF4545"/>
    <w:rsid w:val="00AF4AC9"/>
    <w:rsid w:val="00AF4BBF"/>
    <w:rsid w:val="00AF5129"/>
    <w:rsid w:val="00AF52A1"/>
    <w:rsid w:val="00AF5459"/>
    <w:rsid w:val="00AF5B98"/>
    <w:rsid w:val="00AF5ED8"/>
    <w:rsid w:val="00AF5F4D"/>
    <w:rsid w:val="00AF5FF6"/>
    <w:rsid w:val="00AF6655"/>
    <w:rsid w:val="00AF66E6"/>
    <w:rsid w:val="00AF672B"/>
    <w:rsid w:val="00AF6765"/>
    <w:rsid w:val="00AF68B4"/>
    <w:rsid w:val="00AF6AA1"/>
    <w:rsid w:val="00AF6AE3"/>
    <w:rsid w:val="00AF6B25"/>
    <w:rsid w:val="00AF7279"/>
    <w:rsid w:val="00AF72B0"/>
    <w:rsid w:val="00AF75E4"/>
    <w:rsid w:val="00AF7A71"/>
    <w:rsid w:val="00AF7C24"/>
    <w:rsid w:val="00B0004D"/>
    <w:rsid w:val="00B00524"/>
    <w:rsid w:val="00B0054E"/>
    <w:rsid w:val="00B00569"/>
    <w:rsid w:val="00B00651"/>
    <w:rsid w:val="00B00A44"/>
    <w:rsid w:val="00B01161"/>
    <w:rsid w:val="00B012B4"/>
    <w:rsid w:val="00B0140F"/>
    <w:rsid w:val="00B0171C"/>
    <w:rsid w:val="00B01A6E"/>
    <w:rsid w:val="00B01E81"/>
    <w:rsid w:val="00B02026"/>
    <w:rsid w:val="00B02126"/>
    <w:rsid w:val="00B029E0"/>
    <w:rsid w:val="00B02E13"/>
    <w:rsid w:val="00B02ED8"/>
    <w:rsid w:val="00B036B4"/>
    <w:rsid w:val="00B03C17"/>
    <w:rsid w:val="00B0408B"/>
    <w:rsid w:val="00B04FCC"/>
    <w:rsid w:val="00B05154"/>
    <w:rsid w:val="00B05302"/>
    <w:rsid w:val="00B053C4"/>
    <w:rsid w:val="00B0554A"/>
    <w:rsid w:val="00B05A91"/>
    <w:rsid w:val="00B05AA9"/>
    <w:rsid w:val="00B05C3B"/>
    <w:rsid w:val="00B05E56"/>
    <w:rsid w:val="00B05F17"/>
    <w:rsid w:val="00B06A24"/>
    <w:rsid w:val="00B06F11"/>
    <w:rsid w:val="00B07345"/>
    <w:rsid w:val="00B078A1"/>
    <w:rsid w:val="00B07D31"/>
    <w:rsid w:val="00B10036"/>
    <w:rsid w:val="00B101DA"/>
    <w:rsid w:val="00B1043D"/>
    <w:rsid w:val="00B1057B"/>
    <w:rsid w:val="00B106A6"/>
    <w:rsid w:val="00B10A9E"/>
    <w:rsid w:val="00B10AC6"/>
    <w:rsid w:val="00B10CA5"/>
    <w:rsid w:val="00B11621"/>
    <w:rsid w:val="00B119B6"/>
    <w:rsid w:val="00B11D94"/>
    <w:rsid w:val="00B1244B"/>
    <w:rsid w:val="00B12BF2"/>
    <w:rsid w:val="00B131CA"/>
    <w:rsid w:val="00B13338"/>
    <w:rsid w:val="00B13557"/>
    <w:rsid w:val="00B13D63"/>
    <w:rsid w:val="00B13F92"/>
    <w:rsid w:val="00B14396"/>
    <w:rsid w:val="00B143A0"/>
    <w:rsid w:val="00B14640"/>
    <w:rsid w:val="00B1496E"/>
    <w:rsid w:val="00B14B64"/>
    <w:rsid w:val="00B14C01"/>
    <w:rsid w:val="00B14CA5"/>
    <w:rsid w:val="00B14D1E"/>
    <w:rsid w:val="00B14FBE"/>
    <w:rsid w:val="00B150F6"/>
    <w:rsid w:val="00B15392"/>
    <w:rsid w:val="00B15544"/>
    <w:rsid w:val="00B15909"/>
    <w:rsid w:val="00B15B67"/>
    <w:rsid w:val="00B15C88"/>
    <w:rsid w:val="00B15D7E"/>
    <w:rsid w:val="00B15FA1"/>
    <w:rsid w:val="00B16659"/>
    <w:rsid w:val="00B16F4C"/>
    <w:rsid w:val="00B172B8"/>
    <w:rsid w:val="00B1776B"/>
    <w:rsid w:val="00B17937"/>
    <w:rsid w:val="00B17BC0"/>
    <w:rsid w:val="00B17BC8"/>
    <w:rsid w:val="00B20153"/>
    <w:rsid w:val="00B205C2"/>
    <w:rsid w:val="00B209C3"/>
    <w:rsid w:val="00B21A88"/>
    <w:rsid w:val="00B21C20"/>
    <w:rsid w:val="00B21C84"/>
    <w:rsid w:val="00B222E1"/>
    <w:rsid w:val="00B22670"/>
    <w:rsid w:val="00B22CF4"/>
    <w:rsid w:val="00B23036"/>
    <w:rsid w:val="00B23222"/>
    <w:rsid w:val="00B232B1"/>
    <w:rsid w:val="00B2349D"/>
    <w:rsid w:val="00B23EC8"/>
    <w:rsid w:val="00B23F54"/>
    <w:rsid w:val="00B24487"/>
    <w:rsid w:val="00B24641"/>
    <w:rsid w:val="00B2477E"/>
    <w:rsid w:val="00B247B0"/>
    <w:rsid w:val="00B24B06"/>
    <w:rsid w:val="00B24ED4"/>
    <w:rsid w:val="00B258E0"/>
    <w:rsid w:val="00B25920"/>
    <w:rsid w:val="00B25FA2"/>
    <w:rsid w:val="00B260F8"/>
    <w:rsid w:val="00B26447"/>
    <w:rsid w:val="00B264AC"/>
    <w:rsid w:val="00B266A7"/>
    <w:rsid w:val="00B2673B"/>
    <w:rsid w:val="00B268D9"/>
    <w:rsid w:val="00B26D58"/>
    <w:rsid w:val="00B26E9E"/>
    <w:rsid w:val="00B26EA2"/>
    <w:rsid w:val="00B270FF"/>
    <w:rsid w:val="00B27136"/>
    <w:rsid w:val="00B274DE"/>
    <w:rsid w:val="00B27515"/>
    <w:rsid w:val="00B27E51"/>
    <w:rsid w:val="00B3042B"/>
    <w:rsid w:val="00B304F6"/>
    <w:rsid w:val="00B3053E"/>
    <w:rsid w:val="00B30A61"/>
    <w:rsid w:val="00B30FE4"/>
    <w:rsid w:val="00B31425"/>
    <w:rsid w:val="00B31617"/>
    <w:rsid w:val="00B31D85"/>
    <w:rsid w:val="00B31EB8"/>
    <w:rsid w:val="00B31F9D"/>
    <w:rsid w:val="00B32571"/>
    <w:rsid w:val="00B32650"/>
    <w:rsid w:val="00B3297D"/>
    <w:rsid w:val="00B330DA"/>
    <w:rsid w:val="00B331A9"/>
    <w:rsid w:val="00B33536"/>
    <w:rsid w:val="00B337B0"/>
    <w:rsid w:val="00B33C01"/>
    <w:rsid w:val="00B343DE"/>
    <w:rsid w:val="00B3443C"/>
    <w:rsid w:val="00B35213"/>
    <w:rsid w:val="00B3564B"/>
    <w:rsid w:val="00B356F7"/>
    <w:rsid w:val="00B35D4B"/>
    <w:rsid w:val="00B360A2"/>
    <w:rsid w:val="00B36611"/>
    <w:rsid w:val="00B3793E"/>
    <w:rsid w:val="00B37EDA"/>
    <w:rsid w:val="00B37EF0"/>
    <w:rsid w:val="00B37F90"/>
    <w:rsid w:val="00B4002D"/>
    <w:rsid w:val="00B402C9"/>
    <w:rsid w:val="00B404C0"/>
    <w:rsid w:val="00B407F8"/>
    <w:rsid w:val="00B4092B"/>
    <w:rsid w:val="00B40AA9"/>
    <w:rsid w:val="00B40E9A"/>
    <w:rsid w:val="00B4118B"/>
    <w:rsid w:val="00B414DE"/>
    <w:rsid w:val="00B41F02"/>
    <w:rsid w:val="00B4313F"/>
    <w:rsid w:val="00B44357"/>
    <w:rsid w:val="00B4447C"/>
    <w:rsid w:val="00B44A3D"/>
    <w:rsid w:val="00B44C2E"/>
    <w:rsid w:val="00B44FAF"/>
    <w:rsid w:val="00B45220"/>
    <w:rsid w:val="00B4525B"/>
    <w:rsid w:val="00B454E4"/>
    <w:rsid w:val="00B45B60"/>
    <w:rsid w:val="00B46194"/>
    <w:rsid w:val="00B461AD"/>
    <w:rsid w:val="00B464DC"/>
    <w:rsid w:val="00B47108"/>
    <w:rsid w:val="00B471B8"/>
    <w:rsid w:val="00B47459"/>
    <w:rsid w:val="00B4767E"/>
    <w:rsid w:val="00B47966"/>
    <w:rsid w:val="00B47DDF"/>
    <w:rsid w:val="00B47F22"/>
    <w:rsid w:val="00B47F60"/>
    <w:rsid w:val="00B50BF3"/>
    <w:rsid w:val="00B50E42"/>
    <w:rsid w:val="00B50F11"/>
    <w:rsid w:val="00B51027"/>
    <w:rsid w:val="00B510CE"/>
    <w:rsid w:val="00B51153"/>
    <w:rsid w:val="00B51846"/>
    <w:rsid w:val="00B52386"/>
    <w:rsid w:val="00B52897"/>
    <w:rsid w:val="00B5298E"/>
    <w:rsid w:val="00B52C4C"/>
    <w:rsid w:val="00B52E6E"/>
    <w:rsid w:val="00B5350E"/>
    <w:rsid w:val="00B5379D"/>
    <w:rsid w:val="00B53F5F"/>
    <w:rsid w:val="00B53FF7"/>
    <w:rsid w:val="00B5442A"/>
    <w:rsid w:val="00B5457D"/>
    <w:rsid w:val="00B54A1C"/>
    <w:rsid w:val="00B54ADB"/>
    <w:rsid w:val="00B54D53"/>
    <w:rsid w:val="00B559CB"/>
    <w:rsid w:val="00B55BE0"/>
    <w:rsid w:val="00B5602D"/>
    <w:rsid w:val="00B560E4"/>
    <w:rsid w:val="00B56100"/>
    <w:rsid w:val="00B56140"/>
    <w:rsid w:val="00B56771"/>
    <w:rsid w:val="00B567E9"/>
    <w:rsid w:val="00B56CF9"/>
    <w:rsid w:val="00B56D22"/>
    <w:rsid w:val="00B56FCC"/>
    <w:rsid w:val="00B57E13"/>
    <w:rsid w:val="00B60626"/>
    <w:rsid w:val="00B60E2B"/>
    <w:rsid w:val="00B6106C"/>
    <w:rsid w:val="00B61164"/>
    <w:rsid w:val="00B6146A"/>
    <w:rsid w:val="00B615E1"/>
    <w:rsid w:val="00B616D7"/>
    <w:rsid w:val="00B61C5B"/>
    <w:rsid w:val="00B61D43"/>
    <w:rsid w:val="00B61F0D"/>
    <w:rsid w:val="00B62337"/>
    <w:rsid w:val="00B62353"/>
    <w:rsid w:val="00B625CC"/>
    <w:rsid w:val="00B627AE"/>
    <w:rsid w:val="00B628CD"/>
    <w:rsid w:val="00B62A45"/>
    <w:rsid w:val="00B63680"/>
    <w:rsid w:val="00B63854"/>
    <w:rsid w:val="00B63B69"/>
    <w:rsid w:val="00B63CE1"/>
    <w:rsid w:val="00B6409B"/>
    <w:rsid w:val="00B6429C"/>
    <w:rsid w:val="00B64323"/>
    <w:rsid w:val="00B64640"/>
    <w:rsid w:val="00B64928"/>
    <w:rsid w:val="00B650C3"/>
    <w:rsid w:val="00B65200"/>
    <w:rsid w:val="00B653CB"/>
    <w:rsid w:val="00B653D0"/>
    <w:rsid w:val="00B65426"/>
    <w:rsid w:val="00B65B9B"/>
    <w:rsid w:val="00B65D85"/>
    <w:rsid w:val="00B65F0F"/>
    <w:rsid w:val="00B663E2"/>
    <w:rsid w:val="00B6658C"/>
    <w:rsid w:val="00B66894"/>
    <w:rsid w:val="00B6694C"/>
    <w:rsid w:val="00B66A9B"/>
    <w:rsid w:val="00B66D1E"/>
    <w:rsid w:val="00B66D7B"/>
    <w:rsid w:val="00B6713F"/>
    <w:rsid w:val="00B67566"/>
    <w:rsid w:val="00B6783A"/>
    <w:rsid w:val="00B67B3E"/>
    <w:rsid w:val="00B67CFC"/>
    <w:rsid w:val="00B67EB4"/>
    <w:rsid w:val="00B67EE0"/>
    <w:rsid w:val="00B70098"/>
    <w:rsid w:val="00B70422"/>
    <w:rsid w:val="00B70A22"/>
    <w:rsid w:val="00B70F16"/>
    <w:rsid w:val="00B71069"/>
    <w:rsid w:val="00B71288"/>
    <w:rsid w:val="00B71413"/>
    <w:rsid w:val="00B71490"/>
    <w:rsid w:val="00B719CA"/>
    <w:rsid w:val="00B7217D"/>
    <w:rsid w:val="00B726A4"/>
    <w:rsid w:val="00B72980"/>
    <w:rsid w:val="00B72B47"/>
    <w:rsid w:val="00B72DE9"/>
    <w:rsid w:val="00B7301A"/>
    <w:rsid w:val="00B73024"/>
    <w:rsid w:val="00B73194"/>
    <w:rsid w:val="00B73203"/>
    <w:rsid w:val="00B73405"/>
    <w:rsid w:val="00B73F13"/>
    <w:rsid w:val="00B73FE3"/>
    <w:rsid w:val="00B74113"/>
    <w:rsid w:val="00B741A6"/>
    <w:rsid w:val="00B7432D"/>
    <w:rsid w:val="00B74567"/>
    <w:rsid w:val="00B746E3"/>
    <w:rsid w:val="00B74825"/>
    <w:rsid w:val="00B74D97"/>
    <w:rsid w:val="00B74DB6"/>
    <w:rsid w:val="00B755AB"/>
    <w:rsid w:val="00B755CA"/>
    <w:rsid w:val="00B757EA"/>
    <w:rsid w:val="00B75E94"/>
    <w:rsid w:val="00B7666D"/>
    <w:rsid w:val="00B767AF"/>
    <w:rsid w:val="00B77324"/>
    <w:rsid w:val="00B774E2"/>
    <w:rsid w:val="00B77541"/>
    <w:rsid w:val="00B77602"/>
    <w:rsid w:val="00B77642"/>
    <w:rsid w:val="00B77E11"/>
    <w:rsid w:val="00B801E6"/>
    <w:rsid w:val="00B805F9"/>
    <w:rsid w:val="00B81123"/>
    <w:rsid w:val="00B8121A"/>
    <w:rsid w:val="00B812F8"/>
    <w:rsid w:val="00B81617"/>
    <w:rsid w:val="00B819AC"/>
    <w:rsid w:val="00B81F24"/>
    <w:rsid w:val="00B820FD"/>
    <w:rsid w:val="00B8211D"/>
    <w:rsid w:val="00B8232D"/>
    <w:rsid w:val="00B823ED"/>
    <w:rsid w:val="00B82533"/>
    <w:rsid w:val="00B82D7F"/>
    <w:rsid w:val="00B82ED8"/>
    <w:rsid w:val="00B831C7"/>
    <w:rsid w:val="00B83BEE"/>
    <w:rsid w:val="00B83FC5"/>
    <w:rsid w:val="00B842AB"/>
    <w:rsid w:val="00B8461C"/>
    <w:rsid w:val="00B84D36"/>
    <w:rsid w:val="00B84D9C"/>
    <w:rsid w:val="00B84E4D"/>
    <w:rsid w:val="00B8541D"/>
    <w:rsid w:val="00B854F6"/>
    <w:rsid w:val="00B857FE"/>
    <w:rsid w:val="00B85BA2"/>
    <w:rsid w:val="00B85BE5"/>
    <w:rsid w:val="00B85D1C"/>
    <w:rsid w:val="00B860AA"/>
    <w:rsid w:val="00B86FE4"/>
    <w:rsid w:val="00B875C8"/>
    <w:rsid w:val="00B87754"/>
    <w:rsid w:val="00B87A5B"/>
    <w:rsid w:val="00B87A88"/>
    <w:rsid w:val="00B87B54"/>
    <w:rsid w:val="00B87D70"/>
    <w:rsid w:val="00B87FF3"/>
    <w:rsid w:val="00B902BE"/>
    <w:rsid w:val="00B90405"/>
    <w:rsid w:val="00B90B77"/>
    <w:rsid w:val="00B90F9F"/>
    <w:rsid w:val="00B910EE"/>
    <w:rsid w:val="00B91C8E"/>
    <w:rsid w:val="00B91FCC"/>
    <w:rsid w:val="00B9278A"/>
    <w:rsid w:val="00B929D6"/>
    <w:rsid w:val="00B92AF5"/>
    <w:rsid w:val="00B93220"/>
    <w:rsid w:val="00B93409"/>
    <w:rsid w:val="00B935D1"/>
    <w:rsid w:val="00B93BCC"/>
    <w:rsid w:val="00B947EC"/>
    <w:rsid w:val="00B94C3C"/>
    <w:rsid w:val="00B94EC0"/>
    <w:rsid w:val="00B9509F"/>
    <w:rsid w:val="00B95442"/>
    <w:rsid w:val="00B95F9F"/>
    <w:rsid w:val="00B960AE"/>
    <w:rsid w:val="00B963B6"/>
    <w:rsid w:val="00B9679B"/>
    <w:rsid w:val="00B968B1"/>
    <w:rsid w:val="00B97279"/>
    <w:rsid w:val="00B9744D"/>
    <w:rsid w:val="00B97990"/>
    <w:rsid w:val="00B97A3A"/>
    <w:rsid w:val="00B97DDE"/>
    <w:rsid w:val="00B97E67"/>
    <w:rsid w:val="00BA037A"/>
    <w:rsid w:val="00BA07C9"/>
    <w:rsid w:val="00BA08A4"/>
    <w:rsid w:val="00BA0A4C"/>
    <w:rsid w:val="00BA10E5"/>
    <w:rsid w:val="00BA1302"/>
    <w:rsid w:val="00BA132E"/>
    <w:rsid w:val="00BA164D"/>
    <w:rsid w:val="00BA19BD"/>
    <w:rsid w:val="00BA1C32"/>
    <w:rsid w:val="00BA1D10"/>
    <w:rsid w:val="00BA1D18"/>
    <w:rsid w:val="00BA2279"/>
    <w:rsid w:val="00BA258D"/>
    <w:rsid w:val="00BA28DC"/>
    <w:rsid w:val="00BA2F7C"/>
    <w:rsid w:val="00BA31F4"/>
    <w:rsid w:val="00BA3282"/>
    <w:rsid w:val="00BA3567"/>
    <w:rsid w:val="00BA374E"/>
    <w:rsid w:val="00BA3A8A"/>
    <w:rsid w:val="00BA3C23"/>
    <w:rsid w:val="00BA40FC"/>
    <w:rsid w:val="00BA4111"/>
    <w:rsid w:val="00BA433B"/>
    <w:rsid w:val="00BA437D"/>
    <w:rsid w:val="00BA4AAE"/>
    <w:rsid w:val="00BA4E9E"/>
    <w:rsid w:val="00BA4F77"/>
    <w:rsid w:val="00BA5092"/>
    <w:rsid w:val="00BA50CF"/>
    <w:rsid w:val="00BA54EB"/>
    <w:rsid w:val="00BA5A22"/>
    <w:rsid w:val="00BA6346"/>
    <w:rsid w:val="00BA63D6"/>
    <w:rsid w:val="00BA69E7"/>
    <w:rsid w:val="00BA6EBD"/>
    <w:rsid w:val="00BA714D"/>
    <w:rsid w:val="00BA7255"/>
    <w:rsid w:val="00BA7925"/>
    <w:rsid w:val="00BA7995"/>
    <w:rsid w:val="00BA7AE1"/>
    <w:rsid w:val="00BB06AA"/>
    <w:rsid w:val="00BB0BB7"/>
    <w:rsid w:val="00BB0D01"/>
    <w:rsid w:val="00BB1898"/>
    <w:rsid w:val="00BB1A73"/>
    <w:rsid w:val="00BB1D1F"/>
    <w:rsid w:val="00BB1DCA"/>
    <w:rsid w:val="00BB1E7E"/>
    <w:rsid w:val="00BB1EC2"/>
    <w:rsid w:val="00BB1F59"/>
    <w:rsid w:val="00BB2574"/>
    <w:rsid w:val="00BB2721"/>
    <w:rsid w:val="00BB2D63"/>
    <w:rsid w:val="00BB2E11"/>
    <w:rsid w:val="00BB3830"/>
    <w:rsid w:val="00BB3F31"/>
    <w:rsid w:val="00BB3F43"/>
    <w:rsid w:val="00BB5189"/>
    <w:rsid w:val="00BB5222"/>
    <w:rsid w:val="00BB5332"/>
    <w:rsid w:val="00BB62E7"/>
    <w:rsid w:val="00BB642F"/>
    <w:rsid w:val="00BB64C5"/>
    <w:rsid w:val="00BB6725"/>
    <w:rsid w:val="00BB6E50"/>
    <w:rsid w:val="00BB6EC2"/>
    <w:rsid w:val="00BB6F77"/>
    <w:rsid w:val="00BB73AF"/>
    <w:rsid w:val="00BB7475"/>
    <w:rsid w:val="00BB77D1"/>
    <w:rsid w:val="00BB7A44"/>
    <w:rsid w:val="00BB7B9F"/>
    <w:rsid w:val="00BB7EE4"/>
    <w:rsid w:val="00BB7F37"/>
    <w:rsid w:val="00BB7F5D"/>
    <w:rsid w:val="00BC02CE"/>
    <w:rsid w:val="00BC04E5"/>
    <w:rsid w:val="00BC0EF8"/>
    <w:rsid w:val="00BC0FA6"/>
    <w:rsid w:val="00BC1184"/>
    <w:rsid w:val="00BC13E7"/>
    <w:rsid w:val="00BC1556"/>
    <w:rsid w:val="00BC1B05"/>
    <w:rsid w:val="00BC24E7"/>
    <w:rsid w:val="00BC28E9"/>
    <w:rsid w:val="00BC2D51"/>
    <w:rsid w:val="00BC2D94"/>
    <w:rsid w:val="00BC3050"/>
    <w:rsid w:val="00BC351D"/>
    <w:rsid w:val="00BC3F54"/>
    <w:rsid w:val="00BC3F6C"/>
    <w:rsid w:val="00BC439C"/>
    <w:rsid w:val="00BC4491"/>
    <w:rsid w:val="00BC4751"/>
    <w:rsid w:val="00BC4A37"/>
    <w:rsid w:val="00BC4AC5"/>
    <w:rsid w:val="00BC4F60"/>
    <w:rsid w:val="00BC53A7"/>
    <w:rsid w:val="00BC585C"/>
    <w:rsid w:val="00BC601A"/>
    <w:rsid w:val="00BC656E"/>
    <w:rsid w:val="00BC65DC"/>
    <w:rsid w:val="00BC75FF"/>
    <w:rsid w:val="00BC786B"/>
    <w:rsid w:val="00BC7AE9"/>
    <w:rsid w:val="00BC7B06"/>
    <w:rsid w:val="00BD07D8"/>
    <w:rsid w:val="00BD0D73"/>
    <w:rsid w:val="00BD0E53"/>
    <w:rsid w:val="00BD11F1"/>
    <w:rsid w:val="00BD15ED"/>
    <w:rsid w:val="00BD187F"/>
    <w:rsid w:val="00BD1ABC"/>
    <w:rsid w:val="00BD1CDB"/>
    <w:rsid w:val="00BD24C3"/>
    <w:rsid w:val="00BD2C7D"/>
    <w:rsid w:val="00BD2D18"/>
    <w:rsid w:val="00BD3056"/>
    <w:rsid w:val="00BD32BE"/>
    <w:rsid w:val="00BD3595"/>
    <w:rsid w:val="00BD3B42"/>
    <w:rsid w:val="00BD3BAA"/>
    <w:rsid w:val="00BD4517"/>
    <w:rsid w:val="00BD478D"/>
    <w:rsid w:val="00BD5054"/>
    <w:rsid w:val="00BD50BD"/>
    <w:rsid w:val="00BD5A0C"/>
    <w:rsid w:val="00BD5F0E"/>
    <w:rsid w:val="00BD6929"/>
    <w:rsid w:val="00BD751B"/>
    <w:rsid w:val="00BD7698"/>
    <w:rsid w:val="00BE0375"/>
    <w:rsid w:val="00BE0470"/>
    <w:rsid w:val="00BE0C00"/>
    <w:rsid w:val="00BE0F50"/>
    <w:rsid w:val="00BE10EF"/>
    <w:rsid w:val="00BE125A"/>
    <w:rsid w:val="00BE164D"/>
    <w:rsid w:val="00BE18E6"/>
    <w:rsid w:val="00BE1BE2"/>
    <w:rsid w:val="00BE1D2B"/>
    <w:rsid w:val="00BE1EEC"/>
    <w:rsid w:val="00BE2398"/>
    <w:rsid w:val="00BE24F1"/>
    <w:rsid w:val="00BE2682"/>
    <w:rsid w:val="00BE26AC"/>
    <w:rsid w:val="00BE2D11"/>
    <w:rsid w:val="00BE2ED5"/>
    <w:rsid w:val="00BE30F8"/>
    <w:rsid w:val="00BE349D"/>
    <w:rsid w:val="00BE359F"/>
    <w:rsid w:val="00BE3748"/>
    <w:rsid w:val="00BE3D12"/>
    <w:rsid w:val="00BE3DFE"/>
    <w:rsid w:val="00BE41B3"/>
    <w:rsid w:val="00BE4482"/>
    <w:rsid w:val="00BE4879"/>
    <w:rsid w:val="00BE53CB"/>
    <w:rsid w:val="00BE53EA"/>
    <w:rsid w:val="00BE5798"/>
    <w:rsid w:val="00BE58E3"/>
    <w:rsid w:val="00BE5A57"/>
    <w:rsid w:val="00BE5B05"/>
    <w:rsid w:val="00BE5DCD"/>
    <w:rsid w:val="00BE5F2C"/>
    <w:rsid w:val="00BE676B"/>
    <w:rsid w:val="00BE68D2"/>
    <w:rsid w:val="00BE699D"/>
    <w:rsid w:val="00BE6B44"/>
    <w:rsid w:val="00BE76C8"/>
    <w:rsid w:val="00BE7744"/>
    <w:rsid w:val="00BE7F47"/>
    <w:rsid w:val="00BF000F"/>
    <w:rsid w:val="00BF0223"/>
    <w:rsid w:val="00BF0466"/>
    <w:rsid w:val="00BF0C7E"/>
    <w:rsid w:val="00BF0E56"/>
    <w:rsid w:val="00BF1017"/>
    <w:rsid w:val="00BF174C"/>
    <w:rsid w:val="00BF1887"/>
    <w:rsid w:val="00BF1B90"/>
    <w:rsid w:val="00BF2492"/>
    <w:rsid w:val="00BF2B06"/>
    <w:rsid w:val="00BF2BC8"/>
    <w:rsid w:val="00BF2EF6"/>
    <w:rsid w:val="00BF33B3"/>
    <w:rsid w:val="00BF3AF9"/>
    <w:rsid w:val="00BF4004"/>
    <w:rsid w:val="00BF4AAA"/>
    <w:rsid w:val="00BF4FD0"/>
    <w:rsid w:val="00BF4FF0"/>
    <w:rsid w:val="00BF50A1"/>
    <w:rsid w:val="00BF50DC"/>
    <w:rsid w:val="00BF5C80"/>
    <w:rsid w:val="00BF6029"/>
    <w:rsid w:val="00BF632A"/>
    <w:rsid w:val="00BF6CE8"/>
    <w:rsid w:val="00BF6F49"/>
    <w:rsid w:val="00BF707E"/>
    <w:rsid w:val="00BF71F7"/>
    <w:rsid w:val="00BF724D"/>
    <w:rsid w:val="00BF7C97"/>
    <w:rsid w:val="00C005D8"/>
    <w:rsid w:val="00C00644"/>
    <w:rsid w:val="00C007A8"/>
    <w:rsid w:val="00C00BBB"/>
    <w:rsid w:val="00C00E52"/>
    <w:rsid w:val="00C011AE"/>
    <w:rsid w:val="00C01712"/>
    <w:rsid w:val="00C022AF"/>
    <w:rsid w:val="00C02429"/>
    <w:rsid w:val="00C02A19"/>
    <w:rsid w:val="00C031A8"/>
    <w:rsid w:val="00C032C8"/>
    <w:rsid w:val="00C033B6"/>
    <w:rsid w:val="00C036E1"/>
    <w:rsid w:val="00C03790"/>
    <w:rsid w:val="00C044BB"/>
    <w:rsid w:val="00C044CF"/>
    <w:rsid w:val="00C044FD"/>
    <w:rsid w:val="00C048EF"/>
    <w:rsid w:val="00C04B27"/>
    <w:rsid w:val="00C04D1E"/>
    <w:rsid w:val="00C0575A"/>
    <w:rsid w:val="00C05AA4"/>
    <w:rsid w:val="00C063FD"/>
    <w:rsid w:val="00C06A03"/>
    <w:rsid w:val="00C077B7"/>
    <w:rsid w:val="00C07BDA"/>
    <w:rsid w:val="00C07C58"/>
    <w:rsid w:val="00C07FEC"/>
    <w:rsid w:val="00C10078"/>
    <w:rsid w:val="00C10240"/>
    <w:rsid w:val="00C108DA"/>
    <w:rsid w:val="00C10976"/>
    <w:rsid w:val="00C10A72"/>
    <w:rsid w:val="00C10F9D"/>
    <w:rsid w:val="00C112CB"/>
    <w:rsid w:val="00C114AB"/>
    <w:rsid w:val="00C1172F"/>
    <w:rsid w:val="00C11AE6"/>
    <w:rsid w:val="00C1218E"/>
    <w:rsid w:val="00C12612"/>
    <w:rsid w:val="00C132DD"/>
    <w:rsid w:val="00C1347D"/>
    <w:rsid w:val="00C1380E"/>
    <w:rsid w:val="00C13CE8"/>
    <w:rsid w:val="00C14079"/>
    <w:rsid w:val="00C14F78"/>
    <w:rsid w:val="00C153DC"/>
    <w:rsid w:val="00C1544A"/>
    <w:rsid w:val="00C15E82"/>
    <w:rsid w:val="00C1632C"/>
    <w:rsid w:val="00C1662D"/>
    <w:rsid w:val="00C166D7"/>
    <w:rsid w:val="00C16E04"/>
    <w:rsid w:val="00C16F0B"/>
    <w:rsid w:val="00C1703D"/>
    <w:rsid w:val="00C173A2"/>
    <w:rsid w:val="00C17D7D"/>
    <w:rsid w:val="00C17EAF"/>
    <w:rsid w:val="00C17EC7"/>
    <w:rsid w:val="00C17EF7"/>
    <w:rsid w:val="00C20222"/>
    <w:rsid w:val="00C20277"/>
    <w:rsid w:val="00C2047B"/>
    <w:rsid w:val="00C2059B"/>
    <w:rsid w:val="00C208BD"/>
    <w:rsid w:val="00C20B3A"/>
    <w:rsid w:val="00C211D6"/>
    <w:rsid w:val="00C21F4C"/>
    <w:rsid w:val="00C222A6"/>
    <w:rsid w:val="00C225C5"/>
    <w:rsid w:val="00C225D5"/>
    <w:rsid w:val="00C2266C"/>
    <w:rsid w:val="00C22709"/>
    <w:rsid w:val="00C22A42"/>
    <w:rsid w:val="00C22B7A"/>
    <w:rsid w:val="00C236D0"/>
    <w:rsid w:val="00C2380E"/>
    <w:rsid w:val="00C23AA8"/>
    <w:rsid w:val="00C24268"/>
    <w:rsid w:val="00C245BD"/>
    <w:rsid w:val="00C24884"/>
    <w:rsid w:val="00C24CA3"/>
    <w:rsid w:val="00C25987"/>
    <w:rsid w:val="00C25AFC"/>
    <w:rsid w:val="00C25D2E"/>
    <w:rsid w:val="00C25EBC"/>
    <w:rsid w:val="00C262E9"/>
    <w:rsid w:val="00C26614"/>
    <w:rsid w:val="00C26743"/>
    <w:rsid w:val="00C268D1"/>
    <w:rsid w:val="00C269DC"/>
    <w:rsid w:val="00C26AFC"/>
    <w:rsid w:val="00C27016"/>
    <w:rsid w:val="00C27022"/>
    <w:rsid w:val="00C27136"/>
    <w:rsid w:val="00C27164"/>
    <w:rsid w:val="00C274C2"/>
    <w:rsid w:val="00C274D7"/>
    <w:rsid w:val="00C2769C"/>
    <w:rsid w:val="00C278CA"/>
    <w:rsid w:val="00C27C1E"/>
    <w:rsid w:val="00C3002E"/>
    <w:rsid w:val="00C304C0"/>
    <w:rsid w:val="00C305DB"/>
    <w:rsid w:val="00C3083D"/>
    <w:rsid w:val="00C30BB4"/>
    <w:rsid w:val="00C311B0"/>
    <w:rsid w:val="00C31447"/>
    <w:rsid w:val="00C31777"/>
    <w:rsid w:val="00C31DDB"/>
    <w:rsid w:val="00C32287"/>
    <w:rsid w:val="00C32571"/>
    <w:rsid w:val="00C32801"/>
    <w:rsid w:val="00C32A2F"/>
    <w:rsid w:val="00C32AD0"/>
    <w:rsid w:val="00C3325F"/>
    <w:rsid w:val="00C3343E"/>
    <w:rsid w:val="00C338D3"/>
    <w:rsid w:val="00C33B72"/>
    <w:rsid w:val="00C33F27"/>
    <w:rsid w:val="00C3486B"/>
    <w:rsid w:val="00C34901"/>
    <w:rsid w:val="00C34A13"/>
    <w:rsid w:val="00C34E73"/>
    <w:rsid w:val="00C3501A"/>
    <w:rsid w:val="00C35026"/>
    <w:rsid w:val="00C35210"/>
    <w:rsid w:val="00C352E1"/>
    <w:rsid w:val="00C353DC"/>
    <w:rsid w:val="00C36126"/>
    <w:rsid w:val="00C363AB"/>
    <w:rsid w:val="00C366BA"/>
    <w:rsid w:val="00C3675A"/>
    <w:rsid w:val="00C36C97"/>
    <w:rsid w:val="00C37586"/>
    <w:rsid w:val="00C37C36"/>
    <w:rsid w:val="00C405B5"/>
    <w:rsid w:val="00C408FD"/>
    <w:rsid w:val="00C40E14"/>
    <w:rsid w:val="00C412DB"/>
    <w:rsid w:val="00C4143A"/>
    <w:rsid w:val="00C41E68"/>
    <w:rsid w:val="00C423BC"/>
    <w:rsid w:val="00C425F8"/>
    <w:rsid w:val="00C4273C"/>
    <w:rsid w:val="00C42972"/>
    <w:rsid w:val="00C42E53"/>
    <w:rsid w:val="00C42EC7"/>
    <w:rsid w:val="00C42F34"/>
    <w:rsid w:val="00C433B2"/>
    <w:rsid w:val="00C435F6"/>
    <w:rsid w:val="00C436A4"/>
    <w:rsid w:val="00C436BE"/>
    <w:rsid w:val="00C4393A"/>
    <w:rsid w:val="00C440F3"/>
    <w:rsid w:val="00C44288"/>
    <w:rsid w:val="00C44513"/>
    <w:rsid w:val="00C4488C"/>
    <w:rsid w:val="00C45252"/>
    <w:rsid w:val="00C459D3"/>
    <w:rsid w:val="00C45A72"/>
    <w:rsid w:val="00C45B0F"/>
    <w:rsid w:val="00C4623B"/>
    <w:rsid w:val="00C468A4"/>
    <w:rsid w:val="00C46AA5"/>
    <w:rsid w:val="00C47C0C"/>
    <w:rsid w:val="00C502CA"/>
    <w:rsid w:val="00C50395"/>
    <w:rsid w:val="00C50704"/>
    <w:rsid w:val="00C50B27"/>
    <w:rsid w:val="00C50C52"/>
    <w:rsid w:val="00C50E95"/>
    <w:rsid w:val="00C50EA9"/>
    <w:rsid w:val="00C511CE"/>
    <w:rsid w:val="00C51517"/>
    <w:rsid w:val="00C51932"/>
    <w:rsid w:val="00C52A5F"/>
    <w:rsid w:val="00C52A9D"/>
    <w:rsid w:val="00C5305B"/>
    <w:rsid w:val="00C53330"/>
    <w:rsid w:val="00C53937"/>
    <w:rsid w:val="00C53C85"/>
    <w:rsid w:val="00C5428D"/>
    <w:rsid w:val="00C542C9"/>
    <w:rsid w:val="00C5430C"/>
    <w:rsid w:val="00C55259"/>
    <w:rsid w:val="00C5553B"/>
    <w:rsid w:val="00C557E2"/>
    <w:rsid w:val="00C55878"/>
    <w:rsid w:val="00C559F0"/>
    <w:rsid w:val="00C55B33"/>
    <w:rsid w:val="00C55BF3"/>
    <w:rsid w:val="00C55D32"/>
    <w:rsid w:val="00C55E12"/>
    <w:rsid w:val="00C563E7"/>
    <w:rsid w:val="00C56523"/>
    <w:rsid w:val="00C56585"/>
    <w:rsid w:val="00C568B2"/>
    <w:rsid w:val="00C568C6"/>
    <w:rsid w:val="00C56C43"/>
    <w:rsid w:val="00C56CCC"/>
    <w:rsid w:val="00C56EB0"/>
    <w:rsid w:val="00C570BE"/>
    <w:rsid w:val="00C5758A"/>
    <w:rsid w:val="00C57F06"/>
    <w:rsid w:val="00C60073"/>
    <w:rsid w:val="00C60481"/>
    <w:rsid w:val="00C60B07"/>
    <w:rsid w:val="00C60E18"/>
    <w:rsid w:val="00C6124F"/>
    <w:rsid w:val="00C613A3"/>
    <w:rsid w:val="00C61779"/>
    <w:rsid w:val="00C61C47"/>
    <w:rsid w:val="00C6200E"/>
    <w:rsid w:val="00C6273A"/>
    <w:rsid w:val="00C639B3"/>
    <w:rsid w:val="00C63B77"/>
    <w:rsid w:val="00C63CB9"/>
    <w:rsid w:val="00C63E5E"/>
    <w:rsid w:val="00C63ED6"/>
    <w:rsid w:val="00C63EEB"/>
    <w:rsid w:val="00C64732"/>
    <w:rsid w:val="00C648CC"/>
    <w:rsid w:val="00C64B89"/>
    <w:rsid w:val="00C64C89"/>
    <w:rsid w:val="00C64D03"/>
    <w:rsid w:val="00C64D39"/>
    <w:rsid w:val="00C64ECC"/>
    <w:rsid w:val="00C6508C"/>
    <w:rsid w:val="00C656DD"/>
    <w:rsid w:val="00C65ADB"/>
    <w:rsid w:val="00C65AF0"/>
    <w:rsid w:val="00C66656"/>
    <w:rsid w:val="00C66CA0"/>
    <w:rsid w:val="00C672C4"/>
    <w:rsid w:val="00C67515"/>
    <w:rsid w:val="00C67AF4"/>
    <w:rsid w:val="00C700BB"/>
    <w:rsid w:val="00C708E2"/>
    <w:rsid w:val="00C71150"/>
    <w:rsid w:val="00C711E9"/>
    <w:rsid w:val="00C71C8A"/>
    <w:rsid w:val="00C71EBD"/>
    <w:rsid w:val="00C72023"/>
    <w:rsid w:val="00C72051"/>
    <w:rsid w:val="00C7211B"/>
    <w:rsid w:val="00C7228E"/>
    <w:rsid w:val="00C72348"/>
    <w:rsid w:val="00C7251E"/>
    <w:rsid w:val="00C72C4E"/>
    <w:rsid w:val="00C72C9A"/>
    <w:rsid w:val="00C731BA"/>
    <w:rsid w:val="00C7322D"/>
    <w:rsid w:val="00C7345A"/>
    <w:rsid w:val="00C735E5"/>
    <w:rsid w:val="00C736E6"/>
    <w:rsid w:val="00C7387F"/>
    <w:rsid w:val="00C738D6"/>
    <w:rsid w:val="00C73AE5"/>
    <w:rsid w:val="00C74D97"/>
    <w:rsid w:val="00C74DCF"/>
    <w:rsid w:val="00C74F7B"/>
    <w:rsid w:val="00C763C8"/>
    <w:rsid w:val="00C769F3"/>
    <w:rsid w:val="00C76BF6"/>
    <w:rsid w:val="00C76C7D"/>
    <w:rsid w:val="00C76CC0"/>
    <w:rsid w:val="00C76F39"/>
    <w:rsid w:val="00C77246"/>
    <w:rsid w:val="00C77CAC"/>
    <w:rsid w:val="00C77EC1"/>
    <w:rsid w:val="00C77EF1"/>
    <w:rsid w:val="00C77F16"/>
    <w:rsid w:val="00C80065"/>
    <w:rsid w:val="00C801BD"/>
    <w:rsid w:val="00C8118B"/>
    <w:rsid w:val="00C813F3"/>
    <w:rsid w:val="00C82191"/>
    <w:rsid w:val="00C8247F"/>
    <w:rsid w:val="00C824E6"/>
    <w:rsid w:val="00C828A9"/>
    <w:rsid w:val="00C82B7C"/>
    <w:rsid w:val="00C83263"/>
    <w:rsid w:val="00C83996"/>
    <w:rsid w:val="00C841FC"/>
    <w:rsid w:val="00C84966"/>
    <w:rsid w:val="00C84B16"/>
    <w:rsid w:val="00C84BCD"/>
    <w:rsid w:val="00C8508F"/>
    <w:rsid w:val="00C85242"/>
    <w:rsid w:val="00C85CD9"/>
    <w:rsid w:val="00C85E24"/>
    <w:rsid w:val="00C85EDF"/>
    <w:rsid w:val="00C85EE1"/>
    <w:rsid w:val="00C85F23"/>
    <w:rsid w:val="00C8631E"/>
    <w:rsid w:val="00C8661C"/>
    <w:rsid w:val="00C868AC"/>
    <w:rsid w:val="00C86993"/>
    <w:rsid w:val="00C86FBD"/>
    <w:rsid w:val="00C876D7"/>
    <w:rsid w:val="00C87AC4"/>
    <w:rsid w:val="00C87D8A"/>
    <w:rsid w:val="00C87E89"/>
    <w:rsid w:val="00C903A4"/>
    <w:rsid w:val="00C903B6"/>
    <w:rsid w:val="00C910AE"/>
    <w:rsid w:val="00C9133E"/>
    <w:rsid w:val="00C91744"/>
    <w:rsid w:val="00C91CC4"/>
    <w:rsid w:val="00C91D32"/>
    <w:rsid w:val="00C9205D"/>
    <w:rsid w:val="00C9238D"/>
    <w:rsid w:val="00C923B6"/>
    <w:rsid w:val="00C92775"/>
    <w:rsid w:val="00C92D38"/>
    <w:rsid w:val="00C9329D"/>
    <w:rsid w:val="00C9379C"/>
    <w:rsid w:val="00C93867"/>
    <w:rsid w:val="00C9387F"/>
    <w:rsid w:val="00C93A53"/>
    <w:rsid w:val="00C93E32"/>
    <w:rsid w:val="00C94023"/>
    <w:rsid w:val="00C94422"/>
    <w:rsid w:val="00C94792"/>
    <w:rsid w:val="00C94A39"/>
    <w:rsid w:val="00C951FD"/>
    <w:rsid w:val="00C9584B"/>
    <w:rsid w:val="00C95976"/>
    <w:rsid w:val="00C9612A"/>
    <w:rsid w:val="00C9667B"/>
    <w:rsid w:val="00C96883"/>
    <w:rsid w:val="00C9743B"/>
    <w:rsid w:val="00C97665"/>
    <w:rsid w:val="00C97A05"/>
    <w:rsid w:val="00C97A4A"/>
    <w:rsid w:val="00CA0676"/>
    <w:rsid w:val="00CA0D8C"/>
    <w:rsid w:val="00CA116B"/>
    <w:rsid w:val="00CA1184"/>
    <w:rsid w:val="00CA1225"/>
    <w:rsid w:val="00CA1417"/>
    <w:rsid w:val="00CA1731"/>
    <w:rsid w:val="00CA1D2D"/>
    <w:rsid w:val="00CA2223"/>
    <w:rsid w:val="00CA22CF"/>
    <w:rsid w:val="00CA25B0"/>
    <w:rsid w:val="00CA28D8"/>
    <w:rsid w:val="00CA3008"/>
    <w:rsid w:val="00CA3AC3"/>
    <w:rsid w:val="00CA40ED"/>
    <w:rsid w:val="00CA487B"/>
    <w:rsid w:val="00CA494F"/>
    <w:rsid w:val="00CA501B"/>
    <w:rsid w:val="00CA562D"/>
    <w:rsid w:val="00CA5958"/>
    <w:rsid w:val="00CA595B"/>
    <w:rsid w:val="00CA5C1E"/>
    <w:rsid w:val="00CA5F37"/>
    <w:rsid w:val="00CA61F1"/>
    <w:rsid w:val="00CA6648"/>
    <w:rsid w:val="00CA6D5F"/>
    <w:rsid w:val="00CA6D9C"/>
    <w:rsid w:val="00CA6FAB"/>
    <w:rsid w:val="00CA7394"/>
    <w:rsid w:val="00CB093B"/>
    <w:rsid w:val="00CB09C9"/>
    <w:rsid w:val="00CB1352"/>
    <w:rsid w:val="00CB174D"/>
    <w:rsid w:val="00CB1774"/>
    <w:rsid w:val="00CB1A95"/>
    <w:rsid w:val="00CB1E3F"/>
    <w:rsid w:val="00CB1FAA"/>
    <w:rsid w:val="00CB20ED"/>
    <w:rsid w:val="00CB2436"/>
    <w:rsid w:val="00CB2ECD"/>
    <w:rsid w:val="00CB323A"/>
    <w:rsid w:val="00CB3563"/>
    <w:rsid w:val="00CB3ACC"/>
    <w:rsid w:val="00CB3C98"/>
    <w:rsid w:val="00CB3D89"/>
    <w:rsid w:val="00CB3E82"/>
    <w:rsid w:val="00CB4636"/>
    <w:rsid w:val="00CB4B89"/>
    <w:rsid w:val="00CB4F88"/>
    <w:rsid w:val="00CB4FB8"/>
    <w:rsid w:val="00CB56ED"/>
    <w:rsid w:val="00CB584C"/>
    <w:rsid w:val="00CB5B98"/>
    <w:rsid w:val="00CB6619"/>
    <w:rsid w:val="00CB6BF6"/>
    <w:rsid w:val="00CB6C1F"/>
    <w:rsid w:val="00CB7C3E"/>
    <w:rsid w:val="00CB7D04"/>
    <w:rsid w:val="00CB7F38"/>
    <w:rsid w:val="00CC03F2"/>
    <w:rsid w:val="00CC0B82"/>
    <w:rsid w:val="00CC1C64"/>
    <w:rsid w:val="00CC1DBF"/>
    <w:rsid w:val="00CC200A"/>
    <w:rsid w:val="00CC20B7"/>
    <w:rsid w:val="00CC212D"/>
    <w:rsid w:val="00CC2776"/>
    <w:rsid w:val="00CC2D5C"/>
    <w:rsid w:val="00CC339F"/>
    <w:rsid w:val="00CC3931"/>
    <w:rsid w:val="00CC3AD3"/>
    <w:rsid w:val="00CC3EBE"/>
    <w:rsid w:val="00CC402C"/>
    <w:rsid w:val="00CC4246"/>
    <w:rsid w:val="00CC43E1"/>
    <w:rsid w:val="00CC4B01"/>
    <w:rsid w:val="00CC4E9C"/>
    <w:rsid w:val="00CC510E"/>
    <w:rsid w:val="00CC519E"/>
    <w:rsid w:val="00CC598E"/>
    <w:rsid w:val="00CC5E04"/>
    <w:rsid w:val="00CC5F75"/>
    <w:rsid w:val="00CC675E"/>
    <w:rsid w:val="00CC685E"/>
    <w:rsid w:val="00CC68BB"/>
    <w:rsid w:val="00CC6F4A"/>
    <w:rsid w:val="00CC751E"/>
    <w:rsid w:val="00CC797B"/>
    <w:rsid w:val="00CC7993"/>
    <w:rsid w:val="00CC7F33"/>
    <w:rsid w:val="00CC7F4C"/>
    <w:rsid w:val="00CC7FCF"/>
    <w:rsid w:val="00CD010B"/>
    <w:rsid w:val="00CD02F9"/>
    <w:rsid w:val="00CD03AD"/>
    <w:rsid w:val="00CD03DA"/>
    <w:rsid w:val="00CD072B"/>
    <w:rsid w:val="00CD0B60"/>
    <w:rsid w:val="00CD0BA5"/>
    <w:rsid w:val="00CD1474"/>
    <w:rsid w:val="00CD1DCF"/>
    <w:rsid w:val="00CD1FCD"/>
    <w:rsid w:val="00CD3817"/>
    <w:rsid w:val="00CD38CD"/>
    <w:rsid w:val="00CD39A9"/>
    <w:rsid w:val="00CD3B57"/>
    <w:rsid w:val="00CD3F61"/>
    <w:rsid w:val="00CD41F9"/>
    <w:rsid w:val="00CD4430"/>
    <w:rsid w:val="00CD4672"/>
    <w:rsid w:val="00CD47D3"/>
    <w:rsid w:val="00CD48D0"/>
    <w:rsid w:val="00CD4A2C"/>
    <w:rsid w:val="00CD4C00"/>
    <w:rsid w:val="00CD5887"/>
    <w:rsid w:val="00CD5991"/>
    <w:rsid w:val="00CD5CDC"/>
    <w:rsid w:val="00CD6278"/>
    <w:rsid w:val="00CD66A3"/>
    <w:rsid w:val="00CD68E5"/>
    <w:rsid w:val="00CD6B1D"/>
    <w:rsid w:val="00CD6EA1"/>
    <w:rsid w:val="00CD7828"/>
    <w:rsid w:val="00CD7A52"/>
    <w:rsid w:val="00CD7D38"/>
    <w:rsid w:val="00CD7DAE"/>
    <w:rsid w:val="00CE0311"/>
    <w:rsid w:val="00CE05D1"/>
    <w:rsid w:val="00CE0637"/>
    <w:rsid w:val="00CE06FB"/>
    <w:rsid w:val="00CE088C"/>
    <w:rsid w:val="00CE1075"/>
    <w:rsid w:val="00CE10FA"/>
    <w:rsid w:val="00CE16A5"/>
    <w:rsid w:val="00CE188B"/>
    <w:rsid w:val="00CE1F5D"/>
    <w:rsid w:val="00CE213B"/>
    <w:rsid w:val="00CE2222"/>
    <w:rsid w:val="00CE2506"/>
    <w:rsid w:val="00CE250A"/>
    <w:rsid w:val="00CE2715"/>
    <w:rsid w:val="00CE285F"/>
    <w:rsid w:val="00CE297B"/>
    <w:rsid w:val="00CE2D34"/>
    <w:rsid w:val="00CE2D81"/>
    <w:rsid w:val="00CE32E2"/>
    <w:rsid w:val="00CE3B43"/>
    <w:rsid w:val="00CE3BFB"/>
    <w:rsid w:val="00CE3FAD"/>
    <w:rsid w:val="00CE42F8"/>
    <w:rsid w:val="00CE58E6"/>
    <w:rsid w:val="00CE5DF8"/>
    <w:rsid w:val="00CE5E4E"/>
    <w:rsid w:val="00CE5E5A"/>
    <w:rsid w:val="00CE608A"/>
    <w:rsid w:val="00CE61B5"/>
    <w:rsid w:val="00CE6228"/>
    <w:rsid w:val="00CE6426"/>
    <w:rsid w:val="00CE68A6"/>
    <w:rsid w:val="00CE789D"/>
    <w:rsid w:val="00CE7FD6"/>
    <w:rsid w:val="00CF00DA"/>
    <w:rsid w:val="00CF0694"/>
    <w:rsid w:val="00CF095E"/>
    <w:rsid w:val="00CF0962"/>
    <w:rsid w:val="00CF0B87"/>
    <w:rsid w:val="00CF0BED"/>
    <w:rsid w:val="00CF0E57"/>
    <w:rsid w:val="00CF1AA1"/>
    <w:rsid w:val="00CF26C4"/>
    <w:rsid w:val="00CF2763"/>
    <w:rsid w:val="00CF2784"/>
    <w:rsid w:val="00CF291F"/>
    <w:rsid w:val="00CF2A7E"/>
    <w:rsid w:val="00CF2EAD"/>
    <w:rsid w:val="00CF2FEC"/>
    <w:rsid w:val="00CF334E"/>
    <w:rsid w:val="00CF3C6F"/>
    <w:rsid w:val="00CF42E0"/>
    <w:rsid w:val="00CF4468"/>
    <w:rsid w:val="00CF4D67"/>
    <w:rsid w:val="00CF53BD"/>
    <w:rsid w:val="00CF545D"/>
    <w:rsid w:val="00CF549A"/>
    <w:rsid w:val="00CF55AB"/>
    <w:rsid w:val="00CF599F"/>
    <w:rsid w:val="00CF5F6D"/>
    <w:rsid w:val="00CF605D"/>
    <w:rsid w:val="00CF61E4"/>
    <w:rsid w:val="00CF62EB"/>
    <w:rsid w:val="00CF6773"/>
    <w:rsid w:val="00CF6880"/>
    <w:rsid w:val="00CF703C"/>
    <w:rsid w:val="00CF7415"/>
    <w:rsid w:val="00CF743D"/>
    <w:rsid w:val="00CF75E0"/>
    <w:rsid w:val="00CF76C5"/>
    <w:rsid w:val="00CF7A76"/>
    <w:rsid w:val="00CF7BAE"/>
    <w:rsid w:val="00D000E0"/>
    <w:rsid w:val="00D000F5"/>
    <w:rsid w:val="00D007E9"/>
    <w:rsid w:val="00D00D2C"/>
    <w:rsid w:val="00D0128E"/>
    <w:rsid w:val="00D01677"/>
    <w:rsid w:val="00D01D79"/>
    <w:rsid w:val="00D023CA"/>
    <w:rsid w:val="00D027BC"/>
    <w:rsid w:val="00D02822"/>
    <w:rsid w:val="00D03261"/>
    <w:rsid w:val="00D033E1"/>
    <w:rsid w:val="00D03A3C"/>
    <w:rsid w:val="00D03E16"/>
    <w:rsid w:val="00D03E39"/>
    <w:rsid w:val="00D04001"/>
    <w:rsid w:val="00D040CB"/>
    <w:rsid w:val="00D042A3"/>
    <w:rsid w:val="00D044BD"/>
    <w:rsid w:val="00D04B6A"/>
    <w:rsid w:val="00D04E63"/>
    <w:rsid w:val="00D0502F"/>
    <w:rsid w:val="00D05586"/>
    <w:rsid w:val="00D05A64"/>
    <w:rsid w:val="00D05BE0"/>
    <w:rsid w:val="00D05DDF"/>
    <w:rsid w:val="00D05E54"/>
    <w:rsid w:val="00D063B8"/>
    <w:rsid w:val="00D0684C"/>
    <w:rsid w:val="00D0684F"/>
    <w:rsid w:val="00D06E7B"/>
    <w:rsid w:val="00D06FEA"/>
    <w:rsid w:val="00D07050"/>
    <w:rsid w:val="00D07079"/>
    <w:rsid w:val="00D07285"/>
    <w:rsid w:val="00D074F5"/>
    <w:rsid w:val="00D07606"/>
    <w:rsid w:val="00D076CF"/>
    <w:rsid w:val="00D07CC0"/>
    <w:rsid w:val="00D07FFC"/>
    <w:rsid w:val="00D10097"/>
    <w:rsid w:val="00D101E4"/>
    <w:rsid w:val="00D1039A"/>
    <w:rsid w:val="00D10750"/>
    <w:rsid w:val="00D108E1"/>
    <w:rsid w:val="00D1167F"/>
    <w:rsid w:val="00D11A6A"/>
    <w:rsid w:val="00D12BAC"/>
    <w:rsid w:val="00D12C7F"/>
    <w:rsid w:val="00D12F2E"/>
    <w:rsid w:val="00D1313B"/>
    <w:rsid w:val="00D13B31"/>
    <w:rsid w:val="00D13C8F"/>
    <w:rsid w:val="00D13CED"/>
    <w:rsid w:val="00D13E64"/>
    <w:rsid w:val="00D13F99"/>
    <w:rsid w:val="00D14F88"/>
    <w:rsid w:val="00D156DC"/>
    <w:rsid w:val="00D157EB"/>
    <w:rsid w:val="00D158D9"/>
    <w:rsid w:val="00D15999"/>
    <w:rsid w:val="00D15A56"/>
    <w:rsid w:val="00D15BB0"/>
    <w:rsid w:val="00D16225"/>
    <w:rsid w:val="00D16283"/>
    <w:rsid w:val="00D16326"/>
    <w:rsid w:val="00D167E0"/>
    <w:rsid w:val="00D167EC"/>
    <w:rsid w:val="00D1719F"/>
    <w:rsid w:val="00D17214"/>
    <w:rsid w:val="00D176EA"/>
    <w:rsid w:val="00D17867"/>
    <w:rsid w:val="00D178F9"/>
    <w:rsid w:val="00D17C76"/>
    <w:rsid w:val="00D17DF0"/>
    <w:rsid w:val="00D2000F"/>
    <w:rsid w:val="00D20441"/>
    <w:rsid w:val="00D20B2F"/>
    <w:rsid w:val="00D20BE1"/>
    <w:rsid w:val="00D20D87"/>
    <w:rsid w:val="00D20F02"/>
    <w:rsid w:val="00D20F63"/>
    <w:rsid w:val="00D211A8"/>
    <w:rsid w:val="00D22187"/>
    <w:rsid w:val="00D2230F"/>
    <w:rsid w:val="00D2238D"/>
    <w:rsid w:val="00D2263D"/>
    <w:rsid w:val="00D22681"/>
    <w:rsid w:val="00D22861"/>
    <w:rsid w:val="00D22AEE"/>
    <w:rsid w:val="00D23034"/>
    <w:rsid w:val="00D2333F"/>
    <w:rsid w:val="00D23707"/>
    <w:rsid w:val="00D238E6"/>
    <w:rsid w:val="00D23A2A"/>
    <w:rsid w:val="00D23E05"/>
    <w:rsid w:val="00D2453B"/>
    <w:rsid w:val="00D2496A"/>
    <w:rsid w:val="00D24D3C"/>
    <w:rsid w:val="00D24E32"/>
    <w:rsid w:val="00D2505D"/>
    <w:rsid w:val="00D25251"/>
    <w:rsid w:val="00D25CDF"/>
    <w:rsid w:val="00D261F7"/>
    <w:rsid w:val="00D26380"/>
    <w:rsid w:val="00D263E0"/>
    <w:rsid w:val="00D26750"/>
    <w:rsid w:val="00D26FA9"/>
    <w:rsid w:val="00D26FC0"/>
    <w:rsid w:val="00D2743B"/>
    <w:rsid w:val="00D2761B"/>
    <w:rsid w:val="00D277BB"/>
    <w:rsid w:val="00D27826"/>
    <w:rsid w:val="00D27865"/>
    <w:rsid w:val="00D27874"/>
    <w:rsid w:val="00D279B1"/>
    <w:rsid w:val="00D27E05"/>
    <w:rsid w:val="00D27E0F"/>
    <w:rsid w:val="00D3019D"/>
    <w:rsid w:val="00D3026F"/>
    <w:rsid w:val="00D302CA"/>
    <w:rsid w:val="00D30725"/>
    <w:rsid w:val="00D307BF"/>
    <w:rsid w:val="00D30B17"/>
    <w:rsid w:val="00D30B80"/>
    <w:rsid w:val="00D31085"/>
    <w:rsid w:val="00D31328"/>
    <w:rsid w:val="00D313EC"/>
    <w:rsid w:val="00D31671"/>
    <w:rsid w:val="00D316BE"/>
    <w:rsid w:val="00D3187C"/>
    <w:rsid w:val="00D31D78"/>
    <w:rsid w:val="00D322F6"/>
    <w:rsid w:val="00D328F8"/>
    <w:rsid w:val="00D3315D"/>
    <w:rsid w:val="00D33938"/>
    <w:rsid w:val="00D33C26"/>
    <w:rsid w:val="00D33CBB"/>
    <w:rsid w:val="00D341A5"/>
    <w:rsid w:val="00D343DF"/>
    <w:rsid w:val="00D34ADF"/>
    <w:rsid w:val="00D34D23"/>
    <w:rsid w:val="00D34E42"/>
    <w:rsid w:val="00D35762"/>
    <w:rsid w:val="00D3700F"/>
    <w:rsid w:val="00D3727B"/>
    <w:rsid w:val="00D373BE"/>
    <w:rsid w:val="00D37577"/>
    <w:rsid w:val="00D40B92"/>
    <w:rsid w:val="00D40B9C"/>
    <w:rsid w:val="00D40C9E"/>
    <w:rsid w:val="00D41047"/>
    <w:rsid w:val="00D41807"/>
    <w:rsid w:val="00D418F5"/>
    <w:rsid w:val="00D42204"/>
    <w:rsid w:val="00D42207"/>
    <w:rsid w:val="00D42352"/>
    <w:rsid w:val="00D42C36"/>
    <w:rsid w:val="00D42C4C"/>
    <w:rsid w:val="00D43897"/>
    <w:rsid w:val="00D43CE1"/>
    <w:rsid w:val="00D43E4A"/>
    <w:rsid w:val="00D4407D"/>
    <w:rsid w:val="00D44465"/>
    <w:rsid w:val="00D44A7E"/>
    <w:rsid w:val="00D44A88"/>
    <w:rsid w:val="00D44B26"/>
    <w:rsid w:val="00D44BB8"/>
    <w:rsid w:val="00D44BE2"/>
    <w:rsid w:val="00D45A43"/>
    <w:rsid w:val="00D4640C"/>
    <w:rsid w:val="00D467C8"/>
    <w:rsid w:val="00D467DA"/>
    <w:rsid w:val="00D46BE5"/>
    <w:rsid w:val="00D46D7A"/>
    <w:rsid w:val="00D47BDD"/>
    <w:rsid w:val="00D50282"/>
    <w:rsid w:val="00D50515"/>
    <w:rsid w:val="00D50F63"/>
    <w:rsid w:val="00D5171C"/>
    <w:rsid w:val="00D51884"/>
    <w:rsid w:val="00D51AE6"/>
    <w:rsid w:val="00D52220"/>
    <w:rsid w:val="00D52382"/>
    <w:rsid w:val="00D525FB"/>
    <w:rsid w:val="00D52CCD"/>
    <w:rsid w:val="00D530AD"/>
    <w:rsid w:val="00D5338D"/>
    <w:rsid w:val="00D53408"/>
    <w:rsid w:val="00D53E6C"/>
    <w:rsid w:val="00D53F69"/>
    <w:rsid w:val="00D5400E"/>
    <w:rsid w:val="00D544C4"/>
    <w:rsid w:val="00D544DE"/>
    <w:rsid w:val="00D548BE"/>
    <w:rsid w:val="00D549F3"/>
    <w:rsid w:val="00D54E4A"/>
    <w:rsid w:val="00D554A4"/>
    <w:rsid w:val="00D55775"/>
    <w:rsid w:val="00D55912"/>
    <w:rsid w:val="00D55E2A"/>
    <w:rsid w:val="00D55F5F"/>
    <w:rsid w:val="00D56144"/>
    <w:rsid w:val="00D56754"/>
    <w:rsid w:val="00D5690F"/>
    <w:rsid w:val="00D56F70"/>
    <w:rsid w:val="00D57B93"/>
    <w:rsid w:val="00D57BAF"/>
    <w:rsid w:val="00D57C90"/>
    <w:rsid w:val="00D60558"/>
    <w:rsid w:val="00D609ED"/>
    <w:rsid w:val="00D60A46"/>
    <w:rsid w:val="00D60B9B"/>
    <w:rsid w:val="00D60D4A"/>
    <w:rsid w:val="00D61A18"/>
    <w:rsid w:val="00D61BA7"/>
    <w:rsid w:val="00D6285E"/>
    <w:rsid w:val="00D628ED"/>
    <w:rsid w:val="00D62D03"/>
    <w:rsid w:val="00D62E59"/>
    <w:rsid w:val="00D63543"/>
    <w:rsid w:val="00D63649"/>
    <w:rsid w:val="00D638E0"/>
    <w:rsid w:val="00D638E3"/>
    <w:rsid w:val="00D63C8F"/>
    <w:rsid w:val="00D64068"/>
    <w:rsid w:val="00D64900"/>
    <w:rsid w:val="00D65D27"/>
    <w:rsid w:val="00D65E7D"/>
    <w:rsid w:val="00D668FA"/>
    <w:rsid w:val="00D669BE"/>
    <w:rsid w:val="00D6734A"/>
    <w:rsid w:val="00D678CD"/>
    <w:rsid w:val="00D70C06"/>
    <w:rsid w:val="00D70D8B"/>
    <w:rsid w:val="00D716D1"/>
    <w:rsid w:val="00D718CA"/>
    <w:rsid w:val="00D71945"/>
    <w:rsid w:val="00D71ECF"/>
    <w:rsid w:val="00D71EDE"/>
    <w:rsid w:val="00D72628"/>
    <w:rsid w:val="00D72A91"/>
    <w:rsid w:val="00D73712"/>
    <w:rsid w:val="00D73BC8"/>
    <w:rsid w:val="00D73CD3"/>
    <w:rsid w:val="00D73E17"/>
    <w:rsid w:val="00D73E7F"/>
    <w:rsid w:val="00D73E83"/>
    <w:rsid w:val="00D759A9"/>
    <w:rsid w:val="00D75CA2"/>
    <w:rsid w:val="00D75F8C"/>
    <w:rsid w:val="00D76248"/>
    <w:rsid w:val="00D763C5"/>
    <w:rsid w:val="00D76726"/>
    <w:rsid w:val="00D767A3"/>
    <w:rsid w:val="00D76A0A"/>
    <w:rsid w:val="00D76AA0"/>
    <w:rsid w:val="00D76BAF"/>
    <w:rsid w:val="00D76DFF"/>
    <w:rsid w:val="00D77014"/>
    <w:rsid w:val="00D777F9"/>
    <w:rsid w:val="00D800C4"/>
    <w:rsid w:val="00D8011B"/>
    <w:rsid w:val="00D8023C"/>
    <w:rsid w:val="00D80851"/>
    <w:rsid w:val="00D80DEF"/>
    <w:rsid w:val="00D8115D"/>
    <w:rsid w:val="00D81654"/>
    <w:rsid w:val="00D81B12"/>
    <w:rsid w:val="00D81EBA"/>
    <w:rsid w:val="00D82B67"/>
    <w:rsid w:val="00D82D8C"/>
    <w:rsid w:val="00D82E96"/>
    <w:rsid w:val="00D82F84"/>
    <w:rsid w:val="00D83B38"/>
    <w:rsid w:val="00D841F6"/>
    <w:rsid w:val="00D84517"/>
    <w:rsid w:val="00D84B1C"/>
    <w:rsid w:val="00D84B51"/>
    <w:rsid w:val="00D84CC2"/>
    <w:rsid w:val="00D84DC8"/>
    <w:rsid w:val="00D84E51"/>
    <w:rsid w:val="00D8530C"/>
    <w:rsid w:val="00D853C1"/>
    <w:rsid w:val="00D85BE7"/>
    <w:rsid w:val="00D85C29"/>
    <w:rsid w:val="00D86309"/>
    <w:rsid w:val="00D86C8D"/>
    <w:rsid w:val="00D86E6F"/>
    <w:rsid w:val="00D877AA"/>
    <w:rsid w:val="00D87C9E"/>
    <w:rsid w:val="00D900AD"/>
    <w:rsid w:val="00D9012F"/>
    <w:rsid w:val="00D90212"/>
    <w:rsid w:val="00D90709"/>
    <w:rsid w:val="00D90C04"/>
    <w:rsid w:val="00D90E34"/>
    <w:rsid w:val="00D91055"/>
    <w:rsid w:val="00D919E6"/>
    <w:rsid w:val="00D91C82"/>
    <w:rsid w:val="00D928B4"/>
    <w:rsid w:val="00D92F75"/>
    <w:rsid w:val="00D931C2"/>
    <w:rsid w:val="00D93469"/>
    <w:rsid w:val="00D9398C"/>
    <w:rsid w:val="00D9440C"/>
    <w:rsid w:val="00D94706"/>
    <w:rsid w:val="00D9485A"/>
    <w:rsid w:val="00D94B19"/>
    <w:rsid w:val="00D94B89"/>
    <w:rsid w:val="00D94C3E"/>
    <w:rsid w:val="00D9516D"/>
    <w:rsid w:val="00D953DF"/>
    <w:rsid w:val="00D95E95"/>
    <w:rsid w:val="00D96029"/>
    <w:rsid w:val="00D9680D"/>
    <w:rsid w:val="00D968A5"/>
    <w:rsid w:val="00D968B8"/>
    <w:rsid w:val="00D968DD"/>
    <w:rsid w:val="00D96A3E"/>
    <w:rsid w:val="00D96B6B"/>
    <w:rsid w:val="00D96D81"/>
    <w:rsid w:val="00D96FD0"/>
    <w:rsid w:val="00D9702E"/>
    <w:rsid w:val="00D977DB"/>
    <w:rsid w:val="00D97CBB"/>
    <w:rsid w:val="00DA00E2"/>
    <w:rsid w:val="00DA0352"/>
    <w:rsid w:val="00DA07F4"/>
    <w:rsid w:val="00DA0A32"/>
    <w:rsid w:val="00DA0F81"/>
    <w:rsid w:val="00DA1176"/>
    <w:rsid w:val="00DA15D6"/>
    <w:rsid w:val="00DA18DB"/>
    <w:rsid w:val="00DA1BF3"/>
    <w:rsid w:val="00DA22C5"/>
    <w:rsid w:val="00DA271F"/>
    <w:rsid w:val="00DA2C74"/>
    <w:rsid w:val="00DA2D77"/>
    <w:rsid w:val="00DA3250"/>
    <w:rsid w:val="00DA38CB"/>
    <w:rsid w:val="00DA392F"/>
    <w:rsid w:val="00DA4A0C"/>
    <w:rsid w:val="00DA4BD6"/>
    <w:rsid w:val="00DA4CAA"/>
    <w:rsid w:val="00DA4CFA"/>
    <w:rsid w:val="00DA4D56"/>
    <w:rsid w:val="00DA4F85"/>
    <w:rsid w:val="00DA512A"/>
    <w:rsid w:val="00DA5615"/>
    <w:rsid w:val="00DA58A3"/>
    <w:rsid w:val="00DA5F77"/>
    <w:rsid w:val="00DA6093"/>
    <w:rsid w:val="00DA6604"/>
    <w:rsid w:val="00DA66F5"/>
    <w:rsid w:val="00DA6C0F"/>
    <w:rsid w:val="00DA6DC2"/>
    <w:rsid w:val="00DA6E46"/>
    <w:rsid w:val="00DA6E8D"/>
    <w:rsid w:val="00DA7E3C"/>
    <w:rsid w:val="00DB0267"/>
    <w:rsid w:val="00DB06F9"/>
    <w:rsid w:val="00DB0AF8"/>
    <w:rsid w:val="00DB1159"/>
    <w:rsid w:val="00DB1530"/>
    <w:rsid w:val="00DB1C6A"/>
    <w:rsid w:val="00DB23F3"/>
    <w:rsid w:val="00DB26D3"/>
    <w:rsid w:val="00DB280B"/>
    <w:rsid w:val="00DB2933"/>
    <w:rsid w:val="00DB2D09"/>
    <w:rsid w:val="00DB320C"/>
    <w:rsid w:val="00DB321A"/>
    <w:rsid w:val="00DB3339"/>
    <w:rsid w:val="00DB3349"/>
    <w:rsid w:val="00DB3693"/>
    <w:rsid w:val="00DB3C65"/>
    <w:rsid w:val="00DB3FCA"/>
    <w:rsid w:val="00DB438F"/>
    <w:rsid w:val="00DB444E"/>
    <w:rsid w:val="00DB45AC"/>
    <w:rsid w:val="00DB4694"/>
    <w:rsid w:val="00DB4897"/>
    <w:rsid w:val="00DB4E35"/>
    <w:rsid w:val="00DB50D9"/>
    <w:rsid w:val="00DB516C"/>
    <w:rsid w:val="00DB5C2B"/>
    <w:rsid w:val="00DB63D0"/>
    <w:rsid w:val="00DB64FA"/>
    <w:rsid w:val="00DB6551"/>
    <w:rsid w:val="00DB65DD"/>
    <w:rsid w:val="00DB69CA"/>
    <w:rsid w:val="00DB6B94"/>
    <w:rsid w:val="00DB6F28"/>
    <w:rsid w:val="00DB701D"/>
    <w:rsid w:val="00DB7156"/>
    <w:rsid w:val="00DB7422"/>
    <w:rsid w:val="00DB76D6"/>
    <w:rsid w:val="00DC0200"/>
    <w:rsid w:val="00DC0598"/>
    <w:rsid w:val="00DC08FA"/>
    <w:rsid w:val="00DC0944"/>
    <w:rsid w:val="00DC0E76"/>
    <w:rsid w:val="00DC0EC0"/>
    <w:rsid w:val="00DC0FAC"/>
    <w:rsid w:val="00DC1155"/>
    <w:rsid w:val="00DC1381"/>
    <w:rsid w:val="00DC184E"/>
    <w:rsid w:val="00DC1865"/>
    <w:rsid w:val="00DC1893"/>
    <w:rsid w:val="00DC1998"/>
    <w:rsid w:val="00DC1BCE"/>
    <w:rsid w:val="00DC1DC4"/>
    <w:rsid w:val="00DC1E8D"/>
    <w:rsid w:val="00DC2296"/>
    <w:rsid w:val="00DC28AA"/>
    <w:rsid w:val="00DC31A6"/>
    <w:rsid w:val="00DC32DA"/>
    <w:rsid w:val="00DC3607"/>
    <w:rsid w:val="00DC50E3"/>
    <w:rsid w:val="00DC517F"/>
    <w:rsid w:val="00DC5296"/>
    <w:rsid w:val="00DC5317"/>
    <w:rsid w:val="00DC5721"/>
    <w:rsid w:val="00DC5B0B"/>
    <w:rsid w:val="00DC5CA4"/>
    <w:rsid w:val="00DC5D4C"/>
    <w:rsid w:val="00DC63B7"/>
    <w:rsid w:val="00DC6706"/>
    <w:rsid w:val="00DC6AD4"/>
    <w:rsid w:val="00DC718C"/>
    <w:rsid w:val="00DC7814"/>
    <w:rsid w:val="00DC78EB"/>
    <w:rsid w:val="00DC79CF"/>
    <w:rsid w:val="00DC7D34"/>
    <w:rsid w:val="00DD01EB"/>
    <w:rsid w:val="00DD024A"/>
    <w:rsid w:val="00DD0744"/>
    <w:rsid w:val="00DD0774"/>
    <w:rsid w:val="00DD0B3B"/>
    <w:rsid w:val="00DD0BA2"/>
    <w:rsid w:val="00DD1533"/>
    <w:rsid w:val="00DD159C"/>
    <w:rsid w:val="00DD176D"/>
    <w:rsid w:val="00DD19C0"/>
    <w:rsid w:val="00DD1AD3"/>
    <w:rsid w:val="00DD1BA0"/>
    <w:rsid w:val="00DD1D00"/>
    <w:rsid w:val="00DD1D71"/>
    <w:rsid w:val="00DD20CE"/>
    <w:rsid w:val="00DD250D"/>
    <w:rsid w:val="00DD27CC"/>
    <w:rsid w:val="00DD28EB"/>
    <w:rsid w:val="00DD305B"/>
    <w:rsid w:val="00DD312C"/>
    <w:rsid w:val="00DD3329"/>
    <w:rsid w:val="00DD39AA"/>
    <w:rsid w:val="00DD3D30"/>
    <w:rsid w:val="00DD3E01"/>
    <w:rsid w:val="00DD4C77"/>
    <w:rsid w:val="00DD4F9D"/>
    <w:rsid w:val="00DD5617"/>
    <w:rsid w:val="00DD5B0C"/>
    <w:rsid w:val="00DD5EB5"/>
    <w:rsid w:val="00DD76A6"/>
    <w:rsid w:val="00DD7752"/>
    <w:rsid w:val="00DE0233"/>
    <w:rsid w:val="00DE05E5"/>
    <w:rsid w:val="00DE064D"/>
    <w:rsid w:val="00DE0874"/>
    <w:rsid w:val="00DE0BBC"/>
    <w:rsid w:val="00DE0DE4"/>
    <w:rsid w:val="00DE0F15"/>
    <w:rsid w:val="00DE1AE4"/>
    <w:rsid w:val="00DE1C72"/>
    <w:rsid w:val="00DE27E2"/>
    <w:rsid w:val="00DE298A"/>
    <w:rsid w:val="00DE2B7A"/>
    <w:rsid w:val="00DE2D94"/>
    <w:rsid w:val="00DE2EE2"/>
    <w:rsid w:val="00DE3798"/>
    <w:rsid w:val="00DE37F0"/>
    <w:rsid w:val="00DE38B6"/>
    <w:rsid w:val="00DE4341"/>
    <w:rsid w:val="00DE4747"/>
    <w:rsid w:val="00DE5510"/>
    <w:rsid w:val="00DE57C2"/>
    <w:rsid w:val="00DE5BF3"/>
    <w:rsid w:val="00DE6071"/>
    <w:rsid w:val="00DE6469"/>
    <w:rsid w:val="00DE647C"/>
    <w:rsid w:val="00DE6F88"/>
    <w:rsid w:val="00DE7813"/>
    <w:rsid w:val="00DE7A45"/>
    <w:rsid w:val="00DF09B5"/>
    <w:rsid w:val="00DF0B9C"/>
    <w:rsid w:val="00DF0CA1"/>
    <w:rsid w:val="00DF1082"/>
    <w:rsid w:val="00DF191A"/>
    <w:rsid w:val="00DF20B4"/>
    <w:rsid w:val="00DF2110"/>
    <w:rsid w:val="00DF24F3"/>
    <w:rsid w:val="00DF2A8B"/>
    <w:rsid w:val="00DF2B81"/>
    <w:rsid w:val="00DF2DA1"/>
    <w:rsid w:val="00DF3129"/>
    <w:rsid w:val="00DF373D"/>
    <w:rsid w:val="00DF390F"/>
    <w:rsid w:val="00DF39DB"/>
    <w:rsid w:val="00DF4029"/>
    <w:rsid w:val="00DF46DB"/>
    <w:rsid w:val="00DF4A9D"/>
    <w:rsid w:val="00DF4ACD"/>
    <w:rsid w:val="00DF58A5"/>
    <w:rsid w:val="00DF5907"/>
    <w:rsid w:val="00DF59C9"/>
    <w:rsid w:val="00DF60F7"/>
    <w:rsid w:val="00DF65CC"/>
    <w:rsid w:val="00DF65E8"/>
    <w:rsid w:val="00DF6818"/>
    <w:rsid w:val="00DF688D"/>
    <w:rsid w:val="00DF6964"/>
    <w:rsid w:val="00DF6D3F"/>
    <w:rsid w:val="00DF6DE9"/>
    <w:rsid w:val="00DF782D"/>
    <w:rsid w:val="00E0030B"/>
    <w:rsid w:val="00E00451"/>
    <w:rsid w:val="00E00466"/>
    <w:rsid w:val="00E00833"/>
    <w:rsid w:val="00E00AE0"/>
    <w:rsid w:val="00E00B89"/>
    <w:rsid w:val="00E00C80"/>
    <w:rsid w:val="00E00CDB"/>
    <w:rsid w:val="00E00D37"/>
    <w:rsid w:val="00E0199C"/>
    <w:rsid w:val="00E01A91"/>
    <w:rsid w:val="00E01EF1"/>
    <w:rsid w:val="00E029A6"/>
    <w:rsid w:val="00E02CCE"/>
    <w:rsid w:val="00E03267"/>
    <w:rsid w:val="00E03665"/>
    <w:rsid w:val="00E0381B"/>
    <w:rsid w:val="00E03B7C"/>
    <w:rsid w:val="00E0407D"/>
    <w:rsid w:val="00E048E0"/>
    <w:rsid w:val="00E04D7E"/>
    <w:rsid w:val="00E050B9"/>
    <w:rsid w:val="00E054B4"/>
    <w:rsid w:val="00E059CA"/>
    <w:rsid w:val="00E05B0F"/>
    <w:rsid w:val="00E05F2C"/>
    <w:rsid w:val="00E06E2F"/>
    <w:rsid w:val="00E0701D"/>
    <w:rsid w:val="00E070A0"/>
    <w:rsid w:val="00E07286"/>
    <w:rsid w:val="00E072D3"/>
    <w:rsid w:val="00E073E3"/>
    <w:rsid w:val="00E075D8"/>
    <w:rsid w:val="00E077F8"/>
    <w:rsid w:val="00E07D18"/>
    <w:rsid w:val="00E1046F"/>
    <w:rsid w:val="00E10DAF"/>
    <w:rsid w:val="00E1182F"/>
    <w:rsid w:val="00E11B60"/>
    <w:rsid w:val="00E11C8E"/>
    <w:rsid w:val="00E12051"/>
    <w:rsid w:val="00E12B6D"/>
    <w:rsid w:val="00E12F1F"/>
    <w:rsid w:val="00E12F72"/>
    <w:rsid w:val="00E13631"/>
    <w:rsid w:val="00E13A64"/>
    <w:rsid w:val="00E13A85"/>
    <w:rsid w:val="00E14DAB"/>
    <w:rsid w:val="00E14EDF"/>
    <w:rsid w:val="00E151D9"/>
    <w:rsid w:val="00E15318"/>
    <w:rsid w:val="00E154D2"/>
    <w:rsid w:val="00E154F7"/>
    <w:rsid w:val="00E1593A"/>
    <w:rsid w:val="00E15EED"/>
    <w:rsid w:val="00E15F6B"/>
    <w:rsid w:val="00E15FEF"/>
    <w:rsid w:val="00E16BDD"/>
    <w:rsid w:val="00E16EC1"/>
    <w:rsid w:val="00E174C7"/>
    <w:rsid w:val="00E17ECA"/>
    <w:rsid w:val="00E20528"/>
    <w:rsid w:val="00E206BB"/>
    <w:rsid w:val="00E208A4"/>
    <w:rsid w:val="00E20B2D"/>
    <w:rsid w:val="00E214D3"/>
    <w:rsid w:val="00E215FF"/>
    <w:rsid w:val="00E21D54"/>
    <w:rsid w:val="00E21FC7"/>
    <w:rsid w:val="00E22156"/>
    <w:rsid w:val="00E22245"/>
    <w:rsid w:val="00E225C7"/>
    <w:rsid w:val="00E23109"/>
    <w:rsid w:val="00E236D4"/>
    <w:rsid w:val="00E2388F"/>
    <w:rsid w:val="00E23916"/>
    <w:rsid w:val="00E23AC1"/>
    <w:rsid w:val="00E23B15"/>
    <w:rsid w:val="00E23CB2"/>
    <w:rsid w:val="00E24182"/>
    <w:rsid w:val="00E24312"/>
    <w:rsid w:val="00E24423"/>
    <w:rsid w:val="00E244B7"/>
    <w:rsid w:val="00E244EF"/>
    <w:rsid w:val="00E24777"/>
    <w:rsid w:val="00E24B6E"/>
    <w:rsid w:val="00E25526"/>
    <w:rsid w:val="00E25B66"/>
    <w:rsid w:val="00E25CF9"/>
    <w:rsid w:val="00E2651D"/>
    <w:rsid w:val="00E265D9"/>
    <w:rsid w:val="00E2752D"/>
    <w:rsid w:val="00E27964"/>
    <w:rsid w:val="00E27A1C"/>
    <w:rsid w:val="00E27A96"/>
    <w:rsid w:val="00E27F3A"/>
    <w:rsid w:val="00E3022B"/>
    <w:rsid w:val="00E30885"/>
    <w:rsid w:val="00E30E16"/>
    <w:rsid w:val="00E30EA9"/>
    <w:rsid w:val="00E3109A"/>
    <w:rsid w:val="00E310F4"/>
    <w:rsid w:val="00E31120"/>
    <w:rsid w:val="00E311A3"/>
    <w:rsid w:val="00E31712"/>
    <w:rsid w:val="00E31D8A"/>
    <w:rsid w:val="00E31EF7"/>
    <w:rsid w:val="00E327C2"/>
    <w:rsid w:val="00E33570"/>
    <w:rsid w:val="00E337EB"/>
    <w:rsid w:val="00E33F41"/>
    <w:rsid w:val="00E340CE"/>
    <w:rsid w:val="00E34310"/>
    <w:rsid w:val="00E3440D"/>
    <w:rsid w:val="00E3477E"/>
    <w:rsid w:val="00E34A92"/>
    <w:rsid w:val="00E357ED"/>
    <w:rsid w:val="00E35869"/>
    <w:rsid w:val="00E35D47"/>
    <w:rsid w:val="00E36471"/>
    <w:rsid w:val="00E36482"/>
    <w:rsid w:val="00E3649C"/>
    <w:rsid w:val="00E364A5"/>
    <w:rsid w:val="00E36588"/>
    <w:rsid w:val="00E36B28"/>
    <w:rsid w:val="00E36B71"/>
    <w:rsid w:val="00E37B01"/>
    <w:rsid w:val="00E40370"/>
    <w:rsid w:val="00E40667"/>
    <w:rsid w:val="00E40945"/>
    <w:rsid w:val="00E40E68"/>
    <w:rsid w:val="00E41726"/>
    <w:rsid w:val="00E41A11"/>
    <w:rsid w:val="00E41AEA"/>
    <w:rsid w:val="00E42155"/>
    <w:rsid w:val="00E42183"/>
    <w:rsid w:val="00E426B2"/>
    <w:rsid w:val="00E42B7E"/>
    <w:rsid w:val="00E42E50"/>
    <w:rsid w:val="00E430DA"/>
    <w:rsid w:val="00E43396"/>
    <w:rsid w:val="00E4363B"/>
    <w:rsid w:val="00E43952"/>
    <w:rsid w:val="00E43AD5"/>
    <w:rsid w:val="00E43EB7"/>
    <w:rsid w:val="00E44004"/>
    <w:rsid w:val="00E44011"/>
    <w:rsid w:val="00E4418F"/>
    <w:rsid w:val="00E441D4"/>
    <w:rsid w:val="00E44B94"/>
    <w:rsid w:val="00E44C1E"/>
    <w:rsid w:val="00E44E85"/>
    <w:rsid w:val="00E44F5C"/>
    <w:rsid w:val="00E450AC"/>
    <w:rsid w:val="00E451A1"/>
    <w:rsid w:val="00E45816"/>
    <w:rsid w:val="00E45A5D"/>
    <w:rsid w:val="00E45A74"/>
    <w:rsid w:val="00E45E44"/>
    <w:rsid w:val="00E4638C"/>
    <w:rsid w:val="00E46A21"/>
    <w:rsid w:val="00E47BC4"/>
    <w:rsid w:val="00E47C8F"/>
    <w:rsid w:val="00E502E4"/>
    <w:rsid w:val="00E51159"/>
    <w:rsid w:val="00E51911"/>
    <w:rsid w:val="00E51C06"/>
    <w:rsid w:val="00E51E45"/>
    <w:rsid w:val="00E52094"/>
    <w:rsid w:val="00E52145"/>
    <w:rsid w:val="00E52176"/>
    <w:rsid w:val="00E5224D"/>
    <w:rsid w:val="00E525B1"/>
    <w:rsid w:val="00E52C6E"/>
    <w:rsid w:val="00E52F3A"/>
    <w:rsid w:val="00E531D1"/>
    <w:rsid w:val="00E533C2"/>
    <w:rsid w:val="00E53409"/>
    <w:rsid w:val="00E547EE"/>
    <w:rsid w:val="00E54EC3"/>
    <w:rsid w:val="00E553C6"/>
    <w:rsid w:val="00E5569D"/>
    <w:rsid w:val="00E5586E"/>
    <w:rsid w:val="00E55EDD"/>
    <w:rsid w:val="00E55F03"/>
    <w:rsid w:val="00E561D7"/>
    <w:rsid w:val="00E56569"/>
    <w:rsid w:val="00E56662"/>
    <w:rsid w:val="00E56DA2"/>
    <w:rsid w:val="00E56E28"/>
    <w:rsid w:val="00E570CF"/>
    <w:rsid w:val="00E57452"/>
    <w:rsid w:val="00E574A1"/>
    <w:rsid w:val="00E602E4"/>
    <w:rsid w:val="00E605AD"/>
    <w:rsid w:val="00E60946"/>
    <w:rsid w:val="00E60AF5"/>
    <w:rsid w:val="00E60CA6"/>
    <w:rsid w:val="00E61EAA"/>
    <w:rsid w:val="00E62046"/>
    <w:rsid w:val="00E620FD"/>
    <w:rsid w:val="00E621A5"/>
    <w:rsid w:val="00E627F9"/>
    <w:rsid w:val="00E62C95"/>
    <w:rsid w:val="00E631FE"/>
    <w:rsid w:val="00E633F7"/>
    <w:rsid w:val="00E639BB"/>
    <w:rsid w:val="00E63A77"/>
    <w:rsid w:val="00E63B14"/>
    <w:rsid w:val="00E63B31"/>
    <w:rsid w:val="00E6420F"/>
    <w:rsid w:val="00E64FC7"/>
    <w:rsid w:val="00E65232"/>
    <w:rsid w:val="00E6600C"/>
    <w:rsid w:val="00E66060"/>
    <w:rsid w:val="00E662D7"/>
    <w:rsid w:val="00E67709"/>
    <w:rsid w:val="00E678F4"/>
    <w:rsid w:val="00E67B10"/>
    <w:rsid w:val="00E7006F"/>
    <w:rsid w:val="00E702E4"/>
    <w:rsid w:val="00E70999"/>
    <w:rsid w:val="00E70AFC"/>
    <w:rsid w:val="00E70CAE"/>
    <w:rsid w:val="00E71211"/>
    <w:rsid w:val="00E7169F"/>
    <w:rsid w:val="00E71770"/>
    <w:rsid w:val="00E71BF3"/>
    <w:rsid w:val="00E72003"/>
    <w:rsid w:val="00E72333"/>
    <w:rsid w:val="00E726F2"/>
    <w:rsid w:val="00E727EA"/>
    <w:rsid w:val="00E72898"/>
    <w:rsid w:val="00E72BCF"/>
    <w:rsid w:val="00E72E41"/>
    <w:rsid w:val="00E730CC"/>
    <w:rsid w:val="00E731F5"/>
    <w:rsid w:val="00E73AFE"/>
    <w:rsid w:val="00E73C45"/>
    <w:rsid w:val="00E73E76"/>
    <w:rsid w:val="00E74310"/>
    <w:rsid w:val="00E746B8"/>
    <w:rsid w:val="00E7480A"/>
    <w:rsid w:val="00E749AE"/>
    <w:rsid w:val="00E74BE5"/>
    <w:rsid w:val="00E74CD1"/>
    <w:rsid w:val="00E74D9E"/>
    <w:rsid w:val="00E7511F"/>
    <w:rsid w:val="00E754B8"/>
    <w:rsid w:val="00E756AF"/>
    <w:rsid w:val="00E756CE"/>
    <w:rsid w:val="00E7587A"/>
    <w:rsid w:val="00E75A4D"/>
    <w:rsid w:val="00E75BFB"/>
    <w:rsid w:val="00E76153"/>
    <w:rsid w:val="00E76342"/>
    <w:rsid w:val="00E765B7"/>
    <w:rsid w:val="00E7670C"/>
    <w:rsid w:val="00E7789F"/>
    <w:rsid w:val="00E77A86"/>
    <w:rsid w:val="00E77CA4"/>
    <w:rsid w:val="00E77EA8"/>
    <w:rsid w:val="00E77FAC"/>
    <w:rsid w:val="00E80C50"/>
    <w:rsid w:val="00E81271"/>
    <w:rsid w:val="00E8129F"/>
    <w:rsid w:val="00E81A0B"/>
    <w:rsid w:val="00E81CE0"/>
    <w:rsid w:val="00E81E30"/>
    <w:rsid w:val="00E823E6"/>
    <w:rsid w:val="00E82BBC"/>
    <w:rsid w:val="00E8320E"/>
    <w:rsid w:val="00E83514"/>
    <w:rsid w:val="00E8370F"/>
    <w:rsid w:val="00E839D0"/>
    <w:rsid w:val="00E83CF4"/>
    <w:rsid w:val="00E83D9C"/>
    <w:rsid w:val="00E841F1"/>
    <w:rsid w:val="00E843B4"/>
    <w:rsid w:val="00E846A2"/>
    <w:rsid w:val="00E84D11"/>
    <w:rsid w:val="00E85708"/>
    <w:rsid w:val="00E857F2"/>
    <w:rsid w:val="00E85D65"/>
    <w:rsid w:val="00E85E4D"/>
    <w:rsid w:val="00E8610A"/>
    <w:rsid w:val="00E86141"/>
    <w:rsid w:val="00E86171"/>
    <w:rsid w:val="00E8652A"/>
    <w:rsid w:val="00E865F5"/>
    <w:rsid w:val="00E866AE"/>
    <w:rsid w:val="00E86C9C"/>
    <w:rsid w:val="00E873F2"/>
    <w:rsid w:val="00E8755F"/>
    <w:rsid w:val="00E8760A"/>
    <w:rsid w:val="00E9026E"/>
    <w:rsid w:val="00E906CC"/>
    <w:rsid w:val="00E906DA"/>
    <w:rsid w:val="00E90C02"/>
    <w:rsid w:val="00E90CA1"/>
    <w:rsid w:val="00E90EDD"/>
    <w:rsid w:val="00E91A80"/>
    <w:rsid w:val="00E91B22"/>
    <w:rsid w:val="00E91D9A"/>
    <w:rsid w:val="00E92050"/>
    <w:rsid w:val="00E920BD"/>
    <w:rsid w:val="00E925B8"/>
    <w:rsid w:val="00E92A68"/>
    <w:rsid w:val="00E92A6D"/>
    <w:rsid w:val="00E92E83"/>
    <w:rsid w:val="00E93D03"/>
    <w:rsid w:val="00E9440B"/>
    <w:rsid w:val="00E94533"/>
    <w:rsid w:val="00E94AC5"/>
    <w:rsid w:val="00E94C48"/>
    <w:rsid w:val="00E94EDF"/>
    <w:rsid w:val="00E950B0"/>
    <w:rsid w:val="00E955CA"/>
    <w:rsid w:val="00E95B04"/>
    <w:rsid w:val="00E95B16"/>
    <w:rsid w:val="00E95C5C"/>
    <w:rsid w:val="00E961DC"/>
    <w:rsid w:val="00E963E5"/>
    <w:rsid w:val="00E966BC"/>
    <w:rsid w:val="00E96A71"/>
    <w:rsid w:val="00E97043"/>
    <w:rsid w:val="00E97A51"/>
    <w:rsid w:val="00EA0263"/>
    <w:rsid w:val="00EA0B98"/>
    <w:rsid w:val="00EA0DE8"/>
    <w:rsid w:val="00EA0E3C"/>
    <w:rsid w:val="00EA1ACB"/>
    <w:rsid w:val="00EA1B40"/>
    <w:rsid w:val="00EA2219"/>
    <w:rsid w:val="00EA2376"/>
    <w:rsid w:val="00EA2580"/>
    <w:rsid w:val="00EA2669"/>
    <w:rsid w:val="00EA2AAA"/>
    <w:rsid w:val="00EA2AD6"/>
    <w:rsid w:val="00EA2D96"/>
    <w:rsid w:val="00EA2F55"/>
    <w:rsid w:val="00EA31B4"/>
    <w:rsid w:val="00EA31BB"/>
    <w:rsid w:val="00EA31FF"/>
    <w:rsid w:val="00EA3BD2"/>
    <w:rsid w:val="00EA3F44"/>
    <w:rsid w:val="00EA3F59"/>
    <w:rsid w:val="00EA4197"/>
    <w:rsid w:val="00EA41FD"/>
    <w:rsid w:val="00EA4751"/>
    <w:rsid w:val="00EA4838"/>
    <w:rsid w:val="00EA571F"/>
    <w:rsid w:val="00EA5A8E"/>
    <w:rsid w:val="00EA5BF5"/>
    <w:rsid w:val="00EA5CC9"/>
    <w:rsid w:val="00EA5D69"/>
    <w:rsid w:val="00EA6E71"/>
    <w:rsid w:val="00EA6FB0"/>
    <w:rsid w:val="00EA71A7"/>
    <w:rsid w:val="00EA732E"/>
    <w:rsid w:val="00EA762C"/>
    <w:rsid w:val="00EA778C"/>
    <w:rsid w:val="00EA77DD"/>
    <w:rsid w:val="00EB06CE"/>
    <w:rsid w:val="00EB129E"/>
    <w:rsid w:val="00EB1450"/>
    <w:rsid w:val="00EB19D5"/>
    <w:rsid w:val="00EB1B0D"/>
    <w:rsid w:val="00EB1CFD"/>
    <w:rsid w:val="00EB1E15"/>
    <w:rsid w:val="00EB2097"/>
    <w:rsid w:val="00EB2476"/>
    <w:rsid w:val="00EB29F0"/>
    <w:rsid w:val="00EB29FD"/>
    <w:rsid w:val="00EB2B00"/>
    <w:rsid w:val="00EB2B7E"/>
    <w:rsid w:val="00EB2BEA"/>
    <w:rsid w:val="00EB2CF3"/>
    <w:rsid w:val="00EB2F7D"/>
    <w:rsid w:val="00EB364B"/>
    <w:rsid w:val="00EB3991"/>
    <w:rsid w:val="00EB39CF"/>
    <w:rsid w:val="00EB3B01"/>
    <w:rsid w:val="00EB3BB5"/>
    <w:rsid w:val="00EB4381"/>
    <w:rsid w:val="00EB43EA"/>
    <w:rsid w:val="00EB4903"/>
    <w:rsid w:val="00EB4B74"/>
    <w:rsid w:val="00EB52A2"/>
    <w:rsid w:val="00EB5C77"/>
    <w:rsid w:val="00EB5CC6"/>
    <w:rsid w:val="00EB61DF"/>
    <w:rsid w:val="00EB677B"/>
    <w:rsid w:val="00EB7126"/>
    <w:rsid w:val="00EB75BB"/>
    <w:rsid w:val="00EB75BD"/>
    <w:rsid w:val="00EB7A7F"/>
    <w:rsid w:val="00EB7A8B"/>
    <w:rsid w:val="00EB7BB1"/>
    <w:rsid w:val="00EC00CF"/>
    <w:rsid w:val="00EC0885"/>
    <w:rsid w:val="00EC093C"/>
    <w:rsid w:val="00EC0C0E"/>
    <w:rsid w:val="00EC0D37"/>
    <w:rsid w:val="00EC13EF"/>
    <w:rsid w:val="00EC14CF"/>
    <w:rsid w:val="00EC15E0"/>
    <w:rsid w:val="00EC16E0"/>
    <w:rsid w:val="00EC1D22"/>
    <w:rsid w:val="00EC20A3"/>
    <w:rsid w:val="00EC24F9"/>
    <w:rsid w:val="00EC2B97"/>
    <w:rsid w:val="00EC2CCD"/>
    <w:rsid w:val="00EC2DDB"/>
    <w:rsid w:val="00EC2E49"/>
    <w:rsid w:val="00EC3B0D"/>
    <w:rsid w:val="00EC3DA9"/>
    <w:rsid w:val="00EC3FFC"/>
    <w:rsid w:val="00EC412E"/>
    <w:rsid w:val="00EC4285"/>
    <w:rsid w:val="00EC4D83"/>
    <w:rsid w:val="00EC504B"/>
    <w:rsid w:val="00EC522E"/>
    <w:rsid w:val="00EC555E"/>
    <w:rsid w:val="00EC55C5"/>
    <w:rsid w:val="00EC5780"/>
    <w:rsid w:val="00EC5A25"/>
    <w:rsid w:val="00EC5F67"/>
    <w:rsid w:val="00EC600C"/>
    <w:rsid w:val="00EC6CD2"/>
    <w:rsid w:val="00EC70A4"/>
    <w:rsid w:val="00EC7182"/>
    <w:rsid w:val="00EC728C"/>
    <w:rsid w:val="00EC73C9"/>
    <w:rsid w:val="00EC7E64"/>
    <w:rsid w:val="00EC7E66"/>
    <w:rsid w:val="00ED0108"/>
    <w:rsid w:val="00ED0115"/>
    <w:rsid w:val="00ED0177"/>
    <w:rsid w:val="00ED0555"/>
    <w:rsid w:val="00ED0BCD"/>
    <w:rsid w:val="00ED105C"/>
    <w:rsid w:val="00ED117D"/>
    <w:rsid w:val="00ED1472"/>
    <w:rsid w:val="00ED1678"/>
    <w:rsid w:val="00ED18CE"/>
    <w:rsid w:val="00ED1A22"/>
    <w:rsid w:val="00ED1EE2"/>
    <w:rsid w:val="00ED246C"/>
    <w:rsid w:val="00ED251E"/>
    <w:rsid w:val="00ED27C3"/>
    <w:rsid w:val="00ED27CD"/>
    <w:rsid w:val="00ED27E5"/>
    <w:rsid w:val="00ED27FD"/>
    <w:rsid w:val="00ED2AAA"/>
    <w:rsid w:val="00ED2D57"/>
    <w:rsid w:val="00ED2D8B"/>
    <w:rsid w:val="00ED316C"/>
    <w:rsid w:val="00ED35B2"/>
    <w:rsid w:val="00ED36EE"/>
    <w:rsid w:val="00ED3DD3"/>
    <w:rsid w:val="00ED4985"/>
    <w:rsid w:val="00ED4A42"/>
    <w:rsid w:val="00ED52FB"/>
    <w:rsid w:val="00ED542D"/>
    <w:rsid w:val="00ED56AD"/>
    <w:rsid w:val="00ED57E4"/>
    <w:rsid w:val="00ED59A7"/>
    <w:rsid w:val="00ED5B15"/>
    <w:rsid w:val="00ED5C8C"/>
    <w:rsid w:val="00ED5CD6"/>
    <w:rsid w:val="00ED5D8C"/>
    <w:rsid w:val="00ED5E2D"/>
    <w:rsid w:val="00ED60D5"/>
    <w:rsid w:val="00ED656B"/>
    <w:rsid w:val="00ED6AE4"/>
    <w:rsid w:val="00ED6E0F"/>
    <w:rsid w:val="00ED70FB"/>
    <w:rsid w:val="00ED7AD2"/>
    <w:rsid w:val="00ED7B41"/>
    <w:rsid w:val="00ED7D26"/>
    <w:rsid w:val="00EE000D"/>
    <w:rsid w:val="00EE052A"/>
    <w:rsid w:val="00EE0680"/>
    <w:rsid w:val="00EE095E"/>
    <w:rsid w:val="00EE0DE9"/>
    <w:rsid w:val="00EE0E89"/>
    <w:rsid w:val="00EE165D"/>
    <w:rsid w:val="00EE16BA"/>
    <w:rsid w:val="00EE173C"/>
    <w:rsid w:val="00EE1B22"/>
    <w:rsid w:val="00EE20CF"/>
    <w:rsid w:val="00EE2557"/>
    <w:rsid w:val="00EE2621"/>
    <w:rsid w:val="00EE266C"/>
    <w:rsid w:val="00EE296E"/>
    <w:rsid w:val="00EE29BE"/>
    <w:rsid w:val="00EE2BE4"/>
    <w:rsid w:val="00EE2CEE"/>
    <w:rsid w:val="00EE2E53"/>
    <w:rsid w:val="00EE2F61"/>
    <w:rsid w:val="00EE3BE9"/>
    <w:rsid w:val="00EE3EB6"/>
    <w:rsid w:val="00EE4423"/>
    <w:rsid w:val="00EE4677"/>
    <w:rsid w:val="00EE46CC"/>
    <w:rsid w:val="00EE505A"/>
    <w:rsid w:val="00EE5ABC"/>
    <w:rsid w:val="00EE5CE7"/>
    <w:rsid w:val="00EE61B1"/>
    <w:rsid w:val="00EE6601"/>
    <w:rsid w:val="00EE6828"/>
    <w:rsid w:val="00EE69AF"/>
    <w:rsid w:val="00EE6ADC"/>
    <w:rsid w:val="00EE6D32"/>
    <w:rsid w:val="00EE6DDC"/>
    <w:rsid w:val="00EE7419"/>
    <w:rsid w:val="00EE764B"/>
    <w:rsid w:val="00EE76C4"/>
    <w:rsid w:val="00EE7836"/>
    <w:rsid w:val="00EE7B91"/>
    <w:rsid w:val="00EE7E5A"/>
    <w:rsid w:val="00EE7F8D"/>
    <w:rsid w:val="00EF00E7"/>
    <w:rsid w:val="00EF058D"/>
    <w:rsid w:val="00EF095F"/>
    <w:rsid w:val="00EF1B7A"/>
    <w:rsid w:val="00EF24AF"/>
    <w:rsid w:val="00EF28B9"/>
    <w:rsid w:val="00EF29DA"/>
    <w:rsid w:val="00EF2DCC"/>
    <w:rsid w:val="00EF33CD"/>
    <w:rsid w:val="00EF3426"/>
    <w:rsid w:val="00EF353D"/>
    <w:rsid w:val="00EF3634"/>
    <w:rsid w:val="00EF3AAD"/>
    <w:rsid w:val="00EF3C80"/>
    <w:rsid w:val="00EF46D6"/>
    <w:rsid w:val="00EF4899"/>
    <w:rsid w:val="00EF4F0E"/>
    <w:rsid w:val="00EF4F6B"/>
    <w:rsid w:val="00EF530B"/>
    <w:rsid w:val="00EF5371"/>
    <w:rsid w:val="00EF5CCE"/>
    <w:rsid w:val="00EF5DCF"/>
    <w:rsid w:val="00EF614E"/>
    <w:rsid w:val="00EF6208"/>
    <w:rsid w:val="00EF6567"/>
    <w:rsid w:val="00EF6862"/>
    <w:rsid w:val="00EF6DB8"/>
    <w:rsid w:val="00EF7562"/>
    <w:rsid w:val="00EF75BB"/>
    <w:rsid w:val="00EF779A"/>
    <w:rsid w:val="00EF7D70"/>
    <w:rsid w:val="00F0016E"/>
    <w:rsid w:val="00F002B7"/>
    <w:rsid w:val="00F002FC"/>
    <w:rsid w:val="00F004AD"/>
    <w:rsid w:val="00F00CD5"/>
    <w:rsid w:val="00F00D84"/>
    <w:rsid w:val="00F00F2E"/>
    <w:rsid w:val="00F0120D"/>
    <w:rsid w:val="00F012CA"/>
    <w:rsid w:val="00F012DF"/>
    <w:rsid w:val="00F0138D"/>
    <w:rsid w:val="00F016C3"/>
    <w:rsid w:val="00F017FC"/>
    <w:rsid w:val="00F01D8B"/>
    <w:rsid w:val="00F01DCB"/>
    <w:rsid w:val="00F01F5E"/>
    <w:rsid w:val="00F020BE"/>
    <w:rsid w:val="00F024F7"/>
    <w:rsid w:val="00F02732"/>
    <w:rsid w:val="00F0295F"/>
    <w:rsid w:val="00F02A75"/>
    <w:rsid w:val="00F02C38"/>
    <w:rsid w:val="00F02DE7"/>
    <w:rsid w:val="00F02EEE"/>
    <w:rsid w:val="00F02F3B"/>
    <w:rsid w:val="00F0339C"/>
    <w:rsid w:val="00F038CF"/>
    <w:rsid w:val="00F03A27"/>
    <w:rsid w:val="00F03A67"/>
    <w:rsid w:val="00F03F30"/>
    <w:rsid w:val="00F04237"/>
    <w:rsid w:val="00F046D0"/>
    <w:rsid w:val="00F047C1"/>
    <w:rsid w:val="00F04AC8"/>
    <w:rsid w:val="00F04C00"/>
    <w:rsid w:val="00F04C39"/>
    <w:rsid w:val="00F04C42"/>
    <w:rsid w:val="00F05099"/>
    <w:rsid w:val="00F05427"/>
    <w:rsid w:val="00F0557E"/>
    <w:rsid w:val="00F05791"/>
    <w:rsid w:val="00F057A8"/>
    <w:rsid w:val="00F057B5"/>
    <w:rsid w:val="00F06672"/>
    <w:rsid w:val="00F06A89"/>
    <w:rsid w:val="00F06D76"/>
    <w:rsid w:val="00F06D7D"/>
    <w:rsid w:val="00F06E30"/>
    <w:rsid w:val="00F06F1B"/>
    <w:rsid w:val="00F071F0"/>
    <w:rsid w:val="00F07682"/>
    <w:rsid w:val="00F07725"/>
    <w:rsid w:val="00F07857"/>
    <w:rsid w:val="00F07D34"/>
    <w:rsid w:val="00F10360"/>
    <w:rsid w:val="00F106E2"/>
    <w:rsid w:val="00F10B2D"/>
    <w:rsid w:val="00F1148F"/>
    <w:rsid w:val="00F118AE"/>
    <w:rsid w:val="00F118F4"/>
    <w:rsid w:val="00F11B12"/>
    <w:rsid w:val="00F11BAC"/>
    <w:rsid w:val="00F11C1C"/>
    <w:rsid w:val="00F11D5F"/>
    <w:rsid w:val="00F1212D"/>
    <w:rsid w:val="00F12296"/>
    <w:rsid w:val="00F123A4"/>
    <w:rsid w:val="00F1267D"/>
    <w:rsid w:val="00F12815"/>
    <w:rsid w:val="00F12AEB"/>
    <w:rsid w:val="00F12C90"/>
    <w:rsid w:val="00F12EB6"/>
    <w:rsid w:val="00F1307E"/>
    <w:rsid w:val="00F130CF"/>
    <w:rsid w:val="00F13172"/>
    <w:rsid w:val="00F13448"/>
    <w:rsid w:val="00F1349F"/>
    <w:rsid w:val="00F134A9"/>
    <w:rsid w:val="00F139E8"/>
    <w:rsid w:val="00F140D9"/>
    <w:rsid w:val="00F14713"/>
    <w:rsid w:val="00F14A98"/>
    <w:rsid w:val="00F15119"/>
    <w:rsid w:val="00F156D7"/>
    <w:rsid w:val="00F15C52"/>
    <w:rsid w:val="00F16503"/>
    <w:rsid w:val="00F165F3"/>
    <w:rsid w:val="00F16E8C"/>
    <w:rsid w:val="00F16FEF"/>
    <w:rsid w:val="00F16FFA"/>
    <w:rsid w:val="00F17A5D"/>
    <w:rsid w:val="00F17F27"/>
    <w:rsid w:val="00F203FB"/>
    <w:rsid w:val="00F20705"/>
    <w:rsid w:val="00F20763"/>
    <w:rsid w:val="00F20C6E"/>
    <w:rsid w:val="00F20DCC"/>
    <w:rsid w:val="00F21F3C"/>
    <w:rsid w:val="00F225AD"/>
    <w:rsid w:val="00F22D57"/>
    <w:rsid w:val="00F22F3E"/>
    <w:rsid w:val="00F23088"/>
    <w:rsid w:val="00F23515"/>
    <w:rsid w:val="00F23FAF"/>
    <w:rsid w:val="00F24438"/>
    <w:rsid w:val="00F2451C"/>
    <w:rsid w:val="00F252FA"/>
    <w:rsid w:val="00F256F3"/>
    <w:rsid w:val="00F2571E"/>
    <w:rsid w:val="00F25B91"/>
    <w:rsid w:val="00F25BD7"/>
    <w:rsid w:val="00F25F71"/>
    <w:rsid w:val="00F26024"/>
    <w:rsid w:val="00F26080"/>
    <w:rsid w:val="00F2698C"/>
    <w:rsid w:val="00F26A1F"/>
    <w:rsid w:val="00F26D6C"/>
    <w:rsid w:val="00F27680"/>
    <w:rsid w:val="00F305C1"/>
    <w:rsid w:val="00F308F3"/>
    <w:rsid w:val="00F3091A"/>
    <w:rsid w:val="00F3094F"/>
    <w:rsid w:val="00F30C21"/>
    <w:rsid w:val="00F30F1B"/>
    <w:rsid w:val="00F3117C"/>
    <w:rsid w:val="00F3119C"/>
    <w:rsid w:val="00F312BD"/>
    <w:rsid w:val="00F31D46"/>
    <w:rsid w:val="00F31DDF"/>
    <w:rsid w:val="00F3215A"/>
    <w:rsid w:val="00F327B1"/>
    <w:rsid w:val="00F32954"/>
    <w:rsid w:val="00F331DE"/>
    <w:rsid w:val="00F338B9"/>
    <w:rsid w:val="00F33CA9"/>
    <w:rsid w:val="00F33EC1"/>
    <w:rsid w:val="00F33F06"/>
    <w:rsid w:val="00F3414C"/>
    <w:rsid w:val="00F342AE"/>
    <w:rsid w:val="00F34C2E"/>
    <w:rsid w:val="00F34F52"/>
    <w:rsid w:val="00F34FA4"/>
    <w:rsid w:val="00F35621"/>
    <w:rsid w:val="00F35684"/>
    <w:rsid w:val="00F36089"/>
    <w:rsid w:val="00F3622A"/>
    <w:rsid w:val="00F3662A"/>
    <w:rsid w:val="00F36661"/>
    <w:rsid w:val="00F366A8"/>
    <w:rsid w:val="00F368DE"/>
    <w:rsid w:val="00F36B54"/>
    <w:rsid w:val="00F3795C"/>
    <w:rsid w:val="00F403B4"/>
    <w:rsid w:val="00F4078D"/>
    <w:rsid w:val="00F40B1A"/>
    <w:rsid w:val="00F40F05"/>
    <w:rsid w:val="00F42531"/>
    <w:rsid w:val="00F4286D"/>
    <w:rsid w:val="00F43072"/>
    <w:rsid w:val="00F434FA"/>
    <w:rsid w:val="00F435C6"/>
    <w:rsid w:val="00F436C9"/>
    <w:rsid w:val="00F43887"/>
    <w:rsid w:val="00F443FC"/>
    <w:rsid w:val="00F44506"/>
    <w:rsid w:val="00F4546B"/>
    <w:rsid w:val="00F45648"/>
    <w:rsid w:val="00F45704"/>
    <w:rsid w:val="00F45735"/>
    <w:rsid w:val="00F45FA5"/>
    <w:rsid w:val="00F460B9"/>
    <w:rsid w:val="00F46263"/>
    <w:rsid w:val="00F46346"/>
    <w:rsid w:val="00F46435"/>
    <w:rsid w:val="00F46774"/>
    <w:rsid w:val="00F469F1"/>
    <w:rsid w:val="00F47693"/>
    <w:rsid w:val="00F500EA"/>
    <w:rsid w:val="00F5014F"/>
    <w:rsid w:val="00F504D4"/>
    <w:rsid w:val="00F504DA"/>
    <w:rsid w:val="00F505CC"/>
    <w:rsid w:val="00F5066D"/>
    <w:rsid w:val="00F50B26"/>
    <w:rsid w:val="00F51261"/>
    <w:rsid w:val="00F512DD"/>
    <w:rsid w:val="00F515D0"/>
    <w:rsid w:val="00F51828"/>
    <w:rsid w:val="00F52053"/>
    <w:rsid w:val="00F527D3"/>
    <w:rsid w:val="00F528E7"/>
    <w:rsid w:val="00F52DD8"/>
    <w:rsid w:val="00F5344C"/>
    <w:rsid w:val="00F53745"/>
    <w:rsid w:val="00F5423F"/>
    <w:rsid w:val="00F5428E"/>
    <w:rsid w:val="00F5438E"/>
    <w:rsid w:val="00F54C5D"/>
    <w:rsid w:val="00F55208"/>
    <w:rsid w:val="00F55722"/>
    <w:rsid w:val="00F55D71"/>
    <w:rsid w:val="00F56304"/>
    <w:rsid w:val="00F566BD"/>
    <w:rsid w:val="00F568FE"/>
    <w:rsid w:val="00F57368"/>
    <w:rsid w:val="00F576A8"/>
    <w:rsid w:val="00F576B5"/>
    <w:rsid w:val="00F5782F"/>
    <w:rsid w:val="00F601D8"/>
    <w:rsid w:val="00F6042F"/>
    <w:rsid w:val="00F605D0"/>
    <w:rsid w:val="00F608BB"/>
    <w:rsid w:val="00F60C19"/>
    <w:rsid w:val="00F61105"/>
    <w:rsid w:val="00F61334"/>
    <w:rsid w:val="00F61348"/>
    <w:rsid w:val="00F614BC"/>
    <w:rsid w:val="00F615B0"/>
    <w:rsid w:val="00F6161B"/>
    <w:rsid w:val="00F61691"/>
    <w:rsid w:val="00F61E24"/>
    <w:rsid w:val="00F61F04"/>
    <w:rsid w:val="00F6203F"/>
    <w:rsid w:val="00F62908"/>
    <w:rsid w:val="00F62939"/>
    <w:rsid w:val="00F62AA3"/>
    <w:rsid w:val="00F62CE4"/>
    <w:rsid w:val="00F62DAF"/>
    <w:rsid w:val="00F63025"/>
    <w:rsid w:val="00F63102"/>
    <w:rsid w:val="00F632CB"/>
    <w:rsid w:val="00F63749"/>
    <w:rsid w:val="00F63A52"/>
    <w:rsid w:val="00F63E9F"/>
    <w:rsid w:val="00F63F9A"/>
    <w:rsid w:val="00F6406B"/>
    <w:rsid w:val="00F64413"/>
    <w:rsid w:val="00F64778"/>
    <w:rsid w:val="00F64968"/>
    <w:rsid w:val="00F64A3C"/>
    <w:rsid w:val="00F64BE1"/>
    <w:rsid w:val="00F64C15"/>
    <w:rsid w:val="00F64D17"/>
    <w:rsid w:val="00F65659"/>
    <w:rsid w:val="00F659A4"/>
    <w:rsid w:val="00F66003"/>
    <w:rsid w:val="00F66243"/>
    <w:rsid w:val="00F6642E"/>
    <w:rsid w:val="00F6643F"/>
    <w:rsid w:val="00F66652"/>
    <w:rsid w:val="00F6676D"/>
    <w:rsid w:val="00F66AF8"/>
    <w:rsid w:val="00F66B5D"/>
    <w:rsid w:val="00F66E0D"/>
    <w:rsid w:val="00F671B0"/>
    <w:rsid w:val="00F700FA"/>
    <w:rsid w:val="00F7021B"/>
    <w:rsid w:val="00F70489"/>
    <w:rsid w:val="00F7096F"/>
    <w:rsid w:val="00F71395"/>
    <w:rsid w:val="00F713F5"/>
    <w:rsid w:val="00F713F8"/>
    <w:rsid w:val="00F718BB"/>
    <w:rsid w:val="00F71FF1"/>
    <w:rsid w:val="00F72DD3"/>
    <w:rsid w:val="00F72E2B"/>
    <w:rsid w:val="00F72F03"/>
    <w:rsid w:val="00F7375E"/>
    <w:rsid w:val="00F73E92"/>
    <w:rsid w:val="00F7408F"/>
    <w:rsid w:val="00F7415D"/>
    <w:rsid w:val="00F74695"/>
    <w:rsid w:val="00F74939"/>
    <w:rsid w:val="00F74A0A"/>
    <w:rsid w:val="00F74BBC"/>
    <w:rsid w:val="00F74F9C"/>
    <w:rsid w:val="00F75AA8"/>
    <w:rsid w:val="00F75B0A"/>
    <w:rsid w:val="00F763B0"/>
    <w:rsid w:val="00F76683"/>
    <w:rsid w:val="00F769B7"/>
    <w:rsid w:val="00F76D6D"/>
    <w:rsid w:val="00F77073"/>
    <w:rsid w:val="00F77190"/>
    <w:rsid w:val="00F776D0"/>
    <w:rsid w:val="00F77932"/>
    <w:rsid w:val="00F80382"/>
    <w:rsid w:val="00F80B4B"/>
    <w:rsid w:val="00F80BF6"/>
    <w:rsid w:val="00F819AB"/>
    <w:rsid w:val="00F819E9"/>
    <w:rsid w:val="00F81A30"/>
    <w:rsid w:val="00F81B4E"/>
    <w:rsid w:val="00F81C78"/>
    <w:rsid w:val="00F81D8C"/>
    <w:rsid w:val="00F81E70"/>
    <w:rsid w:val="00F81FB7"/>
    <w:rsid w:val="00F820FD"/>
    <w:rsid w:val="00F823F2"/>
    <w:rsid w:val="00F82976"/>
    <w:rsid w:val="00F82B82"/>
    <w:rsid w:val="00F82F33"/>
    <w:rsid w:val="00F831FF"/>
    <w:rsid w:val="00F83459"/>
    <w:rsid w:val="00F83975"/>
    <w:rsid w:val="00F83F8F"/>
    <w:rsid w:val="00F83FAC"/>
    <w:rsid w:val="00F84684"/>
    <w:rsid w:val="00F853AB"/>
    <w:rsid w:val="00F85F03"/>
    <w:rsid w:val="00F85F83"/>
    <w:rsid w:val="00F86A28"/>
    <w:rsid w:val="00F86A83"/>
    <w:rsid w:val="00F86AB0"/>
    <w:rsid w:val="00F86AE6"/>
    <w:rsid w:val="00F86D67"/>
    <w:rsid w:val="00F87454"/>
    <w:rsid w:val="00F87E0B"/>
    <w:rsid w:val="00F87F35"/>
    <w:rsid w:val="00F87F3A"/>
    <w:rsid w:val="00F90157"/>
    <w:rsid w:val="00F901CA"/>
    <w:rsid w:val="00F90E7B"/>
    <w:rsid w:val="00F913C0"/>
    <w:rsid w:val="00F91593"/>
    <w:rsid w:val="00F91801"/>
    <w:rsid w:val="00F91952"/>
    <w:rsid w:val="00F92B7C"/>
    <w:rsid w:val="00F92E32"/>
    <w:rsid w:val="00F93572"/>
    <w:rsid w:val="00F93A5E"/>
    <w:rsid w:val="00F93BA5"/>
    <w:rsid w:val="00F93BD3"/>
    <w:rsid w:val="00F93E27"/>
    <w:rsid w:val="00F949CF"/>
    <w:rsid w:val="00F94AD5"/>
    <w:rsid w:val="00F94BA8"/>
    <w:rsid w:val="00F94DA9"/>
    <w:rsid w:val="00F95378"/>
    <w:rsid w:val="00F953CD"/>
    <w:rsid w:val="00F95DD9"/>
    <w:rsid w:val="00F95E43"/>
    <w:rsid w:val="00F95F1B"/>
    <w:rsid w:val="00F95F97"/>
    <w:rsid w:val="00F96153"/>
    <w:rsid w:val="00F96C33"/>
    <w:rsid w:val="00F9701F"/>
    <w:rsid w:val="00F971B5"/>
    <w:rsid w:val="00F978D6"/>
    <w:rsid w:val="00FA027F"/>
    <w:rsid w:val="00FA0636"/>
    <w:rsid w:val="00FA1136"/>
    <w:rsid w:val="00FA1D0F"/>
    <w:rsid w:val="00FA1D24"/>
    <w:rsid w:val="00FA2267"/>
    <w:rsid w:val="00FA2301"/>
    <w:rsid w:val="00FA2641"/>
    <w:rsid w:val="00FA27A4"/>
    <w:rsid w:val="00FA28E9"/>
    <w:rsid w:val="00FA29B6"/>
    <w:rsid w:val="00FA2A2B"/>
    <w:rsid w:val="00FA2AFF"/>
    <w:rsid w:val="00FA30BA"/>
    <w:rsid w:val="00FA334C"/>
    <w:rsid w:val="00FA3394"/>
    <w:rsid w:val="00FA41BD"/>
    <w:rsid w:val="00FA47AB"/>
    <w:rsid w:val="00FA534F"/>
    <w:rsid w:val="00FA5360"/>
    <w:rsid w:val="00FA550E"/>
    <w:rsid w:val="00FA5626"/>
    <w:rsid w:val="00FA5689"/>
    <w:rsid w:val="00FA69DF"/>
    <w:rsid w:val="00FA6D3F"/>
    <w:rsid w:val="00FA7506"/>
    <w:rsid w:val="00FA7D06"/>
    <w:rsid w:val="00FB02CB"/>
    <w:rsid w:val="00FB04FA"/>
    <w:rsid w:val="00FB050B"/>
    <w:rsid w:val="00FB09C0"/>
    <w:rsid w:val="00FB0E74"/>
    <w:rsid w:val="00FB13A6"/>
    <w:rsid w:val="00FB1763"/>
    <w:rsid w:val="00FB176A"/>
    <w:rsid w:val="00FB1DA8"/>
    <w:rsid w:val="00FB207F"/>
    <w:rsid w:val="00FB243F"/>
    <w:rsid w:val="00FB27DA"/>
    <w:rsid w:val="00FB295E"/>
    <w:rsid w:val="00FB2A59"/>
    <w:rsid w:val="00FB2BDC"/>
    <w:rsid w:val="00FB2FE4"/>
    <w:rsid w:val="00FB317A"/>
    <w:rsid w:val="00FB3496"/>
    <w:rsid w:val="00FB3866"/>
    <w:rsid w:val="00FB39A6"/>
    <w:rsid w:val="00FB3A1C"/>
    <w:rsid w:val="00FB3A2E"/>
    <w:rsid w:val="00FB3D05"/>
    <w:rsid w:val="00FB47CE"/>
    <w:rsid w:val="00FB4946"/>
    <w:rsid w:val="00FB4B2B"/>
    <w:rsid w:val="00FB5754"/>
    <w:rsid w:val="00FB59C6"/>
    <w:rsid w:val="00FB5BA9"/>
    <w:rsid w:val="00FB5D42"/>
    <w:rsid w:val="00FB5DFF"/>
    <w:rsid w:val="00FB65D5"/>
    <w:rsid w:val="00FB6A4E"/>
    <w:rsid w:val="00FB7270"/>
    <w:rsid w:val="00FB7485"/>
    <w:rsid w:val="00FB773A"/>
    <w:rsid w:val="00FB7987"/>
    <w:rsid w:val="00FB7A5A"/>
    <w:rsid w:val="00FC04DA"/>
    <w:rsid w:val="00FC0507"/>
    <w:rsid w:val="00FC0927"/>
    <w:rsid w:val="00FC0B37"/>
    <w:rsid w:val="00FC120B"/>
    <w:rsid w:val="00FC1534"/>
    <w:rsid w:val="00FC15AF"/>
    <w:rsid w:val="00FC19E6"/>
    <w:rsid w:val="00FC1ABA"/>
    <w:rsid w:val="00FC25B8"/>
    <w:rsid w:val="00FC25F6"/>
    <w:rsid w:val="00FC27A5"/>
    <w:rsid w:val="00FC2E98"/>
    <w:rsid w:val="00FC349B"/>
    <w:rsid w:val="00FC37C6"/>
    <w:rsid w:val="00FC40A5"/>
    <w:rsid w:val="00FC43A6"/>
    <w:rsid w:val="00FC5279"/>
    <w:rsid w:val="00FC54A6"/>
    <w:rsid w:val="00FC5A79"/>
    <w:rsid w:val="00FC5B7B"/>
    <w:rsid w:val="00FC5F7E"/>
    <w:rsid w:val="00FC6566"/>
    <w:rsid w:val="00FC78D2"/>
    <w:rsid w:val="00FC78D9"/>
    <w:rsid w:val="00FD033A"/>
    <w:rsid w:val="00FD044A"/>
    <w:rsid w:val="00FD0AFE"/>
    <w:rsid w:val="00FD0B6D"/>
    <w:rsid w:val="00FD13A0"/>
    <w:rsid w:val="00FD2C4A"/>
    <w:rsid w:val="00FD2F70"/>
    <w:rsid w:val="00FD3867"/>
    <w:rsid w:val="00FD3C49"/>
    <w:rsid w:val="00FD3F04"/>
    <w:rsid w:val="00FD416B"/>
    <w:rsid w:val="00FD464A"/>
    <w:rsid w:val="00FD47F3"/>
    <w:rsid w:val="00FD4C33"/>
    <w:rsid w:val="00FD51E8"/>
    <w:rsid w:val="00FD522A"/>
    <w:rsid w:val="00FD5399"/>
    <w:rsid w:val="00FD5A54"/>
    <w:rsid w:val="00FD5E16"/>
    <w:rsid w:val="00FD60CC"/>
    <w:rsid w:val="00FD621C"/>
    <w:rsid w:val="00FD680F"/>
    <w:rsid w:val="00FD6CAD"/>
    <w:rsid w:val="00FD7F48"/>
    <w:rsid w:val="00FE0A38"/>
    <w:rsid w:val="00FE0F75"/>
    <w:rsid w:val="00FE112A"/>
    <w:rsid w:val="00FE1720"/>
    <w:rsid w:val="00FE18A6"/>
    <w:rsid w:val="00FE1A7F"/>
    <w:rsid w:val="00FE1D8C"/>
    <w:rsid w:val="00FE1DC4"/>
    <w:rsid w:val="00FE1E1A"/>
    <w:rsid w:val="00FE1E1F"/>
    <w:rsid w:val="00FE2335"/>
    <w:rsid w:val="00FE270A"/>
    <w:rsid w:val="00FE2AD6"/>
    <w:rsid w:val="00FE2EDE"/>
    <w:rsid w:val="00FE2FAB"/>
    <w:rsid w:val="00FE3562"/>
    <w:rsid w:val="00FE3778"/>
    <w:rsid w:val="00FE3910"/>
    <w:rsid w:val="00FE3B1E"/>
    <w:rsid w:val="00FE3B6C"/>
    <w:rsid w:val="00FE4426"/>
    <w:rsid w:val="00FE4666"/>
    <w:rsid w:val="00FE4A08"/>
    <w:rsid w:val="00FE4D93"/>
    <w:rsid w:val="00FE5483"/>
    <w:rsid w:val="00FE57D2"/>
    <w:rsid w:val="00FE5ECF"/>
    <w:rsid w:val="00FE6041"/>
    <w:rsid w:val="00FE6229"/>
    <w:rsid w:val="00FE689A"/>
    <w:rsid w:val="00FE6B38"/>
    <w:rsid w:val="00FE7448"/>
    <w:rsid w:val="00FE7AB7"/>
    <w:rsid w:val="00FE7C0E"/>
    <w:rsid w:val="00FE7F42"/>
    <w:rsid w:val="00FF0541"/>
    <w:rsid w:val="00FF0C71"/>
    <w:rsid w:val="00FF0E38"/>
    <w:rsid w:val="00FF0E6F"/>
    <w:rsid w:val="00FF17CC"/>
    <w:rsid w:val="00FF1B78"/>
    <w:rsid w:val="00FF2056"/>
    <w:rsid w:val="00FF26A3"/>
    <w:rsid w:val="00FF2B9B"/>
    <w:rsid w:val="00FF2B9D"/>
    <w:rsid w:val="00FF33BC"/>
    <w:rsid w:val="00FF39BC"/>
    <w:rsid w:val="00FF3CA7"/>
    <w:rsid w:val="00FF3D87"/>
    <w:rsid w:val="00FF3EC0"/>
    <w:rsid w:val="00FF421C"/>
    <w:rsid w:val="00FF4328"/>
    <w:rsid w:val="00FF448B"/>
    <w:rsid w:val="00FF4867"/>
    <w:rsid w:val="00FF4BDE"/>
    <w:rsid w:val="00FF5421"/>
    <w:rsid w:val="00FF54B2"/>
    <w:rsid w:val="00FF57BE"/>
    <w:rsid w:val="00FF5BE7"/>
    <w:rsid w:val="00FF60CA"/>
    <w:rsid w:val="00FF67EF"/>
    <w:rsid w:val="00FF6D36"/>
    <w:rsid w:val="00FF6EFD"/>
    <w:rsid w:val="00FF7214"/>
    <w:rsid w:val="00FF7499"/>
    <w:rsid w:val="00FF764A"/>
    <w:rsid w:val="00FF79F2"/>
    <w:rsid w:val="00FF7C5C"/>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733626C6"/>
  <w15:docId w15:val="{86BDA7B2-79DA-4178-A6C7-121ED5E44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Light" w:eastAsiaTheme="minorHAnsi" w:hAnsi="Segoe UI Light" w:cs="Times New Roman"/>
        <w:sz w:val="22"/>
        <w:szCs w:val="24"/>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012CA"/>
    <w:pPr>
      <w:spacing w:before="120" w:after="120" w:line="240" w:lineRule="auto"/>
    </w:pPr>
    <w:rPr>
      <w:rFonts w:ascii="Segoe UI" w:hAnsi="Segoe UI"/>
      <w:sz w:val="20"/>
    </w:rPr>
  </w:style>
  <w:style w:type="paragraph" w:styleId="Nadpis1">
    <w:name w:val="heading 1"/>
    <w:aliases w:val="Nadpis 1 Char Char,Styl Nadpis 1,Nadpis 1 bez číslování"/>
    <w:basedOn w:val="Normln"/>
    <w:next w:val="Normln"/>
    <w:link w:val="Nadpis1Char"/>
    <w:qFormat/>
    <w:rsid w:val="00166ED6"/>
    <w:pPr>
      <w:keepNext/>
      <w:keepLines/>
      <w:spacing w:before="360"/>
      <w:outlineLvl w:val="0"/>
    </w:pPr>
    <w:rPr>
      <w:rFonts w:eastAsiaTheme="majorEastAsia" w:cstheme="majorBidi"/>
      <w:b/>
      <w:bCs/>
      <w:color w:val="2A8FCE"/>
      <w:sz w:val="52"/>
      <w:szCs w:val="28"/>
    </w:rPr>
  </w:style>
  <w:style w:type="paragraph" w:styleId="Nadpis2">
    <w:name w:val="heading 2"/>
    <w:aliases w:val="Nadpis 2 Char Char52,Nadpis 2 Char Char61,Nadpis 2 - ne na nove strane"/>
    <w:basedOn w:val="Normln"/>
    <w:next w:val="Normln"/>
    <w:link w:val="Nadpis2Char"/>
    <w:uiPriority w:val="9"/>
    <w:unhideWhenUsed/>
    <w:qFormat/>
    <w:rsid w:val="001010A8"/>
    <w:pPr>
      <w:keepNext/>
      <w:keepLines/>
      <w:spacing w:before="200"/>
      <w:outlineLvl w:val="1"/>
    </w:pPr>
    <w:rPr>
      <w:rFonts w:eastAsiaTheme="majorEastAsia" w:cs="Segoe UI"/>
      <w:b/>
      <w:bCs/>
      <w:color w:val="808080"/>
      <w:sz w:val="40"/>
      <w:szCs w:val="26"/>
    </w:rPr>
  </w:style>
  <w:style w:type="paragraph" w:styleId="Nadpis3">
    <w:name w:val="heading 3"/>
    <w:aliases w:val="Nadpis 3 Char Char Char52,Nadpis 3132,Nadpis 3 Char42,Nadpis 3 Char1 Char32,Nadpis 3 Char Char Char Char32,Nadpis 3 Char Char Char61"/>
    <w:basedOn w:val="Normln"/>
    <w:next w:val="Normln"/>
    <w:link w:val="Nadpis3Char"/>
    <w:uiPriority w:val="99"/>
    <w:unhideWhenUsed/>
    <w:qFormat/>
    <w:rsid w:val="003C3BC2"/>
    <w:pPr>
      <w:keepNext/>
      <w:keepLines/>
      <w:spacing w:before="200"/>
      <w:outlineLvl w:val="2"/>
    </w:pPr>
    <w:rPr>
      <w:rFonts w:eastAsia="Calibri"/>
      <w:b/>
      <w:bCs/>
      <w:color w:val="2A8FCE"/>
      <w:sz w:val="26"/>
      <w:szCs w:val="20"/>
    </w:rPr>
  </w:style>
  <w:style w:type="paragraph" w:styleId="Nadpis4">
    <w:name w:val="heading 4"/>
    <w:aliases w:val="nad 4 Char Char"/>
    <w:basedOn w:val="Normln"/>
    <w:next w:val="Normln"/>
    <w:link w:val="Nadpis4Char"/>
    <w:unhideWhenUsed/>
    <w:qFormat/>
    <w:rsid w:val="003C3BC2"/>
    <w:pPr>
      <w:keepNext/>
      <w:keepLines/>
      <w:spacing w:before="200" w:after="0"/>
      <w:outlineLvl w:val="3"/>
    </w:pPr>
    <w:rPr>
      <w:rFonts w:eastAsiaTheme="majorEastAsia" w:cstheme="majorBidi"/>
      <w:b/>
      <w:bCs/>
      <w:iCs/>
      <w:color w:val="808080"/>
      <w:sz w:val="26"/>
    </w:rPr>
  </w:style>
  <w:style w:type="paragraph" w:styleId="Nadpis5">
    <w:name w:val="heading 5"/>
    <w:basedOn w:val="Normln"/>
    <w:next w:val="Normln"/>
    <w:link w:val="Nadpis5Char"/>
    <w:unhideWhenUsed/>
    <w:qFormat/>
    <w:rsid w:val="003C3BC2"/>
    <w:pPr>
      <w:spacing w:before="240" w:after="60"/>
      <w:outlineLvl w:val="4"/>
    </w:pPr>
    <w:rPr>
      <w:rFonts w:eastAsia="Times New Roman"/>
      <w:b/>
      <w:bCs/>
      <w:iCs/>
      <w:color w:val="2A8FCE"/>
      <w:szCs w:val="26"/>
    </w:rPr>
  </w:style>
  <w:style w:type="paragraph" w:styleId="Nadpis6">
    <w:name w:val="heading 6"/>
    <w:basedOn w:val="Normln"/>
    <w:next w:val="Normln"/>
    <w:link w:val="Nadpis6Char"/>
    <w:uiPriority w:val="9"/>
    <w:unhideWhenUsed/>
    <w:qFormat/>
    <w:rsid w:val="00B4745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B4745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B47459"/>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uiPriority w:val="9"/>
    <w:semiHidden/>
    <w:unhideWhenUsed/>
    <w:qFormat/>
    <w:rsid w:val="00B47459"/>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Char Char Char,Styl Nadpis 1 Char,Nadpis 1 bez číslování Char"/>
    <w:basedOn w:val="Standardnpsmoodstavce"/>
    <w:link w:val="Nadpis1"/>
    <w:rsid w:val="00166ED6"/>
    <w:rPr>
      <w:rFonts w:ascii="Segoe UI" w:eastAsiaTheme="majorEastAsia" w:hAnsi="Segoe UI" w:cstheme="majorBidi"/>
      <w:b/>
      <w:bCs/>
      <w:color w:val="2A8FCE"/>
      <w:sz w:val="52"/>
      <w:szCs w:val="28"/>
    </w:rPr>
  </w:style>
  <w:style w:type="character" w:customStyle="1" w:styleId="Nadpis2Char">
    <w:name w:val="Nadpis 2 Char"/>
    <w:aliases w:val="Nadpis 2 Char Char52 Char,Nadpis 2 Char Char61 Char,Nadpis 2 - ne na nove strane Char"/>
    <w:basedOn w:val="Standardnpsmoodstavce"/>
    <w:link w:val="Nadpis2"/>
    <w:uiPriority w:val="9"/>
    <w:rsid w:val="001010A8"/>
    <w:rPr>
      <w:rFonts w:ascii="Segoe UI" w:eastAsiaTheme="majorEastAsia" w:hAnsi="Segoe UI" w:cs="Segoe UI"/>
      <w:b/>
      <w:bCs/>
      <w:color w:val="808080"/>
      <w:sz w:val="40"/>
      <w:szCs w:val="26"/>
    </w:rPr>
  </w:style>
  <w:style w:type="character" w:customStyle="1" w:styleId="Nadpis3Char">
    <w:name w:val="Nadpis 3 Char"/>
    <w:aliases w:val="Nadpis 3 Char Char Char52 Char,Nadpis 3132 Char,Nadpis 3 Char42 Char,Nadpis 3 Char1 Char32 Char,Nadpis 3 Char Char Char Char32 Char,Nadpis 3 Char Char Char61 Char"/>
    <w:basedOn w:val="Standardnpsmoodstavce"/>
    <w:link w:val="Nadpis3"/>
    <w:uiPriority w:val="99"/>
    <w:rsid w:val="003C3BC2"/>
    <w:rPr>
      <w:rFonts w:ascii="Segoe UI" w:eastAsia="Calibri" w:hAnsi="Segoe UI"/>
      <w:b/>
      <w:bCs/>
      <w:color w:val="2A8FCE"/>
      <w:sz w:val="26"/>
      <w:szCs w:val="20"/>
    </w:rPr>
  </w:style>
  <w:style w:type="character" w:customStyle="1" w:styleId="Nadpis4Char">
    <w:name w:val="Nadpis 4 Char"/>
    <w:aliases w:val="nad 4 Char Char Char"/>
    <w:basedOn w:val="Standardnpsmoodstavce"/>
    <w:link w:val="Nadpis4"/>
    <w:rsid w:val="003C3BC2"/>
    <w:rPr>
      <w:rFonts w:ascii="Segoe UI" w:eastAsiaTheme="majorEastAsia" w:hAnsi="Segoe UI" w:cstheme="majorBidi"/>
      <w:b/>
      <w:bCs/>
      <w:iCs/>
      <w:color w:val="808080"/>
      <w:sz w:val="26"/>
    </w:rPr>
  </w:style>
  <w:style w:type="character" w:customStyle="1" w:styleId="Nadpis5Char">
    <w:name w:val="Nadpis 5 Char"/>
    <w:basedOn w:val="Standardnpsmoodstavce"/>
    <w:link w:val="Nadpis5"/>
    <w:rsid w:val="003C3BC2"/>
    <w:rPr>
      <w:rFonts w:ascii="Segoe UI" w:eastAsia="Times New Roman" w:hAnsi="Segoe UI"/>
      <w:b/>
      <w:bCs/>
      <w:iCs/>
      <w:color w:val="2A8FCE"/>
      <w:sz w:val="20"/>
      <w:szCs w:val="26"/>
    </w:rPr>
  </w:style>
  <w:style w:type="character" w:customStyle="1" w:styleId="Nadpis6Char">
    <w:name w:val="Nadpis 6 Char"/>
    <w:basedOn w:val="Standardnpsmoodstavce"/>
    <w:link w:val="Nadpis6"/>
    <w:uiPriority w:val="9"/>
    <w:rsid w:val="00B47459"/>
    <w:rPr>
      <w:rFonts w:asciiTheme="majorHAnsi" w:eastAsiaTheme="majorEastAsia" w:hAnsiTheme="majorHAnsi" w:cstheme="majorBidi"/>
      <w:i/>
      <w:iCs/>
      <w:color w:val="243F60" w:themeColor="accent1" w:themeShade="7F"/>
      <w:sz w:val="20"/>
    </w:rPr>
  </w:style>
  <w:style w:type="character" w:customStyle="1" w:styleId="Nadpis7Char">
    <w:name w:val="Nadpis 7 Char"/>
    <w:basedOn w:val="Standardnpsmoodstavce"/>
    <w:link w:val="Nadpis7"/>
    <w:uiPriority w:val="9"/>
    <w:semiHidden/>
    <w:rsid w:val="00B47459"/>
    <w:rPr>
      <w:rFonts w:asciiTheme="majorHAnsi" w:eastAsiaTheme="majorEastAsia" w:hAnsiTheme="majorHAnsi" w:cstheme="majorBidi"/>
      <w:i/>
      <w:iCs/>
      <w:color w:val="404040" w:themeColor="text1" w:themeTint="BF"/>
      <w:sz w:val="20"/>
    </w:rPr>
  </w:style>
  <w:style w:type="character" w:customStyle="1" w:styleId="Nadpis8Char">
    <w:name w:val="Nadpis 8 Char"/>
    <w:basedOn w:val="Standardnpsmoodstavce"/>
    <w:link w:val="Nadpis8"/>
    <w:uiPriority w:val="9"/>
    <w:semiHidden/>
    <w:rsid w:val="00B47459"/>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B47459"/>
    <w:rPr>
      <w:rFonts w:asciiTheme="majorHAnsi" w:eastAsiaTheme="majorEastAsia" w:hAnsiTheme="majorHAnsi" w:cstheme="majorBidi"/>
      <w:i/>
      <w:iCs/>
      <w:color w:val="404040" w:themeColor="text1" w:themeTint="BF"/>
      <w:sz w:val="20"/>
      <w:szCs w:val="20"/>
    </w:rPr>
  </w:style>
  <w:style w:type="paragraph" w:styleId="Textkomente">
    <w:name w:val="annotation text"/>
    <w:basedOn w:val="Normln"/>
    <w:link w:val="TextkomenteChar"/>
    <w:uiPriority w:val="99"/>
    <w:unhideWhenUsed/>
    <w:qFormat/>
    <w:rsid w:val="00051FB3"/>
    <w:pPr>
      <w:spacing w:after="200"/>
    </w:pPr>
    <w:rPr>
      <w:rFonts w:cstheme="minorBidi"/>
      <w:szCs w:val="20"/>
    </w:rPr>
  </w:style>
  <w:style w:type="character" w:customStyle="1" w:styleId="TextkomenteChar">
    <w:name w:val="Text komentáře Char"/>
    <w:basedOn w:val="Standardnpsmoodstavce"/>
    <w:link w:val="Textkomente"/>
    <w:uiPriority w:val="99"/>
    <w:qFormat/>
    <w:rsid w:val="00051FB3"/>
    <w:rPr>
      <w:sz w:val="20"/>
      <w:szCs w:val="20"/>
    </w:rPr>
  </w:style>
  <w:style w:type="character" w:styleId="Odkaznakoment">
    <w:name w:val="annotation reference"/>
    <w:aliases w:val="Značka poznámky"/>
    <w:basedOn w:val="Standardnpsmoodstavce"/>
    <w:uiPriority w:val="99"/>
    <w:unhideWhenUsed/>
    <w:qFormat/>
    <w:rsid w:val="00051FB3"/>
    <w:rPr>
      <w:sz w:val="16"/>
      <w:szCs w:val="16"/>
    </w:rPr>
  </w:style>
  <w:style w:type="paragraph" w:styleId="Textpoznpodarou">
    <w:name w:val="footnote text"/>
    <w:aliases w:val="Text pozn. pod čarou Char2,Text pozn. pod čarou Char1 Char,Text pozn. pod čarou Char Char Char Char2 Char,Text pozn. pod čarou Char Char Char Char Char Char,Text pozn. pod čarou Char Char Char Char,Text pozn. pod čarou Char1,fn,Cha"/>
    <w:basedOn w:val="Normln"/>
    <w:link w:val="TextpoznpodarouChar"/>
    <w:uiPriority w:val="99"/>
    <w:unhideWhenUsed/>
    <w:qFormat/>
    <w:rsid w:val="009349AA"/>
    <w:pPr>
      <w:widowControl w:val="0"/>
      <w:spacing w:after="0"/>
      <w:ind w:left="142" w:hanging="142"/>
    </w:pPr>
    <w:rPr>
      <w:rFonts w:cs="Segoe UI"/>
      <w:color w:val="808080"/>
      <w:sz w:val="16"/>
      <w:szCs w:val="20"/>
    </w:rPr>
  </w:style>
  <w:style w:type="character" w:customStyle="1" w:styleId="TextpoznpodarouChar">
    <w:name w:val="Text pozn. pod čarou Char"/>
    <w:aliases w:val="Text pozn. pod čarou Char2 Char,Text pozn. pod čarou Char1 Char Char,Text pozn. pod čarou Char Char Char Char2 Char Char,Text pozn. pod čarou Char Char Char Char Char Char Char,Text pozn. pod čarou Char Char Char Char Char"/>
    <w:basedOn w:val="Standardnpsmoodstavce"/>
    <w:link w:val="Textpoznpodarou"/>
    <w:uiPriority w:val="99"/>
    <w:qFormat/>
    <w:rsid w:val="009349AA"/>
    <w:rPr>
      <w:rFonts w:ascii="Segoe UI" w:hAnsi="Segoe UI" w:cs="Segoe UI"/>
      <w:color w:val="808080"/>
      <w:sz w:val="16"/>
      <w:szCs w:val="20"/>
    </w:rPr>
  </w:style>
  <w:style w:type="character" w:styleId="Znakapoznpodarou">
    <w:name w:val="footnote reference"/>
    <w:aliases w:val="Overskrift 2 Tegn Char,Overskrift 1 Tegn Char Char,Char Char1 Char Char,Titre 1 Car2,Titre 1 Car1 Car,Footnote symbol,(Footnote Reference),Overskrift 1 Tegn,Alaviitteen teksti Char1,BVI fnr,Footnote Refernece,callout,Footnotes ref"/>
    <w:basedOn w:val="Standardnpsmoodstavce"/>
    <w:uiPriority w:val="99"/>
    <w:unhideWhenUsed/>
    <w:qFormat/>
    <w:rsid w:val="00051FB3"/>
    <w:rPr>
      <w:vertAlign w:val="superscript"/>
    </w:rPr>
  </w:style>
  <w:style w:type="paragraph" w:styleId="Odstavecseseznamem">
    <w:name w:val="List Paragraph"/>
    <w:aliases w:val="References,Text odrážek,Odstavec se seznamem2,List Paragraph,List Paragraph (Czech Tourism),Conclusion de partie,Odstavec se seznamem a odrážkou,1 úroveň Odstavec se seznamem,Odstavec_muj,A-Odrážky1,Nad,_Odstavec se seznamem,Nad1"/>
    <w:basedOn w:val="EndNoteBibliography"/>
    <w:link w:val="OdstavecseseznamemChar"/>
    <w:uiPriority w:val="34"/>
    <w:qFormat/>
    <w:rsid w:val="00050522"/>
    <w:pPr>
      <w:spacing w:after="0"/>
      <w:ind w:left="720" w:hanging="720"/>
    </w:pPr>
    <w:rPr>
      <w:rFonts w:ascii="Segoe UI" w:hAnsi="Segoe UI" w:cs="Segoe UI"/>
      <w:sz w:val="20"/>
      <w:szCs w:val="20"/>
    </w:rPr>
  </w:style>
  <w:style w:type="paragraph" w:styleId="Textbubliny">
    <w:name w:val="Balloon Text"/>
    <w:basedOn w:val="Normln"/>
    <w:link w:val="TextbublinyChar"/>
    <w:uiPriority w:val="99"/>
    <w:semiHidden/>
    <w:unhideWhenUsed/>
    <w:rsid w:val="00051FB3"/>
    <w:rPr>
      <w:rFonts w:ascii="Tahoma" w:hAnsi="Tahoma" w:cs="Tahoma"/>
      <w:sz w:val="16"/>
      <w:szCs w:val="16"/>
    </w:rPr>
  </w:style>
  <w:style w:type="character" w:customStyle="1" w:styleId="TextbublinyChar">
    <w:name w:val="Text bubliny Char"/>
    <w:basedOn w:val="Standardnpsmoodstavce"/>
    <w:link w:val="Textbubliny"/>
    <w:uiPriority w:val="99"/>
    <w:semiHidden/>
    <w:rsid w:val="00051FB3"/>
    <w:rPr>
      <w:rFonts w:ascii="Tahoma" w:eastAsia="Arial" w:hAnsi="Tahoma" w:cs="Tahoma"/>
      <w:color w:val="000000"/>
      <w:sz w:val="16"/>
      <w:szCs w:val="16"/>
      <w:lang w:eastAsia="cs-CZ"/>
    </w:rPr>
  </w:style>
  <w:style w:type="paragraph" w:styleId="Pedmtkomente">
    <w:name w:val="annotation subject"/>
    <w:basedOn w:val="Textkomente"/>
    <w:next w:val="Textkomente"/>
    <w:link w:val="PedmtkomenteChar"/>
    <w:uiPriority w:val="99"/>
    <w:semiHidden/>
    <w:unhideWhenUsed/>
    <w:rsid w:val="00051FB3"/>
    <w:pPr>
      <w:spacing w:after="0"/>
    </w:pPr>
    <w:rPr>
      <w:rFonts w:eastAsia="Arial" w:cs="Arial"/>
      <w:b/>
      <w:bCs/>
      <w:color w:val="000000"/>
      <w:lang w:eastAsia="cs-CZ"/>
    </w:rPr>
  </w:style>
  <w:style w:type="character" w:customStyle="1" w:styleId="PedmtkomenteChar">
    <w:name w:val="Předmět komentáře Char"/>
    <w:basedOn w:val="TextkomenteChar"/>
    <w:link w:val="Pedmtkomente"/>
    <w:uiPriority w:val="99"/>
    <w:semiHidden/>
    <w:rsid w:val="00051FB3"/>
    <w:rPr>
      <w:rFonts w:ascii="Arial" w:eastAsia="Arial" w:hAnsi="Arial" w:cs="Arial"/>
      <w:b/>
      <w:bCs/>
      <w:color w:val="000000"/>
      <w:sz w:val="20"/>
      <w:szCs w:val="20"/>
      <w:lang w:eastAsia="cs-CZ"/>
    </w:rPr>
  </w:style>
  <w:style w:type="paragraph" w:customStyle="1" w:styleId="EndNoteBibliographyTitle">
    <w:name w:val="EndNote Bibliography Title"/>
    <w:basedOn w:val="Normln"/>
    <w:link w:val="EndNoteBibliographyTitleChar"/>
    <w:rsid w:val="003C4687"/>
    <w:pPr>
      <w:jc w:val="center"/>
    </w:pPr>
    <w:rPr>
      <w:rFonts w:ascii="Arial" w:hAnsi="Arial" w:cs="Arial"/>
      <w:noProof/>
      <w:sz w:val="22"/>
    </w:rPr>
  </w:style>
  <w:style w:type="character" w:customStyle="1" w:styleId="EndNoteBibliographyTitleChar">
    <w:name w:val="EndNote Bibliography Title Char"/>
    <w:basedOn w:val="Standardnpsmoodstavce"/>
    <w:link w:val="EndNoteBibliographyTitle"/>
    <w:rsid w:val="003C4687"/>
    <w:rPr>
      <w:rFonts w:ascii="Arial" w:hAnsi="Arial" w:cs="Arial"/>
      <w:noProof/>
    </w:rPr>
  </w:style>
  <w:style w:type="paragraph" w:customStyle="1" w:styleId="EndNoteBibliography">
    <w:name w:val="EndNote Bibliography"/>
    <w:basedOn w:val="Normln"/>
    <w:link w:val="EndNoteBibliographyChar"/>
    <w:rsid w:val="0050600A"/>
    <w:rPr>
      <w:rFonts w:ascii="Arial" w:hAnsi="Arial" w:cs="Arial"/>
      <w:noProof/>
      <w:sz w:val="22"/>
    </w:rPr>
  </w:style>
  <w:style w:type="character" w:customStyle="1" w:styleId="EndNoteBibliographyChar">
    <w:name w:val="EndNote Bibliography Char"/>
    <w:basedOn w:val="Standardnpsmoodstavce"/>
    <w:link w:val="EndNoteBibliography"/>
    <w:rsid w:val="0050600A"/>
    <w:rPr>
      <w:rFonts w:ascii="Arial" w:hAnsi="Arial" w:cs="Arial"/>
      <w:noProof/>
    </w:rPr>
  </w:style>
  <w:style w:type="character" w:styleId="Hypertextovodkaz">
    <w:name w:val="Hyperlink"/>
    <w:basedOn w:val="Standardnpsmoodstavce"/>
    <w:uiPriority w:val="99"/>
    <w:unhideWhenUsed/>
    <w:qFormat/>
    <w:rsid w:val="003C3BC2"/>
    <w:rPr>
      <w:color w:val="2A8FCE"/>
      <w:u w:val="single"/>
    </w:rPr>
  </w:style>
  <w:style w:type="character" w:customStyle="1" w:styleId="highlight1">
    <w:name w:val="highlight1"/>
    <w:basedOn w:val="Standardnpsmoodstavce"/>
    <w:rsid w:val="00924F1B"/>
    <w:rPr>
      <w:shd w:val="clear" w:color="auto" w:fill="F2F5F8"/>
    </w:rPr>
  </w:style>
  <w:style w:type="paragraph" w:styleId="Zhlav">
    <w:name w:val="header"/>
    <w:basedOn w:val="Normln"/>
    <w:link w:val="ZhlavChar"/>
    <w:uiPriority w:val="99"/>
    <w:unhideWhenUsed/>
    <w:rsid w:val="00CF61E4"/>
    <w:pPr>
      <w:tabs>
        <w:tab w:val="center" w:pos="4536"/>
        <w:tab w:val="right" w:pos="9072"/>
      </w:tabs>
      <w:spacing w:after="0"/>
    </w:pPr>
  </w:style>
  <w:style w:type="character" w:customStyle="1" w:styleId="ZhlavChar">
    <w:name w:val="Záhlaví Char"/>
    <w:basedOn w:val="Standardnpsmoodstavce"/>
    <w:link w:val="Zhlav"/>
    <w:uiPriority w:val="99"/>
    <w:rsid w:val="00CF61E4"/>
    <w:rPr>
      <w:rFonts w:eastAsia="Arial" w:cs="Arial"/>
      <w:color w:val="000000"/>
      <w:sz w:val="24"/>
      <w:lang w:eastAsia="cs-CZ"/>
    </w:rPr>
  </w:style>
  <w:style w:type="paragraph" w:styleId="Zpat">
    <w:name w:val="footer"/>
    <w:basedOn w:val="Normln"/>
    <w:link w:val="ZpatChar"/>
    <w:uiPriority w:val="99"/>
    <w:unhideWhenUsed/>
    <w:rsid w:val="00CF61E4"/>
    <w:pPr>
      <w:tabs>
        <w:tab w:val="center" w:pos="4536"/>
        <w:tab w:val="right" w:pos="9072"/>
      </w:tabs>
      <w:spacing w:after="0"/>
    </w:pPr>
  </w:style>
  <w:style w:type="character" w:customStyle="1" w:styleId="ZpatChar">
    <w:name w:val="Zápatí Char"/>
    <w:basedOn w:val="Standardnpsmoodstavce"/>
    <w:link w:val="Zpat"/>
    <w:uiPriority w:val="99"/>
    <w:rsid w:val="00CF61E4"/>
    <w:rPr>
      <w:rFonts w:eastAsia="Arial" w:cs="Arial"/>
      <w:color w:val="000000"/>
      <w:sz w:val="24"/>
      <w:lang w:eastAsia="cs-CZ"/>
    </w:rPr>
  </w:style>
  <w:style w:type="paragraph" w:styleId="Zkladntext">
    <w:name w:val="Body Text"/>
    <w:aliases w:val="Char2"/>
    <w:basedOn w:val="Normln"/>
    <w:link w:val="ZkladntextChar"/>
    <w:rsid w:val="00E00AE0"/>
    <w:rPr>
      <w:rFonts w:eastAsia="Times New Roman"/>
      <w:spacing w:val="-6"/>
      <w:szCs w:val="20"/>
    </w:rPr>
  </w:style>
  <w:style w:type="character" w:customStyle="1" w:styleId="ZkladntextChar">
    <w:name w:val="Základní text Char"/>
    <w:aliases w:val="Char2 Char"/>
    <w:basedOn w:val="Standardnpsmoodstavce"/>
    <w:link w:val="Zkladntext"/>
    <w:rsid w:val="00E00AE0"/>
    <w:rPr>
      <w:rFonts w:ascii="Arial" w:eastAsia="Times New Roman" w:hAnsi="Arial" w:cs="Arial"/>
      <w:spacing w:val="-6"/>
      <w:sz w:val="20"/>
      <w:szCs w:val="20"/>
      <w:lang w:eastAsia="cs-CZ"/>
    </w:rPr>
  </w:style>
  <w:style w:type="paragraph" w:customStyle="1" w:styleId="StylNadpis2Arial10bPed0bZa6bChar">
    <w:name w:val="Styl Nadpis 2 + Arial 10 b. Před:  0 b. Za:  6 b. Char"/>
    <w:basedOn w:val="Nadpis2"/>
    <w:autoRedefine/>
    <w:rsid w:val="00E00AE0"/>
    <w:pPr>
      <w:tabs>
        <w:tab w:val="num" w:pos="576"/>
      </w:tabs>
      <w:spacing w:before="0" w:line="220" w:lineRule="atLeast"/>
      <w:ind w:left="576" w:hanging="576"/>
    </w:pPr>
    <w:rPr>
      <w:rFonts w:ascii="Arial" w:eastAsia="Times New Roman" w:hAnsi="Arial" w:cs="Times New Roman"/>
      <w:spacing w:val="-4"/>
      <w:kern w:val="28"/>
      <w:sz w:val="20"/>
      <w:szCs w:val="20"/>
    </w:rPr>
  </w:style>
  <w:style w:type="paragraph" w:customStyle="1" w:styleId="StylNadp3CharCharCharCharChar">
    <w:name w:val="Styl Nadp 3 Char Char Char Char Char"/>
    <w:basedOn w:val="Nadpis3"/>
    <w:link w:val="StylNadp3CharCharCharCharCharChar1"/>
    <w:rsid w:val="00E00AE0"/>
    <w:pPr>
      <w:tabs>
        <w:tab w:val="num" w:pos="720"/>
      </w:tabs>
      <w:spacing w:before="120" w:line="220" w:lineRule="atLeast"/>
      <w:ind w:left="720" w:hanging="720"/>
    </w:pPr>
    <w:rPr>
      <w:rFonts w:ascii="Arial" w:eastAsia="Times New Roman" w:hAnsi="Arial"/>
      <w:lang w:eastAsia="cs-CZ"/>
    </w:rPr>
  </w:style>
  <w:style w:type="character" w:customStyle="1" w:styleId="StylNadp3CharCharCharCharCharChar1">
    <w:name w:val="Styl Nadp 3 Char Char Char Char Char Char1"/>
    <w:link w:val="StylNadp3CharCharCharCharChar"/>
    <w:rsid w:val="00E00AE0"/>
    <w:rPr>
      <w:rFonts w:ascii="Arial" w:eastAsia="Times New Roman" w:hAnsi="Arial" w:cs="Times New Roman"/>
      <w:b/>
      <w:bCs/>
      <w:sz w:val="20"/>
      <w:szCs w:val="20"/>
      <w:lang w:eastAsia="cs-CZ"/>
    </w:rPr>
  </w:style>
  <w:style w:type="paragraph" w:customStyle="1" w:styleId="Default">
    <w:name w:val="Default"/>
    <w:rsid w:val="00F038CF"/>
    <w:pPr>
      <w:autoSpaceDE w:val="0"/>
      <w:autoSpaceDN w:val="0"/>
      <w:adjustRightInd w:val="0"/>
      <w:spacing w:after="0" w:line="240" w:lineRule="auto"/>
    </w:pPr>
    <w:rPr>
      <w:rFonts w:ascii="Arial" w:eastAsia="Times New Roman" w:hAnsi="Arial" w:cs="Arial"/>
      <w:color w:val="000000"/>
      <w:sz w:val="24"/>
      <w:lang w:eastAsia="cs-CZ"/>
    </w:rPr>
  </w:style>
  <w:style w:type="paragraph" w:styleId="Titulek">
    <w:name w:val="caption"/>
    <w:aliases w:val="Titulek Char,Titulek Char Char Char,Titulek1 Char Char,Titulek1 Char Char Char,Titulek1 Char,Titulek2,Titulek Char1,Titulek Char Char Char1,Titulek1 Char Char1,Titulek1 Char Char Char1 Char Char Char,Titulek1 Char Char Char1 Char"/>
    <w:basedOn w:val="Normln"/>
    <w:next w:val="Normln"/>
    <w:link w:val="TitulekChar2"/>
    <w:uiPriority w:val="35"/>
    <w:qFormat/>
    <w:rsid w:val="003C3BC2"/>
    <w:pPr>
      <w:keepNext/>
      <w:widowControl w:val="0"/>
      <w:spacing w:after="0"/>
    </w:pPr>
    <w:rPr>
      <w:rFonts w:eastAsia="SimSun"/>
      <w:bCs/>
      <w:i/>
      <w:color w:val="808080"/>
      <w:szCs w:val="18"/>
    </w:rPr>
  </w:style>
  <w:style w:type="character" w:customStyle="1" w:styleId="TitulekChar2">
    <w:name w:val="Titulek Char2"/>
    <w:aliases w:val="Titulek Char Char,Titulek Char Char Char Char,Titulek1 Char Char Char1,Titulek1 Char Char Char Char,Titulek1 Char Char2,Titulek2 Char,Titulek Char1 Char,Titulek Char Char Char1 Char,Titulek1 Char Char1 Char"/>
    <w:link w:val="Titulek"/>
    <w:uiPriority w:val="35"/>
    <w:rsid w:val="003C3BC2"/>
    <w:rPr>
      <w:rFonts w:ascii="Segoe UI" w:eastAsia="SimSun" w:hAnsi="Segoe UI"/>
      <w:bCs/>
      <w:i/>
      <w:color w:val="808080"/>
      <w:sz w:val="20"/>
      <w:szCs w:val="18"/>
    </w:rPr>
  </w:style>
  <w:style w:type="paragraph" w:customStyle="1" w:styleId="StyltabulkanormalninenTunDoprava">
    <w:name w:val="Styl tabulka normalni + není Tučné Doprava"/>
    <w:basedOn w:val="Normln"/>
    <w:rsid w:val="00D953DF"/>
    <w:pPr>
      <w:keepNext/>
      <w:keepLines/>
      <w:spacing w:after="0" w:line="240" w:lineRule="atLeast"/>
      <w:ind w:right="34"/>
      <w:jc w:val="right"/>
    </w:pPr>
    <w:rPr>
      <w:rFonts w:eastAsia="Times New Roman"/>
      <w:noProof/>
      <w:spacing w:val="-6"/>
      <w:szCs w:val="20"/>
    </w:rPr>
  </w:style>
  <w:style w:type="paragraph" w:customStyle="1" w:styleId="StylStyltabulkanormalninenTunDoleva">
    <w:name w:val="Styl Styl tabulka normalni + není Tučné Doleva"/>
    <w:basedOn w:val="StyltabulkanormalninenTunDoprava"/>
    <w:rsid w:val="00D953DF"/>
    <w:pPr>
      <w:tabs>
        <w:tab w:val="left" w:pos="0"/>
        <w:tab w:val="left" w:pos="2090"/>
      </w:tabs>
      <w:spacing w:line="0" w:lineRule="atLeast"/>
      <w:ind w:left="17" w:right="-57"/>
      <w:jc w:val="left"/>
    </w:pPr>
  </w:style>
  <w:style w:type="character" w:customStyle="1" w:styleId="ZkladntextChar5">
    <w:name w:val="Základní text Char5"/>
    <w:aliases w:val="Char2 Char1"/>
    <w:rsid w:val="00D953DF"/>
    <w:rPr>
      <w:rFonts w:ascii="Arial" w:hAnsi="Arial" w:cs="Arial"/>
      <w:spacing w:val="-6"/>
      <w:lang w:val="cs-CZ" w:eastAsia="cs-CZ" w:bidi="ar-SA"/>
    </w:rPr>
  </w:style>
  <w:style w:type="paragraph" w:customStyle="1" w:styleId="StyltabulkanormalniDoleva">
    <w:name w:val="Styl tabulka normalni + Doleva"/>
    <w:basedOn w:val="Normln"/>
    <w:link w:val="StyltabulkanormalniDolevaChar"/>
    <w:rsid w:val="00D953DF"/>
    <w:pPr>
      <w:keepNext/>
      <w:keepLines/>
      <w:spacing w:after="0" w:line="240" w:lineRule="atLeast"/>
      <w:ind w:left="17" w:right="-28"/>
    </w:pPr>
    <w:rPr>
      <w:rFonts w:eastAsia="Times New Roman"/>
      <w:b/>
      <w:iCs/>
      <w:noProof/>
      <w:snapToGrid w:val="0"/>
      <w:spacing w:val="-6"/>
      <w:szCs w:val="20"/>
    </w:rPr>
  </w:style>
  <w:style w:type="character" w:customStyle="1" w:styleId="StyltabulkanormalniDolevaChar">
    <w:name w:val="Styl tabulka normalni + Doleva Char"/>
    <w:link w:val="StyltabulkanormalniDoleva"/>
    <w:rsid w:val="00D953DF"/>
    <w:rPr>
      <w:rFonts w:ascii="Arial" w:eastAsia="Times New Roman" w:hAnsi="Arial" w:cs="Arial"/>
      <w:b/>
      <w:iCs/>
      <w:noProof/>
      <w:snapToGrid w:val="0"/>
      <w:spacing w:val="-6"/>
      <w:sz w:val="20"/>
      <w:szCs w:val="20"/>
      <w:lang w:eastAsia="cs-CZ"/>
    </w:rPr>
  </w:style>
  <w:style w:type="paragraph" w:customStyle="1" w:styleId="tabulkanormalniChar">
    <w:name w:val="tabulka normalni Char"/>
    <w:basedOn w:val="Zkladntext"/>
    <w:next w:val="Normln"/>
    <w:autoRedefine/>
    <w:rsid w:val="00D953DF"/>
    <w:pPr>
      <w:keepNext/>
      <w:keepLines/>
      <w:spacing w:after="0" w:line="240" w:lineRule="atLeast"/>
      <w:ind w:right="34"/>
      <w:jc w:val="right"/>
    </w:pPr>
    <w:rPr>
      <w:b/>
      <w:noProof/>
    </w:rPr>
  </w:style>
  <w:style w:type="table" w:styleId="Mkatabulky">
    <w:name w:val="Table Grid"/>
    <w:basedOn w:val="Normlntabulka"/>
    <w:uiPriority w:val="39"/>
    <w:rsid w:val="00D953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1">
    <w:name w:val="toc 1"/>
    <w:basedOn w:val="Normln"/>
    <w:next w:val="Normln"/>
    <w:autoRedefine/>
    <w:uiPriority w:val="39"/>
    <w:unhideWhenUsed/>
    <w:qFormat/>
    <w:rsid w:val="00771183"/>
    <w:pPr>
      <w:tabs>
        <w:tab w:val="left" w:pos="454"/>
        <w:tab w:val="left" w:pos="480"/>
        <w:tab w:val="right" w:leader="dot" w:pos="8656"/>
      </w:tabs>
      <w:spacing w:before="0" w:after="0"/>
    </w:pPr>
  </w:style>
  <w:style w:type="paragraph" w:styleId="Obsah2">
    <w:name w:val="toc 2"/>
    <w:basedOn w:val="Normln"/>
    <w:next w:val="Normln"/>
    <w:autoRedefine/>
    <w:uiPriority w:val="39"/>
    <w:unhideWhenUsed/>
    <w:qFormat/>
    <w:rsid w:val="003B4A5F"/>
    <w:pPr>
      <w:tabs>
        <w:tab w:val="left" w:pos="880"/>
        <w:tab w:val="right" w:leader="dot" w:pos="8656"/>
      </w:tabs>
      <w:spacing w:before="0"/>
      <w:ind w:left="240"/>
    </w:pPr>
  </w:style>
  <w:style w:type="paragraph" w:styleId="Obsah3">
    <w:name w:val="toc 3"/>
    <w:basedOn w:val="Normln"/>
    <w:next w:val="Normln"/>
    <w:link w:val="Obsah3Char"/>
    <w:autoRedefine/>
    <w:uiPriority w:val="39"/>
    <w:unhideWhenUsed/>
    <w:qFormat/>
    <w:rsid w:val="000D113E"/>
    <w:pPr>
      <w:tabs>
        <w:tab w:val="left" w:pos="1320"/>
        <w:tab w:val="right" w:leader="dot" w:pos="8656"/>
      </w:tabs>
      <w:spacing w:before="60" w:after="60"/>
      <w:ind w:left="480"/>
    </w:pPr>
  </w:style>
  <w:style w:type="character" w:customStyle="1" w:styleId="Obsah3Char">
    <w:name w:val="Obsah 3 Char"/>
    <w:basedOn w:val="Standardnpsmoodstavce"/>
    <w:link w:val="Obsah3"/>
    <w:uiPriority w:val="39"/>
    <w:rsid w:val="000D113E"/>
    <w:rPr>
      <w:rFonts w:ascii="Segoe UI" w:hAnsi="Segoe UI"/>
      <w:sz w:val="20"/>
    </w:rPr>
  </w:style>
  <w:style w:type="paragraph" w:customStyle="1" w:styleId="Nadpis90">
    <w:name w:val="Nadpis9"/>
    <w:basedOn w:val="Normln"/>
    <w:rsid w:val="00567810"/>
    <w:rPr>
      <w:rFonts w:eastAsia="Times New Roman"/>
      <w:b/>
      <w:bCs/>
      <w:szCs w:val="20"/>
    </w:rPr>
  </w:style>
  <w:style w:type="paragraph" w:customStyle="1" w:styleId="Titul2">
    <w:name w:val="Titul 2"/>
    <w:basedOn w:val="Prosttext"/>
    <w:rsid w:val="00D90212"/>
    <w:pPr>
      <w:keepNext/>
      <w:keepLines/>
      <w:spacing w:before="240" w:after="240"/>
    </w:pPr>
    <w:rPr>
      <w:rFonts w:ascii="Arial" w:hAnsi="Arial" w:cs="Times New Roman"/>
      <w:b/>
      <w:color w:val="FE660D"/>
      <w:sz w:val="32"/>
      <w:szCs w:val="20"/>
    </w:rPr>
  </w:style>
  <w:style w:type="paragraph" w:styleId="Prosttext">
    <w:name w:val="Plain Text"/>
    <w:basedOn w:val="Normln"/>
    <w:link w:val="ProsttextChar"/>
    <w:uiPriority w:val="99"/>
    <w:semiHidden/>
    <w:unhideWhenUsed/>
    <w:rsid w:val="00D90212"/>
    <w:rPr>
      <w:rFonts w:ascii="Consolas" w:eastAsia="Times New Roman" w:hAnsi="Consolas" w:cs="Consolas"/>
      <w:sz w:val="21"/>
      <w:szCs w:val="21"/>
    </w:rPr>
  </w:style>
  <w:style w:type="character" w:customStyle="1" w:styleId="ProsttextChar">
    <w:name w:val="Prostý text Char"/>
    <w:basedOn w:val="Standardnpsmoodstavce"/>
    <w:link w:val="Prosttext"/>
    <w:uiPriority w:val="99"/>
    <w:semiHidden/>
    <w:rsid w:val="00D90212"/>
    <w:rPr>
      <w:rFonts w:ascii="Consolas" w:eastAsia="Times New Roman" w:hAnsi="Consolas" w:cs="Consolas"/>
      <w:sz w:val="21"/>
      <w:szCs w:val="21"/>
      <w:lang w:eastAsia="cs-CZ"/>
    </w:rPr>
  </w:style>
  <w:style w:type="paragraph" w:customStyle="1" w:styleId="Text">
    <w:name w:val="Text"/>
    <w:basedOn w:val="Prosttext"/>
    <w:rsid w:val="00D90212"/>
    <w:pPr>
      <w:spacing w:before="60" w:after="60" w:line="280" w:lineRule="exact"/>
    </w:pPr>
    <w:rPr>
      <w:rFonts w:ascii="Arial" w:hAnsi="Arial" w:cs="Times New Roman"/>
      <w:sz w:val="24"/>
      <w:szCs w:val="20"/>
    </w:rPr>
  </w:style>
  <w:style w:type="paragraph" w:styleId="Podnadpis">
    <w:name w:val="Subtitle"/>
    <w:basedOn w:val="Normln"/>
    <w:next w:val="Normln"/>
    <w:link w:val="PodnadpisChar"/>
    <w:uiPriority w:val="11"/>
    <w:qFormat/>
    <w:rsid w:val="003C3BC2"/>
    <w:pPr>
      <w:numPr>
        <w:ilvl w:val="1"/>
      </w:numPr>
    </w:pPr>
    <w:rPr>
      <w:rFonts w:eastAsiaTheme="majorEastAsia" w:cstheme="majorBidi"/>
      <w:i/>
      <w:iCs/>
      <w:color w:val="2A8FCE"/>
      <w:spacing w:val="15"/>
    </w:rPr>
  </w:style>
  <w:style w:type="character" w:customStyle="1" w:styleId="PodnadpisChar">
    <w:name w:val="Podnadpis Char"/>
    <w:basedOn w:val="Standardnpsmoodstavce"/>
    <w:link w:val="Podnadpis"/>
    <w:uiPriority w:val="11"/>
    <w:rsid w:val="003C3BC2"/>
    <w:rPr>
      <w:rFonts w:ascii="Segoe UI" w:eastAsiaTheme="majorEastAsia" w:hAnsi="Segoe UI" w:cstheme="majorBidi"/>
      <w:i/>
      <w:iCs/>
      <w:color w:val="2A8FCE"/>
      <w:spacing w:val="15"/>
      <w:sz w:val="20"/>
    </w:rPr>
  </w:style>
  <w:style w:type="paragraph" w:styleId="Nzev">
    <w:name w:val="Title"/>
    <w:basedOn w:val="Normln"/>
    <w:next w:val="Normln"/>
    <w:link w:val="NzevChar"/>
    <w:uiPriority w:val="10"/>
    <w:qFormat/>
    <w:rsid w:val="003C3BC2"/>
    <w:pPr>
      <w:pBdr>
        <w:bottom w:val="single" w:sz="8" w:space="4" w:color="4F81BD" w:themeColor="accent1"/>
      </w:pBdr>
      <w:spacing w:after="300"/>
      <w:contextualSpacing/>
    </w:pPr>
    <w:rPr>
      <w:rFonts w:eastAsiaTheme="majorEastAsia" w:cstheme="majorBidi"/>
      <w:color w:val="2A8FCE"/>
      <w:spacing w:val="5"/>
      <w:kern w:val="28"/>
      <w:sz w:val="52"/>
      <w:szCs w:val="52"/>
    </w:rPr>
  </w:style>
  <w:style w:type="character" w:customStyle="1" w:styleId="NzevChar">
    <w:name w:val="Název Char"/>
    <w:basedOn w:val="Standardnpsmoodstavce"/>
    <w:link w:val="Nzev"/>
    <w:uiPriority w:val="10"/>
    <w:rsid w:val="003C3BC2"/>
    <w:rPr>
      <w:rFonts w:ascii="Segoe UI" w:eastAsiaTheme="majorEastAsia" w:hAnsi="Segoe UI" w:cstheme="majorBidi"/>
      <w:color w:val="2A8FCE"/>
      <w:spacing w:val="5"/>
      <w:kern w:val="28"/>
      <w:sz w:val="52"/>
      <w:szCs w:val="52"/>
    </w:rPr>
  </w:style>
  <w:style w:type="paragraph" w:customStyle="1" w:styleId="Pokyn">
    <w:name w:val="Pokyn"/>
    <w:basedOn w:val="Normln"/>
    <w:rsid w:val="00D90212"/>
    <w:pPr>
      <w:spacing w:after="0"/>
    </w:pPr>
    <w:rPr>
      <w:rFonts w:ascii="Roman s" w:eastAsia="Calibri" w:hAnsi="Roman s"/>
      <w:i/>
      <w:szCs w:val="20"/>
      <w:lang w:val="en-GB"/>
    </w:rPr>
  </w:style>
  <w:style w:type="paragraph" w:styleId="Seznamobrzk">
    <w:name w:val="table of figures"/>
    <w:basedOn w:val="Normln"/>
    <w:next w:val="Normln"/>
    <w:uiPriority w:val="99"/>
    <w:unhideWhenUsed/>
    <w:rsid w:val="00B11D94"/>
    <w:pPr>
      <w:spacing w:after="0"/>
    </w:pPr>
    <w:rPr>
      <w:rFonts w:eastAsia="Times New Roman"/>
    </w:rPr>
  </w:style>
  <w:style w:type="paragraph" w:styleId="Normlnweb">
    <w:name w:val="Normal (Web)"/>
    <w:basedOn w:val="Normln"/>
    <w:uiPriority w:val="99"/>
    <w:unhideWhenUsed/>
    <w:rsid w:val="00686E6E"/>
    <w:pPr>
      <w:spacing w:before="100" w:beforeAutospacing="1" w:after="100" w:afterAutospacing="1"/>
    </w:pPr>
    <w:rPr>
      <w:rFonts w:ascii="Times New Roman" w:eastAsia="Times New Roman" w:hAnsi="Times New Roman"/>
    </w:rPr>
  </w:style>
  <w:style w:type="paragraph" w:customStyle="1" w:styleId="CharChar1CharCharCharCharCharCharCharCharCharCharCharChar">
    <w:name w:val="Char Char1 Char Char Char Char Char Char Char Char Char Char Char Char"/>
    <w:basedOn w:val="Normln"/>
    <w:rsid w:val="007D1A94"/>
    <w:pPr>
      <w:spacing w:after="160" w:line="240" w:lineRule="exact"/>
    </w:pPr>
    <w:rPr>
      <w:rFonts w:ascii="Times New Roman Bold" w:eastAsia="Times New Roman" w:hAnsi="Times New Roman Bold"/>
      <w:szCs w:val="26"/>
      <w:lang w:val="sk-SK"/>
    </w:rPr>
  </w:style>
  <w:style w:type="paragraph" w:customStyle="1" w:styleId="Style2">
    <w:name w:val="Style2"/>
    <w:basedOn w:val="Normln"/>
    <w:link w:val="Style2Char"/>
    <w:qFormat/>
    <w:rsid w:val="007D1A94"/>
    <w:pPr>
      <w:numPr>
        <w:ilvl w:val="1"/>
        <w:numId w:val="1"/>
      </w:numPr>
      <w:spacing w:before="240" w:after="240"/>
    </w:pPr>
    <w:rPr>
      <w:rFonts w:eastAsia="Times New Roman"/>
      <w:b/>
      <w:szCs w:val="20"/>
    </w:rPr>
  </w:style>
  <w:style w:type="character" w:customStyle="1" w:styleId="Style2Char">
    <w:name w:val="Style2 Char"/>
    <w:link w:val="Style2"/>
    <w:rsid w:val="007D1A94"/>
    <w:rPr>
      <w:rFonts w:ascii="Segoe UI" w:eastAsia="Times New Roman" w:hAnsi="Segoe UI"/>
      <w:b/>
      <w:sz w:val="20"/>
      <w:szCs w:val="20"/>
    </w:rPr>
  </w:style>
  <w:style w:type="character" w:customStyle="1" w:styleId="apple-converted-space">
    <w:name w:val="apple-converted-space"/>
    <w:basedOn w:val="Standardnpsmoodstavce"/>
    <w:rsid w:val="000F0D04"/>
  </w:style>
  <w:style w:type="paragraph" w:styleId="Bezmezer">
    <w:name w:val="No Spacing"/>
    <w:uiPriority w:val="1"/>
    <w:qFormat/>
    <w:rsid w:val="000F0D04"/>
    <w:pPr>
      <w:spacing w:after="0" w:line="240" w:lineRule="auto"/>
      <w:jc w:val="both"/>
    </w:pPr>
  </w:style>
  <w:style w:type="character" w:styleId="Siln">
    <w:name w:val="Strong"/>
    <w:basedOn w:val="Standardnpsmoodstavce"/>
    <w:uiPriority w:val="22"/>
    <w:qFormat/>
    <w:rsid w:val="000F0D04"/>
    <w:rPr>
      <w:b/>
      <w:bCs/>
    </w:rPr>
  </w:style>
  <w:style w:type="paragraph" w:styleId="Nadpisobsahu">
    <w:name w:val="TOC Heading"/>
    <w:basedOn w:val="Nadpis1"/>
    <w:next w:val="Normln"/>
    <w:uiPriority w:val="39"/>
    <w:unhideWhenUsed/>
    <w:qFormat/>
    <w:rsid w:val="000F0D04"/>
    <w:pPr>
      <w:spacing w:after="0" w:line="276" w:lineRule="auto"/>
      <w:outlineLvl w:val="9"/>
    </w:pPr>
  </w:style>
  <w:style w:type="character" w:styleId="KdHTML">
    <w:name w:val="HTML Code"/>
    <w:basedOn w:val="Standardnpsmoodstavce"/>
    <w:rsid w:val="000F0D04"/>
    <w:rPr>
      <w:rFonts w:ascii="Courier New" w:hAnsi="Courier New" w:cs="Courier New"/>
      <w:sz w:val="20"/>
      <w:szCs w:val="20"/>
    </w:rPr>
  </w:style>
  <w:style w:type="paragraph" w:styleId="Revize">
    <w:name w:val="Revision"/>
    <w:hidden/>
    <w:uiPriority w:val="99"/>
    <w:semiHidden/>
    <w:rsid w:val="0033342A"/>
    <w:pPr>
      <w:spacing w:after="0" w:line="240" w:lineRule="auto"/>
    </w:pPr>
    <w:rPr>
      <w:rFonts w:eastAsia="Arial" w:cs="Arial"/>
      <w:color w:val="000000"/>
      <w:sz w:val="24"/>
      <w:lang w:eastAsia="cs-CZ"/>
    </w:rPr>
  </w:style>
  <w:style w:type="character" w:styleId="Sledovanodkaz">
    <w:name w:val="FollowedHyperlink"/>
    <w:basedOn w:val="Standardnpsmoodstavce"/>
    <w:uiPriority w:val="99"/>
    <w:semiHidden/>
    <w:unhideWhenUsed/>
    <w:rsid w:val="00AD4E98"/>
    <w:rPr>
      <w:color w:val="800080" w:themeColor="followedHyperlink"/>
      <w:u w:val="single"/>
    </w:rPr>
  </w:style>
  <w:style w:type="character" w:customStyle="1" w:styleId="highlight">
    <w:name w:val="highlight"/>
    <w:basedOn w:val="Standardnpsmoodstavce"/>
    <w:rsid w:val="000D3D67"/>
  </w:style>
  <w:style w:type="character" w:customStyle="1" w:styleId="ZkladntextChar1">
    <w:name w:val="Základní text Char1"/>
    <w:rsid w:val="000D3D67"/>
    <w:rPr>
      <w:rFonts w:ascii="Arial" w:eastAsia="Times New Roman" w:hAnsi="Arial" w:cs="Arial"/>
      <w:spacing w:val="-6"/>
      <w:sz w:val="20"/>
      <w:szCs w:val="20"/>
      <w:lang w:eastAsia="cs-CZ"/>
    </w:rPr>
  </w:style>
  <w:style w:type="paragraph" w:styleId="Zkladntextodsazen">
    <w:name w:val="Body Text Indent"/>
    <w:basedOn w:val="Normln"/>
    <w:link w:val="ZkladntextodsazenChar"/>
    <w:uiPriority w:val="99"/>
    <w:semiHidden/>
    <w:unhideWhenUsed/>
    <w:rsid w:val="00FC27A5"/>
    <w:pPr>
      <w:spacing w:line="276" w:lineRule="auto"/>
      <w:ind w:left="283"/>
    </w:pPr>
    <w:rPr>
      <w:rFonts w:ascii="Calibri" w:eastAsia="Calibri" w:hAnsi="Calibri"/>
    </w:rPr>
  </w:style>
  <w:style w:type="character" w:customStyle="1" w:styleId="ZkladntextodsazenChar">
    <w:name w:val="Základní text odsazený Char"/>
    <w:basedOn w:val="Standardnpsmoodstavce"/>
    <w:link w:val="Zkladntextodsazen"/>
    <w:uiPriority w:val="99"/>
    <w:semiHidden/>
    <w:rsid w:val="00FC27A5"/>
    <w:rPr>
      <w:rFonts w:ascii="Calibri" w:eastAsia="Calibri" w:hAnsi="Calibri" w:cs="Times New Roman"/>
    </w:rPr>
  </w:style>
  <w:style w:type="character" w:customStyle="1" w:styleId="rbcnostylespan">
    <w:name w:val="rbcnostylespan"/>
    <w:rsid w:val="00FC27A5"/>
  </w:style>
  <w:style w:type="character" w:customStyle="1" w:styleId="Datum1">
    <w:name w:val="Datum1"/>
    <w:rsid w:val="00FC27A5"/>
  </w:style>
  <w:style w:type="character" w:customStyle="1" w:styleId="hps">
    <w:name w:val="hps"/>
    <w:basedOn w:val="Standardnpsmoodstavce"/>
    <w:rsid w:val="00C7322D"/>
  </w:style>
  <w:style w:type="paragraph" w:styleId="Rejstk1">
    <w:name w:val="index 1"/>
    <w:basedOn w:val="Normln"/>
    <w:next w:val="Normln"/>
    <w:uiPriority w:val="99"/>
    <w:unhideWhenUsed/>
    <w:rsid w:val="00CC598E"/>
    <w:pPr>
      <w:spacing w:after="0"/>
      <w:ind w:left="240" w:hanging="240"/>
    </w:pPr>
    <w:rPr>
      <w:szCs w:val="20"/>
    </w:rPr>
  </w:style>
  <w:style w:type="paragraph" w:styleId="Rejstk2">
    <w:name w:val="index 2"/>
    <w:basedOn w:val="Normln"/>
    <w:next w:val="Normln"/>
    <w:uiPriority w:val="99"/>
    <w:unhideWhenUsed/>
    <w:rsid w:val="000F5E02"/>
    <w:pPr>
      <w:spacing w:after="0"/>
      <w:ind w:left="480" w:hanging="240"/>
    </w:pPr>
    <w:rPr>
      <w:szCs w:val="20"/>
    </w:rPr>
  </w:style>
  <w:style w:type="paragraph" w:styleId="Rejstk3">
    <w:name w:val="index 3"/>
    <w:basedOn w:val="Normln"/>
    <w:next w:val="Normln"/>
    <w:uiPriority w:val="99"/>
    <w:unhideWhenUsed/>
    <w:rsid w:val="002F2B6E"/>
    <w:pPr>
      <w:spacing w:after="0"/>
      <w:ind w:left="720" w:hanging="240"/>
    </w:pPr>
    <w:rPr>
      <w:szCs w:val="20"/>
    </w:rPr>
  </w:style>
  <w:style w:type="paragraph" w:styleId="Rejstk4">
    <w:name w:val="index 4"/>
    <w:basedOn w:val="Normln"/>
    <w:next w:val="Normln"/>
    <w:autoRedefine/>
    <w:uiPriority w:val="99"/>
    <w:unhideWhenUsed/>
    <w:rsid w:val="002F2B6E"/>
    <w:pPr>
      <w:spacing w:after="0"/>
      <w:ind w:left="960" w:hanging="240"/>
    </w:pPr>
    <w:rPr>
      <w:szCs w:val="20"/>
    </w:rPr>
  </w:style>
  <w:style w:type="paragraph" w:styleId="Rejstk5">
    <w:name w:val="index 5"/>
    <w:basedOn w:val="Normln"/>
    <w:next w:val="Normln"/>
    <w:autoRedefine/>
    <w:uiPriority w:val="99"/>
    <w:unhideWhenUsed/>
    <w:rsid w:val="002F2B6E"/>
    <w:pPr>
      <w:spacing w:after="0"/>
      <w:ind w:left="1200" w:hanging="240"/>
    </w:pPr>
    <w:rPr>
      <w:szCs w:val="20"/>
    </w:rPr>
  </w:style>
  <w:style w:type="paragraph" w:styleId="Rejstk6">
    <w:name w:val="index 6"/>
    <w:basedOn w:val="Normln"/>
    <w:next w:val="Normln"/>
    <w:autoRedefine/>
    <w:uiPriority w:val="99"/>
    <w:unhideWhenUsed/>
    <w:rsid w:val="002F2B6E"/>
    <w:pPr>
      <w:spacing w:after="0"/>
      <w:ind w:left="1440" w:hanging="240"/>
    </w:pPr>
    <w:rPr>
      <w:szCs w:val="20"/>
    </w:rPr>
  </w:style>
  <w:style w:type="paragraph" w:styleId="Rejstk7">
    <w:name w:val="index 7"/>
    <w:basedOn w:val="Normln"/>
    <w:next w:val="Normln"/>
    <w:autoRedefine/>
    <w:uiPriority w:val="99"/>
    <w:unhideWhenUsed/>
    <w:rsid w:val="002F2B6E"/>
    <w:pPr>
      <w:spacing w:after="0"/>
      <w:ind w:left="1680" w:hanging="240"/>
    </w:pPr>
    <w:rPr>
      <w:szCs w:val="20"/>
    </w:rPr>
  </w:style>
  <w:style w:type="paragraph" w:styleId="Rejstk8">
    <w:name w:val="index 8"/>
    <w:basedOn w:val="Normln"/>
    <w:next w:val="Normln"/>
    <w:autoRedefine/>
    <w:uiPriority w:val="99"/>
    <w:unhideWhenUsed/>
    <w:rsid w:val="002F2B6E"/>
    <w:pPr>
      <w:spacing w:after="0"/>
      <w:ind w:left="1920" w:hanging="240"/>
    </w:pPr>
    <w:rPr>
      <w:szCs w:val="20"/>
    </w:rPr>
  </w:style>
  <w:style w:type="paragraph" w:styleId="Rejstk9">
    <w:name w:val="index 9"/>
    <w:basedOn w:val="Normln"/>
    <w:next w:val="Normln"/>
    <w:autoRedefine/>
    <w:uiPriority w:val="99"/>
    <w:unhideWhenUsed/>
    <w:rsid w:val="002F2B6E"/>
    <w:pPr>
      <w:spacing w:after="0"/>
      <w:ind w:left="2160" w:hanging="240"/>
    </w:pPr>
    <w:rPr>
      <w:szCs w:val="20"/>
    </w:rPr>
  </w:style>
  <w:style w:type="paragraph" w:styleId="Hlavikarejstku">
    <w:name w:val="index heading"/>
    <w:basedOn w:val="Normln"/>
    <w:next w:val="Rejstk1"/>
    <w:uiPriority w:val="99"/>
    <w:unhideWhenUsed/>
    <w:rsid w:val="002F2B6E"/>
    <w:pPr>
      <w:spacing w:after="0"/>
    </w:pPr>
    <w:rPr>
      <w:szCs w:val="20"/>
    </w:rPr>
  </w:style>
  <w:style w:type="paragraph" w:customStyle="1" w:styleId="Zdroj">
    <w:name w:val="Zdroj"/>
    <w:basedOn w:val="Normln"/>
    <w:link w:val="ZdrojChar"/>
    <w:autoRedefine/>
    <w:qFormat/>
    <w:rsid w:val="00F87F35"/>
    <w:pPr>
      <w:widowControl w:val="0"/>
      <w:spacing w:before="0"/>
    </w:pPr>
    <w:rPr>
      <w:rFonts w:cs="Segoe UI"/>
      <w:i/>
    </w:rPr>
  </w:style>
  <w:style w:type="character" w:customStyle="1" w:styleId="ZdrojChar">
    <w:name w:val="Zdroj Char"/>
    <w:basedOn w:val="Standardnpsmoodstavce"/>
    <w:link w:val="Zdroj"/>
    <w:rsid w:val="00F87F35"/>
    <w:rPr>
      <w:rFonts w:ascii="Segoe UI" w:hAnsi="Segoe UI" w:cs="Segoe UI"/>
      <w:i/>
      <w:sz w:val="20"/>
    </w:rPr>
  </w:style>
  <w:style w:type="paragraph" w:customStyle="1" w:styleId="Poznmkapodtabulkougrafem">
    <w:name w:val="Poznámka pod tabulkou/grafem"/>
    <w:basedOn w:val="Normln"/>
    <w:link w:val="PoznmkapodtabulkougrafemChar"/>
    <w:qFormat/>
    <w:rsid w:val="003C3BC2"/>
    <w:pPr>
      <w:spacing w:before="0"/>
    </w:pPr>
    <w:rPr>
      <w:color w:val="808080"/>
      <w:sz w:val="16"/>
      <w:szCs w:val="18"/>
    </w:rPr>
  </w:style>
  <w:style w:type="character" w:customStyle="1" w:styleId="PoznmkapodtabulkougrafemChar">
    <w:name w:val="Poznámka pod tabulkou/grafem Char"/>
    <w:basedOn w:val="Standardnpsmoodstavce"/>
    <w:link w:val="Poznmkapodtabulkougrafem"/>
    <w:rsid w:val="003C3BC2"/>
    <w:rPr>
      <w:rFonts w:ascii="Segoe UI" w:hAnsi="Segoe UI"/>
      <w:color w:val="808080"/>
      <w:sz w:val="16"/>
      <w:szCs w:val="18"/>
    </w:rPr>
  </w:style>
  <w:style w:type="character" w:customStyle="1" w:styleId="nlmx">
    <w:name w:val="nlm_x"/>
    <w:basedOn w:val="Standardnpsmoodstavce"/>
    <w:rsid w:val="003301D5"/>
  </w:style>
  <w:style w:type="character" w:customStyle="1" w:styleId="nlmyear">
    <w:name w:val="nlm_year"/>
    <w:basedOn w:val="Standardnpsmoodstavce"/>
    <w:rsid w:val="003301D5"/>
  </w:style>
  <w:style w:type="character" w:customStyle="1" w:styleId="citationsource-book1">
    <w:name w:val="citation_source-book1"/>
    <w:basedOn w:val="Standardnpsmoodstavce"/>
    <w:rsid w:val="003301D5"/>
    <w:rPr>
      <w:i/>
      <w:iCs/>
    </w:rPr>
  </w:style>
  <w:style w:type="character" w:customStyle="1" w:styleId="nlmpublisher-loc">
    <w:name w:val="nlm_publisher-loc"/>
    <w:basedOn w:val="Standardnpsmoodstavce"/>
    <w:rsid w:val="003301D5"/>
  </w:style>
  <w:style w:type="character" w:customStyle="1" w:styleId="nlmpublisher-name">
    <w:name w:val="nlm_publisher-name"/>
    <w:basedOn w:val="Standardnpsmoodstavce"/>
    <w:rsid w:val="003301D5"/>
  </w:style>
  <w:style w:type="character" w:customStyle="1" w:styleId="nlmstring-name">
    <w:name w:val="nlm_string-name"/>
    <w:basedOn w:val="Standardnpsmoodstavce"/>
    <w:rsid w:val="00BF707E"/>
  </w:style>
  <w:style w:type="table" w:customStyle="1" w:styleId="tabulkahazard1">
    <w:name w:val="tabulka hazard 1"/>
    <w:basedOn w:val="Jednoduchtabulka1"/>
    <w:uiPriority w:val="99"/>
    <w:rsid w:val="002461A7"/>
    <w:pPr>
      <w:spacing w:after="0"/>
      <w:jc w:val="right"/>
    </w:pPr>
    <w:rPr>
      <w:rFonts w:ascii="Segoe UI" w:hAnsi="Segoe UI"/>
      <w:sz w:val="20"/>
      <w:szCs w:val="20"/>
      <w:lang w:val="en-GB" w:eastAsia="cs-CZ"/>
    </w:rPr>
    <w:tblPr>
      <w:tblStyleRowBandSize w:val="1"/>
      <w:tblBorders>
        <w:top w:val="single" w:sz="4" w:space="0" w:color="auto"/>
        <w:bottom w:val="single" w:sz="4" w:space="0" w:color="auto"/>
      </w:tblBorders>
    </w:tblPr>
    <w:tcPr>
      <w:vAlign w:val="center"/>
    </w:tcPr>
    <w:tblStylePr w:type="firstRow">
      <w:pPr>
        <w:wordWrap/>
        <w:spacing w:beforeLines="0" w:beforeAutospacing="0" w:afterLines="0" w:afterAutospacing="0" w:line="240" w:lineRule="auto"/>
        <w:contextualSpacing w:val="0"/>
        <w:jc w:val="right"/>
      </w:pPr>
      <w:rPr>
        <w:rFonts w:asciiTheme="minorHAnsi" w:hAnsiTheme="minorHAnsi"/>
        <w:color w:val="7F7F7F" w:themeColor="text1" w:themeTint="80"/>
        <w:sz w:val="20"/>
        <w:u w:val="none"/>
      </w:rPr>
      <w:tblPr/>
      <w:tcPr>
        <w:tcBorders>
          <w:top w:val="nil"/>
          <w:left w:val="nil"/>
          <w:bottom w:val="single" w:sz="6" w:space="0" w:color="000000" w:themeColor="text1"/>
          <w:right w:val="nil"/>
          <w:insideH w:val="nil"/>
          <w:insideV w:val="nil"/>
          <w:tl2br w:val="nil"/>
          <w:tr2bl w:val="nil"/>
        </w:tcBorders>
      </w:tcPr>
    </w:tblStylePr>
    <w:tblStylePr w:type="lastRow">
      <w:rPr>
        <w:b/>
        <w:u w:val="none"/>
      </w:rPr>
      <w:tblPr/>
      <w:tcPr>
        <w:tcBorders>
          <w:top w:val="nil"/>
          <w:tl2br w:val="none" w:sz="0" w:space="0" w:color="auto"/>
          <w:tr2bl w:val="none" w:sz="0" w:space="0" w:color="auto"/>
        </w:tcBorders>
        <w:shd w:val="clear" w:color="auto" w:fill="auto"/>
      </w:tcPr>
    </w:tblStylePr>
    <w:tblStylePr w:type="firstCol">
      <w:pPr>
        <w:jc w:val="center"/>
      </w:pPr>
    </w:tblStylePr>
  </w:style>
  <w:style w:type="table" w:styleId="Jednoduchtabulka1">
    <w:name w:val="Table Simple 1"/>
    <w:basedOn w:val="Normlntabulka"/>
    <w:uiPriority w:val="99"/>
    <w:semiHidden/>
    <w:unhideWhenUsed/>
    <w:rsid w:val="00870693"/>
    <w:pPr>
      <w:spacing w:after="12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Svtlstnovnzvraznn6">
    <w:name w:val="Light Shading Accent 6"/>
    <w:basedOn w:val="Normlntabulka"/>
    <w:uiPriority w:val="60"/>
    <w:rsid w:val="00C007A8"/>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tabulkahazard2">
    <w:name w:val="tabulka hazard 2"/>
    <w:basedOn w:val="Normlntabulka"/>
    <w:uiPriority w:val="99"/>
    <w:rsid w:val="00870693"/>
    <w:pPr>
      <w:spacing w:after="0" w:line="240" w:lineRule="auto"/>
    </w:pPr>
    <w:tblPr/>
  </w:style>
  <w:style w:type="table" w:styleId="Svtlstnovnzvraznn3">
    <w:name w:val="Light Shading Accent 3"/>
    <w:aliases w:val="hazard - Světlé stínování – zvýraznění 3"/>
    <w:basedOn w:val="Normlntabulka"/>
    <w:uiPriority w:val="60"/>
    <w:rsid w:val="007B2CB2"/>
    <w:pPr>
      <w:spacing w:after="0" w:line="240" w:lineRule="auto"/>
    </w:pPr>
    <w:rPr>
      <w:rFonts w:ascii="Segoe UI" w:hAnsi="Segoe UI"/>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Svtlstnovn1">
    <w:name w:val="Světlé stínování1"/>
    <w:basedOn w:val="Normlntabulka"/>
    <w:uiPriority w:val="60"/>
    <w:rsid w:val="008B5D8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zhlav0">
    <w:name w:val="záhlaví"/>
    <w:basedOn w:val="Zhlav"/>
    <w:link w:val="zhlavChar0"/>
    <w:qFormat/>
    <w:rsid w:val="003C3BC2"/>
    <w:pPr>
      <w:pBdr>
        <w:bottom w:val="single" w:sz="8" w:space="1" w:color="auto"/>
      </w:pBdr>
      <w:spacing w:after="360"/>
      <w:jc w:val="right"/>
    </w:pPr>
    <w:rPr>
      <w:rFonts w:eastAsia="Arial" w:cs="Arial"/>
      <w:b/>
      <w:color w:val="2A8FCE"/>
      <w:szCs w:val="22"/>
      <w:lang w:eastAsia="cs-CZ"/>
    </w:rPr>
  </w:style>
  <w:style w:type="character" w:customStyle="1" w:styleId="zhlavChar0">
    <w:name w:val="záhlaví Char"/>
    <w:basedOn w:val="ZhlavChar"/>
    <w:link w:val="zhlav0"/>
    <w:rsid w:val="003C3BC2"/>
    <w:rPr>
      <w:rFonts w:ascii="Segoe UI" w:eastAsia="Arial" w:hAnsi="Segoe UI" w:cs="Arial"/>
      <w:b/>
      <w:color w:val="2A8FCE"/>
      <w:sz w:val="20"/>
      <w:szCs w:val="22"/>
      <w:lang w:eastAsia="cs-CZ"/>
    </w:rPr>
  </w:style>
  <w:style w:type="paragraph" w:customStyle="1" w:styleId="ST">
    <w:name w:val="ČÁST"/>
    <w:basedOn w:val="Nadpis1"/>
    <w:next w:val="st0"/>
    <w:link w:val="STChar"/>
    <w:qFormat/>
    <w:rsid w:val="002C7179"/>
    <w:pPr>
      <w:spacing w:before="0" w:after="480"/>
      <w:contextualSpacing/>
    </w:pPr>
    <w:rPr>
      <w:rFonts w:cs="Segoe UI"/>
      <w:caps/>
      <w:sz w:val="100"/>
      <w:szCs w:val="44"/>
    </w:rPr>
  </w:style>
  <w:style w:type="paragraph" w:customStyle="1" w:styleId="st0">
    <w:name w:val="část"/>
    <w:basedOn w:val="Normln"/>
    <w:link w:val="stChar0"/>
    <w:qFormat/>
    <w:rsid w:val="003C3BC2"/>
    <w:pPr>
      <w:spacing w:after="0" w:line="216" w:lineRule="auto"/>
    </w:pPr>
    <w:rPr>
      <w:color w:val="808080"/>
      <w:sz w:val="100"/>
    </w:rPr>
  </w:style>
  <w:style w:type="character" w:customStyle="1" w:styleId="stChar0">
    <w:name w:val="část Char"/>
    <w:basedOn w:val="STChar"/>
    <w:link w:val="st0"/>
    <w:rsid w:val="003C3BC2"/>
    <w:rPr>
      <w:rFonts w:ascii="Segoe UI" w:eastAsiaTheme="majorEastAsia" w:hAnsi="Segoe UI" w:cs="Segoe UI"/>
      <w:b w:val="0"/>
      <w:bCs w:val="0"/>
      <w:caps w:val="0"/>
      <w:color w:val="808080"/>
      <w:sz w:val="100"/>
      <w:szCs w:val="44"/>
    </w:rPr>
  </w:style>
  <w:style w:type="character" w:customStyle="1" w:styleId="STChar">
    <w:name w:val="ČÁST Char"/>
    <w:basedOn w:val="Nadpis1Char"/>
    <w:link w:val="ST"/>
    <w:rsid w:val="002C7179"/>
    <w:rPr>
      <w:rFonts w:ascii="Segoe UI" w:eastAsiaTheme="majorEastAsia" w:hAnsi="Segoe UI" w:cs="Segoe UI"/>
      <w:b/>
      <w:bCs/>
      <w:caps/>
      <w:color w:val="93B24C"/>
      <w:sz w:val="100"/>
      <w:szCs w:val="44"/>
    </w:rPr>
  </w:style>
  <w:style w:type="table" w:customStyle="1" w:styleId="hazard2014">
    <w:name w:val="hazard 2014"/>
    <w:basedOn w:val="Normlntabulka"/>
    <w:uiPriority w:val="99"/>
    <w:rsid w:val="000E0124"/>
    <w:pPr>
      <w:spacing w:after="0" w:line="240" w:lineRule="auto"/>
    </w:pPr>
    <w:tblPr/>
  </w:style>
  <w:style w:type="table" w:customStyle="1" w:styleId="hazard20140">
    <w:name w:val="hazard2014"/>
    <w:basedOn w:val="Normlntabulka"/>
    <w:uiPriority w:val="99"/>
    <w:rsid w:val="002461A7"/>
    <w:pPr>
      <w:spacing w:after="0" w:line="240" w:lineRule="auto"/>
    </w:pPr>
    <w:tblPr/>
  </w:style>
  <w:style w:type="paragraph" w:customStyle="1" w:styleId="Popisekpodobrzkem">
    <w:name w:val="Popisek pod obrázkem"/>
    <w:basedOn w:val="Normln"/>
    <w:link w:val="PopisekpodobrzkemChar"/>
    <w:qFormat/>
    <w:rsid w:val="009F6579"/>
    <w:pPr>
      <w:spacing w:after="0"/>
      <w:contextualSpacing/>
    </w:pPr>
    <w:rPr>
      <w:rFonts w:cs="Segoe UI"/>
      <w:color w:val="808080"/>
      <w:sz w:val="18"/>
      <w:szCs w:val="18"/>
    </w:rPr>
  </w:style>
  <w:style w:type="character" w:customStyle="1" w:styleId="PopisekpodobrzkemChar">
    <w:name w:val="Popisek pod obrázkem Char"/>
    <w:basedOn w:val="Standardnpsmoodstavce"/>
    <w:link w:val="Popisekpodobrzkem"/>
    <w:rsid w:val="009F6579"/>
    <w:rPr>
      <w:rFonts w:ascii="Segoe UI" w:hAnsi="Segoe UI" w:cs="Segoe UI"/>
      <w:color w:val="808080"/>
      <w:sz w:val="18"/>
      <w:szCs w:val="18"/>
    </w:rPr>
  </w:style>
  <w:style w:type="character" w:styleId="Zdraznn">
    <w:name w:val="Emphasis"/>
    <w:basedOn w:val="Standardnpsmoodstavce"/>
    <w:uiPriority w:val="20"/>
    <w:qFormat/>
    <w:rsid w:val="008B06DE"/>
    <w:rPr>
      <w:i/>
      <w:iCs/>
    </w:rPr>
  </w:style>
  <w:style w:type="table" w:customStyle="1" w:styleId="VZ">
    <w:name w:val="VZ"/>
    <w:basedOn w:val="Normlntabulka"/>
    <w:uiPriority w:val="99"/>
    <w:rsid w:val="0007366D"/>
    <w:pPr>
      <w:spacing w:after="0" w:line="240" w:lineRule="auto"/>
    </w:pPr>
    <w:tblPr/>
  </w:style>
  <w:style w:type="paragraph" w:customStyle="1" w:styleId="DecimalAligned">
    <w:name w:val="Decimal Aligned"/>
    <w:basedOn w:val="Normln"/>
    <w:uiPriority w:val="40"/>
    <w:qFormat/>
    <w:rsid w:val="00E12F72"/>
    <w:pPr>
      <w:tabs>
        <w:tab w:val="decimal" w:pos="360"/>
      </w:tabs>
      <w:spacing w:after="200" w:line="276" w:lineRule="auto"/>
    </w:pPr>
    <w:rPr>
      <w:rFonts w:asciiTheme="minorHAnsi" w:hAnsiTheme="minorHAnsi" w:cstheme="minorBidi"/>
      <w:szCs w:val="22"/>
      <w:lang w:eastAsia="cs-CZ"/>
    </w:rPr>
  </w:style>
  <w:style w:type="character" w:styleId="Zdraznnjemn">
    <w:name w:val="Subtle Emphasis"/>
    <w:basedOn w:val="Standardnpsmoodstavce"/>
    <w:uiPriority w:val="19"/>
    <w:qFormat/>
    <w:rsid w:val="00E12F72"/>
    <w:rPr>
      <w:i/>
      <w:iCs/>
      <w:color w:val="7F7F7F" w:themeColor="text1" w:themeTint="80"/>
    </w:rPr>
  </w:style>
  <w:style w:type="table" w:customStyle="1" w:styleId="Svtlstnovnzvraznn11">
    <w:name w:val="Světlé stínování – zvýraznění 11"/>
    <w:basedOn w:val="Normlntabulka"/>
    <w:uiPriority w:val="60"/>
    <w:rsid w:val="00E12F72"/>
    <w:pPr>
      <w:spacing w:after="0" w:line="240" w:lineRule="auto"/>
    </w:pPr>
    <w:rPr>
      <w:rFonts w:asciiTheme="minorHAnsi" w:eastAsiaTheme="minorEastAsia" w:hAnsiTheme="minorHAnsi" w:cstheme="minorBidi"/>
      <w:color w:val="365F91" w:themeColor="accent1" w:themeShade="BF"/>
      <w:szCs w:val="22"/>
      <w:lang w:eastAsia="cs-CZ"/>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VZhazard">
    <w:name w:val="VZhazard"/>
    <w:basedOn w:val="VZ"/>
    <w:uiPriority w:val="99"/>
    <w:rsid w:val="00A7029A"/>
    <w:tblPr/>
    <w:tcPr>
      <w:vAlign w:val="bottom"/>
    </w:tcPr>
  </w:style>
  <w:style w:type="table" w:customStyle="1" w:styleId="VZ2013">
    <w:name w:val="VZ 2013"/>
    <w:basedOn w:val="Normlntabulka"/>
    <w:uiPriority w:val="99"/>
    <w:rsid w:val="00E36B28"/>
    <w:pPr>
      <w:keepNext/>
      <w:keepLines/>
      <w:spacing w:after="0" w:line="240" w:lineRule="auto"/>
      <w:contextualSpacing/>
    </w:pPr>
    <w:rPr>
      <w:rFonts w:ascii="Segoe UI" w:hAnsi="Segoe UI" w:cstheme="minorBidi"/>
      <w:sz w:val="20"/>
      <w:szCs w:val="22"/>
    </w:rPr>
    <w:tblPr>
      <w:tblStyleRowBandSize w:val="2"/>
      <w:tblStyleColBandSize w:val="1"/>
      <w:tblBorders>
        <w:top w:val="single" w:sz="8" w:space="0" w:color="93B24C"/>
        <w:bottom w:val="single" w:sz="8" w:space="0" w:color="93B24C"/>
      </w:tblBorders>
    </w:tblPr>
    <w:tcPr>
      <w:vAlign w:val="center"/>
    </w:tcPr>
    <w:tblStylePr w:type="firstRow">
      <w:pPr>
        <w:wordWrap/>
        <w:spacing w:beforeLines="0" w:beforeAutospacing="0" w:afterLines="0" w:afterAutospacing="0" w:line="240" w:lineRule="auto"/>
        <w:contextualSpacing w:val="0"/>
        <w:jc w:val="center"/>
      </w:pPr>
      <w:rPr>
        <w:rFonts w:ascii="DejaVuSansCondensed" w:hAnsi="DejaVuSansCondensed"/>
        <w:b/>
        <w:color w:val="A2C452"/>
        <w:sz w:val="20"/>
      </w:rPr>
      <w:tblPr/>
      <w:tcPr>
        <w:tcBorders>
          <w:top w:val="single" w:sz="4" w:space="0" w:color="A2C452"/>
          <w:bottom w:val="single" w:sz="4" w:space="0" w:color="A2C452"/>
        </w:tcBorders>
      </w:tcPr>
    </w:tblStylePr>
    <w:tblStylePr w:type="lastRow">
      <w:pPr>
        <w:wordWrap/>
        <w:spacing w:beforeLines="0" w:beforeAutospacing="0" w:afterLines="0" w:afterAutospacing="0" w:line="240" w:lineRule="auto"/>
        <w:ind w:leftChars="0" w:left="0" w:rightChars="0" w:right="0" w:firstLineChars="0" w:firstLine="0"/>
        <w:contextualSpacing w:val="0"/>
        <w:jc w:val="right"/>
      </w:pPr>
      <w:rPr>
        <w:rFonts w:ascii="DejaVuSansCondensed" w:hAnsi="DejaVuSansCondensed"/>
        <w:b/>
        <w:color w:val="A2C452"/>
        <w:sz w:val="20"/>
      </w:rPr>
      <w:tblPr/>
      <w:tcPr>
        <w:tcBorders>
          <w:top w:val="single" w:sz="4" w:space="0" w:color="A2C452"/>
          <w:bottom w:val="single" w:sz="8" w:space="0" w:color="A2C452"/>
        </w:tcBorders>
      </w:tcPr>
    </w:tblStylePr>
  </w:style>
  <w:style w:type="table" w:customStyle="1" w:styleId="hazard-Svtlstnovnzvraznn31">
    <w:name w:val="hazard - Světlé stínování – zvýraznění 31"/>
    <w:basedOn w:val="Normlntabulka"/>
    <w:next w:val="Svtlstnovnzvraznn3"/>
    <w:uiPriority w:val="60"/>
    <w:rsid w:val="00C76F39"/>
    <w:pPr>
      <w:spacing w:after="0" w:line="240" w:lineRule="auto"/>
    </w:pPr>
    <w:rPr>
      <w:rFonts w:ascii="Segoe UI" w:hAnsi="Segoe UI"/>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Stylkrimi">
    <w:name w:val="Styl_krimi"/>
    <w:basedOn w:val="Normlntabulka"/>
    <w:uiPriority w:val="99"/>
    <w:rsid w:val="008A248B"/>
    <w:pPr>
      <w:spacing w:after="0" w:line="240" w:lineRule="auto"/>
    </w:pPr>
    <w:tblPr/>
  </w:style>
  <w:style w:type="table" w:customStyle="1" w:styleId="hazardkrimi">
    <w:name w:val="hazard_krimi"/>
    <w:basedOn w:val="Normlntabulka"/>
    <w:uiPriority w:val="99"/>
    <w:rsid w:val="008A248B"/>
    <w:pPr>
      <w:spacing w:after="0" w:line="240" w:lineRule="auto"/>
    </w:pPr>
    <w:tblPr/>
  </w:style>
  <w:style w:type="table" w:customStyle="1" w:styleId="Styl1">
    <w:name w:val="Styl1"/>
    <w:basedOn w:val="Normlntabulka"/>
    <w:uiPriority w:val="99"/>
    <w:rsid w:val="00366795"/>
    <w:pPr>
      <w:spacing w:after="0" w:line="240" w:lineRule="auto"/>
    </w:pPr>
    <w:rPr>
      <w:rFonts w:ascii="Segoe UI" w:hAnsi="Segoe UI"/>
      <w:sz w:val="20"/>
    </w:rPr>
    <w:tblPr/>
  </w:style>
  <w:style w:type="paragraph" w:customStyle="1" w:styleId="Char4CharCharCharCharCharCharCharCharCharCharCharCharCharCharCharChar2">
    <w:name w:val="Char4 Char Char Char Char Char Char Char Char Char Char Char Char Char Char Char Char2"/>
    <w:basedOn w:val="Normln"/>
    <w:rsid w:val="00EF5DCF"/>
    <w:pPr>
      <w:spacing w:before="0" w:after="160" w:line="240" w:lineRule="exact"/>
    </w:pPr>
    <w:rPr>
      <w:rFonts w:ascii="Times New Roman Bold" w:eastAsia="Times New Roman" w:hAnsi="Times New Roman Bold"/>
      <w:sz w:val="22"/>
      <w:szCs w:val="26"/>
      <w:lang w:val="sk-SK"/>
    </w:rPr>
  </w:style>
  <w:style w:type="paragraph" w:customStyle="1" w:styleId="Pracovnpodklad-nzev">
    <w:name w:val="Pracovní podklad - název"/>
    <w:basedOn w:val="Normln"/>
    <w:link w:val="Pracovnpodklad-nzevChar"/>
    <w:uiPriority w:val="99"/>
    <w:qFormat/>
    <w:rsid w:val="00EF5DCF"/>
    <w:pPr>
      <w:spacing w:before="240" w:after="480"/>
      <w:jc w:val="center"/>
    </w:pPr>
    <w:rPr>
      <w:rFonts w:ascii="Arial" w:eastAsia="Times New Roman" w:hAnsi="Arial" w:cs="Arial"/>
      <w:b/>
      <w:sz w:val="22"/>
      <w:szCs w:val="22"/>
      <w:lang w:eastAsia="cs-CZ"/>
    </w:rPr>
  </w:style>
  <w:style w:type="character" w:customStyle="1" w:styleId="Pracovnpodklad-nzevChar">
    <w:name w:val="Pracovní podklad - název Char"/>
    <w:link w:val="Pracovnpodklad-nzev"/>
    <w:uiPriority w:val="99"/>
    <w:rsid w:val="00EF5DCF"/>
    <w:rPr>
      <w:rFonts w:ascii="Arial" w:eastAsia="Times New Roman" w:hAnsi="Arial" w:cs="Arial"/>
      <w:b/>
      <w:szCs w:val="22"/>
      <w:lang w:eastAsia="cs-CZ"/>
    </w:rPr>
  </w:style>
  <w:style w:type="character" w:customStyle="1" w:styleId="OdstavecseseznamemChar">
    <w:name w:val="Odstavec se seznamem Char"/>
    <w:aliases w:val="References Char,Text odrážek Char,Odstavec se seznamem2 Char,List Paragraph Char,List Paragraph (Czech Tourism) Char,Conclusion de partie Char,Odstavec se seznamem a odrážkou Char,1 úroveň Odstavec se seznamem Char,Nad Char"/>
    <w:link w:val="Odstavecseseznamem"/>
    <w:uiPriority w:val="34"/>
    <w:qFormat/>
    <w:locked/>
    <w:rsid w:val="00050522"/>
    <w:rPr>
      <w:rFonts w:ascii="Segoe UI" w:hAnsi="Segoe UI" w:cs="Segoe UI"/>
      <w:noProof/>
      <w:sz w:val="20"/>
      <w:szCs w:val="20"/>
    </w:rPr>
  </w:style>
  <w:style w:type="paragraph" w:customStyle="1" w:styleId="Poznamkapodarou">
    <w:name w:val="Poznamka pod čarou"/>
    <w:basedOn w:val="Textpoznpodarou"/>
    <w:link w:val="PoznamkapodarouChar"/>
    <w:qFormat/>
    <w:rsid w:val="00D33938"/>
    <w:pPr>
      <w:widowControl/>
      <w:spacing w:before="0"/>
      <w:ind w:left="0" w:firstLine="0"/>
    </w:pPr>
    <w:rPr>
      <w:rFonts w:eastAsia="Calibri" w:cs="Arial"/>
      <w:lang w:eastAsia="cs-CZ"/>
    </w:rPr>
  </w:style>
  <w:style w:type="character" w:customStyle="1" w:styleId="PoznamkapodarouChar">
    <w:name w:val="Poznamka pod čarou Char"/>
    <w:basedOn w:val="TextpoznpodarouChar"/>
    <w:link w:val="Poznamkapodarou"/>
    <w:rsid w:val="00D33938"/>
    <w:rPr>
      <w:rFonts w:ascii="Segoe UI" w:eastAsia="Calibri" w:hAnsi="Segoe UI" w:cs="Arial"/>
      <w:color w:val="808080"/>
      <w:sz w:val="16"/>
      <w:szCs w:val="20"/>
      <w:lang w:eastAsia="cs-CZ"/>
    </w:rPr>
  </w:style>
  <w:style w:type="table" w:customStyle="1" w:styleId="Svtlstnovnzvraznn118">
    <w:name w:val="Světlé stínování – zvýraznění 118"/>
    <w:basedOn w:val="Normlntabulka"/>
    <w:uiPriority w:val="60"/>
    <w:rsid w:val="00D33938"/>
    <w:pPr>
      <w:spacing w:after="0" w:line="240" w:lineRule="auto"/>
    </w:pPr>
    <w:rPr>
      <w:rFonts w:ascii="Times New Roman" w:eastAsia="Times New Roman" w:hAnsi="Times New Roman"/>
      <w:color w:val="365F91" w:themeColor="accent1" w:themeShade="BF"/>
      <w:sz w:val="20"/>
      <w:szCs w:val="20"/>
      <w:lang w:eastAsia="cs-CZ"/>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Titulekchar">
    <w:name w:val="Titulek char"/>
    <w:basedOn w:val="Normln"/>
    <w:link w:val="TitulekcharChar"/>
    <w:qFormat/>
    <w:rsid w:val="00D33938"/>
    <w:pPr>
      <w:keepNext/>
      <w:spacing w:after="0"/>
    </w:pPr>
    <w:rPr>
      <w:rFonts w:eastAsia="SimSun"/>
      <w:bCs/>
      <w:i/>
      <w:color w:val="808080"/>
      <w:szCs w:val="18"/>
    </w:rPr>
  </w:style>
  <w:style w:type="character" w:customStyle="1" w:styleId="TitulekcharChar">
    <w:name w:val="Titulek char Char"/>
    <w:basedOn w:val="Standardnpsmoodstavce"/>
    <w:link w:val="Titulekchar"/>
    <w:rsid w:val="00D33938"/>
    <w:rPr>
      <w:rFonts w:ascii="Segoe UI" w:eastAsia="SimSun" w:hAnsi="Segoe UI"/>
      <w:bCs/>
      <w:i/>
      <w:color w:val="808080"/>
      <w:sz w:val="20"/>
      <w:szCs w:val="18"/>
    </w:rPr>
  </w:style>
  <w:style w:type="table" w:customStyle="1" w:styleId="Svtlstnovnzvraznn111">
    <w:name w:val="Světlé stínování – zvýraznění 111"/>
    <w:basedOn w:val="Normlntabulka"/>
    <w:uiPriority w:val="60"/>
    <w:rsid w:val="00D33938"/>
    <w:pPr>
      <w:spacing w:after="0" w:line="240" w:lineRule="auto"/>
    </w:pPr>
    <w:rPr>
      <w:rFonts w:ascii="Times New Roman" w:eastAsia="Times New Roman" w:hAnsi="Times New Roman"/>
      <w:color w:val="365F91" w:themeColor="accent1" w:themeShade="BF"/>
      <w:sz w:val="20"/>
      <w:szCs w:val="20"/>
      <w:lang w:eastAsia="cs-CZ"/>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Svtlstnovnzvraznn112">
    <w:name w:val="Světlé stínování – zvýraznění 112"/>
    <w:basedOn w:val="Normlntabulka"/>
    <w:uiPriority w:val="60"/>
    <w:rsid w:val="00E31D8A"/>
    <w:pPr>
      <w:spacing w:after="0" w:line="240" w:lineRule="auto"/>
    </w:pPr>
    <w:rPr>
      <w:rFonts w:ascii="Times New Roman" w:eastAsia="Times New Roman" w:hAnsi="Times New Roman"/>
      <w:color w:val="365F91" w:themeColor="accent1" w:themeShade="BF"/>
      <w:sz w:val="20"/>
      <w:szCs w:val="20"/>
      <w:lang w:eastAsia="cs-CZ"/>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Svtlstnovnzvraznn113">
    <w:name w:val="Světlé stínování – zvýraznění 113"/>
    <w:basedOn w:val="Normlntabulka"/>
    <w:uiPriority w:val="60"/>
    <w:rsid w:val="00E31D8A"/>
    <w:pPr>
      <w:spacing w:after="0" w:line="240" w:lineRule="auto"/>
    </w:pPr>
    <w:rPr>
      <w:rFonts w:ascii="Times New Roman" w:eastAsia="Times New Roman" w:hAnsi="Times New Roman"/>
      <w:color w:val="365F91" w:themeColor="accent1" w:themeShade="BF"/>
      <w:sz w:val="20"/>
      <w:szCs w:val="20"/>
      <w:lang w:eastAsia="cs-CZ"/>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Svtlstnovnzvraznn114">
    <w:name w:val="Světlé stínování – zvýraznění 114"/>
    <w:basedOn w:val="Normlntabulka"/>
    <w:uiPriority w:val="60"/>
    <w:rsid w:val="00E31D8A"/>
    <w:pPr>
      <w:spacing w:after="0" w:line="240" w:lineRule="auto"/>
    </w:pPr>
    <w:rPr>
      <w:rFonts w:ascii="Times New Roman" w:eastAsia="Times New Roman" w:hAnsi="Times New Roman"/>
      <w:color w:val="365F91" w:themeColor="accent1" w:themeShade="BF"/>
      <w:sz w:val="20"/>
      <w:szCs w:val="20"/>
      <w:lang w:eastAsia="cs-CZ"/>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Svtlstnovnzvraznn115">
    <w:name w:val="Světlé stínování – zvýraznění 115"/>
    <w:basedOn w:val="Normlntabulka"/>
    <w:uiPriority w:val="60"/>
    <w:rsid w:val="00E31D8A"/>
    <w:pPr>
      <w:spacing w:after="0" w:line="240" w:lineRule="auto"/>
    </w:pPr>
    <w:rPr>
      <w:rFonts w:ascii="Times New Roman" w:eastAsia="Times New Roman" w:hAnsi="Times New Roman"/>
      <w:color w:val="365F91" w:themeColor="accent1" w:themeShade="BF"/>
      <w:sz w:val="20"/>
      <w:szCs w:val="20"/>
      <w:lang w:eastAsia="cs-CZ"/>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Pracovnpodklad-text">
    <w:name w:val="Pracovní podklad - text"/>
    <w:basedOn w:val="Normln"/>
    <w:link w:val="Pracovnpodklad-textChar"/>
    <w:qFormat/>
    <w:rsid w:val="00E31D8A"/>
    <w:pPr>
      <w:spacing w:before="0" w:after="240"/>
      <w:jc w:val="both"/>
    </w:pPr>
    <w:rPr>
      <w:rFonts w:ascii="Arial" w:eastAsia="Times New Roman" w:hAnsi="Arial"/>
      <w:sz w:val="22"/>
      <w:szCs w:val="22"/>
      <w:lang w:eastAsia="cs-CZ"/>
    </w:rPr>
  </w:style>
  <w:style w:type="character" w:customStyle="1" w:styleId="Pracovnpodklad-textChar">
    <w:name w:val="Pracovní podklad - text Char"/>
    <w:link w:val="Pracovnpodklad-text"/>
    <w:rsid w:val="00E31D8A"/>
    <w:rPr>
      <w:rFonts w:ascii="Arial" w:eastAsia="Times New Roman" w:hAnsi="Arial"/>
      <w:szCs w:val="22"/>
      <w:lang w:eastAsia="cs-CZ"/>
    </w:rPr>
  </w:style>
  <w:style w:type="paragraph" w:customStyle="1" w:styleId="Odsekzoznamu2">
    <w:name w:val="Odsek zoznamu2"/>
    <w:basedOn w:val="Normln"/>
    <w:rsid w:val="00DB45AC"/>
    <w:pPr>
      <w:spacing w:before="0" w:after="200" w:line="276" w:lineRule="auto"/>
      <w:ind w:left="720"/>
      <w:contextualSpacing/>
    </w:pPr>
    <w:rPr>
      <w:rFonts w:ascii="Calibri" w:eastAsia="Times New Roman" w:hAnsi="Calibri"/>
      <w:sz w:val="22"/>
      <w:szCs w:val="22"/>
    </w:rPr>
  </w:style>
  <w:style w:type="table" w:customStyle="1" w:styleId="Tabulkaseznamu2zvraznn31">
    <w:name w:val="Tabulka seznamu 2 – zvýraznění 31"/>
    <w:basedOn w:val="Normlntabulka"/>
    <w:uiPriority w:val="47"/>
    <w:rsid w:val="00DB45AC"/>
    <w:pPr>
      <w:spacing w:after="0" w:line="240" w:lineRule="auto"/>
    </w:pPr>
    <w:rPr>
      <w:rFonts w:ascii="Times New Roman" w:eastAsia="Times New Roman" w:hAnsi="Times New Roman"/>
      <w:sz w:val="20"/>
      <w:szCs w:val="20"/>
      <w:lang w:eastAsia="cs-CZ"/>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Svtlstnovnzvraznn116">
    <w:name w:val="Světlé stínování – zvýraznění 116"/>
    <w:basedOn w:val="Normlntabulka"/>
    <w:uiPriority w:val="60"/>
    <w:rsid w:val="00DB45AC"/>
    <w:pPr>
      <w:spacing w:after="0" w:line="240" w:lineRule="auto"/>
    </w:pPr>
    <w:rPr>
      <w:rFonts w:ascii="Times New Roman" w:eastAsia="Times New Roman" w:hAnsi="Times New Roman"/>
      <w:color w:val="365F91" w:themeColor="accent1" w:themeShade="BF"/>
      <w:sz w:val="20"/>
      <w:szCs w:val="20"/>
      <w:lang w:eastAsia="cs-CZ"/>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Svtlstnovnzvraznn117">
    <w:name w:val="Světlé stínování – zvýraznění 117"/>
    <w:basedOn w:val="Normlntabulka"/>
    <w:uiPriority w:val="60"/>
    <w:rsid w:val="00DB45AC"/>
    <w:pPr>
      <w:spacing w:after="0" w:line="240" w:lineRule="auto"/>
    </w:pPr>
    <w:rPr>
      <w:rFonts w:ascii="Times New Roman" w:eastAsia="Times New Roman" w:hAnsi="Times New Roman"/>
      <w:color w:val="365F91" w:themeColor="accent1" w:themeShade="BF"/>
      <w:sz w:val="20"/>
      <w:szCs w:val="20"/>
      <w:lang w:eastAsia="cs-CZ"/>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bold">
    <w:name w:val="bold"/>
    <w:basedOn w:val="Standardnpsmoodstavce"/>
    <w:rsid w:val="00D178F9"/>
  </w:style>
  <w:style w:type="character" w:customStyle="1" w:styleId="Poznmky">
    <w:name w:val="Poznámky"/>
    <w:rsid w:val="00223720"/>
    <w:rPr>
      <w:rFonts w:ascii="Arial" w:hAnsi="Arial" w:cs="Arial"/>
      <w:sz w:val="18"/>
      <w:szCs w:val="18"/>
    </w:rPr>
  </w:style>
  <w:style w:type="table" w:customStyle="1" w:styleId="Barevntabulkaseznamu6zvraznn512">
    <w:name w:val="Barevná tabulka seznamu 6 – zvýraznění 512"/>
    <w:basedOn w:val="Normlntabulka"/>
    <w:uiPriority w:val="51"/>
    <w:rsid w:val="008A090A"/>
    <w:pPr>
      <w:spacing w:after="0" w:line="240" w:lineRule="auto"/>
    </w:pPr>
    <w:rPr>
      <w:rFonts w:ascii="Segoe UI" w:eastAsia="Calibri" w:hAnsi="Segoe UI"/>
      <w:color w:val="000000"/>
      <w:sz w:val="18"/>
      <w:szCs w:val="22"/>
    </w:rPr>
    <w:tblPr>
      <w:tblBorders>
        <w:top w:val="single" w:sz="4" w:space="0" w:color="2A8FCE"/>
        <w:bottom w:val="single" w:sz="4" w:space="0" w:color="2A8FCE"/>
        <w:insideH w:val="single" w:sz="4" w:space="0" w:color="2A8FCE"/>
      </w:tblBorders>
    </w:tblPr>
    <w:tcPr>
      <w:shd w:val="clear" w:color="auto" w:fill="auto"/>
    </w:tc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style>
  <w:style w:type="table" w:customStyle="1" w:styleId="Barevntabulkaseznamu6zvraznn51">
    <w:name w:val="Barevná tabulka seznamu 6 – zvýraznění 51"/>
    <w:basedOn w:val="Normlntabulka"/>
    <w:uiPriority w:val="51"/>
    <w:rsid w:val="008A090A"/>
    <w:pPr>
      <w:spacing w:after="0" w:line="240" w:lineRule="auto"/>
    </w:pPr>
    <w:rPr>
      <w:rFonts w:ascii="Segoe UI" w:hAnsi="Segoe UI" w:cstheme="minorBidi"/>
      <w:color w:val="000000" w:themeColor="text1"/>
      <w:sz w:val="18"/>
      <w:szCs w:val="22"/>
    </w:rPr>
    <w:tblPr>
      <w:tblBorders>
        <w:top w:val="single" w:sz="4" w:space="0" w:color="2A8FCE"/>
        <w:bottom w:val="single" w:sz="4" w:space="0" w:color="2A8FCE"/>
        <w:insideH w:val="single" w:sz="4" w:space="0" w:color="2A8FCE"/>
      </w:tblBorders>
    </w:tblPr>
    <w:tcPr>
      <w:shd w:val="clear" w:color="auto" w:fill="auto"/>
    </w:tc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style>
  <w:style w:type="character" w:customStyle="1" w:styleId="Nevyeenzmnka1">
    <w:name w:val="Nevyřešená zmínka1"/>
    <w:basedOn w:val="Standardnpsmoodstavce"/>
    <w:uiPriority w:val="99"/>
    <w:semiHidden/>
    <w:unhideWhenUsed/>
    <w:rsid w:val="00D530AD"/>
    <w:rPr>
      <w:color w:val="605E5C"/>
      <w:shd w:val="clear" w:color="auto" w:fill="E1DFDD"/>
    </w:rPr>
  </w:style>
  <w:style w:type="character" w:customStyle="1" w:styleId="Nevyeenzmnka2">
    <w:name w:val="Nevyřešená zmínka2"/>
    <w:basedOn w:val="Standardnpsmoodstavce"/>
    <w:uiPriority w:val="99"/>
    <w:semiHidden/>
    <w:unhideWhenUsed/>
    <w:rsid w:val="00AC76A6"/>
    <w:rPr>
      <w:color w:val="605E5C"/>
      <w:shd w:val="clear" w:color="auto" w:fill="E1DFDD"/>
    </w:rPr>
  </w:style>
  <w:style w:type="character" w:customStyle="1" w:styleId="Nevyeenzmnka3">
    <w:name w:val="Nevyřešená zmínka3"/>
    <w:basedOn w:val="Standardnpsmoodstavce"/>
    <w:uiPriority w:val="99"/>
    <w:semiHidden/>
    <w:unhideWhenUsed/>
    <w:rsid w:val="004E029C"/>
    <w:rPr>
      <w:color w:val="605E5C"/>
      <w:shd w:val="clear" w:color="auto" w:fill="E1DFDD"/>
    </w:rPr>
  </w:style>
  <w:style w:type="character" w:customStyle="1" w:styleId="Nevyeenzmnka4">
    <w:name w:val="Nevyřešená zmínka4"/>
    <w:basedOn w:val="Standardnpsmoodstavce"/>
    <w:uiPriority w:val="99"/>
    <w:semiHidden/>
    <w:unhideWhenUsed/>
    <w:rsid w:val="00B92AF5"/>
    <w:rPr>
      <w:color w:val="605E5C"/>
      <w:shd w:val="clear" w:color="auto" w:fill="E1DFDD"/>
    </w:rPr>
  </w:style>
  <w:style w:type="paragraph" w:customStyle="1" w:styleId="Styl2">
    <w:name w:val="Styl2"/>
    <w:basedOn w:val="Normln"/>
    <w:link w:val="Styl2Char"/>
    <w:qFormat/>
    <w:rsid w:val="007A58A4"/>
    <w:rPr>
      <w:rFonts w:cs="Segoe UI"/>
      <w:b/>
      <w:color w:val="2A8FCE"/>
      <w:sz w:val="24"/>
    </w:rPr>
  </w:style>
  <w:style w:type="character" w:customStyle="1" w:styleId="Styl2Char">
    <w:name w:val="Styl2 Char"/>
    <w:basedOn w:val="Standardnpsmoodstavce"/>
    <w:link w:val="Styl2"/>
    <w:rsid w:val="007A58A4"/>
    <w:rPr>
      <w:rFonts w:ascii="Segoe UI" w:hAnsi="Segoe UI" w:cs="Segoe UI"/>
      <w:b/>
      <w:color w:val="2A8FCE"/>
      <w:sz w:val="24"/>
    </w:rPr>
  </w:style>
  <w:style w:type="character" w:customStyle="1" w:styleId="Nevyeenzmnka5">
    <w:name w:val="Nevyřešená zmínka5"/>
    <w:basedOn w:val="Standardnpsmoodstavce"/>
    <w:uiPriority w:val="99"/>
    <w:semiHidden/>
    <w:unhideWhenUsed/>
    <w:rsid w:val="00B67E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474">
      <w:bodyDiv w:val="1"/>
      <w:marLeft w:val="0"/>
      <w:marRight w:val="0"/>
      <w:marTop w:val="0"/>
      <w:marBottom w:val="0"/>
      <w:divBdr>
        <w:top w:val="none" w:sz="0" w:space="0" w:color="auto"/>
        <w:left w:val="none" w:sz="0" w:space="0" w:color="auto"/>
        <w:bottom w:val="none" w:sz="0" w:space="0" w:color="auto"/>
        <w:right w:val="none" w:sz="0" w:space="0" w:color="auto"/>
      </w:divBdr>
    </w:div>
    <w:div w:id="8913985">
      <w:bodyDiv w:val="1"/>
      <w:marLeft w:val="0"/>
      <w:marRight w:val="0"/>
      <w:marTop w:val="0"/>
      <w:marBottom w:val="0"/>
      <w:divBdr>
        <w:top w:val="none" w:sz="0" w:space="0" w:color="auto"/>
        <w:left w:val="none" w:sz="0" w:space="0" w:color="auto"/>
        <w:bottom w:val="none" w:sz="0" w:space="0" w:color="auto"/>
        <w:right w:val="none" w:sz="0" w:space="0" w:color="auto"/>
      </w:divBdr>
    </w:div>
    <w:div w:id="12070455">
      <w:bodyDiv w:val="1"/>
      <w:marLeft w:val="0"/>
      <w:marRight w:val="0"/>
      <w:marTop w:val="0"/>
      <w:marBottom w:val="0"/>
      <w:divBdr>
        <w:top w:val="none" w:sz="0" w:space="0" w:color="auto"/>
        <w:left w:val="none" w:sz="0" w:space="0" w:color="auto"/>
        <w:bottom w:val="none" w:sz="0" w:space="0" w:color="auto"/>
        <w:right w:val="none" w:sz="0" w:space="0" w:color="auto"/>
      </w:divBdr>
    </w:div>
    <w:div w:id="21131400">
      <w:bodyDiv w:val="1"/>
      <w:marLeft w:val="0"/>
      <w:marRight w:val="0"/>
      <w:marTop w:val="0"/>
      <w:marBottom w:val="0"/>
      <w:divBdr>
        <w:top w:val="none" w:sz="0" w:space="0" w:color="auto"/>
        <w:left w:val="none" w:sz="0" w:space="0" w:color="auto"/>
        <w:bottom w:val="none" w:sz="0" w:space="0" w:color="auto"/>
        <w:right w:val="none" w:sz="0" w:space="0" w:color="auto"/>
      </w:divBdr>
    </w:div>
    <w:div w:id="25522801">
      <w:bodyDiv w:val="1"/>
      <w:marLeft w:val="0"/>
      <w:marRight w:val="0"/>
      <w:marTop w:val="0"/>
      <w:marBottom w:val="0"/>
      <w:divBdr>
        <w:top w:val="none" w:sz="0" w:space="0" w:color="auto"/>
        <w:left w:val="none" w:sz="0" w:space="0" w:color="auto"/>
        <w:bottom w:val="none" w:sz="0" w:space="0" w:color="auto"/>
        <w:right w:val="none" w:sz="0" w:space="0" w:color="auto"/>
      </w:divBdr>
    </w:div>
    <w:div w:id="47461687">
      <w:bodyDiv w:val="1"/>
      <w:marLeft w:val="0"/>
      <w:marRight w:val="0"/>
      <w:marTop w:val="0"/>
      <w:marBottom w:val="0"/>
      <w:divBdr>
        <w:top w:val="none" w:sz="0" w:space="0" w:color="auto"/>
        <w:left w:val="none" w:sz="0" w:space="0" w:color="auto"/>
        <w:bottom w:val="none" w:sz="0" w:space="0" w:color="auto"/>
        <w:right w:val="none" w:sz="0" w:space="0" w:color="auto"/>
      </w:divBdr>
    </w:div>
    <w:div w:id="52774850">
      <w:bodyDiv w:val="1"/>
      <w:marLeft w:val="0"/>
      <w:marRight w:val="0"/>
      <w:marTop w:val="0"/>
      <w:marBottom w:val="0"/>
      <w:divBdr>
        <w:top w:val="none" w:sz="0" w:space="0" w:color="auto"/>
        <w:left w:val="none" w:sz="0" w:space="0" w:color="auto"/>
        <w:bottom w:val="none" w:sz="0" w:space="0" w:color="auto"/>
        <w:right w:val="none" w:sz="0" w:space="0" w:color="auto"/>
      </w:divBdr>
    </w:div>
    <w:div w:id="59333031">
      <w:bodyDiv w:val="1"/>
      <w:marLeft w:val="0"/>
      <w:marRight w:val="0"/>
      <w:marTop w:val="0"/>
      <w:marBottom w:val="0"/>
      <w:divBdr>
        <w:top w:val="none" w:sz="0" w:space="0" w:color="auto"/>
        <w:left w:val="none" w:sz="0" w:space="0" w:color="auto"/>
        <w:bottom w:val="none" w:sz="0" w:space="0" w:color="auto"/>
        <w:right w:val="none" w:sz="0" w:space="0" w:color="auto"/>
      </w:divBdr>
    </w:div>
    <w:div w:id="60980228">
      <w:bodyDiv w:val="1"/>
      <w:marLeft w:val="0"/>
      <w:marRight w:val="0"/>
      <w:marTop w:val="0"/>
      <w:marBottom w:val="0"/>
      <w:divBdr>
        <w:top w:val="none" w:sz="0" w:space="0" w:color="auto"/>
        <w:left w:val="none" w:sz="0" w:space="0" w:color="auto"/>
        <w:bottom w:val="none" w:sz="0" w:space="0" w:color="auto"/>
        <w:right w:val="none" w:sz="0" w:space="0" w:color="auto"/>
      </w:divBdr>
    </w:div>
    <w:div w:id="62333865">
      <w:bodyDiv w:val="1"/>
      <w:marLeft w:val="0"/>
      <w:marRight w:val="0"/>
      <w:marTop w:val="0"/>
      <w:marBottom w:val="0"/>
      <w:divBdr>
        <w:top w:val="none" w:sz="0" w:space="0" w:color="auto"/>
        <w:left w:val="none" w:sz="0" w:space="0" w:color="auto"/>
        <w:bottom w:val="none" w:sz="0" w:space="0" w:color="auto"/>
        <w:right w:val="none" w:sz="0" w:space="0" w:color="auto"/>
      </w:divBdr>
    </w:div>
    <w:div w:id="91898256">
      <w:bodyDiv w:val="1"/>
      <w:marLeft w:val="0"/>
      <w:marRight w:val="0"/>
      <w:marTop w:val="0"/>
      <w:marBottom w:val="0"/>
      <w:divBdr>
        <w:top w:val="none" w:sz="0" w:space="0" w:color="auto"/>
        <w:left w:val="none" w:sz="0" w:space="0" w:color="auto"/>
        <w:bottom w:val="none" w:sz="0" w:space="0" w:color="auto"/>
        <w:right w:val="none" w:sz="0" w:space="0" w:color="auto"/>
      </w:divBdr>
    </w:div>
    <w:div w:id="120074325">
      <w:bodyDiv w:val="1"/>
      <w:marLeft w:val="0"/>
      <w:marRight w:val="0"/>
      <w:marTop w:val="0"/>
      <w:marBottom w:val="0"/>
      <w:divBdr>
        <w:top w:val="none" w:sz="0" w:space="0" w:color="auto"/>
        <w:left w:val="none" w:sz="0" w:space="0" w:color="auto"/>
        <w:bottom w:val="none" w:sz="0" w:space="0" w:color="auto"/>
        <w:right w:val="none" w:sz="0" w:space="0" w:color="auto"/>
      </w:divBdr>
    </w:div>
    <w:div w:id="151912625">
      <w:bodyDiv w:val="1"/>
      <w:marLeft w:val="0"/>
      <w:marRight w:val="0"/>
      <w:marTop w:val="0"/>
      <w:marBottom w:val="0"/>
      <w:divBdr>
        <w:top w:val="none" w:sz="0" w:space="0" w:color="auto"/>
        <w:left w:val="none" w:sz="0" w:space="0" w:color="auto"/>
        <w:bottom w:val="none" w:sz="0" w:space="0" w:color="auto"/>
        <w:right w:val="none" w:sz="0" w:space="0" w:color="auto"/>
      </w:divBdr>
    </w:div>
    <w:div w:id="164324188">
      <w:bodyDiv w:val="1"/>
      <w:marLeft w:val="0"/>
      <w:marRight w:val="0"/>
      <w:marTop w:val="0"/>
      <w:marBottom w:val="0"/>
      <w:divBdr>
        <w:top w:val="none" w:sz="0" w:space="0" w:color="auto"/>
        <w:left w:val="none" w:sz="0" w:space="0" w:color="auto"/>
        <w:bottom w:val="none" w:sz="0" w:space="0" w:color="auto"/>
        <w:right w:val="none" w:sz="0" w:space="0" w:color="auto"/>
      </w:divBdr>
    </w:div>
    <w:div w:id="168254028">
      <w:bodyDiv w:val="1"/>
      <w:marLeft w:val="0"/>
      <w:marRight w:val="0"/>
      <w:marTop w:val="0"/>
      <w:marBottom w:val="0"/>
      <w:divBdr>
        <w:top w:val="none" w:sz="0" w:space="0" w:color="auto"/>
        <w:left w:val="none" w:sz="0" w:space="0" w:color="auto"/>
        <w:bottom w:val="none" w:sz="0" w:space="0" w:color="auto"/>
        <w:right w:val="none" w:sz="0" w:space="0" w:color="auto"/>
      </w:divBdr>
    </w:div>
    <w:div w:id="169611531">
      <w:bodyDiv w:val="1"/>
      <w:marLeft w:val="0"/>
      <w:marRight w:val="0"/>
      <w:marTop w:val="0"/>
      <w:marBottom w:val="0"/>
      <w:divBdr>
        <w:top w:val="none" w:sz="0" w:space="0" w:color="auto"/>
        <w:left w:val="none" w:sz="0" w:space="0" w:color="auto"/>
        <w:bottom w:val="none" w:sz="0" w:space="0" w:color="auto"/>
        <w:right w:val="none" w:sz="0" w:space="0" w:color="auto"/>
      </w:divBdr>
    </w:div>
    <w:div w:id="189422233">
      <w:bodyDiv w:val="1"/>
      <w:marLeft w:val="0"/>
      <w:marRight w:val="0"/>
      <w:marTop w:val="0"/>
      <w:marBottom w:val="0"/>
      <w:divBdr>
        <w:top w:val="none" w:sz="0" w:space="0" w:color="auto"/>
        <w:left w:val="none" w:sz="0" w:space="0" w:color="auto"/>
        <w:bottom w:val="none" w:sz="0" w:space="0" w:color="auto"/>
        <w:right w:val="none" w:sz="0" w:space="0" w:color="auto"/>
      </w:divBdr>
    </w:div>
    <w:div w:id="197738072">
      <w:bodyDiv w:val="1"/>
      <w:marLeft w:val="0"/>
      <w:marRight w:val="0"/>
      <w:marTop w:val="0"/>
      <w:marBottom w:val="0"/>
      <w:divBdr>
        <w:top w:val="none" w:sz="0" w:space="0" w:color="auto"/>
        <w:left w:val="none" w:sz="0" w:space="0" w:color="auto"/>
        <w:bottom w:val="none" w:sz="0" w:space="0" w:color="auto"/>
        <w:right w:val="none" w:sz="0" w:space="0" w:color="auto"/>
      </w:divBdr>
    </w:div>
    <w:div w:id="199515749">
      <w:bodyDiv w:val="1"/>
      <w:marLeft w:val="0"/>
      <w:marRight w:val="0"/>
      <w:marTop w:val="0"/>
      <w:marBottom w:val="0"/>
      <w:divBdr>
        <w:top w:val="none" w:sz="0" w:space="0" w:color="auto"/>
        <w:left w:val="none" w:sz="0" w:space="0" w:color="auto"/>
        <w:bottom w:val="none" w:sz="0" w:space="0" w:color="auto"/>
        <w:right w:val="none" w:sz="0" w:space="0" w:color="auto"/>
      </w:divBdr>
    </w:div>
    <w:div w:id="211382434">
      <w:bodyDiv w:val="1"/>
      <w:marLeft w:val="0"/>
      <w:marRight w:val="0"/>
      <w:marTop w:val="0"/>
      <w:marBottom w:val="0"/>
      <w:divBdr>
        <w:top w:val="none" w:sz="0" w:space="0" w:color="auto"/>
        <w:left w:val="none" w:sz="0" w:space="0" w:color="auto"/>
        <w:bottom w:val="none" w:sz="0" w:space="0" w:color="auto"/>
        <w:right w:val="none" w:sz="0" w:space="0" w:color="auto"/>
      </w:divBdr>
    </w:div>
    <w:div w:id="240062986">
      <w:bodyDiv w:val="1"/>
      <w:marLeft w:val="0"/>
      <w:marRight w:val="0"/>
      <w:marTop w:val="0"/>
      <w:marBottom w:val="0"/>
      <w:divBdr>
        <w:top w:val="none" w:sz="0" w:space="0" w:color="auto"/>
        <w:left w:val="none" w:sz="0" w:space="0" w:color="auto"/>
        <w:bottom w:val="none" w:sz="0" w:space="0" w:color="auto"/>
        <w:right w:val="none" w:sz="0" w:space="0" w:color="auto"/>
      </w:divBdr>
    </w:div>
    <w:div w:id="247230792">
      <w:bodyDiv w:val="1"/>
      <w:marLeft w:val="0"/>
      <w:marRight w:val="0"/>
      <w:marTop w:val="0"/>
      <w:marBottom w:val="0"/>
      <w:divBdr>
        <w:top w:val="none" w:sz="0" w:space="0" w:color="auto"/>
        <w:left w:val="none" w:sz="0" w:space="0" w:color="auto"/>
        <w:bottom w:val="none" w:sz="0" w:space="0" w:color="auto"/>
        <w:right w:val="none" w:sz="0" w:space="0" w:color="auto"/>
      </w:divBdr>
    </w:div>
    <w:div w:id="254243496">
      <w:bodyDiv w:val="1"/>
      <w:marLeft w:val="0"/>
      <w:marRight w:val="0"/>
      <w:marTop w:val="0"/>
      <w:marBottom w:val="0"/>
      <w:divBdr>
        <w:top w:val="none" w:sz="0" w:space="0" w:color="auto"/>
        <w:left w:val="none" w:sz="0" w:space="0" w:color="auto"/>
        <w:bottom w:val="none" w:sz="0" w:space="0" w:color="auto"/>
        <w:right w:val="none" w:sz="0" w:space="0" w:color="auto"/>
      </w:divBdr>
    </w:div>
    <w:div w:id="254556000">
      <w:bodyDiv w:val="1"/>
      <w:marLeft w:val="0"/>
      <w:marRight w:val="0"/>
      <w:marTop w:val="0"/>
      <w:marBottom w:val="0"/>
      <w:divBdr>
        <w:top w:val="none" w:sz="0" w:space="0" w:color="auto"/>
        <w:left w:val="none" w:sz="0" w:space="0" w:color="auto"/>
        <w:bottom w:val="none" w:sz="0" w:space="0" w:color="auto"/>
        <w:right w:val="none" w:sz="0" w:space="0" w:color="auto"/>
      </w:divBdr>
    </w:div>
    <w:div w:id="254825335">
      <w:bodyDiv w:val="1"/>
      <w:marLeft w:val="0"/>
      <w:marRight w:val="0"/>
      <w:marTop w:val="0"/>
      <w:marBottom w:val="0"/>
      <w:divBdr>
        <w:top w:val="none" w:sz="0" w:space="0" w:color="auto"/>
        <w:left w:val="none" w:sz="0" w:space="0" w:color="auto"/>
        <w:bottom w:val="none" w:sz="0" w:space="0" w:color="auto"/>
        <w:right w:val="none" w:sz="0" w:space="0" w:color="auto"/>
      </w:divBdr>
    </w:div>
    <w:div w:id="256207526">
      <w:bodyDiv w:val="1"/>
      <w:marLeft w:val="0"/>
      <w:marRight w:val="0"/>
      <w:marTop w:val="0"/>
      <w:marBottom w:val="0"/>
      <w:divBdr>
        <w:top w:val="none" w:sz="0" w:space="0" w:color="auto"/>
        <w:left w:val="none" w:sz="0" w:space="0" w:color="auto"/>
        <w:bottom w:val="none" w:sz="0" w:space="0" w:color="auto"/>
        <w:right w:val="none" w:sz="0" w:space="0" w:color="auto"/>
      </w:divBdr>
    </w:div>
    <w:div w:id="275260881">
      <w:bodyDiv w:val="1"/>
      <w:marLeft w:val="0"/>
      <w:marRight w:val="0"/>
      <w:marTop w:val="0"/>
      <w:marBottom w:val="0"/>
      <w:divBdr>
        <w:top w:val="none" w:sz="0" w:space="0" w:color="auto"/>
        <w:left w:val="none" w:sz="0" w:space="0" w:color="auto"/>
        <w:bottom w:val="none" w:sz="0" w:space="0" w:color="auto"/>
        <w:right w:val="none" w:sz="0" w:space="0" w:color="auto"/>
      </w:divBdr>
    </w:div>
    <w:div w:id="277373727">
      <w:bodyDiv w:val="1"/>
      <w:marLeft w:val="0"/>
      <w:marRight w:val="0"/>
      <w:marTop w:val="0"/>
      <w:marBottom w:val="0"/>
      <w:divBdr>
        <w:top w:val="none" w:sz="0" w:space="0" w:color="auto"/>
        <w:left w:val="none" w:sz="0" w:space="0" w:color="auto"/>
        <w:bottom w:val="none" w:sz="0" w:space="0" w:color="auto"/>
        <w:right w:val="none" w:sz="0" w:space="0" w:color="auto"/>
      </w:divBdr>
    </w:div>
    <w:div w:id="287977162">
      <w:bodyDiv w:val="1"/>
      <w:marLeft w:val="0"/>
      <w:marRight w:val="0"/>
      <w:marTop w:val="0"/>
      <w:marBottom w:val="0"/>
      <w:divBdr>
        <w:top w:val="none" w:sz="0" w:space="0" w:color="auto"/>
        <w:left w:val="none" w:sz="0" w:space="0" w:color="auto"/>
        <w:bottom w:val="none" w:sz="0" w:space="0" w:color="auto"/>
        <w:right w:val="none" w:sz="0" w:space="0" w:color="auto"/>
      </w:divBdr>
    </w:div>
    <w:div w:id="290986212">
      <w:bodyDiv w:val="1"/>
      <w:marLeft w:val="0"/>
      <w:marRight w:val="0"/>
      <w:marTop w:val="0"/>
      <w:marBottom w:val="0"/>
      <w:divBdr>
        <w:top w:val="none" w:sz="0" w:space="0" w:color="auto"/>
        <w:left w:val="none" w:sz="0" w:space="0" w:color="auto"/>
        <w:bottom w:val="none" w:sz="0" w:space="0" w:color="auto"/>
        <w:right w:val="none" w:sz="0" w:space="0" w:color="auto"/>
      </w:divBdr>
    </w:div>
    <w:div w:id="293681745">
      <w:bodyDiv w:val="1"/>
      <w:marLeft w:val="0"/>
      <w:marRight w:val="0"/>
      <w:marTop w:val="0"/>
      <w:marBottom w:val="0"/>
      <w:divBdr>
        <w:top w:val="none" w:sz="0" w:space="0" w:color="auto"/>
        <w:left w:val="none" w:sz="0" w:space="0" w:color="auto"/>
        <w:bottom w:val="none" w:sz="0" w:space="0" w:color="auto"/>
        <w:right w:val="none" w:sz="0" w:space="0" w:color="auto"/>
      </w:divBdr>
    </w:div>
    <w:div w:id="316569724">
      <w:bodyDiv w:val="1"/>
      <w:marLeft w:val="0"/>
      <w:marRight w:val="0"/>
      <w:marTop w:val="0"/>
      <w:marBottom w:val="0"/>
      <w:divBdr>
        <w:top w:val="none" w:sz="0" w:space="0" w:color="auto"/>
        <w:left w:val="none" w:sz="0" w:space="0" w:color="auto"/>
        <w:bottom w:val="none" w:sz="0" w:space="0" w:color="auto"/>
        <w:right w:val="none" w:sz="0" w:space="0" w:color="auto"/>
      </w:divBdr>
    </w:div>
    <w:div w:id="333729217">
      <w:bodyDiv w:val="1"/>
      <w:marLeft w:val="0"/>
      <w:marRight w:val="0"/>
      <w:marTop w:val="0"/>
      <w:marBottom w:val="0"/>
      <w:divBdr>
        <w:top w:val="none" w:sz="0" w:space="0" w:color="auto"/>
        <w:left w:val="none" w:sz="0" w:space="0" w:color="auto"/>
        <w:bottom w:val="none" w:sz="0" w:space="0" w:color="auto"/>
        <w:right w:val="none" w:sz="0" w:space="0" w:color="auto"/>
      </w:divBdr>
    </w:div>
    <w:div w:id="335114459">
      <w:bodyDiv w:val="1"/>
      <w:marLeft w:val="0"/>
      <w:marRight w:val="0"/>
      <w:marTop w:val="0"/>
      <w:marBottom w:val="0"/>
      <w:divBdr>
        <w:top w:val="none" w:sz="0" w:space="0" w:color="auto"/>
        <w:left w:val="none" w:sz="0" w:space="0" w:color="auto"/>
        <w:bottom w:val="none" w:sz="0" w:space="0" w:color="auto"/>
        <w:right w:val="none" w:sz="0" w:space="0" w:color="auto"/>
      </w:divBdr>
    </w:div>
    <w:div w:id="337542749">
      <w:bodyDiv w:val="1"/>
      <w:marLeft w:val="0"/>
      <w:marRight w:val="0"/>
      <w:marTop w:val="0"/>
      <w:marBottom w:val="0"/>
      <w:divBdr>
        <w:top w:val="none" w:sz="0" w:space="0" w:color="auto"/>
        <w:left w:val="none" w:sz="0" w:space="0" w:color="auto"/>
        <w:bottom w:val="none" w:sz="0" w:space="0" w:color="auto"/>
        <w:right w:val="none" w:sz="0" w:space="0" w:color="auto"/>
      </w:divBdr>
    </w:div>
    <w:div w:id="343289868">
      <w:bodyDiv w:val="1"/>
      <w:marLeft w:val="0"/>
      <w:marRight w:val="0"/>
      <w:marTop w:val="0"/>
      <w:marBottom w:val="0"/>
      <w:divBdr>
        <w:top w:val="none" w:sz="0" w:space="0" w:color="auto"/>
        <w:left w:val="none" w:sz="0" w:space="0" w:color="auto"/>
        <w:bottom w:val="none" w:sz="0" w:space="0" w:color="auto"/>
        <w:right w:val="none" w:sz="0" w:space="0" w:color="auto"/>
      </w:divBdr>
    </w:div>
    <w:div w:id="346370372">
      <w:bodyDiv w:val="1"/>
      <w:marLeft w:val="0"/>
      <w:marRight w:val="0"/>
      <w:marTop w:val="0"/>
      <w:marBottom w:val="0"/>
      <w:divBdr>
        <w:top w:val="none" w:sz="0" w:space="0" w:color="auto"/>
        <w:left w:val="none" w:sz="0" w:space="0" w:color="auto"/>
        <w:bottom w:val="none" w:sz="0" w:space="0" w:color="auto"/>
        <w:right w:val="none" w:sz="0" w:space="0" w:color="auto"/>
      </w:divBdr>
    </w:div>
    <w:div w:id="351497697">
      <w:bodyDiv w:val="1"/>
      <w:marLeft w:val="0"/>
      <w:marRight w:val="0"/>
      <w:marTop w:val="0"/>
      <w:marBottom w:val="0"/>
      <w:divBdr>
        <w:top w:val="none" w:sz="0" w:space="0" w:color="auto"/>
        <w:left w:val="none" w:sz="0" w:space="0" w:color="auto"/>
        <w:bottom w:val="none" w:sz="0" w:space="0" w:color="auto"/>
        <w:right w:val="none" w:sz="0" w:space="0" w:color="auto"/>
      </w:divBdr>
    </w:div>
    <w:div w:id="373117326">
      <w:bodyDiv w:val="1"/>
      <w:marLeft w:val="0"/>
      <w:marRight w:val="0"/>
      <w:marTop w:val="0"/>
      <w:marBottom w:val="0"/>
      <w:divBdr>
        <w:top w:val="none" w:sz="0" w:space="0" w:color="auto"/>
        <w:left w:val="none" w:sz="0" w:space="0" w:color="auto"/>
        <w:bottom w:val="none" w:sz="0" w:space="0" w:color="auto"/>
        <w:right w:val="none" w:sz="0" w:space="0" w:color="auto"/>
      </w:divBdr>
    </w:div>
    <w:div w:id="401216802">
      <w:bodyDiv w:val="1"/>
      <w:marLeft w:val="0"/>
      <w:marRight w:val="0"/>
      <w:marTop w:val="0"/>
      <w:marBottom w:val="0"/>
      <w:divBdr>
        <w:top w:val="none" w:sz="0" w:space="0" w:color="auto"/>
        <w:left w:val="none" w:sz="0" w:space="0" w:color="auto"/>
        <w:bottom w:val="none" w:sz="0" w:space="0" w:color="auto"/>
        <w:right w:val="none" w:sz="0" w:space="0" w:color="auto"/>
      </w:divBdr>
    </w:div>
    <w:div w:id="403574397">
      <w:bodyDiv w:val="1"/>
      <w:marLeft w:val="0"/>
      <w:marRight w:val="0"/>
      <w:marTop w:val="0"/>
      <w:marBottom w:val="0"/>
      <w:divBdr>
        <w:top w:val="none" w:sz="0" w:space="0" w:color="auto"/>
        <w:left w:val="none" w:sz="0" w:space="0" w:color="auto"/>
        <w:bottom w:val="none" w:sz="0" w:space="0" w:color="auto"/>
        <w:right w:val="none" w:sz="0" w:space="0" w:color="auto"/>
      </w:divBdr>
    </w:div>
    <w:div w:id="406655591">
      <w:bodyDiv w:val="1"/>
      <w:marLeft w:val="0"/>
      <w:marRight w:val="0"/>
      <w:marTop w:val="0"/>
      <w:marBottom w:val="0"/>
      <w:divBdr>
        <w:top w:val="none" w:sz="0" w:space="0" w:color="auto"/>
        <w:left w:val="none" w:sz="0" w:space="0" w:color="auto"/>
        <w:bottom w:val="none" w:sz="0" w:space="0" w:color="auto"/>
        <w:right w:val="none" w:sz="0" w:space="0" w:color="auto"/>
      </w:divBdr>
    </w:div>
    <w:div w:id="408768438">
      <w:bodyDiv w:val="1"/>
      <w:marLeft w:val="0"/>
      <w:marRight w:val="0"/>
      <w:marTop w:val="0"/>
      <w:marBottom w:val="0"/>
      <w:divBdr>
        <w:top w:val="none" w:sz="0" w:space="0" w:color="auto"/>
        <w:left w:val="none" w:sz="0" w:space="0" w:color="auto"/>
        <w:bottom w:val="none" w:sz="0" w:space="0" w:color="auto"/>
        <w:right w:val="none" w:sz="0" w:space="0" w:color="auto"/>
      </w:divBdr>
    </w:div>
    <w:div w:id="425345722">
      <w:bodyDiv w:val="1"/>
      <w:marLeft w:val="0"/>
      <w:marRight w:val="0"/>
      <w:marTop w:val="0"/>
      <w:marBottom w:val="0"/>
      <w:divBdr>
        <w:top w:val="none" w:sz="0" w:space="0" w:color="auto"/>
        <w:left w:val="none" w:sz="0" w:space="0" w:color="auto"/>
        <w:bottom w:val="none" w:sz="0" w:space="0" w:color="auto"/>
        <w:right w:val="none" w:sz="0" w:space="0" w:color="auto"/>
      </w:divBdr>
    </w:div>
    <w:div w:id="425687619">
      <w:bodyDiv w:val="1"/>
      <w:marLeft w:val="0"/>
      <w:marRight w:val="0"/>
      <w:marTop w:val="0"/>
      <w:marBottom w:val="0"/>
      <w:divBdr>
        <w:top w:val="none" w:sz="0" w:space="0" w:color="auto"/>
        <w:left w:val="none" w:sz="0" w:space="0" w:color="auto"/>
        <w:bottom w:val="none" w:sz="0" w:space="0" w:color="auto"/>
        <w:right w:val="none" w:sz="0" w:space="0" w:color="auto"/>
      </w:divBdr>
    </w:div>
    <w:div w:id="427431452">
      <w:bodyDiv w:val="1"/>
      <w:marLeft w:val="0"/>
      <w:marRight w:val="0"/>
      <w:marTop w:val="0"/>
      <w:marBottom w:val="0"/>
      <w:divBdr>
        <w:top w:val="none" w:sz="0" w:space="0" w:color="auto"/>
        <w:left w:val="none" w:sz="0" w:space="0" w:color="auto"/>
        <w:bottom w:val="none" w:sz="0" w:space="0" w:color="auto"/>
        <w:right w:val="none" w:sz="0" w:space="0" w:color="auto"/>
      </w:divBdr>
    </w:div>
    <w:div w:id="429013541">
      <w:bodyDiv w:val="1"/>
      <w:marLeft w:val="0"/>
      <w:marRight w:val="0"/>
      <w:marTop w:val="0"/>
      <w:marBottom w:val="0"/>
      <w:divBdr>
        <w:top w:val="none" w:sz="0" w:space="0" w:color="auto"/>
        <w:left w:val="none" w:sz="0" w:space="0" w:color="auto"/>
        <w:bottom w:val="none" w:sz="0" w:space="0" w:color="auto"/>
        <w:right w:val="none" w:sz="0" w:space="0" w:color="auto"/>
      </w:divBdr>
    </w:div>
    <w:div w:id="445933428">
      <w:bodyDiv w:val="1"/>
      <w:marLeft w:val="0"/>
      <w:marRight w:val="0"/>
      <w:marTop w:val="0"/>
      <w:marBottom w:val="0"/>
      <w:divBdr>
        <w:top w:val="none" w:sz="0" w:space="0" w:color="auto"/>
        <w:left w:val="none" w:sz="0" w:space="0" w:color="auto"/>
        <w:bottom w:val="none" w:sz="0" w:space="0" w:color="auto"/>
        <w:right w:val="none" w:sz="0" w:space="0" w:color="auto"/>
      </w:divBdr>
    </w:div>
    <w:div w:id="454519555">
      <w:bodyDiv w:val="1"/>
      <w:marLeft w:val="0"/>
      <w:marRight w:val="0"/>
      <w:marTop w:val="0"/>
      <w:marBottom w:val="0"/>
      <w:divBdr>
        <w:top w:val="none" w:sz="0" w:space="0" w:color="auto"/>
        <w:left w:val="none" w:sz="0" w:space="0" w:color="auto"/>
        <w:bottom w:val="none" w:sz="0" w:space="0" w:color="auto"/>
        <w:right w:val="none" w:sz="0" w:space="0" w:color="auto"/>
      </w:divBdr>
    </w:div>
    <w:div w:id="458573214">
      <w:bodyDiv w:val="1"/>
      <w:marLeft w:val="0"/>
      <w:marRight w:val="0"/>
      <w:marTop w:val="0"/>
      <w:marBottom w:val="0"/>
      <w:divBdr>
        <w:top w:val="none" w:sz="0" w:space="0" w:color="auto"/>
        <w:left w:val="none" w:sz="0" w:space="0" w:color="auto"/>
        <w:bottom w:val="none" w:sz="0" w:space="0" w:color="auto"/>
        <w:right w:val="none" w:sz="0" w:space="0" w:color="auto"/>
      </w:divBdr>
    </w:div>
    <w:div w:id="470831451">
      <w:bodyDiv w:val="1"/>
      <w:marLeft w:val="0"/>
      <w:marRight w:val="0"/>
      <w:marTop w:val="0"/>
      <w:marBottom w:val="0"/>
      <w:divBdr>
        <w:top w:val="none" w:sz="0" w:space="0" w:color="auto"/>
        <w:left w:val="none" w:sz="0" w:space="0" w:color="auto"/>
        <w:bottom w:val="none" w:sz="0" w:space="0" w:color="auto"/>
        <w:right w:val="none" w:sz="0" w:space="0" w:color="auto"/>
      </w:divBdr>
    </w:div>
    <w:div w:id="504902931">
      <w:bodyDiv w:val="1"/>
      <w:marLeft w:val="0"/>
      <w:marRight w:val="0"/>
      <w:marTop w:val="0"/>
      <w:marBottom w:val="0"/>
      <w:divBdr>
        <w:top w:val="none" w:sz="0" w:space="0" w:color="auto"/>
        <w:left w:val="none" w:sz="0" w:space="0" w:color="auto"/>
        <w:bottom w:val="none" w:sz="0" w:space="0" w:color="auto"/>
        <w:right w:val="none" w:sz="0" w:space="0" w:color="auto"/>
      </w:divBdr>
    </w:div>
    <w:div w:id="509179018">
      <w:bodyDiv w:val="1"/>
      <w:marLeft w:val="0"/>
      <w:marRight w:val="0"/>
      <w:marTop w:val="0"/>
      <w:marBottom w:val="0"/>
      <w:divBdr>
        <w:top w:val="none" w:sz="0" w:space="0" w:color="auto"/>
        <w:left w:val="none" w:sz="0" w:space="0" w:color="auto"/>
        <w:bottom w:val="none" w:sz="0" w:space="0" w:color="auto"/>
        <w:right w:val="none" w:sz="0" w:space="0" w:color="auto"/>
      </w:divBdr>
    </w:div>
    <w:div w:id="521818085">
      <w:bodyDiv w:val="1"/>
      <w:marLeft w:val="0"/>
      <w:marRight w:val="0"/>
      <w:marTop w:val="0"/>
      <w:marBottom w:val="0"/>
      <w:divBdr>
        <w:top w:val="none" w:sz="0" w:space="0" w:color="auto"/>
        <w:left w:val="none" w:sz="0" w:space="0" w:color="auto"/>
        <w:bottom w:val="none" w:sz="0" w:space="0" w:color="auto"/>
        <w:right w:val="none" w:sz="0" w:space="0" w:color="auto"/>
      </w:divBdr>
    </w:div>
    <w:div w:id="525751036">
      <w:bodyDiv w:val="1"/>
      <w:marLeft w:val="0"/>
      <w:marRight w:val="0"/>
      <w:marTop w:val="0"/>
      <w:marBottom w:val="0"/>
      <w:divBdr>
        <w:top w:val="none" w:sz="0" w:space="0" w:color="auto"/>
        <w:left w:val="none" w:sz="0" w:space="0" w:color="auto"/>
        <w:bottom w:val="none" w:sz="0" w:space="0" w:color="auto"/>
        <w:right w:val="none" w:sz="0" w:space="0" w:color="auto"/>
      </w:divBdr>
    </w:div>
    <w:div w:id="542137137">
      <w:bodyDiv w:val="1"/>
      <w:marLeft w:val="0"/>
      <w:marRight w:val="0"/>
      <w:marTop w:val="0"/>
      <w:marBottom w:val="0"/>
      <w:divBdr>
        <w:top w:val="none" w:sz="0" w:space="0" w:color="auto"/>
        <w:left w:val="none" w:sz="0" w:space="0" w:color="auto"/>
        <w:bottom w:val="none" w:sz="0" w:space="0" w:color="auto"/>
        <w:right w:val="none" w:sz="0" w:space="0" w:color="auto"/>
      </w:divBdr>
    </w:div>
    <w:div w:id="547686515">
      <w:bodyDiv w:val="1"/>
      <w:marLeft w:val="0"/>
      <w:marRight w:val="0"/>
      <w:marTop w:val="0"/>
      <w:marBottom w:val="0"/>
      <w:divBdr>
        <w:top w:val="none" w:sz="0" w:space="0" w:color="auto"/>
        <w:left w:val="none" w:sz="0" w:space="0" w:color="auto"/>
        <w:bottom w:val="none" w:sz="0" w:space="0" w:color="auto"/>
        <w:right w:val="none" w:sz="0" w:space="0" w:color="auto"/>
      </w:divBdr>
    </w:div>
    <w:div w:id="552352889">
      <w:bodyDiv w:val="1"/>
      <w:marLeft w:val="0"/>
      <w:marRight w:val="0"/>
      <w:marTop w:val="0"/>
      <w:marBottom w:val="0"/>
      <w:divBdr>
        <w:top w:val="none" w:sz="0" w:space="0" w:color="auto"/>
        <w:left w:val="none" w:sz="0" w:space="0" w:color="auto"/>
        <w:bottom w:val="none" w:sz="0" w:space="0" w:color="auto"/>
        <w:right w:val="none" w:sz="0" w:space="0" w:color="auto"/>
      </w:divBdr>
    </w:div>
    <w:div w:id="556087409">
      <w:bodyDiv w:val="1"/>
      <w:marLeft w:val="0"/>
      <w:marRight w:val="0"/>
      <w:marTop w:val="0"/>
      <w:marBottom w:val="0"/>
      <w:divBdr>
        <w:top w:val="none" w:sz="0" w:space="0" w:color="auto"/>
        <w:left w:val="none" w:sz="0" w:space="0" w:color="auto"/>
        <w:bottom w:val="none" w:sz="0" w:space="0" w:color="auto"/>
        <w:right w:val="none" w:sz="0" w:space="0" w:color="auto"/>
      </w:divBdr>
    </w:div>
    <w:div w:id="578178796">
      <w:bodyDiv w:val="1"/>
      <w:marLeft w:val="0"/>
      <w:marRight w:val="0"/>
      <w:marTop w:val="0"/>
      <w:marBottom w:val="0"/>
      <w:divBdr>
        <w:top w:val="none" w:sz="0" w:space="0" w:color="auto"/>
        <w:left w:val="none" w:sz="0" w:space="0" w:color="auto"/>
        <w:bottom w:val="none" w:sz="0" w:space="0" w:color="auto"/>
        <w:right w:val="none" w:sz="0" w:space="0" w:color="auto"/>
      </w:divBdr>
    </w:div>
    <w:div w:id="580797531">
      <w:bodyDiv w:val="1"/>
      <w:marLeft w:val="0"/>
      <w:marRight w:val="0"/>
      <w:marTop w:val="0"/>
      <w:marBottom w:val="0"/>
      <w:divBdr>
        <w:top w:val="none" w:sz="0" w:space="0" w:color="auto"/>
        <w:left w:val="none" w:sz="0" w:space="0" w:color="auto"/>
        <w:bottom w:val="none" w:sz="0" w:space="0" w:color="auto"/>
        <w:right w:val="none" w:sz="0" w:space="0" w:color="auto"/>
      </w:divBdr>
    </w:div>
    <w:div w:id="593053916">
      <w:bodyDiv w:val="1"/>
      <w:marLeft w:val="0"/>
      <w:marRight w:val="0"/>
      <w:marTop w:val="0"/>
      <w:marBottom w:val="0"/>
      <w:divBdr>
        <w:top w:val="none" w:sz="0" w:space="0" w:color="auto"/>
        <w:left w:val="none" w:sz="0" w:space="0" w:color="auto"/>
        <w:bottom w:val="none" w:sz="0" w:space="0" w:color="auto"/>
        <w:right w:val="none" w:sz="0" w:space="0" w:color="auto"/>
      </w:divBdr>
    </w:div>
    <w:div w:id="596251454">
      <w:bodyDiv w:val="1"/>
      <w:marLeft w:val="0"/>
      <w:marRight w:val="0"/>
      <w:marTop w:val="0"/>
      <w:marBottom w:val="0"/>
      <w:divBdr>
        <w:top w:val="none" w:sz="0" w:space="0" w:color="auto"/>
        <w:left w:val="none" w:sz="0" w:space="0" w:color="auto"/>
        <w:bottom w:val="none" w:sz="0" w:space="0" w:color="auto"/>
        <w:right w:val="none" w:sz="0" w:space="0" w:color="auto"/>
      </w:divBdr>
    </w:div>
    <w:div w:id="605188622">
      <w:bodyDiv w:val="1"/>
      <w:marLeft w:val="0"/>
      <w:marRight w:val="0"/>
      <w:marTop w:val="0"/>
      <w:marBottom w:val="0"/>
      <w:divBdr>
        <w:top w:val="none" w:sz="0" w:space="0" w:color="auto"/>
        <w:left w:val="none" w:sz="0" w:space="0" w:color="auto"/>
        <w:bottom w:val="none" w:sz="0" w:space="0" w:color="auto"/>
        <w:right w:val="none" w:sz="0" w:space="0" w:color="auto"/>
      </w:divBdr>
    </w:div>
    <w:div w:id="614101106">
      <w:bodyDiv w:val="1"/>
      <w:marLeft w:val="0"/>
      <w:marRight w:val="0"/>
      <w:marTop w:val="0"/>
      <w:marBottom w:val="0"/>
      <w:divBdr>
        <w:top w:val="none" w:sz="0" w:space="0" w:color="auto"/>
        <w:left w:val="none" w:sz="0" w:space="0" w:color="auto"/>
        <w:bottom w:val="none" w:sz="0" w:space="0" w:color="auto"/>
        <w:right w:val="none" w:sz="0" w:space="0" w:color="auto"/>
      </w:divBdr>
    </w:div>
    <w:div w:id="616957233">
      <w:bodyDiv w:val="1"/>
      <w:marLeft w:val="0"/>
      <w:marRight w:val="0"/>
      <w:marTop w:val="0"/>
      <w:marBottom w:val="0"/>
      <w:divBdr>
        <w:top w:val="none" w:sz="0" w:space="0" w:color="auto"/>
        <w:left w:val="none" w:sz="0" w:space="0" w:color="auto"/>
        <w:bottom w:val="none" w:sz="0" w:space="0" w:color="auto"/>
        <w:right w:val="none" w:sz="0" w:space="0" w:color="auto"/>
      </w:divBdr>
    </w:div>
    <w:div w:id="627130666">
      <w:bodyDiv w:val="1"/>
      <w:marLeft w:val="0"/>
      <w:marRight w:val="0"/>
      <w:marTop w:val="0"/>
      <w:marBottom w:val="0"/>
      <w:divBdr>
        <w:top w:val="none" w:sz="0" w:space="0" w:color="auto"/>
        <w:left w:val="none" w:sz="0" w:space="0" w:color="auto"/>
        <w:bottom w:val="none" w:sz="0" w:space="0" w:color="auto"/>
        <w:right w:val="none" w:sz="0" w:space="0" w:color="auto"/>
      </w:divBdr>
    </w:div>
    <w:div w:id="631522493">
      <w:bodyDiv w:val="1"/>
      <w:marLeft w:val="0"/>
      <w:marRight w:val="0"/>
      <w:marTop w:val="0"/>
      <w:marBottom w:val="0"/>
      <w:divBdr>
        <w:top w:val="none" w:sz="0" w:space="0" w:color="auto"/>
        <w:left w:val="none" w:sz="0" w:space="0" w:color="auto"/>
        <w:bottom w:val="none" w:sz="0" w:space="0" w:color="auto"/>
        <w:right w:val="none" w:sz="0" w:space="0" w:color="auto"/>
      </w:divBdr>
    </w:div>
    <w:div w:id="639263740">
      <w:bodyDiv w:val="1"/>
      <w:marLeft w:val="0"/>
      <w:marRight w:val="0"/>
      <w:marTop w:val="0"/>
      <w:marBottom w:val="0"/>
      <w:divBdr>
        <w:top w:val="none" w:sz="0" w:space="0" w:color="auto"/>
        <w:left w:val="none" w:sz="0" w:space="0" w:color="auto"/>
        <w:bottom w:val="none" w:sz="0" w:space="0" w:color="auto"/>
        <w:right w:val="none" w:sz="0" w:space="0" w:color="auto"/>
      </w:divBdr>
    </w:div>
    <w:div w:id="650402881">
      <w:bodyDiv w:val="1"/>
      <w:marLeft w:val="0"/>
      <w:marRight w:val="0"/>
      <w:marTop w:val="0"/>
      <w:marBottom w:val="0"/>
      <w:divBdr>
        <w:top w:val="none" w:sz="0" w:space="0" w:color="auto"/>
        <w:left w:val="none" w:sz="0" w:space="0" w:color="auto"/>
        <w:bottom w:val="none" w:sz="0" w:space="0" w:color="auto"/>
        <w:right w:val="none" w:sz="0" w:space="0" w:color="auto"/>
      </w:divBdr>
    </w:div>
    <w:div w:id="652878580">
      <w:bodyDiv w:val="1"/>
      <w:marLeft w:val="0"/>
      <w:marRight w:val="0"/>
      <w:marTop w:val="0"/>
      <w:marBottom w:val="0"/>
      <w:divBdr>
        <w:top w:val="none" w:sz="0" w:space="0" w:color="auto"/>
        <w:left w:val="none" w:sz="0" w:space="0" w:color="auto"/>
        <w:bottom w:val="none" w:sz="0" w:space="0" w:color="auto"/>
        <w:right w:val="none" w:sz="0" w:space="0" w:color="auto"/>
      </w:divBdr>
    </w:div>
    <w:div w:id="657655588">
      <w:bodyDiv w:val="1"/>
      <w:marLeft w:val="0"/>
      <w:marRight w:val="0"/>
      <w:marTop w:val="0"/>
      <w:marBottom w:val="0"/>
      <w:divBdr>
        <w:top w:val="none" w:sz="0" w:space="0" w:color="auto"/>
        <w:left w:val="none" w:sz="0" w:space="0" w:color="auto"/>
        <w:bottom w:val="none" w:sz="0" w:space="0" w:color="auto"/>
        <w:right w:val="none" w:sz="0" w:space="0" w:color="auto"/>
      </w:divBdr>
    </w:div>
    <w:div w:id="693656537">
      <w:bodyDiv w:val="1"/>
      <w:marLeft w:val="0"/>
      <w:marRight w:val="0"/>
      <w:marTop w:val="0"/>
      <w:marBottom w:val="0"/>
      <w:divBdr>
        <w:top w:val="none" w:sz="0" w:space="0" w:color="auto"/>
        <w:left w:val="none" w:sz="0" w:space="0" w:color="auto"/>
        <w:bottom w:val="none" w:sz="0" w:space="0" w:color="auto"/>
        <w:right w:val="none" w:sz="0" w:space="0" w:color="auto"/>
      </w:divBdr>
    </w:div>
    <w:div w:id="701785609">
      <w:bodyDiv w:val="1"/>
      <w:marLeft w:val="0"/>
      <w:marRight w:val="0"/>
      <w:marTop w:val="0"/>
      <w:marBottom w:val="0"/>
      <w:divBdr>
        <w:top w:val="none" w:sz="0" w:space="0" w:color="auto"/>
        <w:left w:val="none" w:sz="0" w:space="0" w:color="auto"/>
        <w:bottom w:val="none" w:sz="0" w:space="0" w:color="auto"/>
        <w:right w:val="none" w:sz="0" w:space="0" w:color="auto"/>
      </w:divBdr>
    </w:div>
    <w:div w:id="711001213">
      <w:bodyDiv w:val="1"/>
      <w:marLeft w:val="0"/>
      <w:marRight w:val="0"/>
      <w:marTop w:val="0"/>
      <w:marBottom w:val="0"/>
      <w:divBdr>
        <w:top w:val="none" w:sz="0" w:space="0" w:color="auto"/>
        <w:left w:val="none" w:sz="0" w:space="0" w:color="auto"/>
        <w:bottom w:val="none" w:sz="0" w:space="0" w:color="auto"/>
        <w:right w:val="none" w:sz="0" w:space="0" w:color="auto"/>
      </w:divBdr>
    </w:div>
    <w:div w:id="739325222">
      <w:bodyDiv w:val="1"/>
      <w:marLeft w:val="0"/>
      <w:marRight w:val="0"/>
      <w:marTop w:val="0"/>
      <w:marBottom w:val="0"/>
      <w:divBdr>
        <w:top w:val="none" w:sz="0" w:space="0" w:color="auto"/>
        <w:left w:val="none" w:sz="0" w:space="0" w:color="auto"/>
        <w:bottom w:val="none" w:sz="0" w:space="0" w:color="auto"/>
        <w:right w:val="none" w:sz="0" w:space="0" w:color="auto"/>
      </w:divBdr>
    </w:div>
    <w:div w:id="741492083">
      <w:bodyDiv w:val="1"/>
      <w:marLeft w:val="0"/>
      <w:marRight w:val="0"/>
      <w:marTop w:val="0"/>
      <w:marBottom w:val="0"/>
      <w:divBdr>
        <w:top w:val="none" w:sz="0" w:space="0" w:color="auto"/>
        <w:left w:val="none" w:sz="0" w:space="0" w:color="auto"/>
        <w:bottom w:val="none" w:sz="0" w:space="0" w:color="auto"/>
        <w:right w:val="none" w:sz="0" w:space="0" w:color="auto"/>
      </w:divBdr>
    </w:div>
    <w:div w:id="748425702">
      <w:bodyDiv w:val="1"/>
      <w:marLeft w:val="0"/>
      <w:marRight w:val="0"/>
      <w:marTop w:val="0"/>
      <w:marBottom w:val="0"/>
      <w:divBdr>
        <w:top w:val="none" w:sz="0" w:space="0" w:color="auto"/>
        <w:left w:val="none" w:sz="0" w:space="0" w:color="auto"/>
        <w:bottom w:val="none" w:sz="0" w:space="0" w:color="auto"/>
        <w:right w:val="none" w:sz="0" w:space="0" w:color="auto"/>
      </w:divBdr>
    </w:div>
    <w:div w:id="748885490">
      <w:bodyDiv w:val="1"/>
      <w:marLeft w:val="0"/>
      <w:marRight w:val="0"/>
      <w:marTop w:val="0"/>
      <w:marBottom w:val="0"/>
      <w:divBdr>
        <w:top w:val="none" w:sz="0" w:space="0" w:color="auto"/>
        <w:left w:val="none" w:sz="0" w:space="0" w:color="auto"/>
        <w:bottom w:val="none" w:sz="0" w:space="0" w:color="auto"/>
        <w:right w:val="none" w:sz="0" w:space="0" w:color="auto"/>
      </w:divBdr>
    </w:div>
    <w:div w:id="758333516">
      <w:bodyDiv w:val="1"/>
      <w:marLeft w:val="0"/>
      <w:marRight w:val="0"/>
      <w:marTop w:val="0"/>
      <w:marBottom w:val="0"/>
      <w:divBdr>
        <w:top w:val="none" w:sz="0" w:space="0" w:color="auto"/>
        <w:left w:val="none" w:sz="0" w:space="0" w:color="auto"/>
        <w:bottom w:val="none" w:sz="0" w:space="0" w:color="auto"/>
        <w:right w:val="none" w:sz="0" w:space="0" w:color="auto"/>
      </w:divBdr>
    </w:div>
    <w:div w:id="758521896">
      <w:bodyDiv w:val="1"/>
      <w:marLeft w:val="0"/>
      <w:marRight w:val="0"/>
      <w:marTop w:val="0"/>
      <w:marBottom w:val="0"/>
      <w:divBdr>
        <w:top w:val="none" w:sz="0" w:space="0" w:color="auto"/>
        <w:left w:val="none" w:sz="0" w:space="0" w:color="auto"/>
        <w:bottom w:val="none" w:sz="0" w:space="0" w:color="auto"/>
        <w:right w:val="none" w:sz="0" w:space="0" w:color="auto"/>
      </w:divBdr>
    </w:div>
    <w:div w:id="761143524">
      <w:bodyDiv w:val="1"/>
      <w:marLeft w:val="0"/>
      <w:marRight w:val="0"/>
      <w:marTop w:val="0"/>
      <w:marBottom w:val="0"/>
      <w:divBdr>
        <w:top w:val="none" w:sz="0" w:space="0" w:color="auto"/>
        <w:left w:val="none" w:sz="0" w:space="0" w:color="auto"/>
        <w:bottom w:val="none" w:sz="0" w:space="0" w:color="auto"/>
        <w:right w:val="none" w:sz="0" w:space="0" w:color="auto"/>
      </w:divBdr>
    </w:div>
    <w:div w:id="765659704">
      <w:bodyDiv w:val="1"/>
      <w:marLeft w:val="0"/>
      <w:marRight w:val="0"/>
      <w:marTop w:val="0"/>
      <w:marBottom w:val="0"/>
      <w:divBdr>
        <w:top w:val="none" w:sz="0" w:space="0" w:color="auto"/>
        <w:left w:val="none" w:sz="0" w:space="0" w:color="auto"/>
        <w:bottom w:val="none" w:sz="0" w:space="0" w:color="auto"/>
        <w:right w:val="none" w:sz="0" w:space="0" w:color="auto"/>
      </w:divBdr>
    </w:div>
    <w:div w:id="792360796">
      <w:bodyDiv w:val="1"/>
      <w:marLeft w:val="0"/>
      <w:marRight w:val="0"/>
      <w:marTop w:val="0"/>
      <w:marBottom w:val="0"/>
      <w:divBdr>
        <w:top w:val="none" w:sz="0" w:space="0" w:color="auto"/>
        <w:left w:val="none" w:sz="0" w:space="0" w:color="auto"/>
        <w:bottom w:val="none" w:sz="0" w:space="0" w:color="auto"/>
        <w:right w:val="none" w:sz="0" w:space="0" w:color="auto"/>
      </w:divBdr>
    </w:div>
    <w:div w:id="795180857">
      <w:bodyDiv w:val="1"/>
      <w:marLeft w:val="0"/>
      <w:marRight w:val="0"/>
      <w:marTop w:val="0"/>
      <w:marBottom w:val="0"/>
      <w:divBdr>
        <w:top w:val="none" w:sz="0" w:space="0" w:color="auto"/>
        <w:left w:val="none" w:sz="0" w:space="0" w:color="auto"/>
        <w:bottom w:val="none" w:sz="0" w:space="0" w:color="auto"/>
        <w:right w:val="none" w:sz="0" w:space="0" w:color="auto"/>
      </w:divBdr>
    </w:div>
    <w:div w:id="804005296">
      <w:bodyDiv w:val="1"/>
      <w:marLeft w:val="0"/>
      <w:marRight w:val="0"/>
      <w:marTop w:val="0"/>
      <w:marBottom w:val="0"/>
      <w:divBdr>
        <w:top w:val="none" w:sz="0" w:space="0" w:color="auto"/>
        <w:left w:val="none" w:sz="0" w:space="0" w:color="auto"/>
        <w:bottom w:val="none" w:sz="0" w:space="0" w:color="auto"/>
        <w:right w:val="none" w:sz="0" w:space="0" w:color="auto"/>
      </w:divBdr>
    </w:div>
    <w:div w:id="812716654">
      <w:bodyDiv w:val="1"/>
      <w:marLeft w:val="0"/>
      <w:marRight w:val="0"/>
      <w:marTop w:val="0"/>
      <w:marBottom w:val="0"/>
      <w:divBdr>
        <w:top w:val="none" w:sz="0" w:space="0" w:color="auto"/>
        <w:left w:val="none" w:sz="0" w:space="0" w:color="auto"/>
        <w:bottom w:val="none" w:sz="0" w:space="0" w:color="auto"/>
        <w:right w:val="none" w:sz="0" w:space="0" w:color="auto"/>
      </w:divBdr>
    </w:div>
    <w:div w:id="816578730">
      <w:bodyDiv w:val="1"/>
      <w:marLeft w:val="0"/>
      <w:marRight w:val="0"/>
      <w:marTop w:val="0"/>
      <w:marBottom w:val="0"/>
      <w:divBdr>
        <w:top w:val="none" w:sz="0" w:space="0" w:color="auto"/>
        <w:left w:val="none" w:sz="0" w:space="0" w:color="auto"/>
        <w:bottom w:val="none" w:sz="0" w:space="0" w:color="auto"/>
        <w:right w:val="none" w:sz="0" w:space="0" w:color="auto"/>
      </w:divBdr>
    </w:div>
    <w:div w:id="818965142">
      <w:bodyDiv w:val="1"/>
      <w:marLeft w:val="0"/>
      <w:marRight w:val="0"/>
      <w:marTop w:val="0"/>
      <w:marBottom w:val="0"/>
      <w:divBdr>
        <w:top w:val="none" w:sz="0" w:space="0" w:color="auto"/>
        <w:left w:val="none" w:sz="0" w:space="0" w:color="auto"/>
        <w:bottom w:val="none" w:sz="0" w:space="0" w:color="auto"/>
        <w:right w:val="none" w:sz="0" w:space="0" w:color="auto"/>
      </w:divBdr>
    </w:div>
    <w:div w:id="819031877">
      <w:bodyDiv w:val="1"/>
      <w:marLeft w:val="0"/>
      <w:marRight w:val="0"/>
      <w:marTop w:val="0"/>
      <w:marBottom w:val="0"/>
      <w:divBdr>
        <w:top w:val="none" w:sz="0" w:space="0" w:color="auto"/>
        <w:left w:val="none" w:sz="0" w:space="0" w:color="auto"/>
        <w:bottom w:val="none" w:sz="0" w:space="0" w:color="auto"/>
        <w:right w:val="none" w:sz="0" w:space="0" w:color="auto"/>
      </w:divBdr>
    </w:div>
    <w:div w:id="823084522">
      <w:bodyDiv w:val="1"/>
      <w:marLeft w:val="0"/>
      <w:marRight w:val="0"/>
      <w:marTop w:val="0"/>
      <w:marBottom w:val="0"/>
      <w:divBdr>
        <w:top w:val="none" w:sz="0" w:space="0" w:color="auto"/>
        <w:left w:val="none" w:sz="0" w:space="0" w:color="auto"/>
        <w:bottom w:val="none" w:sz="0" w:space="0" w:color="auto"/>
        <w:right w:val="none" w:sz="0" w:space="0" w:color="auto"/>
      </w:divBdr>
    </w:div>
    <w:div w:id="827523886">
      <w:bodyDiv w:val="1"/>
      <w:marLeft w:val="0"/>
      <w:marRight w:val="0"/>
      <w:marTop w:val="0"/>
      <w:marBottom w:val="0"/>
      <w:divBdr>
        <w:top w:val="none" w:sz="0" w:space="0" w:color="auto"/>
        <w:left w:val="none" w:sz="0" w:space="0" w:color="auto"/>
        <w:bottom w:val="none" w:sz="0" w:space="0" w:color="auto"/>
        <w:right w:val="none" w:sz="0" w:space="0" w:color="auto"/>
      </w:divBdr>
    </w:div>
    <w:div w:id="828710210">
      <w:bodyDiv w:val="1"/>
      <w:marLeft w:val="0"/>
      <w:marRight w:val="0"/>
      <w:marTop w:val="0"/>
      <w:marBottom w:val="0"/>
      <w:divBdr>
        <w:top w:val="none" w:sz="0" w:space="0" w:color="auto"/>
        <w:left w:val="none" w:sz="0" w:space="0" w:color="auto"/>
        <w:bottom w:val="none" w:sz="0" w:space="0" w:color="auto"/>
        <w:right w:val="none" w:sz="0" w:space="0" w:color="auto"/>
      </w:divBdr>
    </w:div>
    <w:div w:id="830370581">
      <w:bodyDiv w:val="1"/>
      <w:marLeft w:val="0"/>
      <w:marRight w:val="0"/>
      <w:marTop w:val="0"/>
      <w:marBottom w:val="0"/>
      <w:divBdr>
        <w:top w:val="none" w:sz="0" w:space="0" w:color="auto"/>
        <w:left w:val="none" w:sz="0" w:space="0" w:color="auto"/>
        <w:bottom w:val="none" w:sz="0" w:space="0" w:color="auto"/>
        <w:right w:val="none" w:sz="0" w:space="0" w:color="auto"/>
      </w:divBdr>
    </w:div>
    <w:div w:id="830877397">
      <w:bodyDiv w:val="1"/>
      <w:marLeft w:val="0"/>
      <w:marRight w:val="0"/>
      <w:marTop w:val="0"/>
      <w:marBottom w:val="0"/>
      <w:divBdr>
        <w:top w:val="none" w:sz="0" w:space="0" w:color="auto"/>
        <w:left w:val="none" w:sz="0" w:space="0" w:color="auto"/>
        <w:bottom w:val="none" w:sz="0" w:space="0" w:color="auto"/>
        <w:right w:val="none" w:sz="0" w:space="0" w:color="auto"/>
      </w:divBdr>
      <w:divsChild>
        <w:div w:id="1249003833">
          <w:marLeft w:val="0"/>
          <w:marRight w:val="0"/>
          <w:marTop w:val="0"/>
          <w:marBottom w:val="0"/>
          <w:divBdr>
            <w:top w:val="none" w:sz="0" w:space="0" w:color="auto"/>
            <w:left w:val="none" w:sz="0" w:space="0" w:color="auto"/>
            <w:bottom w:val="none" w:sz="0" w:space="0" w:color="auto"/>
            <w:right w:val="none" w:sz="0" w:space="0" w:color="auto"/>
          </w:divBdr>
          <w:divsChild>
            <w:div w:id="1166900645">
              <w:marLeft w:val="75"/>
              <w:marRight w:val="75"/>
              <w:marTop w:val="75"/>
              <w:marBottom w:val="75"/>
              <w:divBdr>
                <w:top w:val="none" w:sz="0" w:space="0" w:color="auto"/>
                <w:left w:val="none" w:sz="0" w:space="0" w:color="auto"/>
                <w:bottom w:val="none" w:sz="0" w:space="0" w:color="auto"/>
                <w:right w:val="none" w:sz="0" w:space="0" w:color="auto"/>
              </w:divBdr>
              <w:divsChild>
                <w:div w:id="1260262023">
                  <w:marLeft w:val="0"/>
                  <w:marRight w:val="0"/>
                  <w:marTop w:val="0"/>
                  <w:marBottom w:val="0"/>
                  <w:divBdr>
                    <w:top w:val="none" w:sz="0" w:space="0" w:color="auto"/>
                    <w:left w:val="none" w:sz="0" w:space="0" w:color="auto"/>
                    <w:bottom w:val="none" w:sz="0" w:space="0" w:color="auto"/>
                    <w:right w:val="none" w:sz="0" w:space="0" w:color="auto"/>
                  </w:divBdr>
                  <w:divsChild>
                    <w:div w:id="1920747597">
                      <w:marLeft w:val="0"/>
                      <w:marRight w:val="0"/>
                      <w:marTop w:val="0"/>
                      <w:marBottom w:val="0"/>
                      <w:divBdr>
                        <w:top w:val="none" w:sz="0" w:space="0" w:color="auto"/>
                        <w:left w:val="none" w:sz="0" w:space="0" w:color="auto"/>
                        <w:bottom w:val="none" w:sz="0" w:space="0" w:color="auto"/>
                        <w:right w:val="none" w:sz="0" w:space="0" w:color="auto"/>
                      </w:divBdr>
                      <w:divsChild>
                        <w:div w:id="411783987">
                          <w:marLeft w:val="0"/>
                          <w:marRight w:val="0"/>
                          <w:marTop w:val="0"/>
                          <w:marBottom w:val="0"/>
                          <w:divBdr>
                            <w:top w:val="none" w:sz="0" w:space="0" w:color="auto"/>
                            <w:left w:val="none" w:sz="0" w:space="0" w:color="auto"/>
                            <w:bottom w:val="none" w:sz="0" w:space="0" w:color="auto"/>
                            <w:right w:val="none" w:sz="0" w:space="0" w:color="auto"/>
                          </w:divBdr>
                          <w:divsChild>
                            <w:div w:id="120346874">
                              <w:marLeft w:val="0"/>
                              <w:marRight w:val="0"/>
                              <w:marTop w:val="0"/>
                              <w:marBottom w:val="0"/>
                              <w:divBdr>
                                <w:top w:val="none" w:sz="0" w:space="0" w:color="auto"/>
                                <w:left w:val="none" w:sz="0" w:space="0" w:color="auto"/>
                                <w:bottom w:val="none" w:sz="0" w:space="0" w:color="auto"/>
                                <w:right w:val="none" w:sz="0" w:space="0" w:color="auto"/>
                              </w:divBdr>
                              <w:divsChild>
                                <w:div w:id="579027876">
                                  <w:marLeft w:val="0"/>
                                  <w:marRight w:val="0"/>
                                  <w:marTop w:val="0"/>
                                  <w:marBottom w:val="0"/>
                                  <w:divBdr>
                                    <w:top w:val="none" w:sz="0" w:space="0" w:color="auto"/>
                                    <w:left w:val="none" w:sz="0" w:space="0" w:color="auto"/>
                                    <w:bottom w:val="none" w:sz="0" w:space="0" w:color="auto"/>
                                    <w:right w:val="none" w:sz="0" w:space="0" w:color="auto"/>
                                  </w:divBdr>
                                  <w:divsChild>
                                    <w:div w:id="2138251781">
                                      <w:marLeft w:val="0"/>
                                      <w:marRight w:val="0"/>
                                      <w:marTop w:val="0"/>
                                      <w:marBottom w:val="0"/>
                                      <w:divBdr>
                                        <w:top w:val="none" w:sz="0" w:space="0" w:color="auto"/>
                                        <w:left w:val="none" w:sz="0" w:space="0" w:color="auto"/>
                                        <w:bottom w:val="none" w:sz="0" w:space="0" w:color="auto"/>
                                        <w:right w:val="none" w:sz="0" w:space="0" w:color="auto"/>
                                      </w:divBdr>
                                      <w:divsChild>
                                        <w:div w:id="356663167">
                                          <w:marLeft w:val="0"/>
                                          <w:marRight w:val="0"/>
                                          <w:marTop w:val="0"/>
                                          <w:marBottom w:val="0"/>
                                          <w:divBdr>
                                            <w:top w:val="none" w:sz="0" w:space="0" w:color="auto"/>
                                            <w:left w:val="none" w:sz="0" w:space="0" w:color="auto"/>
                                            <w:bottom w:val="none" w:sz="0" w:space="0" w:color="auto"/>
                                            <w:right w:val="none" w:sz="0" w:space="0" w:color="auto"/>
                                          </w:divBdr>
                                          <w:divsChild>
                                            <w:div w:id="422074922">
                                              <w:marLeft w:val="0"/>
                                              <w:marRight w:val="0"/>
                                              <w:marTop w:val="0"/>
                                              <w:marBottom w:val="0"/>
                                              <w:divBdr>
                                                <w:top w:val="none" w:sz="0" w:space="0" w:color="auto"/>
                                                <w:left w:val="none" w:sz="0" w:space="0" w:color="auto"/>
                                                <w:bottom w:val="none" w:sz="0" w:space="0" w:color="auto"/>
                                                <w:right w:val="none" w:sz="0" w:space="0" w:color="auto"/>
                                              </w:divBdr>
                                              <w:divsChild>
                                                <w:div w:id="1523326830">
                                                  <w:marLeft w:val="0"/>
                                                  <w:marRight w:val="0"/>
                                                  <w:marTop w:val="0"/>
                                                  <w:marBottom w:val="0"/>
                                                  <w:divBdr>
                                                    <w:top w:val="none" w:sz="0" w:space="0" w:color="auto"/>
                                                    <w:left w:val="none" w:sz="0" w:space="0" w:color="auto"/>
                                                    <w:bottom w:val="none" w:sz="0" w:space="0" w:color="auto"/>
                                                    <w:right w:val="none" w:sz="0" w:space="0" w:color="auto"/>
                                                  </w:divBdr>
                                                </w:div>
                                                <w:div w:id="1563565964">
                                                  <w:marLeft w:val="0"/>
                                                  <w:marRight w:val="0"/>
                                                  <w:marTop w:val="0"/>
                                                  <w:marBottom w:val="0"/>
                                                  <w:divBdr>
                                                    <w:top w:val="none" w:sz="0" w:space="0" w:color="auto"/>
                                                    <w:left w:val="none" w:sz="0" w:space="0" w:color="auto"/>
                                                    <w:bottom w:val="none" w:sz="0" w:space="0" w:color="auto"/>
                                                    <w:right w:val="none" w:sz="0" w:space="0" w:color="auto"/>
                                                  </w:divBdr>
                                                </w:div>
                                                <w:div w:id="2017882701">
                                                  <w:marLeft w:val="0"/>
                                                  <w:marRight w:val="0"/>
                                                  <w:marTop w:val="0"/>
                                                  <w:marBottom w:val="0"/>
                                                  <w:divBdr>
                                                    <w:top w:val="none" w:sz="0" w:space="0" w:color="auto"/>
                                                    <w:left w:val="none" w:sz="0" w:space="0" w:color="auto"/>
                                                    <w:bottom w:val="none" w:sz="0" w:space="0" w:color="auto"/>
                                                    <w:right w:val="none" w:sz="0" w:space="0" w:color="auto"/>
                                                  </w:divBdr>
                                                  <w:divsChild>
                                                    <w:div w:id="467623762">
                                                      <w:marLeft w:val="0"/>
                                                      <w:marRight w:val="0"/>
                                                      <w:marTop w:val="0"/>
                                                      <w:marBottom w:val="0"/>
                                                      <w:divBdr>
                                                        <w:top w:val="none" w:sz="0" w:space="0" w:color="auto"/>
                                                        <w:left w:val="none" w:sz="0" w:space="0" w:color="auto"/>
                                                        <w:bottom w:val="none" w:sz="0" w:space="0" w:color="auto"/>
                                                        <w:right w:val="none" w:sz="0" w:space="0" w:color="auto"/>
                                                      </w:divBdr>
                                                    </w:div>
                                                    <w:div w:id="131098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3178406">
      <w:bodyDiv w:val="1"/>
      <w:marLeft w:val="0"/>
      <w:marRight w:val="0"/>
      <w:marTop w:val="0"/>
      <w:marBottom w:val="0"/>
      <w:divBdr>
        <w:top w:val="none" w:sz="0" w:space="0" w:color="auto"/>
        <w:left w:val="none" w:sz="0" w:space="0" w:color="auto"/>
        <w:bottom w:val="none" w:sz="0" w:space="0" w:color="auto"/>
        <w:right w:val="none" w:sz="0" w:space="0" w:color="auto"/>
      </w:divBdr>
    </w:div>
    <w:div w:id="850492734">
      <w:bodyDiv w:val="1"/>
      <w:marLeft w:val="0"/>
      <w:marRight w:val="0"/>
      <w:marTop w:val="0"/>
      <w:marBottom w:val="0"/>
      <w:divBdr>
        <w:top w:val="none" w:sz="0" w:space="0" w:color="auto"/>
        <w:left w:val="none" w:sz="0" w:space="0" w:color="auto"/>
        <w:bottom w:val="none" w:sz="0" w:space="0" w:color="auto"/>
        <w:right w:val="none" w:sz="0" w:space="0" w:color="auto"/>
      </w:divBdr>
    </w:div>
    <w:div w:id="851141850">
      <w:bodyDiv w:val="1"/>
      <w:marLeft w:val="0"/>
      <w:marRight w:val="0"/>
      <w:marTop w:val="0"/>
      <w:marBottom w:val="0"/>
      <w:divBdr>
        <w:top w:val="none" w:sz="0" w:space="0" w:color="auto"/>
        <w:left w:val="none" w:sz="0" w:space="0" w:color="auto"/>
        <w:bottom w:val="none" w:sz="0" w:space="0" w:color="auto"/>
        <w:right w:val="none" w:sz="0" w:space="0" w:color="auto"/>
      </w:divBdr>
    </w:div>
    <w:div w:id="870455415">
      <w:bodyDiv w:val="1"/>
      <w:marLeft w:val="0"/>
      <w:marRight w:val="0"/>
      <w:marTop w:val="0"/>
      <w:marBottom w:val="0"/>
      <w:divBdr>
        <w:top w:val="none" w:sz="0" w:space="0" w:color="auto"/>
        <w:left w:val="none" w:sz="0" w:space="0" w:color="auto"/>
        <w:bottom w:val="none" w:sz="0" w:space="0" w:color="auto"/>
        <w:right w:val="none" w:sz="0" w:space="0" w:color="auto"/>
      </w:divBdr>
    </w:div>
    <w:div w:id="884177355">
      <w:bodyDiv w:val="1"/>
      <w:marLeft w:val="0"/>
      <w:marRight w:val="0"/>
      <w:marTop w:val="0"/>
      <w:marBottom w:val="0"/>
      <w:divBdr>
        <w:top w:val="none" w:sz="0" w:space="0" w:color="auto"/>
        <w:left w:val="none" w:sz="0" w:space="0" w:color="auto"/>
        <w:bottom w:val="none" w:sz="0" w:space="0" w:color="auto"/>
        <w:right w:val="none" w:sz="0" w:space="0" w:color="auto"/>
      </w:divBdr>
    </w:div>
    <w:div w:id="884491083">
      <w:bodyDiv w:val="1"/>
      <w:marLeft w:val="0"/>
      <w:marRight w:val="0"/>
      <w:marTop w:val="0"/>
      <w:marBottom w:val="0"/>
      <w:divBdr>
        <w:top w:val="none" w:sz="0" w:space="0" w:color="auto"/>
        <w:left w:val="none" w:sz="0" w:space="0" w:color="auto"/>
        <w:bottom w:val="none" w:sz="0" w:space="0" w:color="auto"/>
        <w:right w:val="none" w:sz="0" w:space="0" w:color="auto"/>
      </w:divBdr>
    </w:div>
    <w:div w:id="901260087">
      <w:bodyDiv w:val="1"/>
      <w:marLeft w:val="0"/>
      <w:marRight w:val="0"/>
      <w:marTop w:val="0"/>
      <w:marBottom w:val="0"/>
      <w:divBdr>
        <w:top w:val="none" w:sz="0" w:space="0" w:color="auto"/>
        <w:left w:val="none" w:sz="0" w:space="0" w:color="auto"/>
        <w:bottom w:val="none" w:sz="0" w:space="0" w:color="auto"/>
        <w:right w:val="none" w:sz="0" w:space="0" w:color="auto"/>
      </w:divBdr>
    </w:div>
    <w:div w:id="906771320">
      <w:bodyDiv w:val="1"/>
      <w:marLeft w:val="0"/>
      <w:marRight w:val="0"/>
      <w:marTop w:val="0"/>
      <w:marBottom w:val="0"/>
      <w:divBdr>
        <w:top w:val="none" w:sz="0" w:space="0" w:color="auto"/>
        <w:left w:val="none" w:sz="0" w:space="0" w:color="auto"/>
        <w:bottom w:val="none" w:sz="0" w:space="0" w:color="auto"/>
        <w:right w:val="none" w:sz="0" w:space="0" w:color="auto"/>
      </w:divBdr>
    </w:div>
    <w:div w:id="919103500">
      <w:bodyDiv w:val="1"/>
      <w:marLeft w:val="0"/>
      <w:marRight w:val="0"/>
      <w:marTop w:val="0"/>
      <w:marBottom w:val="0"/>
      <w:divBdr>
        <w:top w:val="none" w:sz="0" w:space="0" w:color="auto"/>
        <w:left w:val="none" w:sz="0" w:space="0" w:color="auto"/>
        <w:bottom w:val="none" w:sz="0" w:space="0" w:color="auto"/>
        <w:right w:val="none" w:sz="0" w:space="0" w:color="auto"/>
      </w:divBdr>
    </w:div>
    <w:div w:id="924805447">
      <w:bodyDiv w:val="1"/>
      <w:marLeft w:val="0"/>
      <w:marRight w:val="0"/>
      <w:marTop w:val="0"/>
      <w:marBottom w:val="0"/>
      <w:divBdr>
        <w:top w:val="none" w:sz="0" w:space="0" w:color="auto"/>
        <w:left w:val="none" w:sz="0" w:space="0" w:color="auto"/>
        <w:bottom w:val="none" w:sz="0" w:space="0" w:color="auto"/>
        <w:right w:val="none" w:sz="0" w:space="0" w:color="auto"/>
      </w:divBdr>
    </w:div>
    <w:div w:id="926501699">
      <w:bodyDiv w:val="1"/>
      <w:marLeft w:val="0"/>
      <w:marRight w:val="0"/>
      <w:marTop w:val="0"/>
      <w:marBottom w:val="0"/>
      <w:divBdr>
        <w:top w:val="none" w:sz="0" w:space="0" w:color="auto"/>
        <w:left w:val="none" w:sz="0" w:space="0" w:color="auto"/>
        <w:bottom w:val="none" w:sz="0" w:space="0" w:color="auto"/>
        <w:right w:val="none" w:sz="0" w:space="0" w:color="auto"/>
      </w:divBdr>
    </w:div>
    <w:div w:id="929435731">
      <w:bodyDiv w:val="1"/>
      <w:marLeft w:val="0"/>
      <w:marRight w:val="0"/>
      <w:marTop w:val="0"/>
      <w:marBottom w:val="0"/>
      <w:divBdr>
        <w:top w:val="none" w:sz="0" w:space="0" w:color="auto"/>
        <w:left w:val="none" w:sz="0" w:space="0" w:color="auto"/>
        <w:bottom w:val="none" w:sz="0" w:space="0" w:color="auto"/>
        <w:right w:val="none" w:sz="0" w:space="0" w:color="auto"/>
      </w:divBdr>
    </w:div>
    <w:div w:id="931621332">
      <w:bodyDiv w:val="1"/>
      <w:marLeft w:val="0"/>
      <w:marRight w:val="0"/>
      <w:marTop w:val="0"/>
      <w:marBottom w:val="0"/>
      <w:divBdr>
        <w:top w:val="none" w:sz="0" w:space="0" w:color="auto"/>
        <w:left w:val="none" w:sz="0" w:space="0" w:color="auto"/>
        <w:bottom w:val="none" w:sz="0" w:space="0" w:color="auto"/>
        <w:right w:val="none" w:sz="0" w:space="0" w:color="auto"/>
      </w:divBdr>
    </w:div>
    <w:div w:id="941568275">
      <w:bodyDiv w:val="1"/>
      <w:marLeft w:val="0"/>
      <w:marRight w:val="0"/>
      <w:marTop w:val="0"/>
      <w:marBottom w:val="0"/>
      <w:divBdr>
        <w:top w:val="none" w:sz="0" w:space="0" w:color="auto"/>
        <w:left w:val="none" w:sz="0" w:space="0" w:color="auto"/>
        <w:bottom w:val="none" w:sz="0" w:space="0" w:color="auto"/>
        <w:right w:val="none" w:sz="0" w:space="0" w:color="auto"/>
      </w:divBdr>
    </w:div>
    <w:div w:id="981344577">
      <w:bodyDiv w:val="1"/>
      <w:marLeft w:val="0"/>
      <w:marRight w:val="0"/>
      <w:marTop w:val="0"/>
      <w:marBottom w:val="0"/>
      <w:divBdr>
        <w:top w:val="none" w:sz="0" w:space="0" w:color="auto"/>
        <w:left w:val="none" w:sz="0" w:space="0" w:color="auto"/>
        <w:bottom w:val="none" w:sz="0" w:space="0" w:color="auto"/>
        <w:right w:val="none" w:sz="0" w:space="0" w:color="auto"/>
      </w:divBdr>
    </w:div>
    <w:div w:id="987128472">
      <w:bodyDiv w:val="1"/>
      <w:marLeft w:val="0"/>
      <w:marRight w:val="0"/>
      <w:marTop w:val="0"/>
      <w:marBottom w:val="0"/>
      <w:divBdr>
        <w:top w:val="none" w:sz="0" w:space="0" w:color="auto"/>
        <w:left w:val="none" w:sz="0" w:space="0" w:color="auto"/>
        <w:bottom w:val="none" w:sz="0" w:space="0" w:color="auto"/>
        <w:right w:val="none" w:sz="0" w:space="0" w:color="auto"/>
      </w:divBdr>
    </w:div>
    <w:div w:id="995768364">
      <w:bodyDiv w:val="1"/>
      <w:marLeft w:val="0"/>
      <w:marRight w:val="0"/>
      <w:marTop w:val="0"/>
      <w:marBottom w:val="0"/>
      <w:divBdr>
        <w:top w:val="none" w:sz="0" w:space="0" w:color="auto"/>
        <w:left w:val="none" w:sz="0" w:space="0" w:color="auto"/>
        <w:bottom w:val="none" w:sz="0" w:space="0" w:color="auto"/>
        <w:right w:val="none" w:sz="0" w:space="0" w:color="auto"/>
      </w:divBdr>
    </w:div>
    <w:div w:id="995769901">
      <w:bodyDiv w:val="1"/>
      <w:marLeft w:val="0"/>
      <w:marRight w:val="0"/>
      <w:marTop w:val="0"/>
      <w:marBottom w:val="0"/>
      <w:divBdr>
        <w:top w:val="none" w:sz="0" w:space="0" w:color="auto"/>
        <w:left w:val="none" w:sz="0" w:space="0" w:color="auto"/>
        <w:bottom w:val="none" w:sz="0" w:space="0" w:color="auto"/>
        <w:right w:val="none" w:sz="0" w:space="0" w:color="auto"/>
      </w:divBdr>
    </w:div>
    <w:div w:id="996345607">
      <w:bodyDiv w:val="1"/>
      <w:marLeft w:val="0"/>
      <w:marRight w:val="0"/>
      <w:marTop w:val="0"/>
      <w:marBottom w:val="0"/>
      <w:divBdr>
        <w:top w:val="none" w:sz="0" w:space="0" w:color="auto"/>
        <w:left w:val="none" w:sz="0" w:space="0" w:color="auto"/>
        <w:bottom w:val="none" w:sz="0" w:space="0" w:color="auto"/>
        <w:right w:val="none" w:sz="0" w:space="0" w:color="auto"/>
      </w:divBdr>
    </w:div>
    <w:div w:id="1005354411">
      <w:bodyDiv w:val="1"/>
      <w:marLeft w:val="0"/>
      <w:marRight w:val="0"/>
      <w:marTop w:val="0"/>
      <w:marBottom w:val="0"/>
      <w:divBdr>
        <w:top w:val="none" w:sz="0" w:space="0" w:color="auto"/>
        <w:left w:val="none" w:sz="0" w:space="0" w:color="auto"/>
        <w:bottom w:val="none" w:sz="0" w:space="0" w:color="auto"/>
        <w:right w:val="none" w:sz="0" w:space="0" w:color="auto"/>
      </w:divBdr>
    </w:div>
    <w:div w:id="1021930250">
      <w:bodyDiv w:val="1"/>
      <w:marLeft w:val="0"/>
      <w:marRight w:val="0"/>
      <w:marTop w:val="0"/>
      <w:marBottom w:val="0"/>
      <w:divBdr>
        <w:top w:val="none" w:sz="0" w:space="0" w:color="auto"/>
        <w:left w:val="none" w:sz="0" w:space="0" w:color="auto"/>
        <w:bottom w:val="none" w:sz="0" w:space="0" w:color="auto"/>
        <w:right w:val="none" w:sz="0" w:space="0" w:color="auto"/>
      </w:divBdr>
    </w:div>
    <w:div w:id="1024985220">
      <w:bodyDiv w:val="1"/>
      <w:marLeft w:val="0"/>
      <w:marRight w:val="0"/>
      <w:marTop w:val="0"/>
      <w:marBottom w:val="0"/>
      <w:divBdr>
        <w:top w:val="none" w:sz="0" w:space="0" w:color="auto"/>
        <w:left w:val="none" w:sz="0" w:space="0" w:color="auto"/>
        <w:bottom w:val="none" w:sz="0" w:space="0" w:color="auto"/>
        <w:right w:val="none" w:sz="0" w:space="0" w:color="auto"/>
      </w:divBdr>
    </w:div>
    <w:div w:id="1025137653">
      <w:bodyDiv w:val="1"/>
      <w:marLeft w:val="0"/>
      <w:marRight w:val="0"/>
      <w:marTop w:val="0"/>
      <w:marBottom w:val="0"/>
      <w:divBdr>
        <w:top w:val="none" w:sz="0" w:space="0" w:color="auto"/>
        <w:left w:val="none" w:sz="0" w:space="0" w:color="auto"/>
        <w:bottom w:val="none" w:sz="0" w:space="0" w:color="auto"/>
        <w:right w:val="none" w:sz="0" w:space="0" w:color="auto"/>
      </w:divBdr>
    </w:div>
    <w:div w:id="1030910649">
      <w:bodyDiv w:val="1"/>
      <w:marLeft w:val="0"/>
      <w:marRight w:val="0"/>
      <w:marTop w:val="0"/>
      <w:marBottom w:val="0"/>
      <w:divBdr>
        <w:top w:val="none" w:sz="0" w:space="0" w:color="auto"/>
        <w:left w:val="none" w:sz="0" w:space="0" w:color="auto"/>
        <w:bottom w:val="none" w:sz="0" w:space="0" w:color="auto"/>
        <w:right w:val="none" w:sz="0" w:space="0" w:color="auto"/>
      </w:divBdr>
    </w:div>
    <w:div w:id="1031488949">
      <w:bodyDiv w:val="1"/>
      <w:marLeft w:val="0"/>
      <w:marRight w:val="0"/>
      <w:marTop w:val="0"/>
      <w:marBottom w:val="0"/>
      <w:divBdr>
        <w:top w:val="none" w:sz="0" w:space="0" w:color="auto"/>
        <w:left w:val="none" w:sz="0" w:space="0" w:color="auto"/>
        <w:bottom w:val="none" w:sz="0" w:space="0" w:color="auto"/>
        <w:right w:val="none" w:sz="0" w:space="0" w:color="auto"/>
      </w:divBdr>
    </w:div>
    <w:div w:id="1033310258">
      <w:bodyDiv w:val="1"/>
      <w:marLeft w:val="0"/>
      <w:marRight w:val="0"/>
      <w:marTop w:val="0"/>
      <w:marBottom w:val="0"/>
      <w:divBdr>
        <w:top w:val="none" w:sz="0" w:space="0" w:color="auto"/>
        <w:left w:val="none" w:sz="0" w:space="0" w:color="auto"/>
        <w:bottom w:val="none" w:sz="0" w:space="0" w:color="auto"/>
        <w:right w:val="none" w:sz="0" w:space="0" w:color="auto"/>
      </w:divBdr>
    </w:div>
    <w:div w:id="1044671679">
      <w:bodyDiv w:val="1"/>
      <w:marLeft w:val="0"/>
      <w:marRight w:val="0"/>
      <w:marTop w:val="0"/>
      <w:marBottom w:val="0"/>
      <w:divBdr>
        <w:top w:val="none" w:sz="0" w:space="0" w:color="auto"/>
        <w:left w:val="none" w:sz="0" w:space="0" w:color="auto"/>
        <w:bottom w:val="none" w:sz="0" w:space="0" w:color="auto"/>
        <w:right w:val="none" w:sz="0" w:space="0" w:color="auto"/>
      </w:divBdr>
    </w:div>
    <w:div w:id="1052197564">
      <w:bodyDiv w:val="1"/>
      <w:marLeft w:val="0"/>
      <w:marRight w:val="0"/>
      <w:marTop w:val="0"/>
      <w:marBottom w:val="0"/>
      <w:divBdr>
        <w:top w:val="none" w:sz="0" w:space="0" w:color="auto"/>
        <w:left w:val="none" w:sz="0" w:space="0" w:color="auto"/>
        <w:bottom w:val="none" w:sz="0" w:space="0" w:color="auto"/>
        <w:right w:val="none" w:sz="0" w:space="0" w:color="auto"/>
      </w:divBdr>
    </w:div>
    <w:div w:id="1056205310">
      <w:bodyDiv w:val="1"/>
      <w:marLeft w:val="0"/>
      <w:marRight w:val="0"/>
      <w:marTop w:val="0"/>
      <w:marBottom w:val="0"/>
      <w:divBdr>
        <w:top w:val="none" w:sz="0" w:space="0" w:color="auto"/>
        <w:left w:val="none" w:sz="0" w:space="0" w:color="auto"/>
        <w:bottom w:val="none" w:sz="0" w:space="0" w:color="auto"/>
        <w:right w:val="none" w:sz="0" w:space="0" w:color="auto"/>
      </w:divBdr>
    </w:div>
    <w:div w:id="1057437904">
      <w:bodyDiv w:val="1"/>
      <w:marLeft w:val="0"/>
      <w:marRight w:val="0"/>
      <w:marTop w:val="0"/>
      <w:marBottom w:val="0"/>
      <w:divBdr>
        <w:top w:val="none" w:sz="0" w:space="0" w:color="auto"/>
        <w:left w:val="none" w:sz="0" w:space="0" w:color="auto"/>
        <w:bottom w:val="none" w:sz="0" w:space="0" w:color="auto"/>
        <w:right w:val="none" w:sz="0" w:space="0" w:color="auto"/>
      </w:divBdr>
    </w:div>
    <w:div w:id="1062405265">
      <w:bodyDiv w:val="1"/>
      <w:marLeft w:val="0"/>
      <w:marRight w:val="0"/>
      <w:marTop w:val="0"/>
      <w:marBottom w:val="0"/>
      <w:divBdr>
        <w:top w:val="none" w:sz="0" w:space="0" w:color="auto"/>
        <w:left w:val="none" w:sz="0" w:space="0" w:color="auto"/>
        <w:bottom w:val="none" w:sz="0" w:space="0" w:color="auto"/>
        <w:right w:val="none" w:sz="0" w:space="0" w:color="auto"/>
      </w:divBdr>
    </w:div>
    <w:div w:id="1066227156">
      <w:bodyDiv w:val="1"/>
      <w:marLeft w:val="0"/>
      <w:marRight w:val="0"/>
      <w:marTop w:val="0"/>
      <w:marBottom w:val="0"/>
      <w:divBdr>
        <w:top w:val="none" w:sz="0" w:space="0" w:color="auto"/>
        <w:left w:val="none" w:sz="0" w:space="0" w:color="auto"/>
        <w:bottom w:val="none" w:sz="0" w:space="0" w:color="auto"/>
        <w:right w:val="none" w:sz="0" w:space="0" w:color="auto"/>
      </w:divBdr>
    </w:div>
    <w:div w:id="1079212580">
      <w:bodyDiv w:val="1"/>
      <w:marLeft w:val="0"/>
      <w:marRight w:val="0"/>
      <w:marTop w:val="0"/>
      <w:marBottom w:val="0"/>
      <w:divBdr>
        <w:top w:val="none" w:sz="0" w:space="0" w:color="auto"/>
        <w:left w:val="none" w:sz="0" w:space="0" w:color="auto"/>
        <w:bottom w:val="none" w:sz="0" w:space="0" w:color="auto"/>
        <w:right w:val="none" w:sz="0" w:space="0" w:color="auto"/>
      </w:divBdr>
    </w:div>
    <w:div w:id="1099564780">
      <w:bodyDiv w:val="1"/>
      <w:marLeft w:val="0"/>
      <w:marRight w:val="0"/>
      <w:marTop w:val="0"/>
      <w:marBottom w:val="0"/>
      <w:divBdr>
        <w:top w:val="none" w:sz="0" w:space="0" w:color="auto"/>
        <w:left w:val="none" w:sz="0" w:space="0" w:color="auto"/>
        <w:bottom w:val="none" w:sz="0" w:space="0" w:color="auto"/>
        <w:right w:val="none" w:sz="0" w:space="0" w:color="auto"/>
      </w:divBdr>
    </w:div>
    <w:div w:id="1101951627">
      <w:bodyDiv w:val="1"/>
      <w:marLeft w:val="0"/>
      <w:marRight w:val="0"/>
      <w:marTop w:val="0"/>
      <w:marBottom w:val="0"/>
      <w:divBdr>
        <w:top w:val="none" w:sz="0" w:space="0" w:color="auto"/>
        <w:left w:val="none" w:sz="0" w:space="0" w:color="auto"/>
        <w:bottom w:val="none" w:sz="0" w:space="0" w:color="auto"/>
        <w:right w:val="none" w:sz="0" w:space="0" w:color="auto"/>
      </w:divBdr>
    </w:div>
    <w:div w:id="1106970836">
      <w:bodyDiv w:val="1"/>
      <w:marLeft w:val="0"/>
      <w:marRight w:val="0"/>
      <w:marTop w:val="0"/>
      <w:marBottom w:val="0"/>
      <w:divBdr>
        <w:top w:val="none" w:sz="0" w:space="0" w:color="auto"/>
        <w:left w:val="none" w:sz="0" w:space="0" w:color="auto"/>
        <w:bottom w:val="none" w:sz="0" w:space="0" w:color="auto"/>
        <w:right w:val="none" w:sz="0" w:space="0" w:color="auto"/>
      </w:divBdr>
    </w:div>
    <w:div w:id="1114595438">
      <w:bodyDiv w:val="1"/>
      <w:marLeft w:val="0"/>
      <w:marRight w:val="0"/>
      <w:marTop w:val="0"/>
      <w:marBottom w:val="0"/>
      <w:divBdr>
        <w:top w:val="none" w:sz="0" w:space="0" w:color="auto"/>
        <w:left w:val="none" w:sz="0" w:space="0" w:color="auto"/>
        <w:bottom w:val="none" w:sz="0" w:space="0" w:color="auto"/>
        <w:right w:val="none" w:sz="0" w:space="0" w:color="auto"/>
      </w:divBdr>
    </w:div>
    <w:div w:id="1120101271">
      <w:bodyDiv w:val="1"/>
      <w:marLeft w:val="0"/>
      <w:marRight w:val="0"/>
      <w:marTop w:val="0"/>
      <w:marBottom w:val="0"/>
      <w:divBdr>
        <w:top w:val="none" w:sz="0" w:space="0" w:color="auto"/>
        <w:left w:val="none" w:sz="0" w:space="0" w:color="auto"/>
        <w:bottom w:val="none" w:sz="0" w:space="0" w:color="auto"/>
        <w:right w:val="none" w:sz="0" w:space="0" w:color="auto"/>
      </w:divBdr>
    </w:div>
    <w:div w:id="1120107759">
      <w:bodyDiv w:val="1"/>
      <w:marLeft w:val="0"/>
      <w:marRight w:val="0"/>
      <w:marTop w:val="0"/>
      <w:marBottom w:val="0"/>
      <w:divBdr>
        <w:top w:val="none" w:sz="0" w:space="0" w:color="auto"/>
        <w:left w:val="none" w:sz="0" w:space="0" w:color="auto"/>
        <w:bottom w:val="none" w:sz="0" w:space="0" w:color="auto"/>
        <w:right w:val="none" w:sz="0" w:space="0" w:color="auto"/>
      </w:divBdr>
    </w:div>
    <w:div w:id="1124274897">
      <w:bodyDiv w:val="1"/>
      <w:marLeft w:val="0"/>
      <w:marRight w:val="0"/>
      <w:marTop w:val="0"/>
      <w:marBottom w:val="0"/>
      <w:divBdr>
        <w:top w:val="none" w:sz="0" w:space="0" w:color="auto"/>
        <w:left w:val="none" w:sz="0" w:space="0" w:color="auto"/>
        <w:bottom w:val="none" w:sz="0" w:space="0" w:color="auto"/>
        <w:right w:val="none" w:sz="0" w:space="0" w:color="auto"/>
      </w:divBdr>
    </w:div>
    <w:div w:id="1124688515">
      <w:bodyDiv w:val="1"/>
      <w:marLeft w:val="0"/>
      <w:marRight w:val="0"/>
      <w:marTop w:val="0"/>
      <w:marBottom w:val="0"/>
      <w:divBdr>
        <w:top w:val="none" w:sz="0" w:space="0" w:color="auto"/>
        <w:left w:val="none" w:sz="0" w:space="0" w:color="auto"/>
        <w:bottom w:val="none" w:sz="0" w:space="0" w:color="auto"/>
        <w:right w:val="none" w:sz="0" w:space="0" w:color="auto"/>
      </w:divBdr>
    </w:div>
    <w:div w:id="1130437423">
      <w:bodyDiv w:val="1"/>
      <w:marLeft w:val="0"/>
      <w:marRight w:val="0"/>
      <w:marTop w:val="0"/>
      <w:marBottom w:val="0"/>
      <w:divBdr>
        <w:top w:val="none" w:sz="0" w:space="0" w:color="auto"/>
        <w:left w:val="none" w:sz="0" w:space="0" w:color="auto"/>
        <w:bottom w:val="none" w:sz="0" w:space="0" w:color="auto"/>
        <w:right w:val="none" w:sz="0" w:space="0" w:color="auto"/>
      </w:divBdr>
    </w:div>
    <w:div w:id="1133477195">
      <w:bodyDiv w:val="1"/>
      <w:marLeft w:val="0"/>
      <w:marRight w:val="0"/>
      <w:marTop w:val="0"/>
      <w:marBottom w:val="0"/>
      <w:divBdr>
        <w:top w:val="none" w:sz="0" w:space="0" w:color="auto"/>
        <w:left w:val="none" w:sz="0" w:space="0" w:color="auto"/>
        <w:bottom w:val="none" w:sz="0" w:space="0" w:color="auto"/>
        <w:right w:val="none" w:sz="0" w:space="0" w:color="auto"/>
      </w:divBdr>
    </w:div>
    <w:div w:id="1151097262">
      <w:bodyDiv w:val="1"/>
      <w:marLeft w:val="0"/>
      <w:marRight w:val="0"/>
      <w:marTop w:val="0"/>
      <w:marBottom w:val="0"/>
      <w:divBdr>
        <w:top w:val="none" w:sz="0" w:space="0" w:color="auto"/>
        <w:left w:val="none" w:sz="0" w:space="0" w:color="auto"/>
        <w:bottom w:val="none" w:sz="0" w:space="0" w:color="auto"/>
        <w:right w:val="none" w:sz="0" w:space="0" w:color="auto"/>
      </w:divBdr>
    </w:div>
    <w:div w:id="1159617031">
      <w:bodyDiv w:val="1"/>
      <w:marLeft w:val="0"/>
      <w:marRight w:val="0"/>
      <w:marTop w:val="0"/>
      <w:marBottom w:val="0"/>
      <w:divBdr>
        <w:top w:val="none" w:sz="0" w:space="0" w:color="auto"/>
        <w:left w:val="none" w:sz="0" w:space="0" w:color="auto"/>
        <w:bottom w:val="none" w:sz="0" w:space="0" w:color="auto"/>
        <w:right w:val="none" w:sz="0" w:space="0" w:color="auto"/>
      </w:divBdr>
    </w:div>
    <w:div w:id="1171331653">
      <w:bodyDiv w:val="1"/>
      <w:marLeft w:val="0"/>
      <w:marRight w:val="0"/>
      <w:marTop w:val="0"/>
      <w:marBottom w:val="0"/>
      <w:divBdr>
        <w:top w:val="none" w:sz="0" w:space="0" w:color="auto"/>
        <w:left w:val="none" w:sz="0" w:space="0" w:color="auto"/>
        <w:bottom w:val="none" w:sz="0" w:space="0" w:color="auto"/>
        <w:right w:val="none" w:sz="0" w:space="0" w:color="auto"/>
      </w:divBdr>
    </w:div>
    <w:div w:id="1171607423">
      <w:bodyDiv w:val="1"/>
      <w:marLeft w:val="0"/>
      <w:marRight w:val="0"/>
      <w:marTop w:val="0"/>
      <w:marBottom w:val="0"/>
      <w:divBdr>
        <w:top w:val="none" w:sz="0" w:space="0" w:color="auto"/>
        <w:left w:val="none" w:sz="0" w:space="0" w:color="auto"/>
        <w:bottom w:val="none" w:sz="0" w:space="0" w:color="auto"/>
        <w:right w:val="none" w:sz="0" w:space="0" w:color="auto"/>
      </w:divBdr>
    </w:div>
    <w:div w:id="1177575599">
      <w:bodyDiv w:val="1"/>
      <w:marLeft w:val="0"/>
      <w:marRight w:val="0"/>
      <w:marTop w:val="0"/>
      <w:marBottom w:val="0"/>
      <w:divBdr>
        <w:top w:val="none" w:sz="0" w:space="0" w:color="auto"/>
        <w:left w:val="none" w:sz="0" w:space="0" w:color="auto"/>
        <w:bottom w:val="none" w:sz="0" w:space="0" w:color="auto"/>
        <w:right w:val="none" w:sz="0" w:space="0" w:color="auto"/>
      </w:divBdr>
    </w:div>
    <w:div w:id="1186945356">
      <w:bodyDiv w:val="1"/>
      <w:marLeft w:val="0"/>
      <w:marRight w:val="0"/>
      <w:marTop w:val="0"/>
      <w:marBottom w:val="0"/>
      <w:divBdr>
        <w:top w:val="none" w:sz="0" w:space="0" w:color="auto"/>
        <w:left w:val="none" w:sz="0" w:space="0" w:color="auto"/>
        <w:bottom w:val="none" w:sz="0" w:space="0" w:color="auto"/>
        <w:right w:val="none" w:sz="0" w:space="0" w:color="auto"/>
      </w:divBdr>
    </w:div>
    <w:div w:id="1196960853">
      <w:bodyDiv w:val="1"/>
      <w:marLeft w:val="0"/>
      <w:marRight w:val="0"/>
      <w:marTop w:val="0"/>
      <w:marBottom w:val="0"/>
      <w:divBdr>
        <w:top w:val="none" w:sz="0" w:space="0" w:color="auto"/>
        <w:left w:val="none" w:sz="0" w:space="0" w:color="auto"/>
        <w:bottom w:val="none" w:sz="0" w:space="0" w:color="auto"/>
        <w:right w:val="none" w:sz="0" w:space="0" w:color="auto"/>
      </w:divBdr>
    </w:div>
    <w:div w:id="1197112836">
      <w:bodyDiv w:val="1"/>
      <w:marLeft w:val="0"/>
      <w:marRight w:val="0"/>
      <w:marTop w:val="0"/>
      <w:marBottom w:val="0"/>
      <w:divBdr>
        <w:top w:val="none" w:sz="0" w:space="0" w:color="auto"/>
        <w:left w:val="none" w:sz="0" w:space="0" w:color="auto"/>
        <w:bottom w:val="none" w:sz="0" w:space="0" w:color="auto"/>
        <w:right w:val="none" w:sz="0" w:space="0" w:color="auto"/>
      </w:divBdr>
    </w:div>
    <w:div w:id="1208372333">
      <w:bodyDiv w:val="1"/>
      <w:marLeft w:val="0"/>
      <w:marRight w:val="0"/>
      <w:marTop w:val="0"/>
      <w:marBottom w:val="0"/>
      <w:divBdr>
        <w:top w:val="none" w:sz="0" w:space="0" w:color="auto"/>
        <w:left w:val="none" w:sz="0" w:space="0" w:color="auto"/>
        <w:bottom w:val="none" w:sz="0" w:space="0" w:color="auto"/>
        <w:right w:val="none" w:sz="0" w:space="0" w:color="auto"/>
      </w:divBdr>
    </w:div>
    <w:div w:id="1212617903">
      <w:bodyDiv w:val="1"/>
      <w:marLeft w:val="0"/>
      <w:marRight w:val="0"/>
      <w:marTop w:val="0"/>
      <w:marBottom w:val="0"/>
      <w:divBdr>
        <w:top w:val="none" w:sz="0" w:space="0" w:color="auto"/>
        <w:left w:val="none" w:sz="0" w:space="0" w:color="auto"/>
        <w:bottom w:val="none" w:sz="0" w:space="0" w:color="auto"/>
        <w:right w:val="none" w:sz="0" w:space="0" w:color="auto"/>
      </w:divBdr>
    </w:div>
    <w:div w:id="1242448072">
      <w:bodyDiv w:val="1"/>
      <w:marLeft w:val="0"/>
      <w:marRight w:val="0"/>
      <w:marTop w:val="0"/>
      <w:marBottom w:val="0"/>
      <w:divBdr>
        <w:top w:val="none" w:sz="0" w:space="0" w:color="auto"/>
        <w:left w:val="none" w:sz="0" w:space="0" w:color="auto"/>
        <w:bottom w:val="none" w:sz="0" w:space="0" w:color="auto"/>
        <w:right w:val="none" w:sz="0" w:space="0" w:color="auto"/>
      </w:divBdr>
    </w:div>
    <w:div w:id="1243680216">
      <w:bodyDiv w:val="1"/>
      <w:marLeft w:val="0"/>
      <w:marRight w:val="0"/>
      <w:marTop w:val="0"/>
      <w:marBottom w:val="0"/>
      <w:divBdr>
        <w:top w:val="none" w:sz="0" w:space="0" w:color="auto"/>
        <w:left w:val="none" w:sz="0" w:space="0" w:color="auto"/>
        <w:bottom w:val="none" w:sz="0" w:space="0" w:color="auto"/>
        <w:right w:val="none" w:sz="0" w:space="0" w:color="auto"/>
      </w:divBdr>
    </w:div>
    <w:div w:id="1251545667">
      <w:bodyDiv w:val="1"/>
      <w:marLeft w:val="0"/>
      <w:marRight w:val="0"/>
      <w:marTop w:val="0"/>
      <w:marBottom w:val="0"/>
      <w:divBdr>
        <w:top w:val="none" w:sz="0" w:space="0" w:color="auto"/>
        <w:left w:val="none" w:sz="0" w:space="0" w:color="auto"/>
        <w:bottom w:val="none" w:sz="0" w:space="0" w:color="auto"/>
        <w:right w:val="none" w:sz="0" w:space="0" w:color="auto"/>
      </w:divBdr>
    </w:div>
    <w:div w:id="1251692210">
      <w:bodyDiv w:val="1"/>
      <w:marLeft w:val="0"/>
      <w:marRight w:val="0"/>
      <w:marTop w:val="0"/>
      <w:marBottom w:val="0"/>
      <w:divBdr>
        <w:top w:val="none" w:sz="0" w:space="0" w:color="auto"/>
        <w:left w:val="none" w:sz="0" w:space="0" w:color="auto"/>
        <w:bottom w:val="none" w:sz="0" w:space="0" w:color="auto"/>
        <w:right w:val="none" w:sz="0" w:space="0" w:color="auto"/>
      </w:divBdr>
    </w:div>
    <w:div w:id="1262642568">
      <w:bodyDiv w:val="1"/>
      <w:marLeft w:val="0"/>
      <w:marRight w:val="0"/>
      <w:marTop w:val="0"/>
      <w:marBottom w:val="0"/>
      <w:divBdr>
        <w:top w:val="none" w:sz="0" w:space="0" w:color="auto"/>
        <w:left w:val="none" w:sz="0" w:space="0" w:color="auto"/>
        <w:bottom w:val="none" w:sz="0" w:space="0" w:color="auto"/>
        <w:right w:val="none" w:sz="0" w:space="0" w:color="auto"/>
      </w:divBdr>
    </w:div>
    <w:div w:id="1267301721">
      <w:bodyDiv w:val="1"/>
      <w:marLeft w:val="0"/>
      <w:marRight w:val="0"/>
      <w:marTop w:val="0"/>
      <w:marBottom w:val="0"/>
      <w:divBdr>
        <w:top w:val="none" w:sz="0" w:space="0" w:color="auto"/>
        <w:left w:val="none" w:sz="0" w:space="0" w:color="auto"/>
        <w:bottom w:val="none" w:sz="0" w:space="0" w:color="auto"/>
        <w:right w:val="none" w:sz="0" w:space="0" w:color="auto"/>
      </w:divBdr>
    </w:div>
    <w:div w:id="1273591178">
      <w:bodyDiv w:val="1"/>
      <w:marLeft w:val="0"/>
      <w:marRight w:val="0"/>
      <w:marTop w:val="0"/>
      <w:marBottom w:val="0"/>
      <w:divBdr>
        <w:top w:val="none" w:sz="0" w:space="0" w:color="auto"/>
        <w:left w:val="none" w:sz="0" w:space="0" w:color="auto"/>
        <w:bottom w:val="none" w:sz="0" w:space="0" w:color="auto"/>
        <w:right w:val="none" w:sz="0" w:space="0" w:color="auto"/>
      </w:divBdr>
    </w:div>
    <w:div w:id="1278098096">
      <w:bodyDiv w:val="1"/>
      <w:marLeft w:val="0"/>
      <w:marRight w:val="0"/>
      <w:marTop w:val="0"/>
      <w:marBottom w:val="0"/>
      <w:divBdr>
        <w:top w:val="none" w:sz="0" w:space="0" w:color="auto"/>
        <w:left w:val="none" w:sz="0" w:space="0" w:color="auto"/>
        <w:bottom w:val="none" w:sz="0" w:space="0" w:color="auto"/>
        <w:right w:val="none" w:sz="0" w:space="0" w:color="auto"/>
      </w:divBdr>
    </w:div>
    <w:div w:id="1293442374">
      <w:bodyDiv w:val="1"/>
      <w:marLeft w:val="0"/>
      <w:marRight w:val="0"/>
      <w:marTop w:val="0"/>
      <w:marBottom w:val="0"/>
      <w:divBdr>
        <w:top w:val="none" w:sz="0" w:space="0" w:color="auto"/>
        <w:left w:val="none" w:sz="0" w:space="0" w:color="auto"/>
        <w:bottom w:val="none" w:sz="0" w:space="0" w:color="auto"/>
        <w:right w:val="none" w:sz="0" w:space="0" w:color="auto"/>
      </w:divBdr>
    </w:div>
    <w:div w:id="1359425153">
      <w:bodyDiv w:val="1"/>
      <w:marLeft w:val="0"/>
      <w:marRight w:val="0"/>
      <w:marTop w:val="0"/>
      <w:marBottom w:val="0"/>
      <w:divBdr>
        <w:top w:val="none" w:sz="0" w:space="0" w:color="auto"/>
        <w:left w:val="none" w:sz="0" w:space="0" w:color="auto"/>
        <w:bottom w:val="none" w:sz="0" w:space="0" w:color="auto"/>
        <w:right w:val="none" w:sz="0" w:space="0" w:color="auto"/>
      </w:divBdr>
    </w:div>
    <w:div w:id="1363819678">
      <w:bodyDiv w:val="1"/>
      <w:marLeft w:val="0"/>
      <w:marRight w:val="0"/>
      <w:marTop w:val="0"/>
      <w:marBottom w:val="0"/>
      <w:divBdr>
        <w:top w:val="none" w:sz="0" w:space="0" w:color="auto"/>
        <w:left w:val="none" w:sz="0" w:space="0" w:color="auto"/>
        <w:bottom w:val="none" w:sz="0" w:space="0" w:color="auto"/>
        <w:right w:val="none" w:sz="0" w:space="0" w:color="auto"/>
      </w:divBdr>
    </w:div>
    <w:div w:id="1367675016">
      <w:bodyDiv w:val="1"/>
      <w:marLeft w:val="0"/>
      <w:marRight w:val="0"/>
      <w:marTop w:val="0"/>
      <w:marBottom w:val="0"/>
      <w:divBdr>
        <w:top w:val="none" w:sz="0" w:space="0" w:color="auto"/>
        <w:left w:val="none" w:sz="0" w:space="0" w:color="auto"/>
        <w:bottom w:val="none" w:sz="0" w:space="0" w:color="auto"/>
        <w:right w:val="none" w:sz="0" w:space="0" w:color="auto"/>
      </w:divBdr>
    </w:div>
    <w:div w:id="1413116944">
      <w:bodyDiv w:val="1"/>
      <w:marLeft w:val="0"/>
      <w:marRight w:val="0"/>
      <w:marTop w:val="0"/>
      <w:marBottom w:val="0"/>
      <w:divBdr>
        <w:top w:val="none" w:sz="0" w:space="0" w:color="auto"/>
        <w:left w:val="none" w:sz="0" w:space="0" w:color="auto"/>
        <w:bottom w:val="none" w:sz="0" w:space="0" w:color="auto"/>
        <w:right w:val="none" w:sz="0" w:space="0" w:color="auto"/>
      </w:divBdr>
      <w:divsChild>
        <w:div w:id="1503664152">
          <w:marLeft w:val="0"/>
          <w:marRight w:val="0"/>
          <w:marTop w:val="0"/>
          <w:marBottom w:val="0"/>
          <w:divBdr>
            <w:top w:val="none" w:sz="0" w:space="0" w:color="auto"/>
            <w:left w:val="none" w:sz="0" w:space="0" w:color="auto"/>
            <w:bottom w:val="none" w:sz="0" w:space="0" w:color="auto"/>
            <w:right w:val="none" w:sz="0" w:space="0" w:color="auto"/>
          </w:divBdr>
          <w:divsChild>
            <w:div w:id="881328674">
              <w:marLeft w:val="0"/>
              <w:marRight w:val="0"/>
              <w:marTop w:val="0"/>
              <w:marBottom w:val="0"/>
              <w:divBdr>
                <w:top w:val="none" w:sz="0" w:space="0" w:color="auto"/>
                <w:left w:val="none" w:sz="0" w:space="0" w:color="auto"/>
                <w:bottom w:val="none" w:sz="0" w:space="0" w:color="auto"/>
                <w:right w:val="none" w:sz="0" w:space="0" w:color="auto"/>
              </w:divBdr>
              <w:divsChild>
                <w:div w:id="367754700">
                  <w:marLeft w:val="0"/>
                  <w:marRight w:val="0"/>
                  <w:marTop w:val="0"/>
                  <w:marBottom w:val="0"/>
                  <w:divBdr>
                    <w:top w:val="none" w:sz="0" w:space="0" w:color="auto"/>
                    <w:left w:val="none" w:sz="0" w:space="0" w:color="auto"/>
                    <w:bottom w:val="none" w:sz="0" w:space="0" w:color="auto"/>
                    <w:right w:val="none" w:sz="0" w:space="0" w:color="auto"/>
                  </w:divBdr>
                  <w:divsChild>
                    <w:div w:id="730734204">
                      <w:marLeft w:val="0"/>
                      <w:marRight w:val="0"/>
                      <w:marTop w:val="0"/>
                      <w:marBottom w:val="0"/>
                      <w:divBdr>
                        <w:top w:val="none" w:sz="0" w:space="0" w:color="auto"/>
                        <w:left w:val="none" w:sz="0" w:space="0" w:color="auto"/>
                        <w:bottom w:val="none" w:sz="0" w:space="0" w:color="auto"/>
                        <w:right w:val="none" w:sz="0" w:space="0" w:color="auto"/>
                      </w:divBdr>
                      <w:divsChild>
                        <w:div w:id="137299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8747951">
      <w:bodyDiv w:val="1"/>
      <w:marLeft w:val="0"/>
      <w:marRight w:val="0"/>
      <w:marTop w:val="0"/>
      <w:marBottom w:val="0"/>
      <w:divBdr>
        <w:top w:val="none" w:sz="0" w:space="0" w:color="auto"/>
        <w:left w:val="none" w:sz="0" w:space="0" w:color="auto"/>
        <w:bottom w:val="none" w:sz="0" w:space="0" w:color="auto"/>
        <w:right w:val="none" w:sz="0" w:space="0" w:color="auto"/>
      </w:divBdr>
    </w:div>
    <w:div w:id="1425876478">
      <w:bodyDiv w:val="1"/>
      <w:marLeft w:val="0"/>
      <w:marRight w:val="0"/>
      <w:marTop w:val="0"/>
      <w:marBottom w:val="0"/>
      <w:divBdr>
        <w:top w:val="none" w:sz="0" w:space="0" w:color="auto"/>
        <w:left w:val="none" w:sz="0" w:space="0" w:color="auto"/>
        <w:bottom w:val="none" w:sz="0" w:space="0" w:color="auto"/>
        <w:right w:val="none" w:sz="0" w:space="0" w:color="auto"/>
      </w:divBdr>
    </w:div>
    <w:div w:id="1426615034">
      <w:bodyDiv w:val="1"/>
      <w:marLeft w:val="0"/>
      <w:marRight w:val="0"/>
      <w:marTop w:val="0"/>
      <w:marBottom w:val="0"/>
      <w:divBdr>
        <w:top w:val="none" w:sz="0" w:space="0" w:color="auto"/>
        <w:left w:val="none" w:sz="0" w:space="0" w:color="auto"/>
        <w:bottom w:val="none" w:sz="0" w:space="0" w:color="auto"/>
        <w:right w:val="none" w:sz="0" w:space="0" w:color="auto"/>
      </w:divBdr>
    </w:div>
    <w:div w:id="1442384343">
      <w:bodyDiv w:val="1"/>
      <w:marLeft w:val="0"/>
      <w:marRight w:val="0"/>
      <w:marTop w:val="0"/>
      <w:marBottom w:val="0"/>
      <w:divBdr>
        <w:top w:val="none" w:sz="0" w:space="0" w:color="auto"/>
        <w:left w:val="none" w:sz="0" w:space="0" w:color="auto"/>
        <w:bottom w:val="none" w:sz="0" w:space="0" w:color="auto"/>
        <w:right w:val="none" w:sz="0" w:space="0" w:color="auto"/>
      </w:divBdr>
      <w:divsChild>
        <w:div w:id="857811423">
          <w:marLeft w:val="0"/>
          <w:marRight w:val="0"/>
          <w:marTop w:val="0"/>
          <w:marBottom w:val="0"/>
          <w:divBdr>
            <w:top w:val="none" w:sz="0" w:space="0" w:color="auto"/>
            <w:left w:val="none" w:sz="0" w:space="0" w:color="auto"/>
            <w:bottom w:val="none" w:sz="0" w:space="0" w:color="auto"/>
            <w:right w:val="none" w:sz="0" w:space="0" w:color="auto"/>
          </w:divBdr>
          <w:divsChild>
            <w:div w:id="100625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06016">
      <w:bodyDiv w:val="1"/>
      <w:marLeft w:val="0"/>
      <w:marRight w:val="0"/>
      <w:marTop w:val="0"/>
      <w:marBottom w:val="0"/>
      <w:divBdr>
        <w:top w:val="none" w:sz="0" w:space="0" w:color="auto"/>
        <w:left w:val="none" w:sz="0" w:space="0" w:color="auto"/>
        <w:bottom w:val="none" w:sz="0" w:space="0" w:color="auto"/>
        <w:right w:val="none" w:sz="0" w:space="0" w:color="auto"/>
      </w:divBdr>
    </w:div>
    <w:div w:id="1450778575">
      <w:bodyDiv w:val="1"/>
      <w:marLeft w:val="0"/>
      <w:marRight w:val="0"/>
      <w:marTop w:val="0"/>
      <w:marBottom w:val="0"/>
      <w:divBdr>
        <w:top w:val="none" w:sz="0" w:space="0" w:color="auto"/>
        <w:left w:val="none" w:sz="0" w:space="0" w:color="auto"/>
        <w:bottom w:val="none" w:sz="0" w:space="0" w:color="auto"/>
        <w:right w:val="none" w:sz="0" w:space="0" w:color="auto"/>
      </w:divBdr>
    </w:div>
    <w:div w:id="1453213314">
      <w:bodyDiv w:val="1"/>
      <w:marLeft w:val="0"/>
      <w:marRight w:val="0"/>
      <w:marTop w:val="0"/>
      <w:marBottom w:val="0"/>
      <w:divBdr>
        <w:top w:val="none" w:sz="0" w:space="0" w:color="auto"/>
        <w:left w:val="none" w:sz="0" w:space="0" w:color="auto"/>
        <w:bottom w:val="none" w:sz="0" w:space="0" w:color="auto"/>
        <w:right w:val="none" w:sz="0" w:space="0" w:color="auto"/>
      </w:divBdr>
    </w:div>
    <w:div w:id="1465076650">
      <w:bodyDiv w:val="1"/>
      <w:marLeft w:val="0"/>
      <w:marRight w:val="0"/>
      <w:marTop w:val="0"/>
      <w:marBottom w:val="0"/>
      <w:divBdr>
        <w:top w:val="none" w:sz="0" w:space="0" w:color="auto"/>
        <w:left w:val="none" w:sz="0" w:space="0" w:color="auto"/>
        <w:bottom w:val="none" w:sz="0" w:space="0" w:color="auto"/>
        <w:right w:val="none" w:sz="0" w:space="0" w:color="auto"/>
      </w:divBdr>
    </w:div>
    <w:div w:id="1467702674">
      <w:bodyDiv w:val="1"/>
      <w:marLeft w:val="0"/>
      <w:marRight w:val="0"/>
      <w:marTop w:val="0"/>
      <w:marBottom w:val="0"/>
      <w:divBdr>
        <w:top w:val="none" w:sz="0" w:space="0" w:color="auto"/>
        <w:left w:val="none" w:sz="0" w:space="0" w:color="auto"/>
        <w:bottom w:val="none" w:sz="0" w:space="0" w:color="auto"/>
        <w:right w:val="none" w:sz="0" w:space="0" w:color="auto"/>
      </w:divBdr>
    </w:div>
    <w:div w:id="1468745100">
      <w:bodyDiv w:val="1"/>
      <w:marLeft w:val="0"/>
      <w:marRight w:val="0"/>
      <w:marTop w:val="0"/>
      <w:marBottom w:val="0"/>
      <w:divBdr>
        <w:top w:val="none" w:sz="0" w:space="0" w:color="auto"/>
        <w:left w:val="none" w:sz="0" w:space="0" w:color="auto"/>
        <w:bottom w:val="none" w:sz="0" w:space="0" w:color="auto"/>
        <w:right w:val="none" w:sz="0" w:space="0" w:color="auto"/>
      </w:divBdr>
    </w:div>
    <w:div w:id="1476071033">
      <w:bodyDiv w:val="1"/>
      <w:marLeft w:val="0"/>
      <w:marRight w:val="0"/>
      <w:marTop w:val="0"/>
      <w:marBottom w:val="0"/>
      <w:divBdr>
        <w:top w:val="none" w:sz="0" w:space="0" w:color="auto"/>
        <w:left w:val="none" w:sz="0" w:space="0" w:color="auto"/>
        <w:bottom w:val="none" w:sz="0" w:space="0" w:color="auto"/>
        <w:right w:val="none" w:sz="0" w:space="0" w:color="auto"/>
      </w:divBdr>
    </w:div>
    <w:div w:id="1477378365">
      <w:bodyDiv w:val="1"/>
      <w:marLeft w:val="0"/>
      <w:marRight w:val="0"/>
      <w:marTop w:val="0"/>
      <w:marBottom w:val="0"/>
      <w:divBdr>
        <w:top w:val="none" w:sz="0" w:space="0" w:color="auto"/>
        <w:left w:val="none" w:sz="0" w:space="0" w:color="auto"/>
        <w:bottom w:val="none" w:sz="0" w:space="0" w:color="auto"/>
        <w:right w:val="none" w:sz="0" w:space="0" w:color="auto"/>
      </w:divBdr>
    </w:div>
    <w:div w:id="1479687008">
      <w:bodyDiv w:val="1"/>
      <w:marLeft w:val="0"/>
      <w:marRight w:val="0"/>
      <w:marTop w:val="0"/>
      <w:marBottom w:val="0"/>
      <w:divBdr>
        <w:top w:val="none" w:sz="0" w:space="0" w:color="auto"/>
        <w:left w:val="none" w:sz="0" w:space="0" w:color="auto"/>
        <w:bottom w:val="none" w:sz="0" w:space="0" w:color="auto"/>
        <w:right w:val="none" w:sz="0" w:space="0" w:color="auto"/>
      </w:divBdr>
    </w:div>
    <w:div w:id="1491944635">
      <w:bodyDiv w:val="1"/>
      <w:marLeft w:val="0"/>
      <w:marRight w:val="0"/>
      <w:marTop w:val="0"/>
      <w:marBottom w:val="0"/>
      <w:divBdr>
        <w:top w:val="none" w:sz="0" w:space="0" w:color="auto"/>
        <w:left w:val="none" w:sz="0" w:space="0" w:color="auto"/>
        <w:bottom w:val="none" w:sz="0" w:space="0" w:color="auto"/>
        <w:right w:val="none" w:sz="0" w:space="0" w:color="auto"/>
      </w:divBdr>
    </w:div>
    <w:div w:id="1497844217">
      <w:bodyDiv w:val="1"/>
      <w:marLeft w:val="0"/>
      <w:marRight w:val="0"/>
      <w:marTop w:val="0"/>
      <w:marBottom w:val="0"/>
      <w:divBdr>
        <w:top w:val="none" w:sz="0" w:space="0" w:color="auto"/>
        <w:left w:val="none" w:sz="0" w:space="0" w:color="auto"/>
        <w:bottom w:val="none" w:sz="0" w:space="0" w:color="auto"/>
        <w:right w:val="none" w:sz="0" w:space="0" w:color="auto"/>
      </w:divBdr>
    </w:div>
    <w:div w:id="1504205337">
      <w:bodyDiv w:val="1"/>
      <w:marLeft w:val="0"/>
      <w:marRight w:val="0"/>
      <w:marTop w:val="0"/>
      <w:marBottom w:val="0"/>
      <w:divBdr>
        <w:top w:val="none" w:sz="0" w:space="0" w:color="auto"/>
        <w:left w:val="none" w:sz="0" w:space="0" w:color="auto"/>
        <w:bottom w:val="none" w:sz="0" w:space="0" w:color="auto"/>
        <w:right w:val="none" w:sz="0" w:space="0" w:color="auto"/>
      </w:divBdr>
    </w:div>
    <w:div w:id="1505316468">
      <w:bodyDiv w:val="1"/>
      <w:marLeft w:val="0"/>
      <w:marRight w:val="0"/>
      <w:marTop w:val="0"/>
      <w:marBottom w:val="0"/>
      <w:divBdr>
        <w:top w:val="none" w:sz="0" w:space="0" w:color="auto"/>
        <w:left w:val="none" w:sz="0" w:space="0" w:color="auto"/>
        <w:bottom w:val="none" w:sz="0" w:space="0" w:color="auto"/>
        <w:right w:val="none" w:sz="0" w:space="0" w:color="auto"/>
      </w:divBdr>
    </w:div>
    <w:div w:id="1512378082">
      <w:bodyDiv w:val="1"/>
      <w:marLeft w:val="0"/>
      <w:marRight w:val="0"/>
      <w:marTop w:val="0"/>
      <w:marBottom w:val="0"/>
      <w:divBdr>
        <w:top w:val="none" w:sz="0" w:space="0" w:color="auto"/>
        <w:left w:val="none" w:sz="0" w:space="0" w:color="auto"/>
        <w:bottom w:val="none" w:sz="0" w:space="0" w:color="auto"/>
        <w:right w:val="none" w:sz="0" w:space="0" w:color="auto"/>
      </w:divBdr>
      <w:divsChild>
        <w:div w:id="59181766">
          <w:marLeft w:val="0"/>
          <w:marRight w:val="0"/>
          <w:marTop w:val="0"/>
          <w:marBottom w:val="0"/>
          <w:divBdr>
            <w:top w:val="none" w:sz="0" w:space="0" w:color="auto"/>
            <w:left w:val="none" w:sz="0" w:space="0" w:color="auto"/>
            <w:bottom w:val="none" w:sz="0" w:space="0" w:color="auto"/>
            <w:right w:val="none" w:sz="0" w:space="0" w:color="auto"/>
          </w:divBdr>
          <w:divsChild>
            <w:div w:id="1051226153">
              <w:marLeft w:val="0"/>
              <w:marRight w:val="0"/>
              <w:marTop w:val="0"/>
              <w:marBottom w:val="0"/>
              <w:divBdr>
                <w:top w:val="none" w:sz="0" w:space="0" w:color="auto"/>
                <w:left w:val="none" w:sz="0" w:space="0" w:color="auto"/>
                <w:bottom w:val="none" w:sz="0" w:space="0" w:color="auto"/>
                <w:right w:val="none" w:sz="0" w:space="0" w:color="auto"/>
              </w:divBdr>
              <w:divsChild>
                <w:div w:id="71322407">
                  <w:marLeft w:val="240"/>
                  <w:marRight w:val="0"/>
                  <w:marTop w:val="15"/>
                  <w:marBottom w:val="0"/>
                  <w:divBdr>
                    <w:top w:val="none" w:sz="0" w:space="0" w:color="auto"/>
                    <w:left w:val="none" w:sz="0" w:space="0" w:color="auto"/>
                    <w:bottom w:val="none" w:sz="0" w:space="0" w:color="auto"/>
                    <w:right w:val="none" w:sz="0" w:space="0" w:color="auto"/>
                  </w:divBdr>
                  <w:divsChild>
                    <w:div w:id="1188568643">
                      <w:marLeft w:val="0"/>
                      <w:marRight w:val="0"/>
                      <w:marTop w:val="0"/>
                      <w:marBottom w:val="0"/>
                      <w:divBdr>
                        <w:top w:val="none" w:sz="0" w:space="0" w:color="auto"/>
                        <w:left w:val="none" w:sz="0" w:space="0" w:color="auto"/>
                        <w:bottom w:val="none" w:sz="0" w:space="0" w:color="auto"/>
                        <w:right w:val="none" w:sz="0" w:space="0" w:color="auto"/>
                      </w:divBdr>
                      <w:divsChild>
                        <w:div w:id="848788049">
                          <w:marLeft w:val="0"/>
                          <w:marRight w:val="0"/>
                          <w:marTop w:val="0"/>
                          <w:marBottom w:val="0"/>
                          <w:divBdr>
                            <w:top w:val="none" w:sz="0" w:space="0" w:color="auto"/>
                            <w:left w:val="none" w:sz="0" w:space="0" w:color="auto"/>
                            <w:bottom w:val="none" w:sz="0" w:space="0" w:color="auto"/>
                            <w:right w:val="none" w:sz="0" w:space="0" w:color="auto"/>
                          </w:divBdr>
                        </w:div>
                        <w:div w:id="904947584">
                          <w:marLeft w:val="0"/>
                          <w:marRight w:val="0"/>
                          <w:marTop w:val="0"/>
                          <w:marBottom w:val="0"/>
                          <w:divBdr>
                            <w:top w:val="none" w:sz="0" w:space="0" w:color="auto"/>
                            <w:left w:val="none" w:sz="0" w:space="0" w:color="auto"/>
                            <w:bottom w:val="none" w:sz="0" w:space="0" w:color="auto"/>
                            <w:right w:val="none" w:sz="0" w:space="0" w:color="auto"/>
                          </w:divBdr>
                          <w:divsChild>
                            <w:div w:id="120080554">
                              <w:marLeft w:val="0"/>
                              <w:marRight w:val="0"/>
                              <w:marTop w:val="0"/>
                              <w:marBottom w:val="0"/>
                              <w:divBdr>
                                <w:top w:val="single" w:sz="12" w:space="0" w:color="A1C1E6"/>
                                <w:left w:val="single" w:sz="12" w:space="0" w:color="A1C1E6"/>
                                <w:bottom w:val="single" w:sz="12" w:space="0" w:color="A1C1E6"/>
                                <w:right w:val="single" w:sz="12" w:space="0" w:color="A1C1E6"/>
                              </w:divBdr>
                            </w:div>
                            <w:div w:id="719088640">
                              <w:marLeft w:val="0"/>
                              <w:marRight w:val="0"/>
                              <w:marTop w:val="0"/>
                              <w:marBottom w:val="0"/>
                              <w:divBdr>
                                <w:top w:val="none" w:sz="0" w:space="0" w:color="auto"/>
                                <w:left w:val="none" w:sz="0" w:space="0" w:color="auto"/>
                                <w:bottom w:val="none" w:sz="0" w:space="0" w:color="auto"/>
                                <w:right w:val="none" w:sz="0" w:space="0" w:color="auto"/>
                              </w:divBdr>
                            </w:div>
                          </w:divsChild>
                        </w:div>
                        <w:div w:id="158387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6768580">
      <w:bodyDiv w:val="1"/>
      <w:marLeft w:val="0"/>
      <w:marRight w:val="0"/>
      <w:marTop w:val="0"/>
      <w:marBottom w:val="0"/>
      <w:divBdr>
        <w:top w:val="none" w:sz="0" w:space="0" w:color="auto"/>
        <w:left w:val="none" w:sz="0" w:space="0" w:color="auto"/>
        <w:bottom w:val="none" w:sz="0" w:space="0" w:color="auto"/>
        <w:right w:val="none" w:sz="0" w:space="0" w:color="auto"/>
      </w:divBdr>
    </w:div>
    <w:div w:id="1523741919">
      <w:bodyDiv w:val="1"/>
      <w:marLeft w:val="0"/>
      <w:marRight w:val="0"/>
      <w:marTop w:val="0"/>
      <w:marBottom w:val="0"/>
      <w:divBdr>
        <w:top w:val="none" w:sz="0" w:space="0" w:color="auto"/>
        <w:left w:val="none" w:sz="0" w:space="0" w:color="auto"/>
        <w:bottom w:val="none" w:sz="0" w:space="0" w:color="auto"/>
        <w:right w:val="none" w:sz="0" w:space="0" w:color="auto"/>
      </w:divBdr>
    </w:div>
    <w:div w:id="1524324756">
      <w:bodyDiv w:val="1"/>
      <w:marLeft w:val="0"/>
      <w:marRight w:val="0"/>
      <w:marTop w:val="0"/>
      <w:marBottom w:val="0"/>
      <w:divBdr>
        <w:top w:val="none" w:sz="0" w:space="0" w:color="auto"/>
        <w:left w:val="none" w:sz="0" w:space="0" w:color="auto"/>
        <w:bottom w:val="none" w:sz="0" w:space="0" w:color="auto"/>
        <w:right w:val="none" w:sz="0" w:space="0" w:color="auto"/>
      </w:divBdr>
    </w:div>
    <w:div w:id="1530298187">
      <w:bodyDiv w:val="1"/>
      <w:marLeft w:val="0"/>
      <w:marRight w:val="0"/>
      <w:marTop w:val="0"/>
      <w:marBottom w:val="0"/>
      <w:divBdr>
        <w:top w:val="none" w:sz="0" w:space="0" w:color="auto"/>
        <w:left w:val="none" w:sz="0" w:space="0" w:color="auto"/>
        <w:bottom w:val="none" w:sz="0" w:space="0" w:color="auto"/>
        <w:right w:val="none" w:sz="0" w:space="0" w:color="auto"/>
      </w:divBdr>
    </w:div>
    <w:div w:id="1530530374">
      <w:bodyDiv w:val="1"/>
      <w:marLeft w:val="0"/>
      <w:marRight w:val="0"/>
      <w:marTop w:val="0"/>
      <w:marBottom w:val="0"/>
      <w:divBdr>
        <w:top w:val="none" w:sz="0" w:space="0" w:color="auto"/>
        <w:left w:val="none" w:sz="0" w:space="0" w:color="auto"/>
        <w:bottom w:val="none" w:sz="0" w:space="0" w:color="auto"/>
        <w:right w:val="none" w:sz="0" w:space="0" w:color="auto"/>
      </w:divBdr>
    </w:div>
    <w:div w:id="1534151274">
      <w:bodyDiv w:val="1"/>
      <w:marLeft w:val="0"/>
      <w:marRight w:val="0"/>
      <w:marTop w:val="0"/>
      <w:marBottom w:val="0"/>
      <w:divBdr>
        <w:top w:val="none" w:sz="0" w:space="0" w:color="auto"/>
        <w:left w:val="none" w:sz="0" w:space="0" w:color="auto"/>
        <w:bottom w:val="none" w:sz="0" w:space="0" w:color="auto"/>
        <w:right w:val="none" w:sz="0" w:space="0" w:color="auto"/>
      </w:divBdr>
    </w:div>
    <w:div w:id="1557932846">
      <w:bodyDiv w:val="1"/>
      <w:marLeft w:val="0"/>
      <w:marRight w:val="0"/>
      <w:marTop w:val="0"/>
      <w:marBottom w:val="0"/>
      <w:divBdr>
        <w:top w:val="none" w:sz="0" w:space="0" w:color="auto"/>
        <w:left w:val="none" w:sz="0" w:space="0" w:color="auto"/>
        <w:bottom w:val="none" w:sz="0" w:space="0" w:color="auto"/>
        <w:right w:val="none" w:sz="0" w:space="0" w:color="auto"/>
      </w:divBdr>
    </w:div>
    <w:div w:id="1569147299">
      <w:bodyDiv w:val="1"/>
      <w:marLeft w:val="0"/>
      <w:marRight w:val="0"/>
      <w:marTop w:val="0"/>
      <w:marBottom w:val="0"/>
      <w:divBdr>
        <w:top w:val="none" w:sz="0" w:space="0" w:color="auto"/>
        <w:left w:val="none" w:sz="0" w:space="0" w:color="auto"/>
        <w:bottom w:val="none" w:sz="0" w:space="0" w:color="auto"/>
        <w:right w:val="none" w:sz="0" w:space="0" w:color="auto"/>
      </w:divBdr>
    </w:div>
    <w:div w:id="1572816138">
      <w:bodyDiv w:val="1"/>
      <w:marLeft w:val="0"/>
      <w:marRight w:val="0"/>
      <w:marTop w:val="0"/>
      <w:marBottom w:val="0"/>
      <w:divBdr>
        <w:top w:val="none" w:sz="0" w:space="0" w:color="auto"/>
        <w:left w:val="none" w:sz="0" w:space="0" w:color="auto"/>
        <w:bottom w:val="none" w:sz="0" w:space="0" w:color="auto"/>
        <w:right w:val="none" w:sz="0" w:space="0" w:color="auto"/>
      </w:divBdr>
    </w:div>
    <w:div w:id="1589925246">
      <w:bodyDiv w:val="1"/>
      <w:marLeft w:val="0"/>
      <w:marRight w:val="0"/>
      <w:marTop w:val="0"/>
      <w:marBottom w:val="0"/>
      <w:divBdr>
        <w:top w:val="none" w:sz="0" w:space="0" w:color="auto"/>
        <w:left w:val="none" w:sz="0" w:space="0" w:color="auto"/>
        <w:bottom w:val="none" w:sz="0" w:space="0" w:color="auto"/>
        <w:right w:val="none" w:sz="0" w:space="0" w:color="auto"/>
      </w:divBdr>
    </w:div>
    <w:div w:id="1592160144">
      <w:bodyDiv w:val="1"/>
      <w:marLeft w:val="0"/>
      <w:marRight w:val="0"/>
      <w:marTop w:val="0"/>
      <w:marBottom w:val="0"/>
      <w:divBdr>
        <w:top w:val="none" w:sz="0" w:space="0" w:color="auto"/>
        <w:left w:val="none" w:sz="0" w:space="0" w:color="auto"/>
        <w:bottom w:val="none" w:sz="0" w:space="0" w:color="auto"/>
        <w:right w:val="none" w:sz="0" w:space="0" w:color="auto"/>
      </w:divBdr>
    </w:div>
    <w:div w:id="1596132665">
      <w:bodyDiv w:val="1"/>
      <w:marLeft w:val="0"/>
      <w:marRight w:val="0"/>
      <w:marTop w:val="0"/>
      <w:marBottom w:val="0"/>
      <w:divBdr>
        <w:top w:val="none" w:sz="0" w:space="0" w:color="auto"/>
        <w:left w:val="none" w:sz="0" w:space="0" w:color="auto"/>
        <w:bottom w:val="none" w:sz="0" w:space="0" w:color="auto"/>
        <w:right w:val="none" w:sz="0" w:space="0" w:color="auto"/>
      </w:divBdr>
    </w:div>
    <w:div w:id="1606033407">
      <w:bodyDiv w:val="1"/>
      <w:marLeft w:val="0"/>
      <w:marRight w:val="0"/>
      <w:marTop w:val="0"/>
      <w:marBottom w:val="0"/>
      <w:divBdr>
        <w:top w:val="none" w:sz="0" w:space="0" w:color="auto"/>
        <w:left w:val="none" w:sz="0" w:space="0" w:color="auto"/>
        <w:bottom w:val="none" w:sz="0" w:space="0" w:color="auto"/>
        <w:right w:val="none" w:sz="0" w:space="0" w:color="auto"/>
      </w:divBdr>
    </w:div>
    <w:div w:id="1608929675">
      <w:bodyDiv w:val="1"/>
      <w:marLeft w:val="0"/>
      <w:marRight w:val="0"/>
      <w:marTop w:val="0"/>
      <w:marBottom w:val="0"/>
      <w:divBdr>
        <w:top w:val="none" w:sz="0" w:space="0" w:color="auto"/>
        <w:left w:val="none" w:sz="0" w:space="0" w:color="auto"/>
        <w:bottom w:val="none" w:sz="0" w:space="0" w:color="auto"/>
        <w:right w:val="none" w:sz="0" w:space="0" w:color="auto"/>
      </w:divBdr>
    </w:div>
    <w:div w:id="1609660715">
      <w:bodyDiv w:val="1"/>
      <w:marLeft w:val="0"/>
      <w:marRight w:val="0"/>
      <w:marTop w:val="0"/>
      <w:marBottom w:val="0"/>
      <w:divBdr>
        <w:top w:val="none" w:sz="0" w:space="0" w:color="auto"/>
        <w:left w:val="none" w:sz="0" w:space="0" w:color="auto"/>
        <w:bottom w:val="none" w:sz="0" w:space="0" w:color="auto"/>
        <w:right w:val="none" w:sz="0" w:space="0" w:color="auto"/>
      </w:divBdr>
    </w:div>
    <w:div w:id="1614285412">
      <w:bodyDiv w:val="1"/>
      <w:marLeft w:val="0"/>
      <w:marRight w:val="0"/>
      <w:marTop w:val="0"/>
      <w:marBottom w:val="0"/>
      <w:divBdr>
        <w:top w:val="none" w:sz="0" w:space="0" w:color="auto"/>
        <w:left w:val="none" w:sz="0" w:space="0" w:color="auto"/>
        <w:bottom w:val="none" w:sz="0" w:space="0" w:color="auto"/>
        <w:right w:val="none" w:sz="0" w:space="0" w:color="auto"/>
      </w:divBdr>
    </w:div>
    <w:div w:id="1619069756">
      <w:bodyDiv w:val="1"/>
      <w:marLeft w:val="0"/>
      <w:marRight w:val="0"/>
      <w:marTop w:val="0"/>
      <w:marBottom w:val="0"/>
      <w:divBdr>
        <w:top w:val="none" w:sz="0" w:space="0" w:color="auto"/>
        <w:left w:val="none" w:sz="0" w:space="0" w:color="auto"/>
        <w:bottom w:val="none" w:sz="0" w:space="0" w:color="auto"/>
        <w:right w:val="none" w:sz="0" w:space="0" w:color="auto"/>
      </w:divBdr>
      <w:divsChild>
        <w:div w:id="470556436">
          <w:marLeft w:val="0"/>
          <w:marRight w:val="1"/>
          <w:marTop w:val="0"/>
          <w:marBottom w:val="0"/>
          <w:divBdr>
            <w:top w:val="none" w:sz="0" w:space="0" w:color="auto"/>
            <w:left w:val="none" w:sz="0" w:space="0" w:color="auto"/>
            <w:bottom w:val="none" w:sz="0" w:space="0" w:color="auto"/>
            <w:right w:val="none" w:sz="0" w:space="0" w:color="auto"/>
          </w:divBdr>
          <w:divsChild>
            <w:div w:id="588199910">
              <w:marLeft w:val="0"/>
              <w:marRight w:val="0"/>
              <w:marTop w:val="0"/>
              <w:marBottom w:val="0"/>
              <w:divBdr>
                <w:top w:val="none" w:sz="0" w:space="0" w:color="auto"/>
                <w:left w:val="none" w:sz="0" w:space="0" w:color="auto"/>
                <w:bottom w:val="none" w:sz="0" w:space="0" w:color="auto"/>
                <w:right w:val="none" w:sz="0" w:space="0" w:color="auto"/>
              </w:divBdr>
              <w:divsChild>
                <w:div w:id="751044553">
                  <w:marLeft w:val="0"/>
                  <w:marRight w:val="1"/>
                  <w:marTop w:val="0"/>
                  <w:marBottom w:val="0"/>
                  <w:divBdr>
                    <w:top w:val="none" w:sz="0" w:space="0" w:color="auto"/>
                    <w:left w:val="none" w:sz="0" w:space="0" w:color="auto"/>
                    <w:bottom w:val="none" w:sz="0" w:space="0" w:color="auto"/>
                    <w:right w:val="none" w:sz="0" w:space="0" w:color="auto"/>
                  </w:divBdr>
                  <w:divsChild>
                    <w:div w:id="1873612478">
                      <w:marLeft w:val="0"/>
                      <w:marRight w:val="0"/>
                      <w:marTop w:val="0"/>
                      <w:marBottom w:val="0"/>
                      <w:divBdr>
                        <w:top w:val="none" w:sz="0" w:space="0" w:color="auto"/>
                        <w:left w:val="none" w:sz="0" w:space="0" w:color="auto"/>
                        <w:bottom w:val="none" w:sz="0" w:space="0" w:color="auto"/>
                        <w:right w:val="none" w:sz="0" w:space="0" w:color="auto"/>
                      </w:divBdr>
                      <w:divsChild>
                        <w:div w:id="158736099">
                          <w:marLeft w:val="0"/>
                          <w:marRight w:val="0"/>
                          <w:marTop w:val="0"/>
                          <w:marBottom w:val="0"/>
                          <w:divBdr>
                            <w:top w:val="none" w:sz="0" w:space="0" w:color="auto"/>
                            <w:left w:val="none" w:sz="0" w:space="0" w:color="auto"/>
                            <w:bottom w:val="none" w:sz="0" w:space="0" w:color="auto"/>
                            <w:right w:val="none" w:sz="0" w:space="0" w:color="auto"/>
                          </w:divBdr>
                          <w:divsChild>
                            <w:div w:id="2062510207">
                              <w:marLeft w:val="0"/>
                              <w:marRight w:val="0"/>
                              <w:marTop w:val="120"/>
                              <w:marBottom w:val="360"/>
                              <w:divBdr>
                                <w:top w:val="none" w:sz="0" w:space="0" w:color="auto"/>
                                <w:left w:val="none" w:sz="0" w:space="0" w:color="auto"/>
                                <w:bottom w:val="none" w:sz="0" w:space="0" w:color="auto"/>
                                <w:right w:val="none" w:sz="0" w:space="0" w:color="auto"/>
                              </w:divBdr>
                              <w:divsChild>
                                <w:div w:id="66147197">
                                  <w:marLeft w:val="0"/>
                                  <w:marRight w:val="0"/>
                                  <w:marTop w:val="0"/>
                                  <w:marBottom w:val="0"/>
                                  <w:divBdr>
                                    <w:top w:val="none" w:sz="0" w:space="0" w:color="auto"/>
                                    <w:left w:val="none" w:sz="0" w:space="0" w:color="auto"/>
                                    <w:bottom w:val="none" w:sz="0" w:space="0" w:color="auto"/>
                                    <w:right w:val="none" w:sz="0" w:space="0" w:color="auto"/>
                                  </w:divBdr>
                                  <w:divsChild>
                                    <w:div w:id="1155537305">
                                      <w:marLeft w:val="0"/>
                                      <w:marRight w:val="0"/>
                                      <w:marTop w:val="0"/>
                                      <w:marBottom w:val="0"/>
                                      <w:divBdr>
                                        <w:top w:val="none" w:sz="0" w:space="0" w:color="auto"/>
                                        <w:left w:val="none" w:sz="0" w:space="0" w:color="auto"/>
                                        <w:bottom w:val="none" w:sz="0" w:space="0" w:color="auto"/>
                                        <w:right w:val="none" w:sz="0" w:space="0" w:color="auto"/>
                                      </w:divBdr>
                                    </w:div>
                                  </w:divsChild>
                                </w:div>
                                <w:div w:id="962154032">
                                  <w:marLeft w:val="0"/>
                                  <w:marRight w:val="0"/>
                                  <w:marTop w:val="0"/>
                                  <w:marBottom w:val="0"/>
                                  <w:divBdr>
                                    <w:top w:val="none" w:sz="0" w:space="0" w:color="auto"/>
                                    <w:left w:val="none" w:sz="0" w:space="0" w:color="auto"/>
                                    <w:bottom w:val="none" w:sz="0" w:space="0" w:color="auto"/>
                                    <w:right w:val="none" w:sz="0" w:space="0" w:color="auto"/>
                                  </w:divBdr>
                                </w:div>
                                <w:div w:id="1780643396">
                                  <w:marLeft w:val="0"/>
                                  <w:marRight w:val="0"/>
                                  <w:marTop w:val="0"/>
                                  <w:marBottom w:val="0"/>
                                  <w:divBdr>
                                    <w:top w:val="none" w:sz="0" w:space="0" w:color="auto"/>
                                    <w:left w:val="none" w:sz="0" w:space="0" w:color="auto"/>
                                    <w:bottom w:val="none" w:sz="0" w:space="0" w:color="auto"/>
                                    <w:right w:val="none" w:sz="0" w:space="0" w:color="auto"/>
                                  </w:divBdr>
                                  <w:divsChild>
                                    <w:div w:id="33472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141136">
      <w:bodyDiv w:val="1"/>
      <w:marLeft w:val="0"/>
      <w:marRight w:val="0"/>
      <w:marTop w:val="0"/>
      <w:marBottom w:val="0"/>
      <w:divBdr>
        <w:top w:val="none" w:sz="0" w:space="0" w:color="auto"/>
        <w:left w:val="none" w:sz="0" w:space="0" w:color="auto"/>
        <w:bottom w:val="none" w:sz="0" w:space="0" w:color="auto"/>
        <w:right w:val="none" w:sz="0" w:space="0" w:color="auto"/>
      </w:divBdr>
    </w:div>
    <w:div w:id="1623616066">
      <w:bodyDiv w:val="1"/>
      <w:marLeft w:val="0"/>
      <w:marRight w:val="0"/>
      <w:marTop w:val="0"/>
      <w:marBottom w:val="0"/>
      <w:divBdr>
        <w:top w:val="none" w:sz="0" w:space="0" w:color="auto"/>
        <w:left w:val="none" w:sz="0" w:space="0" w:color="auto"/>
        <w:bottom w:val="none" w:sz="0" w:space="0" w:color="auto"/>
        <w:right w:val="none" w:sz="0" w:space="0" w:color="auto"/>
      </w:divBdr>
    </w:div>
    <w:div w:id="1624771900">
      <w:bodyDiv w:val="1"/>
      <w:marLeft w:val="0"/>
      <w:marRight w:val="0"/>
      <w:marTop w:val="0"/>
      <w:marBottom w:val="0"/>
      <w:divBdr>
        <w:top w:val="none" w:sz="0" w:space="0" w:color="auto"/>
        <w:left w:val="none" w:sz="0" w:space="0" w:color="auto"/>
        <w:bottom w:val="none" w:sz="0" w:space="0" w:color="auto"/>
        <w:right w:val="none" w:sz="0" w:space="0" w:color="auto"/>
      </w:divBdr>
    </w:div>
    <w:div w:id="1632249801">
      <w:bodyDiv w:val="1"/>
      <w:marLeft w:val="0"/>
      <w:marRight w:val="0"/>
      <w:marTop w:val="0"/>
      <w:marBottom w:val="0"/>
      <w:divBdr>
        <w:top w:val="none" w:sz="0" w:space="0" w:color="auto"/>
        <w:left w:val="none" w:sz="0" w:space="0" w:color="auto"/>
        <w:bottom w:val="none" w:sz="0" w:space="0" w:color="auto"/>
        <w:right w:val="none" w:sz="0" w:space="0" w:color="auto"/>
      </w:divBdr>
    </w:div>
    <w:div w:id="1639453740">
      <w:bodyDiv w:val="1"/>
      <w:marLeft w:val="0"/>
      <w:marRight w:val="0"/>
      <w:marTop w:val="0"/>
      <w:marBottom w:val="0"/>
      <w:divBdr>
        <w:top w:val="none" w:sz="0" w:space="0" w:color="auto"/>
        <w:left w:val="none" w:sz="0" w:space="0" w:color="auto"/>
        <w:bottom w:val="none" w:sz="0" w:space="0" w:color="auto"/>
        <w:right w:val="none" w:sz="0" w:space="0" w:color="auto"/>
      </w:divBdr>
    </w:div>
    <w:div w:id="1643845588">
      <w:bodyDiv w:val="1"/>
      <w:marLeft w:val="0"/>
      <w:marRight w:val="0"/>
      <w:marTop w:val="0"/>
      <w:marBottom w:val="0"/>
      <w:divBdr>
        <w:top w:val="none" w:sz="0" w:space="0" w:color="auto"/>
        <w:left w:val="none" w:sz="0" w:space="0" w:color="auto"/>
        <w:bottom w:val="none" w:sz="0" w:space="0" w:color="auto"/>
        <w:right w:val="none" w:sz="0" w:space="0" w:color="auto"/>
      </w:divBdr>
    </w:div>
    <w:div w:id="1650792314">
      <w:bodyDiv w:val="1"/>
      <w:marLeft w:val="0"/>
      <w:marRight w:val="0"/>
      <w:marTop w:val="0"/>
      <w:marBottom w:val="0"/>
      <w:divBdr>
        <w:top w:val="none" w:sz="0" w:space="0" w:color="auto"/>
        <w:left w:val="none" w:sz="0" w:space="0" w:color="auto"/>
        <w:bottom w:val="none" w:sz="0" w:space="0" w:color="auto"/>
        <w:right w:val="none" w:sz="0" w:space="0" w:color="auto"/>
      </w:divBdr>
    </w:div>
    <w:div w:id="1651472161">
      <w:bodyDiv w:val="1"/>
      <w:marLeft w:val="0"/>
      <w:marRight w:val="0"/>
      <w:marTop w:val="0"/>
      <w:marBottom w:val="0"/>
      <w:divBdr>
        <w:top w:val="none" w:sz="0" w:space="0" w:color="auto"/>
        <w:left w:val="none" w:sz="0" w:space="0" w:color="auto"/>
        <w:bottom w:val="none" w:sz="0" w:space="0" w:color="auto"/>
        <w:right w:val="none" w:sz="0" w:space="0" w:color="auto"/>
      </w:divBdr>
    </w:div>
    <w:div w:id="1653873677">
      <w:bodyDiv w:val="1"/>
      <w:marLeft w:val="0"/>
      <w:marRight w:val="0"/>
      <w:marTop w:val="0"/>
      <w:marBottom w:val="0"/>
      <w:divBdr>
        <w:top w:val="none" w:sz="0" w:space="0" w:color="auto"/>
        <w:left w:val="none" w:sz="0" w:space="0" w:color="auto"/>
        <w:bottom w:val="none" w:sz="0" w:space="0" w:color="auto"/>
        <w:right w:val="none" w:sz="0" w:space="0" w:color="auto"/>
      </w:divBdr>
    </w:div>
    <w:div w:id="1663043145">
      <w:bodyDiv w:val="1"/>
      <w:marLeft w:val="0"/>
      <w:marRight w:val="0"/>
      <w:marTop w:val="0"/>
      <w:marBottom w:val="0"/>
      <w:divBdr>
        <w:top w:val="none" w:sz="0" w:space="0" w:color="auto"/>
        <w:left w:val="none" w:sz="0" w:space="0" w:color="auto"/>
        <w:bottom w:val="none" w:sz="0" w:space="0" w:color="auto"/>
        <w:right w:val="none" w:sz="0" w:space="0" w:color="auto"/>
      </w:divBdr>
    </w:div>
    <w:div w:id="1688828763">
      <w:bodyDiv w:val="1"/>
      <w:marLeft w:val="0"/>
      <w:marRight w:val="0"/>
      <w:marTop w:val="0"/>
      <w:marBottom w:val="0"/>
      <w:divBdr>
        <w:top w:val="none" w:sz="0" w:space="0" w:color="auto"/>
        <w:left w:val="none" w:sz="0" w:space="0" w:color="auto"/>
        <w:bottom w:val="none" w:sz="0" w:space="0" w:color="auto"/>
        <w:right w:val="none" w:sz="0" w:space="0" w:color="auto"/>
      </w:divBdr>
      <w:divsChild>
        <w:div w:id="29232949">
          <w:marLeft w:val="547"/>
          <w:marRight w:val="0"/>
          <w:marTop w:val="96"/>
          <w:marBottom w:val="0"/>
          <w:divBdr>
            <w:top w:val="none" w:sz="0" w:space="0" w:color="auto"/>
            <w:left w:val="none" w:sz="0" w:space="0" w:color="auto"/>
            <w:bottom w:val="none" w:sz="0" w:space="0" w:color="auto"/>
            <w:right w:val="none" w:sz="0" w:space="0" w:color="auto"/>
          </w:divBdr>
        </w:div>
      </w:divsChild>
    </w:div>
    <w:div w:id="1695886877">
      <w:bodyDiv w:val="1"/>
      <w:marLeft w:val="0"/>
      <w:marRight w:val="0"/>
      <w:marTop w:val="0"/>
      <w:marBottom w:val="0"/>
      <w:divBdr>
        <w:top w:val="none" w:sz="0" w:space="0" w:color="auto"/>
        <w:left w:val="none" w:sz="0" w:space="0" w:color="auto"/>
        <w:bottom w:val="none" w:sz="0" w:space="0" w:color="auto"/>
        <w:right w:val="none" w:sz="0" w:space="0" w:color="auto"/>
      </w:divBdr>
    </w:div>
    <w:div w:id="1722169773">
      <w:bodyDiv w:val="1"/>
      <w:marLeft w:val="0"/>
      <w:marRight w:val="0"/>
      <w:marTop w:val="0"/>
      <w:marBottom w:val="0"/>
      <w:divBdr>
        <w:top w:val="none" w:sz="0" w:space="0" w:color="auto"/>
        <w:left w:val="none" w:sz="0" w:space="0" w:color="auto"/>
        <w:bottom w:val="none" w:sz="0" w:space="0" w:color="auto"/>
        <w:right w:val="none" w:sz="0" w:space="0" w:color="auto"/>
      </w:divBdr>
    </w:div>
    <w:div w:id="1723019964">
      <w:bodyDiv w:val="1"/>
      <w:marLeft w:val="0"/>
      <w:marRight w:val="0"/>
      <w:marTop w:val="0"/>
      <w:marBottom w:val="0"/>
      <w:divBdr>
        <w:top w:val="none" w:sz="0" w:space="0" w:color="auto"/>
        <w:left w:val="none" w:sz="0" w:space="0" w:color="auto"/>
        <w:bottom w:val="none" w:sz="0" w:space="0" w:color="auto"/>
        <w:right w:val="none" w:sz="0" w:space="0" w:color="auto"/>
      </w:divBdr>
    </w:div>
    <w:div w:id="1727952122">
      <w:bodyDiv w:val="1"/>
      <w:marLeft w:val="0"/>
      <w:marRight w:val="0"/>
      <w:marTop w:val="0"/>
      <w:marBottom w:val="0"/>
      <w:divBdr>
        <w:top w:val="none" w:sz="0" w:space="0" w:color="auto"/>
        <w:left w:val="none" w:sz="0" w:space="0" w:color="auto"/>
        <w:bottom w:val="none" w:sz="0" w:space="0" w:color="auto"/>
        <w:right w:val="none" w:sz="0" w:space="0" w:color="auto"/>
      </w:divBdr>
    </w:div>
    <w:div w:id="1732079397">
      <w:bodyDiv w:val="1"/>
      <w:marLeft w:val="0"/>
      <w:marRight w:val="0"/>
      <w:marTop w:val="0"/>
      <w:marBottom w:val="0"/>
      <w:divBdr>
        <w:top w:val="none" w:sz="0" w:space="0" w:color="auto"/>
        <w:left w:val="none" w:sz="0" w:space="0" w:color="auto"/>
        <w:bottom w:val="none" w:sz="0" w:space="0" w:color="auto"/>
        <w:right w:val="none" w:sz="0" w:space="0" w:color="auto"/>
      </w:divBdr>
    </w:div>
    <w:div w:id="1743143490">
      <w:bodyDiv w:val="1"/>
      <w:marLeft w:val="0"/>
      <w:marRight w:val="0"/>
      <w:marTop w:val="0"/>
      <w:marBottom w:val="0"/>
      <w:divBdr>
        <w:top w:val="none" w:sz="0" w:space="0" w:color="auto"/>
        <w:left w:val="none" w:sz="0" w:space="0" w:color="auto"/>
        <w:bottom w:val="none" w:sz="0" w:space="0" w:color="auto"/>
        <w:right w:val="none" w:sz="0" w:space="0" w:color="auto"/>
      </w:divBdr>
    </w:div>
    <w:div w:id="1753963630">
      <w:bodyDiv w:val="1"/>
      <w:marLeft w:val="0"/>
      <w:marRight w:val="0"/>
      <w:marTop w:val="0"/>
      <w:marBottom w:val="0"/>
      <w:divBdr>
        <w:top w:val="none" w:sz="0" w:space="0" w:color="auto"/>
        <w:left w:val="none" w:sz="0" w:space="0" w:color="auto"/>
        <w:bottom w:val="none" w:sz="0" w:space="0" w:color="auto"/>
        <w:right w:val="none" w:sz="0" w:space="0" w:color="auto"/>
      </w:divBdr>
    </w:div>
    <w:div w:id="1760832513">
      <w:bodyDiv w:val="1"/>
      <w:marLeft w:val="0"/>
      <w:marRight w:val="0"/>
      <w:marTop w:val="0"/>
      <w:marBottom w:val="0"/>
      <w:divBdr>
        <w:top w:val="none" w:sz="0" w:space="0" w:color="auto"/>
        <w:left w:val="none" w:sz="0" w:space="0" w:color="auto"/>
        <w:bottom w:val="none" w:sz="0" w:space="0" w:color="auto"/>
        <w:right w:val="none" w:sz="0" w:space="0" w:color="auto"/>
      </w:divBdr>
    </w:div>
    <w:div w:id="1760983799">
      <w:bodyDiv w:val="1"/>
      <w:marLeft w:val="0"/>
      <w:marRight w:val="0"/>
      <w:marTop w:val="0"/>
      <w:marBottom w:val="0"/>
      <w:divBdr>
        <w:top w:val="none" w:sz="0" w:space="0" w:color="auto"/>
        <w:left w:val="none" w:sz="0" w:space="0" w:color="auto"/>
        <w:bottom w:val="none" w:sz="0" w:space="0" w:color="auto"/>
        <w:right w:val="none" w:sz="0" w:space="0" w:color="auto"/>
      </w:divBdr>
    </w:div>
    <w:div w:id="1761756207">
      <w:bodyDiv w:val="1"/>
      <w:marLeft w:val="0"/>
      <w:marRight w:val="0"/>
      <w:marTop w:val="0"/>
      <w:marBottom w:val="0"/>
      <w:divBdr>
        <w:top w:val="none" w:sz="0" w:space="0" w:color="auto"/>
        <w:left w:val="none" w:sz="0" w:space="0" w:color="auto"/>
        <w:bottom w:val="none" w:sz="0" w:space="0" w:color="auto"/>
        <w:right w:val="none" w:sz="0" w:space="0" w:color="auto"/>
      </w:divBdr>
    </w:div>
    <w:div w:id="1763910037">
      <w:bodyDiv w:val="1"/>
      <w:marLeft w:val="0"/>
      <w:marRight w:val="0"/>
      <w:marTop w:val="0"/>
      <w:marBottom w:val="0"/>
      <w:divBdr>
        <w:top w:val="none" w:sz="0" w:space="0" w:color="auto"/>
        <w:left w:val="none" w:sz="0" w:space="0" w:color="auto"/>
        <w:bottom w:val="none" w:sz="0" w:space="0" w:color="auto"/>
        <w:right w:val="none" w:sz="0" w:space="0" w:color="auto"/>
      </w:divBdr>
      <w:divsChild>
        <w:div w:id="1114402056">
          <w:marLeft w:val="0"/>
          <w:marRight w:val="0"/>
          <w:marTop w:val="0"/>
          <w:marBottom w:val="0"/>
          <w:divBdr>
            <w:top w:val="none" w:sz="0" w:space="0" w:color="auto"/>
            <w:left w:val="none" w:sz="0" w:space="0" w:color="auto"/>
            <w:bottom w:val="none" w:sz="0" w:space="0" w:color="auto"/>
            <w:right w:val="none" w:sz="0" w:space="0" w:color="auto"/>
          </w:divBdr>
        </w:div>
      </w:divsChild>
    </w:div>
    <w:div w:id="1765414944">
      <w:bodyDiv w:val="1"/>
      <w:marLeft w:val="0"/>
      <w:marRight w:val="0"/>
      <w:marTop w:val="0"/>
      <w:marBottom w:val="0"/>
      <w:divBdr>
        <w:top w:val="none" w:sz="0" w:space="0" w:color="auto"/>
        <w:left w:val="none" w:sz="0" w:space="0" w:color="auto"/>
        <w:bottom w:val="none" w:sz="0" w:space="0" w:color="auto"/>
        <w:right w:val="none" w:sz="0" w:space="0" w:color="auto"/>
      </w:divBdr>
    </w:div>
    <w:div w:id="1767385178">
      <w:bodyDiv w:val="1"/>
      <w:marLeft w:val="0"/>
      <w:marRight w:val="0"/>
      <w:marTop w:val="0"/>
      <w:marBottom w:val="0"/>
      <w:divBdr>
        <w:top w:val="none" w:sz="0" w:space="0" w:color="auto"/>
        <w:left w:val="none" w:sz="0" w:space="0" w:color="auto"/>
        <w:bottom w:val="none" w:sz="0" w:space="0" w:color="auto"/>
        <w:right w:val="none" w:sz="0" w:space="0" w:color="auto"/>
      </w:divBdr>
    </w:div>
    <w:div w:id="1772706089">
      <w:bodyDiv w:val="1"/>
      <w:marLeft w:val="0"/>
      <w:marRight w:val="0"/>
      <w:marTop w:val="0"/>
      <w:marBottom w:val="0"/>
      <w:divBdr>
        <w:top w:val="none" w:sz="0" w:space="0" w:color="auto"/>
        <w:left w:val="none" w:sz="0" w:space="0" w:color="auto"/>
        <w:bottom w:val="none" w:sz="0" w:space="0" w:color="auto"/>
        <w:right w:val="none" w:sz="0" w:space="0" w:color="auto"/>
      </w:divBdr>
    </w:div>
    <w:div w:id="1779639566">
      <w:bodyDiv w:val="1"/>
      <w:marLeft w:val="0"/>
      <w:marRight w:val="0"/>
      <w:marTop w:val="0"/>
      <w:marBottom w:val="0"/>
      <w:divBdr>
        <w:top w:val="none" w:sz="0" w:space="0" w:color="auto"/>
        <w:left w:val="none" w:sz="0" w:space="0" w:color="auto"/>
        <w:bottom w:val="none" w:sz="0" w:space="0" w:color="auto"/>
        <w:right w:val="none" w:sz="0" w:space="0" w:color="auto"/>
      </w:divBdr>
    </w:div>
    <w:div w:id="1783572786">
      <w:bodyDiv w:val="1"/>
      <w:marLeft w:val="0"/>
      <w:marRight w:val="0"/>
      <w:marTop w:val="0"/>
      <w:marBottom w:val="0"/>
      <w:divBdr>
        <w:top w:val="none" w:sz="0" w:space="0" w:color="auto"/>
        <w:left w:val="none" w:sz="0" w:space="0" w:color="auto"/>
        <w:bottom w:val="none" w:sz="0" w:space="0" w:color="auto"/>
        <w:right w:val="none" w:sz="0" w:space="0" w:color="auto"/>
      </w:divBdr>
    </w:div>
    <w:div w:id="1785809501">
      <w:bodyDiv w:val="1"/>
      <w:marLeft w:val="0"/>
      <w:marRight w:val="0"/>
      <w:marTop w:val="0"/>
      <w:marBottom w:val="0"/>
      <w:divBdr>
        <w:top w:val="none" w:sz="0" w:space="0" w:color="auto"/>
        <w:left w:val="none" w:sz="0" w:space="0" w:color="auto"/>
        <w:bottom w:val="none" w:sz="0" w:space="0" w:color="auto"/>
        <w:right w:val="none" w:sz="0" w:space="0" w:color="auto"/>
      </w:divBdr>
    </w:div>
    <w:div w:id="1785922316">
      <w:bodyDiv w:val="1"/>
      <w:marLeft w:val="0"/>
      <w:marRight w:val="0"/>
      <w:marTop w:val="0"/>
      <w:marBottom w:val="0"/>
      <w:divBdr>
        <w:top w:val="none" w:sz="0" w:space="0" w:color="auto"/>
        <w:left w:val="none" w:sz="0" w:space="0" w:color="auto"/>
        <w:bottom w:val="none" w:sz="0" w:space="0" w:color="auto"/>
        <w:right w:val="none" w:sz="0" w:space="0" w:color="auto"/>
      </w:divBdr>
    </w:div>
    <w:div w:id="1793282458">
      <w:bodyDiv w:val="1"/>
      <w:marLeft w:val="0"/>
      <w:marRight w:val="0"/>
      <w:marTop w:val="0"/>
      <w:marBottom w:val="0"/>
      <w:divBdr>
        <w:top w:val="none" w:sz="0" w:space="0" w:color="auto"/>
        <w:left w:val="none" w:sz="0" w:space="0" w:color="auto"/>
        <w:bottom w:val="none" w:sz="0" w:space="0" w:color="auto"/>
        <w:right w:val="none" w:sz="0" w:space="0" w:color="auto"/>
      </w:divBdr>
    </w:div>
    <w:div w:id="1798449621">
      <w:bodyDiv w:val="1"/>
      <w:marLeft w:val="0"/>
      <w:marRight w:val="0"/>
      <w:marTop w:val="0"/>
      <w:marBottom w:val="0"/>
      <w:divBdr>
        <w:top w:val="none" w:sz="0" w:space="0" w:color="auto"/>
        <w:left w:val="none" w:sz="0" w:space="0" w:color="auto"/>
        <w:bottom w:val="none" w:sz="0" w:space="0" w:color="auto"/>
        <w:right w:val="none" w:sz="0" w:space="0" w:color="auto"/>
      </w:divBdr>
    </w:div>
    <w:div w:id="1802309528">
      <w:bodyDiv w:val="1"/>
      <w:marLeft w:val="0"/>
      <w:marRight w:val="0"/>
      <w:marTop w:val="0"/>
      <w:marBottom w:val="0"/>
      <w:divBdr>
        <w:top w:val="none" w:sz="0" w:space="0" w:color="auto"/>
        <w:left w:val="none" w:sz="0" w:space="0" w:color="auto"/>
        <w:bottom w:val="none" w:sz="0" w:space="0" w:color="auto"/>
        <w:right w:val="none" w:sz="0" w:space="0" w:color="auto"/>
      </w:divBdr>
    </w:div>
    <w:div w:id="1805345209">
      <w:bodyDiv w:val="1"/>
      <w:marLeft w:val="0"/>
      <w:marRight w:val="0"/>
      <w:marTop w:val="0"/>
      <w:marBottom w:val="0"/>
      <w:divBdr>
        <w:top w:val="none" w:sz="0" w:space="0" w:color="auto"/>
        <w:left w:val="none" w:sz="0" w:space="0" w:color="auto"/>
        <w:bottom w:val="none" w:sz="0" w:space="0" w:color="auto"/>
        <w:right w:val="none" w:sz="0" w:space="0" w:color="auto"/>
      </w:divBdr>
    </w:div>
    <w:div w:id="1823960867">
      <w:bodyDiv w:val="1"/>
      <w:marLeft w:val="0"/>
      <w:marRight w:val="0"/>
      <w:marTop w:val="0"/>
      <w:marBottom w:val="0"/>
      <w:divBdr>
        <w:top w:val="none" w:sz="0" w:space="0" w:color="auto"/>
        <w:left w:val="none" w:sz="0" w:space="0" w:color="auto"/>
        <w:bottom w:val="none" w:sz="0" w:space="0" w:color="auto"/>
        <w:right w:val="none" w:sz="0" w:space="0" w:color="auto"/>
      </w:divBdr>
    </w:div>
    <w:div w:id="1828129450">
      <w:bodyDiv w:val="1"/>
      <w:marLeft w:val="0"/>
      <w:marRight w:val="0"/>
      <w:marTop w:val="0"/>
      <w:marBottom w:val="0"/>
      <w:divBdr>
        <w:top w:val="none" w:sz="0" w:space="0" w:color="auto"/>
        <w:left w:val="none" w:sz="0" w:space="0" w:color="auto"/>
        <w:bottom w:val="none" w:sz="0" w:space="0" w:color="auto"/>
        <w:right w:val="none" w:sz="0" w:space="0" w:color="auto"/>
      </w:divBdr>
    </w:div>
    <w:div w:id="1832063344">
      <w:bodyDiv w:val="1"/>
      <w:marLeft w:val="0"/>
      <w:marRight w:val="0"/>
      <w:marTop w:val="0"/>
      <w:marBottom w:val="0"/>
      <w:divBdr>
        <w:top w:val="none" w:sz="0" w:space="0" w:color="auto"/>
        <w:left w:val="none" w:sz="0" w:space="0" w:color="auto"/>
        <w:bottom w:val="none" w:sz="0" w:space="0" w:color="auto"/>
        <w:right w:val="none" w:sz="0" w:space="0" w:color="auto"/>
      </w:divBdr>
    </w:div>
    <w:div w:id="1843356356">
      <w:bodyDiv w:val="1"/>
      <w:marLeft w:val="0"/>
      <w:marRight w:val="0"/>
      <w:marTop w:val="0"/>
      <w:marBottom w:val="0"/>
      <w:divBdr>
        <w:top w:val="none" w:sz="0" w:space="0" w:color="auto"/>
        <w:left w:val="none" w:sz="0" w:space="0" w:color="auto"/>
        <w:bottom w:val="none" w:sz="0" w:space="0" w:color="auto"/>
        <w:right w:val="none" w:sz="0" w:space="0" w:color="auto"/>
      </w:divBdr>
    </w:div>
    <w:div w:id="1847287200">
      <w:bodyDiv w:val="1"/>
      <w:marLeft w:val="0"/>
      <w:marRight w:val="0"/>
      <w:marTop w:val="0"/>
      <w:marBottom w:val="0"/>
      <w:divBdr>
        <w:top w:val="none" w:sz="0" w:space="0" w:color="auto"/>
        <w:left w:val="none" w:sz="0" w:space="0" w:color="auto"/>
        <w:bottom w:val="none" w:sz="0" w:space="0" w:color="auto"/>
        <w:right w:val="none" w:sz="0" w:space="0" w:color="auto"/>
      </w:divBdr>
    </w:div>
    <w:div w:id="1852525361">
      <w:bodyDiv w:val="1"/>
      <w:marLeft w:val="0"/>
      <w:marRight w:val="0"/>
      <w:marTop w:val="0"/>
      <w:marBottom w:val="0"/>
      <w:divBdr>
        <w:top w:val="none" w:sz="0" w:space="0" w:color="auto"/>
        <w:left w:val="none" w:sz="0" w:space="0" w:color="auto"/>
        <w:bottom w:val="none" w:sz="0" w:space="0" w:color="auto"/>
        <w:right w:val="none" w:sz="0" w:space="0" w:color="auto"/>
      </w:divBdr>
    </w:div>
    <w:div w:id="1858692205">
      <w:bodyDiv w:val="1"/>
      <w:marLeft w:val="0"/>
      <w:marRight w:val="0"/>
      <w:marTop w:val="0"/>
      <w:marBottom w:val="0"/>
      <w:divBdr>
        <w:top w:val="none" w:sz="0" w:space="0" w:color="auto"/>
        <w:left w:val="none" w:sz="0" w:space="0" w:color="auto"/>
        <w:bottom w:val="none" w:sz="0" w:space="0" w:color="auto"/>
        <w:right w:val="none" w:sz="0" w:space="0" w:color="auto"/>
      </w:divBdr>
    </w:div>
    <w:div w:id="1864249725">
      <w:bodyDiv w:val="1"/>
      <w:marLeft w:val="0"/>
      <w:marRight w:val="0"/>
      <w:marTop w:val="0"/>
      <w:marBottom w:val="0"/>
      <w:divBdr>
        <w:top w:val="none" w:sz="0" w:space="0" w:color="auto"/>
        <w:left w:val="none" w:sz="0" w:space="0" w:color="auto"/>
        <w:bottom w:val="none" w:sz="0" w:space="0" w:color="auto"/>
        <w:right w:val="none" w:sz="0" w:space="0" w:color="auto"/>
      </w:divBdr>
    </w:div>
    <w:div w:id="1899978378">
      <w:bodyDiv w:val="1"/>
      <w:marLeft w:val="0"/>
      <w:marRight w:val="0"/>
      <w:marTop w:val="0"/>
      <w:marBottom w:val="0"/>
      <w:divBdr>
        <w:top w:val="none" w:sz="0" w:space="0" w:color="auto"/>
        <w:left w:val="none" w:sz="0" w:space="0" w:color="auto"/>
        <w:bottom w:val="none" w:sz="0" w:space="0" w:color="auto"/>
        <w:right w:val="none" w:sz="0" w:space="0" w:color="auto"/>
      </w:divBdr>
      <w:divsChild>
        <w:div w:id="1572231107">
          <w:marLeft w:val="0"/>
          <w:marRight w:val="0"/>
          <w:marTop w:val="0"/>
          <w:marBottom w:val="0"/>
          <w:divBdr>
            <w:top w:val="none" w:sz="0" w:space="0" w:color="auto"/>
            <w:left w:val="none" w:sz="0" w:space="0" w:color="auto"/>
            <w:bottom w:val="none" w:sz="0" w:space="0" w:color="auto"/>
            <w:right w:val="none" w:sz="0" w:space="0" w:color="auto"/>
          </w:divBdr>
          <w:divsChild>
            <w:div w:id="489640254">
              <w:marLeft w:val="0"/>
              <w:marRight w:val="0"/>
              <w:marTop w:val="0"/>
              <w:marBottom w:val="0"/>
              <w:divBdr>
                <w:top w:val="none" w:sz="0" w:space="0" w:color="auto"/>
                <w:left w:val="none" w:sz="0" w:space="0" w:color="auto"/>
                <w:bottom w:val="none" w:sz="0" w:space="0" w:color="auto"/>
                <w:right w:val="none" w:sz="0" w:space="0" w:color="auto"/>
              </w:divBdr>
              <w:divsChild>
                <w:div w:id="2013331880">
                  <w:marLeft w:val="0"/>
                  <w:marRight w:val="0"/>
                  <w:marTop w:val="0"/>
                  <w:marBottom w:val="0"/>
                  <w:divBdr>
                    <w:top w:val="none" w:sz="0" w:space="0" w:color="auto"/>
                    <w:left w:val="none" w:sz="0" w:space="0" w:color="auto"/>
                    <w:bottom w:val="none" w:sz="0" w:space="0" w:color="auto"/>
                    <w:right w:val="none" w:sz="0" w:space="0" w:color="auto"/>
                  </w:divBdr>
                  <w:divsChild>
                    <w:div w:id="2141193142">
                      <w:marLeft w:val="0"/>
                      <w:marRight w:val="0"/>
                      <w:marTop w:val="0"/>
                      <w:marBottom w:val="0"/>
                      <w:divBdr>
                        <w:top w:val="none" w:sz="0" w:space="0" w:color="auto"/>
                        <w:left w:val="none" w:sz="0" w:space="0" w:color="auto"/>
                        <w:bottom w:val="none" w:sz="0" w:space="0" w:color="auto"/>
                        <w:right w:val="none" w:sz="0" w:space="0" w:color="auto"/>
                      </w:divBdr>
                      <w:divsChild>
                        <w:div w:id="1268735943">
                          <w:marLeft w:val="0"/>
                          <w:marRight w:val="0"/>
                          <w:marTop w:val="0"/>
                          <w:marBottom w:val="0"/>
                          <w:divBdr>
                            <w:top w:val="none" w:sz="0" w:space="0" w:color="auto"/>
                            <w:left w:val="none" w:sz="0" w:space="0" w:color="auto"/>
                            <w:bottom w:val="none" w:sz="0" w:space="0" w:color="auto"/>
                            <w:right w:val="none" w:sz="0" w:space="0" w:color="auto"/>
                          </w:divBdr>
                          <w:divsChild>
                            <w:div w:id="1077895747">
                              <w:marLeft w:val="0"/>
                              <w:marRight w:val="0"/>
                              <w:marTop w:val="0"/>
                              <w:marBottom w:val="0"/>
                              <w:divBdr>
                                <w:top w:val="none" w:sz="0" w:space="0" w:color="auto"/>
                                <w:left w:val="none" w:sz="0" w:space="0" w:color="auto"/>
                                <w:bottom w:val="none" w:sz="0" w:space="0" w:color="auto"/>
                                <w:right w:val="none" w:sz="0" w:space="0" w:color="auto"/>
                              </w:divBdr>
                              <w:divsChild>
                                <w:div w:id="1367605269">
                                  <w:marLeft w:val="0"/>
                                  <w:marRight w:val="0"/>
                                  <w:marTop w:val="0"/>
                                  <w:marBottom w:val="0"/>
                                  <w:divBdr>
                                    <w:top w:val="none" w:sz="0" w:space="0" w:color="auto"/>
                                    <w:left w:val="none" w:sz="0" w:space="0" w:color="auto"/>
                                    <w:bottom w:val="none" w:sz="0" w:space="0" w:color="auto"/>
                                    <w:right w:val="none" w:sz="0" w:space="0" w:color="auto"/>
                                  </w:divBdr>
                                  <w:divsChild>
                                    <w:div w:id="2016375137">
                                      <w:marLeft w:val="60"/>
                                      <w:marRight w:val="0"/>
                                      <w:marTop w:val="0"/>
                                      <w:marBottom w:val="0"/>
                                      <w:divBdr>
                                        <w:top w:val="none" w:sz="0" w:space="0" w:color="auto"/>
                                        <w:left w:val="none" w:sz="0" w:space="0" w:color="auto"/>
                                        <w:bottom w:val="none" w:sz="0" w:space="0" w:color="auto"/>
                                        <w:right w:val="none" w:sz="0" w:space="0" w:color="auto"/>
                                      </w:divBdr>
                                      <w:divsChild>
                                        <w:div w:id="361172469">
                                          <w:marLeft w:val="0"/>
                                          <w:marRight w:val="0"/>
                                          <w:marTop w:val="0"/>
                                          <w:marBottom w:val="0"/>
                                          <w:divBdr>
                                            <w:top w:val="none" w:sz="0" w:space="0" w:color="auto"/>
                                            <w:left w:val="none" w:sz="0" w:space="0" w:color="auto"/>
                                            <w:bottom w:val="none" w:sz="0" w:space="0" w:color="auto"/>
                                            <w:right w:val="none" w:sz="0" w:space="0" w:color="auto"/>
                                          </w:divBdr>
                                          <w:divsChild>
                                            <w:div w:id="461385925">
                                              <w:marLeft w:val="0"/>
                                              <w:marRight w:val="0"/>
                                              <w:marTop w:val="0"/>
                                              <w:marBottom w:val="120"/>
                                              <w:divBdr>
                                                <w:top w:val="single" w:sz="6" w:space="0" w:color="F5F5F5"/>
                                                <w:left w:val="single" w:sz="6" w:space="0" w:color="F5F5F5"/>
                                                <w:bottom w:val="single" w:sz="6" w:space="0" w:color="F5F5F5"/>
                                                <w:right w:val="single" w:sz="6" w:space="0" w:color="F5F5F5"/>
                                              </w:divBdr>
                                              <w:divsChild>
                                                <w:div w:id="1865436019">
                                                  <w:marLeft w:val="0"/>
                                                  <w:marRight w:val="0"/>
                                                  <w:marTop w:val="0"/>
                                                  <w:marBottom w:val="0"/>
                                                  <w:divBdr>
                                                    <w:top w:val="none" w:sz="0" w:space="0" w:color="auto"/>
                                                    <w:left w:val="none" w:sz="0" w:space="0" w:color="auto"/>
                                                    <w:bottom w:val="none" w:sz="0" w:space="0" w:color="auto"/>
                                                    <w:right w:val="none" w:sz="0" w:space="0" w:color="auto"/>
                                                  </w:divBdr>
                                                  <w:divsChild>
                                                    <w:div w:id="163729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00751166">
      <w:bodyDiv w:val="1"/>
      <w:marLeft w:val="0"/>
      <w:marRight w:val="0"/>
      <w:marTop w:val="0"/>
      <w:marBottom w:val="0"/>
      <w:divBdr>
        <w:top w:val="none" w:sz="0" w:space="0" w:color="auto"/>
        <w:left w:val="none" w:sz="0" w:space="0" w:color="auto"/>
        <w:bottom w:val="none" w:sz="0" w:space="0" w:color="auto"/>
        <w:right w:val="none" w:sz="0" w:space="0" w:color="auto"/>
      </w:divBdr>
    </w:div>
    <w:div w:id="1908149620">
      <w:bodyDiv w:val="1"/>
      <w:marLeft w:val="0"/>
      <w:marRight w:val="0"/>
      <w:marTop w:val="0"/>
      <w:marBottom w:val="0"/>
      <w:divBdr>
        <w:top w:val="none" w:sz="0" w:space="0" w:color="auto"/>
        <w:left w:val="none" w:sz="0" w:space="0" w:color="auto"/>
        <w:bottom w:val="none" w:sz="0" w:space="0" w:color="auto"/>
        <w:right w:val="none" w:sz="0" w:space="0" w:color="auto"/>
      </w:divBdr>
    </w:div>
    <w:div w:id="1913735959">
      <w:bodyDiv w:val="1"/>
      <w:marLeft w:val="0"/>
      <w:marRight w:val="0"/>
      <w:marTop w:val="0"/>
      <w:marBottom w:val="0"/>
      <w:divBdr>
        <w:top w:val="none" w:sz="0" w:space="0" w:color="auto"/>
        <w:left w:val="none" w:sz="0" w:space="0" w:color="auto"/>
        <w:bottom w:val="none" w:sz="0" w:space="0" w:color="auto"/>
        <w:right w:val="none" w:sz="0" w:space="0" w:color="auto"/>
      </w:divBdr>
    </w:div>
    <w:div w:id="1916741123">
      <w:bodyDiv w:val="1"/>
      <w:marLeft w:val="0"/>
      <w:marRight w:val="0"/>
      <w:marTop w:val="0"/>
      <w:marBottom w:val="0"/>
      <w:divBdr>
        <w:top w:val="none" w:sz="0" w:space="0" w:color="auto"/>
        <w:left w:val="none" w:sz="0" w:space="0" w:color="auto"/>
        <w:bottom w:val="none" w:sz="0" w:space="0" w:color="auto"/>
        <w:right w:val="none" w:sz="0" w:space="0" w:color="auto"/>
      </w:divBdr>
    </w:div>
    <w:div w:id="1924951986">
      <w:bodyDiv w:val="1"/>
      <w:marLeft w:val="0"/>
      <w:marRight w:val="0"/>
      <w:marTop w:val="0"/>
      <w:marBottom w:val="0"/>
      <w:divBdr>
        <w:top w:val="none" w:sz="0" w:space="0" w:color="auto"/>
        <w:left w:val="none" w:sz="0" w:space="0" w:color="auto"/>
        <w:bottom w:val="none" w:sz="0" w:space="0" w:color="auto"/>
        <w:right w:val="none" w:sz="0" w:space="0" w:color="auto"/>
      </w:divBdr>
    </w:div>
    <w:div w:id="1925336675">
      <w:bodyDiv w:val="1"/>
      <w:marLeft w:val="0"/>
      <w:marRight w:val="0"/>
      <w:marTop w:val="0"/>
      <w:marBottom w:val="0"/>
      <w:divBdr>
        <w:top w:val="none" w:sz="0" w:space="0" w:color="auto"/>
        <w:left w:val="none" w:sz="0" w:space="0" w:color="auto"/>
        <w:bottom w:val="none" w:sz="0" w:space="0" w:color="auto"/>
        <w:right w:val="none" w:sz="0" w:space="0" w:color="auto"/>
      </w:divBdr>
    </w:div>
    <w:div w:id="1926762416">
      <w:bodyDiv w:val="1"/>
      <w:marLeft w:val="0"/>
      <w:marRight w:val="0"/>
      <w:marTop w:val="0"/>
      <w:marBottom w:val="0"/>
      <w:divBdr>
        <w:top w:val="none" w:sz="0" w:space="0" w:color="auto"/>
        <w:left w:val="none" w:sz="0" w:space="0" w:color="auto"/>
        <w:bottom w:val="none" w:sz="0" w:space="0" w:color="auto"/>
        <w:right w:val="none" w:sz="0" w:space="0" w:color="auto"/>
      </w:divBdr>
    </w:div>
    <w:div w:id="1931114784">
      <w:bodyDiv w:val="1"/>
      <w:marLeft w:val="0"/>
      <w:marRight w:val="0"/>
      <w:marTop w:val="0"/>
      <w:marBottom w:val="0"/>
      <w:divBdr>
        <w:top w:val="none" w:sz="0" w:space="0" w:color="auto"/>
        <w:left w:val="none" w:sz="0" w:space="0" w:color="auto"/>
        <w:bottom w:val="none" w:sz="0" w:space="0" w:color="auto"/>
        <w:right w:val="none" w:sz="0" w:space="0" w:color="auto"/>
      </w:divBdr>
    </w:div>
    <w:div w:id="1934048936">
      <w:bodyDiv w:val="1"/>
      <w:marLeft w:val="0"/>
      <w:marRight w:val="0"/>
      <w:marTop w:val="0"/>
      <w:marBottom w:val="0"/>
      <w:divBdr>
        <w:top w:val="none" w:sz="0" w:space="0" w:color="auto"/>
        <w:left w:val="none" w:sz="0" w:space="0" w:color="auto"/>
        <w:bottom w:val="none" w:sz="0" w:space="0" w:color="auto"/>
        <w:right w:val="none" w:sz="0" w:space="0" w:color="auto"/>
      </w:divBdr>
    </w:div>
    <w:div w:id="1934507198">
      <w:bodyDiv w:val="1"/>
      <w:marLeft w:val="0"/>
      <w:marRight w:val="0"/>
      <w:marTop w:val="0"/>
      <w:marBottom w:val="0"/>
      <w:divBdr>
        <w:top w:val="none" w:sz="0" w:space="0" w:color="auto"/>
        <w:left w:val="none" w:sz="0" w:space="0" w:color="auto"/>
        <w:bottom w:val="none" w:sz="0" w:space="0" w:color="auto"/>
        <w:right w:val="none" w:sz="0" w:space="0" w:color="auto"/>
      </w:divBdr>
    </w:div>
    <w:div w:id="1954172708">
      <w:bodyDiv w:val="1"/>
      <w:marLeft w:val="0"/>
      <w:marRight w:val="0"/>
      <w:marTop w:val="0"/>
      <w:marBottom w:val="0"/>
      <w:divBdr>
        <w:top w:val="none" w:sz="0" w:space="0" w:color="auto"/>
        <w:left w:val="none" w:sz="0" w:space="0" w:color="auto"/>
        <w:bottom w:val="none" w:sz="0" w:space="0" w:color="auto"/>
        <w:right w:val="none" w:sz="0" w:space="0" w:color="auto"/>
      </w:divBdr>
    </w:div>
    <w:div w:id="1956331107">
      <w:bodyDiv w:val="1"/>
      <w:marLeft w:val="0"/>
      <w:marRight w:val="0"/>
      <w:marTop w:val="0"/>
      <w:marBottom w:val="0"/>
      <w:divBdr>
        <w:top w:val="none" w:sz="0" w:space="0" w:color="auto"/>
        <w:left w:val="none" w:sz="0" w:space="0" w:color="auto"/>
        <w:bottom w:val="none" w:sz="0" w:space="0" w:color="auto"/>
        <w:right w:val="none" w:sz="0" w:space="0" w:color="auto"/>
      </w:divBdr>
    </w:div>
    <w:div w:id="1964119038">
      <w:bodyDiv w:val="1"/>
      <w:marLeft w:val="0"/>
      <w:marRight w:val="0"/>
      <w:marTop w:val="0"/>
      <w:marBottom w:val="0"/>
      <w:divBdr>
        <w:top w:val="none" w:sz="0" w:space="0" w:color="auto"/>
        <w:left w:val="none" w:sz="0" w:space="0" w:color="auto"/>
        <w:bottom w:val="none" w:sz="0" w:space="0" w:color="auto"/>
        <w:right w:val="none" w:sz="0" w:space="0" w:color="auto"/>
      </w:divBdr>
    </w:div>
    <w:div w:id="1970503270">
      <w:bodyDiv w:val="1"/>
      <w:marLeft w:val="0"/>
      <w:marRight w:val="0"/>
      <w:marTop w:val="0"/>
      <w:marBottom w:val="0"/>
      <w:divBdr>
        <w:top w:val="none" w:sz="0" w:space="0" w:color="auto"/>
        <w:left w:val="none" w:sz="0" w:space="0" w:color="auto"/>
        <w:bottom w:val="none" w:sz="0" w:space="0" w:color="auto"/>
        <w:right w:val="none" w:sz="0" w:space="0" w:color="auto"/>
      </w:divBdr>
    </w:div>
    <w:div w:id="1972393279">
      <w:bodyDiv w:val="1"/>
      <w:marLeft w:val="0"/>
      <w:marRight w:val="0"/>
      <w:marTop w:val="0"/>
      <w:marBottom w:val="0"/>
      <w:divBdr>
        <w:top w:val="none" w:sz="0" w:space="0" w:color="auto"/>
        <w:left w:val="none" w:sz="0" w:space="0" w:color="auto"/>
        <w:bottom w:val="none" w:sz="0" w:space="0" w:color="auto"/>
        <w:right w:val="none" w:sz="0" w:space="0" w:color="auto"/>
      </w:divBdr>
    </w:div>
    <w:div w:id="1996716700">
      <w:bodyDiv w:val="1"/>
      <w:marLeft w:val="0"/>
      <w:marRight w:val="0"/>
      <w:marTop w:val="0"/>
      <w:marBottom w:val="0"/>
      <w:divBdr>
        <w:top w:val="none" w:sz="0" w:space="0" w:color="auto"/>
        <w:left w:val="none" w:sz="0" w:space="0" w:color="auto"/>
        <w:bottom w:val="none" w:sz="0" w:space="0" w:color="auto"/>
        <w:right w:val="none" w:sz="0" w:space="0" w:color="auto"/>
      </w:divBdr>
    </w:div>
    <w:div w:id="2007899420">
      <w:bodyDiv w:val="1"/>
      <w:marLeft w:val="0"/>
      <w:marRight w:val="0"/>
      <w:marTop w:val="0"/>
      <w:marBottom w:val="0"/>
      <w:divBdr>
        <w:top w:val="none" w:sz="0" w:space="0" w:color="auto"/>
        <w:left w:val="none" w:sz="0" w:space="0" w:color="auto"/>
        <w:bottom w:val="none" w:sz="0" w:space="0" w:color="auto"/>
        <w:right w:val="none" w:sz="0" w:space="0" w:color="auto"/>
      </w:divBdr>
    </w:div>
    <w:div w:id="2013988571">
      <w:bodyDiv w:val="1"/>
      <w:marLeft w:val="0"/>
      <w:marRight w:val="0"/>
      <w:marTop w:val="0"/>
      <w:marBottom w:val="0"/>
      <w:divBdr>
        <w:top w:val="none" w:sz="0" w:space="0" w:color="auto"/>
        <w:left w:val="none" w:sz="0" w:space="0" w:color="auto"/>
        <w:bottom w:val="none" w:sz="0" w:space="0" w:color="auto"/>
        <w:right w:val="none" w:sz="0" w:space="0" w:color="auto"/>
      </w:divBdr>
    </w:div>
    <w:div w:id="2018073019">
      <w:bodyDiv w:val="1"/>
      <w:marLeft w:val="0"/>
      <w:marRight w:val="0"/>
      <w:marTop w:val="0"/>
      <w:marBottom w:val="0"/>
      <w:divBdr>
        <w:top w:val="none" w:sz="0" w:space="0" w:color="auto"/>
        <w:left w:val="none" w:sz="0" w:space="0" w:color="auto"/>
        <w:bottom w:val="none" w:sz="0" w:space="0" w:color="auto"/>
        <w:right w:val="none" w:sz="0" w:space="0" w:color="auto"/>
      </w:divBdr>
    </w:div>
    <w:div w:id="2031685786">
      <w:bodyDiv w:val="1"/>
      <w:marLeft w:val="0"/>
      <w:marRight w:val="0"/>
      <w:marTop w:val="0"/>
      <w:marBottom w:val="0"/>
      <w:divBdr>
        <w:top w:val="none" w:sz="0" w:space="0" w:color="auto"/>
        <w:left w:val="none" w:sz="0" w:space="0" w:color="auto"/>
        <w:bottom w:val="none" w:sz="0" w:space="0" w:color="auto"/>
        <w:right w:val="none" w:sz="0" w:space="0" w:color="auto"/>
      </w:divBdr>
    </w:div>
    <w:div w:id="2033913269">
      <w:bodyDiv w:val="1"/>
      <w:marLeft w:val="0"/>
      <w:marRight w:val="0"/>
      <w:marTop w:val="0"/>
      <w:marBottom w:val="0"/>
      <w:divBdr>
        <w:top w:val="none" w:sz="0" w:space="0" w:color="auto"/>
        <w:left w:val="none" w:sz="0" w:space="0" w:color="auto"/>
        <w:bottom w:val="none" w:sz="0" w:space="0" w:color="auto"/>
        <w:right w:val="none" w:sz="0" w:space="0" w:color="auto"/>
      </w:divBdr>
    </w:div>
    <w:div w:id="2053537040">
      <w:bodyDiv w:val="1"/>
      <w:marLeft w:val="0"/>
      <w:marRight w:val="0"/>
      <w:marTop w:val="0"/>
      <w:marBottom w:val="0"/>
      <w:divBdr>
        <w:top w:val="none" w:sz="0" w:space="0" w:color="auto"/>
        <w:left w:val="none" w:sz="0" w:space="0" w:color="auto"/>
        <w:bottom w:val="none" w:sz="0" w:space="0" w:color="auto"/>
        <w:right w:val="none" w:sz="0" w:space="0" w:color="auto"/>
      </w:divBdr>
    </w:div>
    <w:div w:id="2065371401">
      <w:bodyDiv w:val="1"/>
      <w:marLeft w:val="0"/>
      <w:marRight w:val="0"/>
      <w:marTop w:val="0"/>
      <w:marBottom w:val="0"/>
      <w:divBdr>
        <w:top w:val="none" w:sz="0" w:space="0" w:color="auto"/>
        <w:left w:val="none" w:sz="0" w:space="0" w:color="auto"/>
        <w:bottom w:val="none" w:sz="0" w:space="0" w:color="auto"/>
        <w:right w:val="none" w:sz="0" w:space="0" w:color="auto"/>
      </w:divBdr>
    </w:div>
    <w:div w:id="2067607500">
      <w:bodyDiv w:val="1"/>
      <w:marLeft w:val="0"/>
      <w:marRight w:val="0"/>
      <w:marTop w:val="0"/>
      <w:marBottom w:val="0"/>
      <w:divBdr>
        <w:top w:val="none" w:sz="0" w:space="0" w:color="auto"/>
        <w:left w:val="none" w:sz="0" w:space="0" w:color="auto"/>
        <w:bottom w:val="none" w:sz="0" w:space="0" w:color="auto"/>
        <w:right w:val="none" w:sz="0" w:space="0" w:color="auto"/>
      </w:divBdr>
    </w:div>
    <w:div w:id="2077822445">
      <w:bodyDiv w:val="1"/>
      <w:marLeft w:val="0"/>
      <w:marRight w:val="0"/>
      <w:marTop w:val="0"/>
      <w:marBottom w:val="0"/>
      <w:divBdr>
        <w:top w:val="none" w:sz="0" w:space="0" w:color="auto"/>
        <w:left w:val="none" w:sz="0" w:space="0" w:color="auto"/>
        <w:bottom w:val="none" w:sz="0" w:space="0" w:color="auto"/>
        <w:right w:val="none" w:sz="0" w:space="0" w:color="auto"/>
      </w:divBdr>
    </w:div>
    <w:div w:id="2080785266">
      <w:bodyDiv w:val="1"/>
      <w:marLeft w:val="0"/>
      <w:marRight w:val="0"/>
      <w:marTop w:val="0"/>
      <w:marBottom w:val="0"/>
      <w:divBdr>
        <w:top w:val="none" w:sz="0" w:space="0" w:color="auto"/>
        <w:left w:val="none" w:sz="0" w:space="0" w:color="auto"/>
        <w:bottom w:val="none" w:sz="0" w:space="0" w:color="auto"/>
        <w:right w:val="none" w:sz="0" w:space="0" w:color="auto"/>
      </w:divBdr>
    </w:div>
    <w:div w:id="2094163228">
      <w:bodyDiv w:val="1"/>
      <w:marLeft w:val="0"/>
      <w:marRight w:val="0"/>
      <w:marTop w:val="0"/>
      <w:marBottom w:val="0"/>
      <w:divBdr>
        <w:top w:val="none" w:sz="0" w:space="0" w:color="auto"/>
        <w:left w:val="none" w:sz="0" w:space="0" w:color="auto"/>
        <w:bottom w:val="none" w:sz="0" w:space="0" w:color="auto"/>
        <w:right w:val="none" w:sz="0" w:space="0" w:color="auto"/>
      </w:divBdr>
    </w:div>
    <w:div w:id="2097819801">
      <w:bodyDiv w:val="1"/>
      <w:marLeft w:val="0"/>
      <w:marRight w:val="0"/>
      <w:marTop w:val="0"/>
      <w:marBottom w:val="0"/>
      <w:divBdr>
        <w:top w:val="none" w:sz="0" w:space="0" w:color="auto"/>
        <w:left w:val="none" w:sz="0" w:space="0" w:color="auto"/>
        <w:bottom w:val="none" w:sz="0" w:space="0" w:color="auto"/>
        <w:right w:val="none" w:sz="0" w:space="0" w:color="auto"/>
      </w:divBdr>
    </w:div>
    <w:div w:id="2099055223">
      <w:bodyDiv w:val="1"/>
      <w:marLeft w:val="0"/>
      <w:marRight w:val="0"/>
      <w:marTop w:val="0"/>
      <w:marBottom w:val="0"/>
      <w:divBdr>
        <w:top w:val="none" w:sz="0" w:space="0" w:color="auto"/>
        <w:left w:val="none" w:sz="0" w:space="0" w:color="auto"/>
        <w:bottom w:val="none" w:sz="0" w:space="0" w:color="auto"/>
        <w:right w:val="none" w:sz="0" w:space="0" w:color="auto"/>
      </w:divBdr>
    </w:div>
    <w:div w:id="2103527509">
      <w:bodyDiv w:val="1"/>
      <w:marLeft w:val="0"/>
      <w:marRight w:val="0"/>
      <w:marTop w:val="0"/>
      <w:marBottom w:val="0"/>
      <w:divBdr>
        <w:top w:val="none" w:sz="0" w:space="0" w:color="auto"/>
        <w:left w:val="none" w:sz="0" w:space="0" w:color="auto"/>
        <w:bottom w:val="none" w:sz="0" w:space="0" w:color="auto"/>
        <w:right w:val="none" w:sz="0" w:space="0" w:color="auto"/>
      </w:divBdr>
    </w:div>
    <w:div w:id="2114083229">
      <w:bodyDiv w:val="1"/>
      <w:marLeft w:val="0"/>
      <w:marRight w:val="0"/>
      <w:marTop w:val="0"/>
      <w:marBottom w:val="0"/>
      <w:divBdr>
        <w:top w:val="none" w:sz="0" w:space="0" w:color="auto"/>
        <w:left w:val="none" w:sz="0" w:space="0" w:color="auto"/>
        <w:bottom w:val="none" w:sz="0" w:space="0" w:color="auto"/>
        <w:right w:val="none" w:sz="0" w:space="0" w:color="auto"/>
      </w:divBdr>
    </w:div>
    <w:div w:id="2118138352">
      <w:bodyDiv w:val="1"/>
      <w:marLeft w:val="0"/>
      <w:marRight w:val="0"/>
      <w:marTop w:val="0"/>
      <w:marBottom w:val="0"/>
      <w:divBdr>
        <w:top w:val="none" w:sz="0" w:space="0" w:color="auto"/>
        <w:left w:val="none" w:sz="0" w:space="0" w:color="auto"/>
        <w:bottom w:val="none" w:sz="0" w:space="0" w:color="auto"/>
        <w:right w:val="none" w:sz="0" w:space="0" w:color="auto"/>
      </w:divBdr>
    </w:div>
    <w:div w:id="2127195225">
      <w:bodyDiv w:val="1"/>
      <w:marLeft w:val="0"/>
      <w:marRight w:val="0"/>
      <w:marTop w:val="0"/>
      <w:marBottom w:val="0"/>
      <w:divBdr>
        <w:top w:val="none" w:sz="0" w:space="0" w:color="auto"/>
        <w:left w:val="none" w:sz="0" w:space="0" w:color="auto"/>
        <w:bottom w:val="none" w:sz="0" w:space="0" w:color="auto"/>
        <w:right w:val="none" w:sz="0" w:space="0" w:color="auto"/>
      </w:divBdr>
    </w:div>
    <w:div w:id="2130934684">
      <w:bodyDiv w:val="1"/>
      <w:marLeft w:val="0"/>
      <w:marRight w:val="0"/>
      <w:marTop w:val="0"/>
      <w:marBottom w:val="0"/>
      <w:divBdr>
        <w:top w:val="none" w:sz="0" w:space="0" w:color="auto"/>
        <w:left w:val="none" w:sz="0" w:space="0" w:color="auto"/>
        <w:bottom w:val="none" w:sz="0" w:space="0" w:color="auto"/>
        <w:right w:val="none" w:sz="0" w:space="0" w:color="auto"/>
      </w:divBdr>
    </w:div>
    <w:div w:id="2140681392">
      <w:bodyDiv w:val="1"/>
      <w:marLeft w:val="0"/>
      <w:marRight w:val="0"/>
      <w:marTop w:val="0"/>
      <w:marBottom w:val="0"/>
      <w:divBdr>
        <w:top w:val="none" w:sz="0" w:space="0" w:color="auto"/>
        <w:left w:val="none" w:sz="0" w:space="0" w:color="auto"/>
        <w:bottom w:val="none" w:sz="0" w:space="0" w:color="auto"/>
        <w:right w:val="none" w:sz="0" w:space="0" w:color="auto"/>
      </w:divBdr>
    </w:div>
    <w:div w:id="214230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hyperlink" Target="https://twitch.tv/respinnerstv" TargetMode="External"/><Relationship Id="rId3" Type="http://schemas.openxmlformats.org/officeDocument/2006/relationships/styles" Target="styles.xml"/><Relationship Id="rId21" Type="http://schemas.openxmlformats.org/officeDocument/2006/relationships/hyperlink" Target="https://www.mpo.gov.cz/cz/rozcestnik/pro-media/tiskove-zpravy/bezpecnejsi-on-line-prostredi--vlada-schvalila-navrh-zakona-o-digitalni-ekonomice---282680/" TargetMode="External"/><Relationship Id="rId7" Type="http://schemas.openxmlformats.org/officeDocument/2006/relationships/endnotes" Target="endnotes.xml"/><Relationship Id="rId12" Type="http://schemas.openxmlformats.org/officeDocument/2006/relationships/hyperlink" Target="https://vlada.gov.cz/assets/ppov/zavislosti/strategie-a-plany/Aktivity-Akcniho-planu-politiky-v-oblasti-zavislosti-2023-2025_fin.pdf" TargetMode="External"/><Relationship Id="rId17" Type="http://schemas.openxmlformats.org/officeDocument/2006/relationships/hyperlink" Target="https://www.youtube.com/@Opat04Sloty/video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youtube.com/watch?v=-axpNDo3KuE" TargetMode="External"/><Relationship Id="rId20" Type="http://schemas.openxmlformats.org/officeDocument/2006/relationships/hyperlink" Target="https://www.sazka.cz/affiliat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lada.gov.cz/assets/ppov/zavislosti/strategie-a-plany/Akcni-plan-politiky-v-oblasti-zavislosti-2023-2025_fin.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3.xml"/><Relationship Id="rId10" Type="http://schemas.openxmlformats.org/officeDocument/2006/relationships/hyperlink" Target="https://vlada.gov.cz/assets/ppov/protidrogova-politika/strategie-a-plany/Narodni_strategie_2019-2027_fin01.pdf" TargetMode="External"/><Relationship Id="rId19" Type="http://schemas.openxmlformats.org/officeDocument/2006/relationships/hyperlink" Target="https://www.seznamzpravy.cz/clanek/domaci-dva-jackpoty-v-jednom-tydnu-cech-vyhral-sto-milionu-nemec-dve-miliardy-255737"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cs.wikipedia.org/wiki/Z%C3%A1vislost_(psychologi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stino\AppData\Roaming\Microsoft\&#352;ablony\sablona_VZhazard.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D353D-7E43-4B1F-B8DF-3517AA3D2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sablona_VZhazard.dotx</Template>
  <TotalTime>0</TotalTime>
  <Pages>26</Pages>
  <Words>9254</Words>
  <Characters>54600</Characters>
  <Application>Microsoft Office Word</Application>
  <DocSecurity>0</DocSecurity>
  <Lines>455</Lines>
  <Paragraphs>127</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63727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Galandák Daniel</dc:creator>
  <cp:keywords/>
  <dc:description/>
  <cp:lastModifiedBy>Autor</cp:lastModifiedBy>
  <cp:revision>2</cp:revision>
  <cp:lastPrinted>2022-03-10T15:43:00Z</cp:lastPrinted>
  <dcterms:created xsi:type="dcterms:W3CDTF">2025-10-29T12:47:00Z</dcterms:created>
  <dcterms:modified xsi:type="dcterms:W3CDTF">2025-10-29T12:47:00Z</dcterms:modified>
</cp:coreProperties>
</file>