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2" w:type="dxa"/>
        <w:tblInd w:w="108" w:type="dxa"/>
        <w:tblLook w:val="04A0" w:firstRow="1" w:lastRow="0" w:firstColumn="1" w:lastColumn="0" w:noHBand="0" w:noVBand="1"/>
      </w:tblPr>
      <w:tblGrid>
        <w:gridCol w:w="3676"/>
        <w:gridCol w:w="1398"/>
        <w:gridCol w:w="1319"/>
        <w:gridCol w:w="3489"/>
      </w:tblGrid>
      <w:tr w:rsidR="00076316" w:rsidRPr="00C80B22" w14:paraId="5285F44E" w14:textId="77777777" w:rsidTr="004B7F1C">
        <w:tc>
          <w:tcPr>
            <w:tcW w:w="3676" w:type="dxa"/>
            <w:vAlign w:val="center"/>
          </w:tcPr>
          <w:p w14:paraId="54F0776D" w14:textId="77777777" w:rsidR="00076316" w:rsidRPr="00C80B22" w:rsidRDefault="00076316" w:rsidP="00E101E7">
            <w:pPr>
              <w:tabs>
                <w:tab w:val="left" w:pos="6237"/>
              </w:tabs>
              <w:rPr>
                <w:rFonts w:ascii="Arial" w:hAnsi="Arial" w:cs="Arial"/>
                <w:szCs w:val="22"/>
              </w:rPr>
            </w:pPr>
          </w:p>
        </w:tc>
        <w:tc>
          <w:tcPr>
            <w:tcW w:w="1398" w:type="dxa"/>
            <w:vAlign w:val="center"/>
          </w:tcPr>
          <w:p w14:paraId="28227DD8" w14:textId="77777777" w:rsidR="00076316" w:rsidRPr="00C80B22" w:rsidRDefault="00076316" w:rsidP="001E17B5">
            <w:pPr>
              <w:tabs>
                <w:tab w:val="left" w:pos="6237"/>
              </w:tabs>
              <w:rPr>
                <w:rFonts w:ascii="Arial" w:hAnsi="Arial" w:cs="Arial"/>
                <w:szCs w:val="22"/>
              </w:rPr>
            </w:pPr>
          </w:p>
        </w:tc>
        <w:tc>
          <w:tcPr>
            <w:tcW w:w="1319" w:type="dxa"/>
            <w:vAlign w:val="center"/>
          </w:tcPr>
          <w:p w14:paraId="4E429ADD" w14:textId="77777777" w:rsidR="00076316" w:rsidRPr="00C80B22" w:rsidRDefault="00076316" w:rsidP="001E17B5">
            <w:pPr>
              <w:tabs>
                <w:tab w:val="left" w:pos="6237"/>
              </w:tabs>
              <w:rPr>
                <w:rFonts w:ascii="Arial" w:hAnsi="Arial" w:cs="Arial"/>
                <w:szCs w:val="22"/>
              </w:rPr>
            </w:pPr>
          </w:p>
        </w:tc>
        <w:tc>
          <w:tcPr>
            <w:tcW w:w="3489" w:type="dxa"/>
            <w:vAlign w:val="center"/>
          </w:tcPr>
          <w:p w14:paraId="6C3BF07E" w14:textId="77777777" w:rsidR="00076316" w:rsidRPr="00C80B22" w:rsidRDefault="00076316" w:rsidP="001E17B5">
            <w:pPr>
              <w:tabs>
                <w:tab w:val="left" w:pos="6237"/>
              </w:tabs>
              <w:rPr>
                <w:rFonts w:ascii="Arial" w:hAnsi="Arial" w:cs="Arial"/>
                <w:b/>
                <w:szCs w:val="22"/>
              </w:rPr>
            </w:pPr>
          </w:p>
        </w:tc>
      </w:tr>
      <w:tr w:rsidR="00FF570B" w:rsidRPr="00C80B22" w14:paraId="4F985DA6" w14:textId="77777777" w:rsidTr="004B7F1C">
        <w:tc>
          <w:tcPr>
            <w:tcW w:w="3676" w:type="dxa"/>
            <w:vAlign w:val="center"/>
          </w:tcPr>
          <w:p w14:paraId="77FA28C7" w14:textId="77777777" w:rsidR="00FF570B" w:rsidRPr="00C80B22" w:rsidRDefault="00FF570B" w:rsidP="001E17B5">
            <w:pPr>
              <w:tabs>
                <w:tab w:val="left" w:pos="6237"/>
              </w:tabs>
              <w:jc w:val="center"/>
              <w:rPr>
                <w:rFonts w:ascii="Arial" w:hAnsi="Arial" w:cs="Arial"/>
                <w:szCs w:val="22"/>
              </w:rPr>
            </w:pPr>
          </w:p>
        </w:tc>
        <w:tc>
          <w:tcPr>
            <w:tcW w:w="1398" w:type="dxa"/>
            <w:vAlign w:val="center"/>
          </w:tcPr>
          <w:p w14:paraId="52FB4F55" w14:textId="77777777" w:rsidR="00FF570B" w:rsidRPr="00C80B22" w:rsidRDefault="00FF570B" w:rsidP="001E17B5">
            <w:pPr>
              <w:tabs>
                <w:tab w:val="left" w:pos="6237"/>
              </w:tabs>
              <w:rPr>
                <w:rFonts w:ascii="Arial" w:hAnsi="Arial" w:cs="Arial"/>
                <w:szCs w:val="22"/>
              </w:rPr>
            </w:pPr>
          </w:p>
        </w:tc>
        <w:tc>
          <w:tcPr>
            <w:tcW w:w="1319" w:type="dxa"/>
            <w:vAlign w:val="center"/>
          </w:tcPr>
          <w:p w14:paraId="0E1F3F3B" w14:textId="77777777" w:rsidR="00FF570B" w:rsidRPr="00C80B22" w:rsidRDefault="00FF570B" w:rsidP="001E17B5">
            <w:pPr>
              <w:tabs>
                <w:tab w:val="left" w:pos="6237"/>
              </w:tabs>
              <w:rPr>
                <w:rFonts w:ascii="Arial" w:hAnsi="Arial" w:cs="Arial"/>
                <w:szCs w:val="22"/>
              </w:rPr>
            </w:pPr>
          </w:p>
        </w:tc>
        <w:tc>
          <w:tcPr>
            <w:tcW w:w="3489" w:type="dxa"/>
            <w:vAlign w:val="center"/>
          </w:tcPr>
          <w:p w14:paraId="5FC97B9F" w14:textId="56A846AA" w:rsidR="00FF570B" w:rsidRPr="00457169" w:rsidRDefault="00FF570B" w:rsidP="007C7DE9">
            <w:pPr>
              <w:tabs>
                <w:tab w:val="left" w:pos="6237"/>
              </w:tabs>
              <w:rPr>
                <w:rFonts w:ascii="Arial" w:hAnsi="Arial" w:cs="Arial"/>
                <w:sz w:val="24"/>
                <w:szCs w:val="24"/>
              </w:rPr>
            </w:pPr>
            <w:r w:rsidRPr="00457169">
              <w:rPr>
                <w:rFonts w:ascii="Arial" w:hAnsi="Arial" w:cs="Arial"/>
                <w:sz w:val="24"/>
                <w:szCs w:val="24"/>
              </w:rPr>
              <w:t xml:space="preserve">V Praze </w:t>
            </w:r>
            <w:r w:rsidR="002214AE" w:rsidRPr="00457169">
              <w:rPr>
                <w:rFonts w:ascii="Arial" w:hAnsi="Arial" w:cs="Arial"/>
                <w:sz w:val="24"/>
                <w:szCs w:val="24"/>
              </w:rPr>
              <w:t xml:space="preserve">22. září </w:t>
            </w:r>
            <w:r w:rsidR="00474755" w:rsidRPr="00457169">
              <w:rPr>
                <w:rFonts w:ascii="Arial" w:hAnsi="Arial" w:cs="Arial"/>
                <w:sz w:val="24"/>
                <w:szCs w:val="24"/>
              </w:rPr>
              <w:t>202</w:t>
            </w:r>
            <w:r w:rsidR="005331C6" w:rsidRPr="00457169">
              <w:rPr>
                <w:rFonts w:ascii="Arial" w:hAnsi="Arial" w:cs="Arial"/>
                <w:sz w:val="24"/>
                <w:szCs w:val="24"/>
              </w:rPr>
              <w:t>5</w:t>
            </w:r>
            <w:r w:rsidR="00E34594" w:rsidRPr="00457169">
              <w:rPr>
                <w:rFonts w:ascii="Arial" w:hAnsi="Arial" w:cs="Arial"/>
                <w:sz w:val="24"/>
                <w:szCs w:val="24"/>
              </w:rPr>
              <w:t xml:space="preserve">   </w:t>
            </w:r>
          </w:p>
        </w:tc>
      </w:tr>
      <w:tr w:rsidR="00FF570B" w:rsidRPr="00C80B22" w14:paraId="71B43001" w14:textId="77777777" w:rsidTr="004B7F1C">
        <w:tc>
          <w:tcPr>
            <w:tcW w:w="3676" w:type="dxa"/>
            <w:vAlign w:val="center"/>
          </w:tcPr>
          <w:p w14:paraId="234D8FCF" w14:textId="77777777" w:rsidR="00FF570B" w:rsidRPr="00C80B22" w:rsidRDefault="00FF570B" w:rsidP="001E17B5">
            <w:pPr>
              <w:tabs>
                <w:tab w:val="left" w:pos="6237"/>
              </w:tabs>
              <w:rPr>
                <w:rFonts w:ascii="Arial" w:hAnsi="Arial" w:cs="Arial"/>
                <w:szCs w:val="22"/>
              </w:rPr>
            </w:pPr>
          </w:p>
        </w:tc>
        <w:tc>
          <w:tcPr>
            <w:tcW w:w="1398" w:type="dxa"/>
            <w:vAlign w:val="center"/>
          </w:tcPr>
          <w:p w14:paraId="7192BE41" w14:textId="77777777" w:rsidR="00FF570B" w:rsidRPr="00C80B22" w:rsidRDefault="00FF570B" w:rsidP="001E17B5">
            <w:pPr>
              <w:tabs>
                <w:tab w:val="left" w:pos="6237"/>
              </w:tabs>
              <w:rPr>
                <w:rFonts w:ascii="Arial" w:hAnsi="Arial" w:cs="Arial"/>
                <w:szCs w:val="22"/>
              </w:rPr>
            </w:pPr>
          </w:p>
        </w:tc>
        <w:tc>
          <w:tcPr>
            <w:tcW w:w="1319" w:type="dxa"/>
            <w:vAlign w:val="center"/>
          </w:tcPr>
          <w:p w14:paraId="2599BD73" w14:textId="77777777" w:rsidR="00FF570B" w:rsidRPr="00C80B22" w:rsidRDefault="00FF570B" w:rsidP="001E17B5">
            <w:pPr>
              <w:tabs>
                <w:tab w:val="left" w:pos="6237"/>
              </w:tabs>
              <w:rPr>
                <w:rFonts w:ascii="Arial" w:hAnsi="Arial" w:cs="Arial"/>
                <w:szCs w:val="22"/>
              </w:rPr>
            </w:pPr>
          </w:p>
        </w:tc>
        <w:tc>
          <w:tcPr>
            <w:tcW w:w="3489" w:type="dxa"/>
            <w:vAlign w:val="center"/>
          </w:tcPr>
          <w:p w14:paraId="1605A5BE" w14:textId="6AF3D999" w:rsidR="00FF570B" w:rsidRPr="00457169" w:rsidRDefault="00FF570B" w:rsidP="007C7DE9">
            <w:pPr>
              <w:tabs>
                <w:tab w:val="left" w:pos="6237"/>
              </w:tabs>
              <w:rPr>
                <w:rFonts w:ascii="Arial" w:hAnsi="Arial" w:cs="Arial"/>
                <w:sz w:val="24"/>
                <w:szCs w:val="24"/>
              </w:rPr>
            </w:pPr>
            <w:r w:rsidRPr="00457169">
              <w:rPr>
                <w:rFonts w:ascii="Arial" w:hAnsi="Arial" w:cs="Arial"/>
                <w:sz w:val="24"/>
                <w:szCs w:val="24"/>
              </w:rPr>
              <w:t>Čj.</w:t>
            </w:r>
            <w:r w:rsidR="00676867" w:rsidRPr="00457169">
              <w:rPr>
                <w:rFonts w:ascii="Arial" w:hAnsi="Arial" w:cs="Arial"/>
                <w:sz w:val="24"/>
                <w:szCs w:val="24"/>
              </w:rPr>
              <w:t xml:space="preserve"> </w:t>
            </w:r>
            <w:r w:rsidR="002214AE" w:rsidRPr="00457169">
              <w:rPr>
                <w:rFonts w:ascii="Arial" w:hAnsi="Arial" w:cs="Arial"/>
                <w:sz w:val="24"/>
                <w:szCs w:val="24"/>
              </w:rPr>
              <w:t>35242</w:t>
            </w:r>
            <w:r w:rsidR="00676867" w:rsidRPr="00457169">
              <w:rPr>
                <w:rFonts w:ascii="Arial" w:hAnsi="Arial" w:cs="Arial"/>
                <w:sz w:val="24"/>
                <w:szCs w:val="24"/>
              </w:rPr>
              <w:t>-</w:t>
            </w:r>
            <w:r w:rsidR="00B82F24" w:rsidRPr="00457169">
              <w:rPr>
                <w:rFonts w:ascii="Arial" w:hAnsi="Arial" w:cs="Arial"/>
                <w:sz w:val="24"/>
                <w:szCs w:val="24"/>
              </w:rPr>
              <w:t>20</w:t>
            </w:r>
            <w:r w:rsidR="00DD1E9D" w:rsidRPr="00457169">
              <w:rPr>
                <w:rFonts w:ascii="Arial" w:hAnsi="Arial" w:cs="Arial"/>
                <w:sz w:val="24"/>
                <w:szCs w:val="24"/>
              </w:rPr>
              <w:t>2</w:t>
            </w:r>
            <w:r w:rsidR="00996433" w:rsidRPr="00457169">
              <w:rPr>
                <w:rFonts w:ascii="Arial" w:hAnsi="Arial" w:cs="Arial"/>
                <w:sz w:val="24"/>
                <w:szCs w:val="24"/>
              </w:rPr>
              <w:t>5</w:t>
            </w:r>
            <w:r w:rsidR="00B82F24" w:rsidRPr="00457169">
              <w:rPr>
                <w:rFonts w:ascii="Arial" w:hAnsi="Arial" w:cs="Arial"/>
                <w:sz w:val="24"/>
                <w:szCs w:val="24"/>
              </w:rPr>
              <w:t>-UVCR</w:t>
            </w:r>
          </w:p>
        </w:tc>
      </w:tr>
      <w:tr w:rsidR="00FF570B" w:rsidRPr="00C80B22" w14:paraId="39882744" w14:textId="77777777" w:rsidTr="004B7F1C">
        <w:tc>
          <w:tcPr>
            <w:tcW w:w="3676" w:type="dxa"/>
            <w:vAlign w:val="center"/>
          </w:tcPr>
          <w:p w14:paraId="28A2893B" w14:textId="77777777" w:rsidR="00FF570B" w:rsidRPr="00C80B22" w:rsidRDefault="00FF570B" w:rsidP="001E17B5">
            <w:pPr>
              <w:tabs>
                <w:tab w:val="left" w:pos="6237"/>
              </w:tabs>
              <w:rPr>
                <w:rFonts w:ascii="Arial" w:hAnsi="Arial" w:cs="Arial"/>
                <w:szCs w:val="22"/>
              </w:rPr>
            </w:pPr>
          </w:p>
        </w:tc>
        <w:tc>
          <w:tcPr>
            <w:tcW w:w="1398" w:type="dxa"/>
            <w:vAlign w:val="center"/>
          </w:tcPr>
          <w:p w14:paraId="7E776170" w14:textId="77777777" w:rsidR="00FF570B" w:rsidRPr="00C80B22" w:rsidRDefault="00FF570B" w:rsidP="001E17B5">
            <w:pPr>
              <w:tabs>
                <w:tab w:val="left" w:pos="6237"/>
              </w:tabs>
              <w:rPr>
                <w:rFonts w:ascii="Arial" w:hAnsi="Arial" w:cs="Arial"/>
                <w:szCs w:val="22"/>
              </w:rPr>
            </w:pPr>
          </w:p>
        </w:tc>
        <w:tc>
          <w:tcPr>
            <w:tcW w:w="1319" w:type="dxa"/>
            <w:vAlign w:val="center"/>
          </w:tcPr>
          <w:p w14:paraId="44E2110E" w14:textId="77777777" w:rsidR="00FF570B" w:rsidRDefault="00FF570B" w:rsidP="001E17B5">
            <w:pPr>
              <w:tabs>
                <w:tab w:val="left" w:pos="6237"/>
              </w:tabs>
              <w:rPr>
                <w:rFonts w:ascii="Arial" w:hAnsi="Arial" w:cs="Arial"/>
                <w:szCs w:val="22"/>
              </w:rPr>
            </w:pPr>
          </w:p>
          <w:p w14:paraId="2FB51A3B" w14:textId="77777777" w:rsidR="004E4951" w:rsidRPr="00C80B22" w:rsidRDefault="004E4951" w:rsidP="001E17B5">
            <w:pPr>
              <w:tabs>
                <w:tab w:val="left" w:pos="6237"/>
              </w:tabs>
              <w:rPr>
                <w:rFonts w:ascii="Arial" w:hAnsi="Arial" w:cs="Arial"/>
                <w:szCs w:val="22"/>
              </w:rPr>
            </w:pPr>
          </w:p>
        </w:tc>
        <w:tc>
          <w:tcPr>
            <w:tcW w:w="3489" w:type="dxa"/>
            <w:vAlign w:val="center"/>
          </w:tcPr>
          <w:p w14:paraId="51BC2299" w14:textId="77777777" w:rsidR="00FF570B" w:rsidRPr="00C80B22" w:rsidRDefault="00FF570B" w:rsidP="006775EE">
            <w:pPr>
              <w:tabs>
                <w:tab w:val="left" w:pos="6237"/>
              </w:tabs>
              <w:rPr>
                <w:rFonts w:ascii="Arial" w:hAnsi="Arial" w:cs="Arial"/>
                <w:szCs w:val="22"/>
              </w:rPr>
            </w:pPr>
          </w:p>
        </w:tc>
      </w:tr>
      <w:tr w:rsidR="00FF570B" w:rsidRPr="00C80B22" w14:paraId="276BCA25" w14:textId="77777777" w:rsidTr="004B7F1C">
        <w:tc>
          <w:tcPr>
            <w:tcW w:w="9882" w:type="dxa"/>
            <w:gridSpan w:val="4"/>
            <w:vAlign w:val="center"/>
          </w:tcPr>
          <w:p w14:paraId="375733D2" w14:textId="77777777" w:rsidR="00FF570B" w:rsidRPr="00FF570B" w:rsidRDefault="00CE28B5" w:rsidP="00CE28B5">
            <w:pPr>
              <w:tabs>
                <w:tab w:val="left" w:pos="6237"/>
              </w:tabs>
              <w:jc w:val="center"/>
              <w:rPr>
                <w:rFonts w:ascii="Arial" w:hAnsi="Arial" w:cs="Arial"/>
                <w:sz w:val="32"/>
                <w:szCs w:val="32"/>
              </w:rPr>
            </w:pPr>
            <w:r w:rsidRPr="00CE28B5">
              <w:rPr>
                <w:rFonts w:ascii="Arial" w:hAnsi="Arial" w:cs="Arial"/>
                <w:b/>
                <w:sz w:val="32"/>
                <w:szCs w:val="32"/>
              </w:rPr>
              <w:t>Stanovisko</w:t>
            </w:r>
          </w:p>
        </w:tc>
      </w:tr>
      <w:tr w:rsidR="00FF570B" w:rsidRPr="00C80B22" w14:paraId="63785928" w14:textId="77777777" w:rsidTr="004B7F1C">
        <w:tc>
          <w:tcPr>
            <w:tcW w:w="3676" w:type="dxa"/>
            <w:vAlign w:val="center"/>
          </w:tcPr>
          <w:p w14:paraId="6D36B286" w14:textId="77777777" w:rsidR="00FF570B" w:rsidRPr="00C80B22" w:rsidRDefault="00FF570B" w:rsidP="001E17B5">
            <w:pPr>
              <w:tabs>
                <w:tab w:val="center" w:pos="1505"/>
              </w:tabs>
              <w:rPr>
                <w:rFonts w:ascii="Arial" w:hAnsi="Arial" w:cs="Arial"/>
                <w:szCs w:val="22"/>
              </w:rPr>
            </w:pPr>
          </w:p>
        </w:tc>
        <w:tc>
          <w:tcPr>
            <w:tcW w:w="1398" w:type="dxa"/>
            <w:vAlign w:val="center"/>
          </w:tcPr>
          <w:p w14:paraId="666BAAA6" w14:textId="77777777" w:rsidR="00FF570B" w:rsidRPr="00FF570B" w:rsidRDefault="00FF570B" w:rsidP="001E17B5">
            <w:pPr>
              <w:tabs>
                <w:tab w:val="left" w:pos="6237"/>
              </w:tabs>
              <w:rPr>
                <w:rFonts w:ascii="Arial" w:hAnsi="Arial" w:cs="Arial"/>
                <w:szCs w:val="22"/>
              </w:rPr>
            </w:pPr>
          </w:p>
        </w:tc>
        <w:tc>
          <w:tcPr>
            <w:tcW w:w="1319" w:type="dxa"/>
            <w:vAlign w:val="center"/>
          </w:tcPr>
          <w:p w14:paraId="4B7E98C4" w14:textId="77777777" w:rsidR="00FF570B" w:rsidRPr="00FF570B" w:rsidRDefault="00FF570B" w:rsidP="001E17B5">
            <w:pPr>
              <w:tabs>
                <w:tab w:val="left" w:pos="6237"/>
              </w:tabs>
              <w:rPr>
                <w:rFonts w:ascii="Arial" w:hAnsi="Arial" w:cs="Arial"/>
                <w:szCs w:val="22"/>
              </w:rPr>
            </w:pPr>
          </w:p>
        </w:tc>
        <w:tc>
          <w:tcPr>
            <w:tcW w:w="3489" w:type="dxa"/>
            <w:vAlign w:val="center"/>
          </w:tcPr>
          <w:p w14:paraId="52B777B6" w14:textId="77777777" w:rsidR="00FF570B" w:rsidRPr="00C80B22" w:rsidRDefault="00FF570B" w:rsidP="001E17B5">
            <w:pPr>
              <w:tabs>
                <w:tab w:val="left" w:pos="6237"/>
              </w:tabs>
              <w:rPr>
                <w:rFonts w:ascii="Arial" w:hAnsi="Arial" w:cs="Arial"/>
                <w:szCs w:val="22"/>
              </w:rPr>
            </w:pPr>
          </w:p>
        </w:tc>
      </w:tr>
      <w:tr w:rsidR="00FF570B" w:rsidRPr="00C80B22" w14:paraId="1483D025" w14:textId="77777777" w:rsidTr="004B7F1C">
        <w:tc>
          <w:tcPr>
            <w:tcW w:w="3676" w:type="dxa"/>
            <w:vAlign w:val="center"/>
          </w:tcPr>
          <w:p w14:paraId="1B013DC8" w14:textId="77777777" w:rsidR="00FF570B" w:rsidRPr="00C80B22" w:rsidRDefault="00FF570B" w:rsidP="001E17B5">
            <w:pPr>
              <w:tabs>
                <w:tab w:val="left" w:pos="6237"/>
              </w:tabs>
              <w:rPr>
                <w:rFonts w:ascii="Arial" w:hAnsi="Arial" w:cs="Arial"/>
                <w:caps/>
                <w:szCs w:val="22"/>
              </w:rPr>
            </w:pPr>
          </w:p>
        </w:tc>
        <w:tc>
          <w:tcPr>
            <w:tcW w:w="1398" w:type="dxa"/>
            <w:vAlign w:val="center"/>
          </w:tcPr>
          <w:p w14:paraId="19ABEADD" w14:textId="77777777" w:rsidR="00FF570B" w:rsidRPr="00FF570B" w:rsidRDefault="00FF570B" w:rsidP="001E17B5">
            <w:pPr>
              <w:tabs>
                <w:tab w:val="left" w:pos="6237"/>
              </w:tabs>
              <w:rPr>
                <w:rFonts w:ascii="Arial" w:hAnsi="Arial" w:cs="Arial"/>
                <w:szCs w:val="22"/>
              </w:rPr>
            </w:pPr>
          </w:p>
        </w:tc>
        <w:tc>
          <w:tcPr>
            <w:tcW w:w="1319" w:type="dxa"/>
            <w:vAlign w:val="center"/>
          </w:tcPr>
          <w:p w14:paraId="735DE584" w14:textId="77777777" w:rsidR="00FF570B" w:rsidRPr="00FF570B" w:rsidRDefault="00FF570B" w:rsidP="001E17B5">
            <w:pPr>
              <w:tabs>
                <w:tab w:val="left" w:pos="6237"/>
              </w:tabs>
              <w:rPr>
                <w:rFonts w:ascii="Arial" w:hAnsi="Arial" w:cs="Arial"/>
                <w:szCs w:val="22"/>
              </w:rPr>
            </w:pPr>
          </w:p>
        </w:tc>
        <w:tc>
          <w:tcPr>
            <w:tcW w:w="3489" w:type="dxa"/>
            <w:vAlign w:val="center"/>
          </w:tcPr>
          <w:p w14:paraId="743AF2DC" w14:textId="77777777" w:rsidR="00FF570B" w:rsidRPr="00C80B22" w:rsidRDefault="00FF570B" w:rsidP="001E17B5">
            <w:pPr>
              <w:tabs>
                <w:tab w:val="left" w:pos="6237"/>
              </w:tabs>
              <w:rPr>
                <w:rFonts w:ascii="Arial" w:hAnsi="Arial" w:cs="Arial"/>
                <w:szCs w:val="22"/>
              </w:rPr>
            </w:pPr>
          </w:p>
        </w:tc>
      </w:tr>
      <w:tr w:rsidR="00FF570B" w:rsidRPr="00C80B22" w14:paraId="7C84DF73" w14:textId="77777777" w:rsidTr="004B7F1C">
        <w:tc>
          <w:tcPr>
            <w:tcW w:w="9882" w:type="dxa"/>
            <w:gridSpan w:val="4"/>
            <w:vAlign w:val="center"/>
          </w:tcPr>
          <w:p w14:paraId="1FD4D66A" w14:textId="3D204ABF" w:rsidR="000A2500" w:rsidRPr="002214AE" w:rsidRDefault="00F12ABB" w:rsidP="00366159">
            <w:pPr>
              <w:spacing w:before="120"/>
              <w:jc w:val="center"/>
              <w:rPr>
                <w:rFonts w:ascii="Arial" w:hAnsi="Arial" w:cs="Arial"/>
                <w:b/>
                <w:bCs/>
                <w:sz w:val="26"/>
                <w:szCs w:val="26"/>
              </w:rPr>
            </w:pPr>
            <w:r w:rsidRPr="006917AF">
              <w:rPr>
                <w:rFonts w:ascii="Arial" w:hAnsi="Arial" w:cs="Arial"/>
                <w:b/>
                <w:sz w:val="26"/>
                <w:szCs w:val="26"/>
              </w:rPr>
              <w:t>k</w:t>
            </w:r>
            <w:r w:rsidR="000A2500" w:rsidRPr="006917AF">
              <w:rPr>
                <w:rFonts w:ascii="Arial" w:hAnsi="Arial" w:cs="Arial"/>
                <w:b/>
                <w:sz w:val="26"/>
                <w:szCs w:val="26"/>
              </w:rPr>
              <w:t xml:space="preserve"> </w:t>
            </w:r>
            <w:r w:rsidRPr="006917AF">
              <w:rPr>
                <w:rFonts w:ascii="Arial" w:hAnsi="Arial" w:cs="Arial"/>
                <w:b/>
                <w:sz w:val="26"/>
                <w:szCs w:val="26"/>
              </w:rPr>
              <w:t>návrh</w:t>
            </w:r>
            <w:r w:rsidRPr="00B82F24">
              <w:rPr>
                <w:rFonts w:ascii="Arial" w:hAnsi="Arial" w:cs="Arial"/>
                <w:b/>
                <w:sz w:val="26"/>
                <w:szCs w:val="26"/>
              </w:rPr>
              <w:t>u</w:t>
            </w:r>
            <w:r w:rsidR="00A8379A" w:rsidRPr="00B82F24">
              <w:rPr>
                <w:rFonts w:ascii="Arial" w:hAnsi="Arial" w:cs="Arial"/>
                <w:b/>
                <w:sz w:val="26"/>
                <w:szCs w:val="26"/>
              </w:rPr>
              <w:t xml:space="preserve"> </w:t>
            </w:r>
            <w:r w:rsidR="002214AE">
              <w:rPr>
                <w:rFonts w:ascii="Arial" w:hAnsi="Arial" w:cs="Arial"/>
                <w:b/>
                <w:sz w:val="26"/>
                <w:szCs w:val="26"/>
              </w:rPr>
              <w:t xml:space="preserve">vyhlášky, </w:t>
            </w:r>
            <w:r w:rsidR="002214AE" w:rsidRPr="002214AE">
              <w:rPr>
                <w:rFonts w:ascii="Arial" w:hAnsi="Arial" w:cs="Arial"/>
                <w:b/>
                <w:bCs/>
                <w:sz w:val="26"/>
                <w:szCs w:val="26"/>
              </w:rPr>
              <w:t xml:space="preserve">kterou se mění vyhláška č. 157/2024 Sb., o územně </w:t>
            </w:r>
            <w:r w:rsidR="00C53FEE">
              <w:rPr>
                <w:rFonts w:ascii="Arial" w:hAnsi="Arial" w:cs="Arial"/>
                <w:b/>
                <w:bCs/>
                <w:sz w:val="26"/>
                <w:szCs w:val="26"/>
              </w:rPr>
              <w:t xml:space="preserve">          </w:t>
            </w:r>
            <w:r w:rsidR="002214AE" w:rsidRPr="002214AE">
              <w:rPr>
                <w:rFonts w:ascii="Arial" w:hAnsi="Arial" w:cs="Arial"/>
                <w:b/>
                <w:bCs/>
                <w:sz w:val="26"/>
                <w:szCs w:val="26"/>
              </w:rPr>
              <w:t xml:space="preserve">analytických podkladech, územně plánovací dokumentaci a jednotném </w:t>
            </w:r>
            <w:r w:rsidR="00C53FEE">
              <w:rPr>
                <w:rFonts w:ascii="Arial" w:hAnsi="Arial" w:cs="Arial"/>
                <w:b/>
                <w:bCs/>
                <w:sz w:val="26"/>
                <w:szCs w:val="26"/>
              </w:rPr>
              <w:t xml:space="preserve">    </w:t>
            </w:r>
            <w:r w:rsidR="002214AE" w:rsidRPr="002214AE">
              <w:rPr>
                <w:rFonts w:ascii="Arial" w:hAnsi="Arial" w:cs="Arial"/>
                <w:b/>
                <w:bCs/>
                <w:sz w:val="26"/>
                <w:szCs w:val="26"/>
              </w:rPr>
              <w:t>standardu</w:t>
            </w:r>
          </w:p>
          <w:p w14:paraId="4332521C" w14:textId="77777777" w:rsidR="000E44FA" w:rsidRPr="00FF570B" w:rsidRDefault="000E44FA" w:rsidP="00937070">
            <w:pPr>
              <w:jc w:val="center"/>
              <w:rPr>
                <w:rFonts w:ascii="Arial" w:hAnsi="Arial" w:cs="Arial"/>
                <w:szCs w:val="22"/>
              </w:rPr>
            </w:pPr>
            <w:r>
              <w:rPr>
                <w:rFonts w:ascii="Arial" w:hAnsi="Arial" w:cs="Arial"/>
                <w:szCs w:val="22"/>
              </w:rPr>
              <w:t>_______________________________________________________________________________</w:t>
            </w:r>
          </w:p>
        </w:tc>
      </w:tr>
      <w:tr w:rsidR="00114DCB" w:rsidRPr="00C80B22" w14:paraId="2E05EA74" w14:textId="77777777" w:rsidTr="004B7F1C">
        <w:tc>
          <w:tcPr>
            <w:tcW w:w="9882" w:type="dxa"/>
            <w:gridSpan w:val="4"/>
            <w:vAlign w:val="center"/>
          </w:tcPr>
          <w:p w14:paraId="107D3278" w14:textId="77777777" w:rsidR="00114DCB" w:rsidRPr="00114DCB" w:rsidRDefault="00114DCB" w:rsidP="00CE28B5">
            <w:pPr>
              <w:jc w:val="center"/>
              <w:rPr>
                <w:rFonts w:ascii="Arial" w:hAnsi="Arial" w:cs="Arial"/>
                <w:szCs w:val="22"/>
              </w:rPr>
            </w:pPr>
          </w:p>
        </w:tc>
      </w:tr>
      <w:tr w:rsidR="00114DCB" w:rsidRPr="00C80B22" w14:paraId="07EC3CA5" w14:textId="77777777" w:rsidTr="004B7F1C">
        <w:tc>
          <w:tcPr>
            <w:tcW w:w="9882" w:type="dxa"/>
            <w:gridSpan w:val="4"/>
            <w:vAlign w:val="center"/>
          </w:tcPr>
          <w:p w14:paraId="34003B35" w14:textId="77777777" w:rsidR="00114DCB" w:rsidRPr="00114DCB" w:rsidRDefault="00114DCB" w:rsidP="00CE28B5">
            <w:pPr>
              <w:tabs>
                <w:tab w:val="center" w:pos="1505"/>
              </w:tabs>
              <w:jc w:val="center"/>
              <w:rPr>
                <w:rFonts w:ascii="Arial" w:hAnsi="Arial" w:cs="Arial"/>
                <w:szCs w:val="22"/>
              </w:rPr>
            </w:pPr>
          </w:p>
        </w:tc>
      </w:tr>
      <w:tr w:rsidR="00114DCB" w:rsidRPr="00C80B22" w14:paraId="6A73F1FF" w14:textId="77777777" w:rsidTr="004B7F1C">
        <w:tc>
          <w:tcPr>
            <w:tcW w:w="9882" w:type="dxa"/>
            <w:gridSpan w:val="4"/>
            <w:vAlign w:val="center"/>
          </w:tcPr>
          <w:p w14:paraId="0CDF37FF" w14:textId="77777777" w:rsidR="00114DCB" w:rsidRPr="00114DCB" w:rsidRDefault="00114DCB" w:rsidP="00505E45">
            <w:pPr>
              <w:tabs>
                <w:tab w:val="center" w:pos="1505"/>
              </w:tabs>
              <w:rPr>
                <w:rFonts w:ascii="Arial" w:hAnsi="Arial" w:cs="Arial"/>
                <w:szCs w:val="22"/>
              </w:rPr>
            </w:pPr>
          </w:p>
        </w:tc>
      </w:tr>
    </w:tbl>
    <w:p w14:paraId="7D17C4F6" w14:textId="35C52375" w:rsidR="004B7F1C" w:rsidRPr="00457169" w:rsidRDefault="004B7F1C" w:rsidP="00D0544E">
      <w:pPr>
        <w:spacing w:line="360" w:lineRule="auto"/>
        <w:ind w:firstLine="708"/>
        <w:jc w:val="both"/>
        <w:rPr>
          <w:rFonts w:ascii="Arial" w:hAnsi="Arial" w:cs="Arial"/>
          <w:sz w:val="24"/>
          <w:szCs w:val="24"/>
        </w:rPr>
      </w:pPr>
      <w:r w:rsidRPr="00457169">
        <w:rPr>
          <w:rFonts w:ascii="Arial" w:hAnsi="Arial" w:cs="Arial"/>
          <w:sz w:val="24"/>
          <w:szCs w:val="24"/>
        </w:rPr>
        <w:t xml:space="preserve">Komise pro veřejné právo I </w:t>
      </w:r>
      <w:r w:rsidRPr="00457169">
        <w:rPr>
          <w:rFonts w:ascii="Arial" w:hAnsi="Arial" w:cs="Arial"/>
          <w:spacing w:val="2"/>
          <w:sz w:val="24"/>
          <w:szCs w:val="24"/>
        </w:rPr>
        <w:t>(komise pro správní právo č. 1) m</w:t>
      </w:r>
      <w:r w:rsidRPr="00457169">
        <w:rPr>
          <w:rFonts w:ascii="Arial" w:hAnsi="Arial" w:cs="Arial"/>
          <w:sz w:val="24"/>
          <w:szCs w:val="24"/>
        </w:rPr>
        <w:t>á k</w:t>
      </w:r>
      <w:r w:rsidR="002214AE" w:rsidRPr="00457169">
        <w:rPr>
          <w:rFonts w:ascii="Arial" w:hAnsi="Arial" w:cs="Arial"/>
          <w:sz w:val="24"/>
          <w:szCs w:val="24"/>
        </w:rPr>
        <w:t> </w:t>
      </w:r>
      <w:r w:rsidRPr="00457169">
        <w:rPr>
          <w:rFonts w:ascii="Arial" w:hAnsi="Arial" w:cs="Arial"/>
          <w:sz w:val="24"/>
          <w:szCs w:val="24"/>
        </w:rPr>
        <w:t>návrhu</w:t>
      </w:r>
      <w:r w:rsidR="002214AE" w:rsidRPr="00457169">
        <w:rPr>
          <w:rFonts w:ascii="Arial" w:hAnsi="Arial" w:cs="Arial"/>
          <w:sz w:val="24"/>
          <w:szCs w:val="24"/>
        </w:rPr>
        <w:t xml:space="preserve"> vyhlášky</w:t>
      </w:r>
      <w:r w:rsidRPr="00457169">
        <w:rPr>
          <w:rFonts w:ascii="Arial" w:hAnsi="Arial" w:cs="Arial"/>
          <w:sz w:val="24"/>
          <w:szCs w:val="24"/>
        </w:rPr>
        <w:t>, který předložil</w:t>
      </w:r>
      <w:r w:rsidR="00B9572B" w:rsidRPr="00457169">
        <w:rPr>
          <w:rFonts w:ascii="Arial" w:hAnsi="Arial" w:cs="Arial"/>
          <w:sz w:val="24"/>
          <w:szCs w:val="24"/>
        </w:rPr>
        <w:t>o</w:t>
      </w:r>
      <w:r w:rsidR="002214AE" w:rsidRPr="00457169">
        <w:rPr>
          <w:rFonts w:ascii="Arial" w:hAnsi="Arial" w:cs="Arial"/>
          <w:sz w:val="24"/>
          <w:szCs w:val="24"/>
        </w:rPr>
        <w:t xml:space="preserve"> Ministerstvo pro místní rozvoj</w:t>
      </w:r>
      <w:r w:rsidRPr="00457169">
        <w:rPr>
          <w:rFonts w:ascii="Arial" w:hAnsi="Arial" w:cs="Arial"/>
          <w:sz w:val="24"/>
          <w:szCs w:val="24"/>
        </w:rPr>
        <w:t xml:space="preserve">, </w:t>
      </w:r>
      <w:r w:rsidR="002A221D" w:rsidRPr="00457169">
        <w:rPr>
          <w:rFonts w:ascii="Arial" w:hAnsi="Arial" w:cs="Arial"/>
          <w:sz w:val="24"/>
          <w:szCs w:val="24"/>
        </w:rPr>
        <w:t>tyto připomínky:</w:t>
      </w:r>
    </w:p>
    <w:p w14:paraId="54EDB20F" w14:textId="77777777" w:rsidR="002214AE" w:rsidRPr="00457169" w:rsidRDefault="002214AE" w:rsidP="002214AE">
      <w:pPr>
        <w:spacing w:line="360" w:lineRule="auto"/>
        <w:jc w:val="both"/>
        <w:rPr>
          <w:rFonts w:ascii="Arial" w:hAnsi="Arial" w:cs="Arial"/>
          <w:sz w:val="24"/>
          <w:szCs w:val="24"/>
        </w:rPr>
      </w:pPr>
    </w:p>
    <w:p w14:paraId="24F60F56" w14:textId="2ECE0C37" w:rsidR="002214AE" w:rsidRPr="00457169" w:rsidRDefault="002214AE" w:rsidP="002214AE">
      <w:pPr>
        <w:spacing w:line="360" w:lineRule="auto"/>
        <w:jc w:val="both"/>
        <w:rPr>
          <w:rFonts w:ascii="Arial" w:hAnsi="Arial" w:cs="Arial"/>
          <w:sz w:val="24"/>
          <w:szCs w:val="24"/>
        </w:rPr>
      </w:pPr>
      <w:r w:rsidRPr="00457169">
        <w:rPr>
          <w:rFonts w:ascii="Arial" w:hAnsi="Arial" w:cs="Arial"/>
          <w:sz w:val="24"/>
          <w:szCs w:val="24"/>
          <w:u w:val="single"/>
        </w:rPr>
        <w:t>Obecně</w:t>
      </w:r>
    </w:p>
    <w:p w14:paraId="7161AA69" w14:textId="2CD918A1" w:rsidR="002214AE" w:rsidRPr="00457169" w:rsidRDefault="002214AE" w:rsidP="002214AE">
      <w:pPr>
        <w:spacing w:line="360" w:lineRule="auto"/>
        <w:jc w:val="both"/>
        <w:rPr>
          <w:rFonts w:ascii="Arial" w:hAnsi="Arial" w:cs="Arial"/>
          <w:sz w:val="24"/>
          <w:szCs w:val="24"/>
        </w:rPr>
      </w:pPr>
      <w:r w:rsidRPr="00457169">
        <w:rPr>
          <w:rFonts w:ascii="Arial" w:hAnsi="Arial" w:cs="Arial"/>
          <w:sz w:val="24"/>
          <w:szCs w:val="24"/>
        </w:rPr>
        <w:tab/>
      </w:r>
      <w:r w:rsidR="0033461B" w:rsidRPr="00457169">
        <w:rPr>
          <w:rFonts w:ascii="Arial" w:hAnsi="Arial" w:cs="Arial"/>
          <w:sz w:val="24"/>
          <w:szCs w:val="24"/>
        </w:rPr>
        <w:t>Navrhovanou vyhláškou má dojít k</w:t>
      </w:r>
      <w:r w:rsidR="003C241B" w:rsidRPr="00457169">
        <w:rPr>
          <w:rFonts w:ascii="Arial" w:hAnsi="Arial" w:cs="Arial"/>
          <w:sz w:val="24"/>
          <w:szCs w:val="24"/>
        </w:rPr>
        <w:t xml:space="preserve"> formálně </w:t>
      </w:r>
      <w:r w:rsidR="0033461B" w:rsidRPr="00457169">
        <w:rPr>
          <w:rFonts w:ascii="Arial" w:hAnsi="Arial" w:cs="Arial"/>
          <w:sz w:val="24"/>
          <w:szCs w:val="24"/>
        </w:rPr>
        <w:t>částečnému</w:t>
      </w:r>
      <w:r w:rsidR="003C241B" w:rsidRPr="00457169">
        <w:rPr>
          <w:rFonts w:ascii="Arial" w:hAnsi="Arial" w:cs="Arial"/>
          <w:sz w:val="24"/>
          <w:szCs w:val="24"/>
        </w:rPr>
        <w:t>, ve skutečnosti však zřejmě úplnému,</w:t>
      </w:r>
      <w:r w:rsidR="0033461B" w:rsidRPr="00457169">
        <w:rPr>
          <w:rFonts w:ascii="Arial" w:hAnsi="Arial" w:cs="Arial"/>
          <w:sz w:val="24"/>
          <w:szCs w:val="24"/>
        </w:rPr>
        <w:t xml:space="preserve"> zrušení právní úpravy jednotného grafického standardu územně plánovací dokumentace, vymezení zastavěného území a územního opatření, kterou </w:t>
      </w:r>
      <w:r w:rsidR="009364D8" w:rsidRPr="00457169">
        <w:rPr>
          <w:rFonts w:ascii="Arial" w:hAnsi="Arial" w:cs="Arial"/>
          <w:sz w:val="24"/>
          <w:szCs w:val="24"/>
        </w:rPr>
        <w:t xml:space="preserve">na úrovni prováděcího předpisu povinně </w:t>
      </w:r>
      <w:r w:rsidR="0033461B" w:rsidRPr="00457169">
        <w:rPr>
          <w:rFonts w:ascii="Arial" w:hAnsi="Arial" w:cs="Arial"/>
          <w:sz w:val="24"/>
          <w:szCs w:val="24"/>
        </w:rPr>
        <w:t xml:space="preserve">předpokládá § 59 odst. 3 a 4 stavebního zákona. Podle důvodové zprávy k návrhu vyhlášky „jednotný grafický standard bude nově stanoven metodicky, aniž by byl vymahatelný na úrovni právního předpisu“. </w:t>
      </w:r>
      <w:r w:rsidR="003C241B" w:rsidRPr="00457169">
        <w:rPr>
          <w:rFonts w:ascii="Arial" w:hAnsi="Arial" w:cs="Arial"/>
          <w:sz w:val="24"/>
          <w:szCs w:val="24"/>
        </w:rPr>
        <w:t xml:space="preserve">Takové řešení však při stávající podobě zákonné úpravy není z níže uvedených důvodů možné. </w:t>
      </w:r>
    </w:p>
    <w:p w14:paraId="5E62948F" w14:textId="112ECE65" w:rsidR="00613642" w:rsidRPr="00457169" w:rsidRDefault="00613642" w:rsidP="00613642">
      <w:pPr>
        <w:spacing w:line="360" w:lineRule="auto"/>
        <w:ind w:firstLine="708"/>
        <w:jc w:val="both"/>
        <w:rPr>
          <w:rFonts w:ascii="Arial" w:hAnsi="Arial" w:cs="Arial"/>
          <w:sz w:val="24"/>
          <w:szCs w:val="24"/>
        </w:rPr>
      </w:pPr>
      <w:r w:rsidRPr="00457169">
        <w:rPr>
          <w:rFonts w:ascii="Arial" w:hAnsi="Arial" w:cs="Arial"/>
          <w:sz w:val="24"/>
          <w:szCs w:val="24"/>
        </w:rPr>
        <w:t xml:space="preserve">Podle § 59 odst. 3 stavebního zákona </w:t>
      </w:r>
      <w:r w:rsidR="003C241B" w:rsidRPr="00457169">
        <w:rPr>
          <w:rFonts w:ascii="Arial" w:hAnsi="Arial" w:cs="Arial"/>
          <w:sz w:val="24"/>
          <w:szCs w:val="24"/>
        </w:rPr>
        <w:t xml:space="preserve">stanoví </w:t>
      </w:r>
      <w:r w:rsidRPr="00457169">
        <w:rPr>
          <w:rFonts w:ascii="Arial" w:hAnsi="Arial" w:cs="Arial"/>
          <w:sz w:val="24"/>
          <w:szCs w:val="24"/>
        </w:rPr>
        <w:t xml:space="preserve">jednotný standard územně plánovací dokumentace, vymezení zastavěného území a územního opatření jejich standardizované části a požadavky na a) geodetický referenční systém, b) strukturu standardizovaných částí, c) grafické vyjádření standardizovaných částí, d) výměnný formát dat a e) metadata. Podle § 59 odst. 4 stavebního zákona </w:t>
      </w:r>
      <w:r w:rsidR="003C241B" w:rsidRPr="00457169">
        <w:rPr>
          <w:rFonts w:ascii="Arial" w:hAnsi="Arial" w:cs="Arial"/>
          <w:sz w:val="24"/>
          <w:szCs w:val="24"/>
        </w:rPr>
        <w:t xml:space="preserve">stanoví </w:t>
      </w:r>
      <w:r w:rsidRPr="00457169">
        <w:rPr>
          <w:rFonts w:ascii="Arial" w:hAnsi="Arial" w:cs="Arial"/>
          <w:sz w:val="24"/>
          <w:szCs w:val="24"/>
        </w:rPr>
        <w:t>podrobný obsah jednotného standardu včetně stanovení vybraných částí územně plánovací dokumentace, vymezení zastavěného území a územního opatření, které se zpracovávají v jednotném standardu, a požadavky na strojově čitelný formát prováděcí právní předpis.</w:t>
      </w:r>
      <w:r w:rsidR="00843E25" w:rsidRPr="00457169">
        <w:rPr>
          <w:rFonts w:ascii="Arial" w:hAnsi="Arial" w:cs="Arial"/>
          <w:sz w:val="24"/>
          <w:szCs w:val="24"/>
        </w:rPr>
        <w:t xml:space="preserve"> Podle §</w:t>
      </w:r>
      <w:r w:rsidR="003C241B" w:rsidRPr="00457169">
        <w:rPr>
          <w:rFonts w:ascii="Arial" w:hAnsi="Arial" w:cs="Arial"/>
          <w:sz w:val="24"/>
          <w:szCs w:val="24"/>
        </w:rPr>
        <w:t> </w:t>
      </w:r>
      <w:r w:rsidR="00843E25" w:rsidRPr="00457169">
        <w:rPr>
          <w:rFonts w:ascii="Arial" w:hAnsi="Arial" w:cs="Arial"/>
          <w:sz w:val="24"/>
          <w:szCs w:val="24"/>
        </w:rPr>
        <w:t>59 odst. 2</w:t>
      </w:r>
      <w:r w:rsidR="003C241B" w:rsidRPr="00457169">
        <w:rPr>
          <w:rFonts w:ascii="Arial" w:hAnsi="Arial" w:cs="Arial"/>
          <w:sz w:val="24"/>
          <w:szCs w:val="24"/>
        </w:rPr>
        <w:t xml:space="preserve"> stavebního zákona</w:t>
      </w:r>
      <w:r w:rsidR="00843E25" w:rsidRPr="00457169">
        <w:rPr>
          <w:rFonts w:ascii="Arial" w:hAnsi="Arial" w:cs="Arial"/>
          <w:sz w:val="24"/>
          <w:szCs w:val="24"/>
        </w:rPr>
        <w:t xml:space="preserve"> se mají </w:t>
      </w:r>
      <w:r w:rsidR="00843E25" w:rsidRPr="00457169">
        <w:rPr>
          <w:rFonts w:ascii="Arial" w:hAnsi="Arial" w:cs="Arial"/>
          <w:sz w:val="24"/>
          <w:szCs w:val="24"/>
        </w:rPr>
        <w:lastRenderedPageBreak/>
        <w:t>vybrané části územně plánovací dokumentace, její změny a úplné znění, vymezení zastavěného území, jeho změna a úplné znění a územní opatření zpracovávat v</w:t>
      </w:r>
      <w:r w:rsidR="00817CDF">
        <w:rPr>
          <w:rFonts w:ascii="Arial" w:hAnsi="Arial" w:cs="Arial"/>
          <w:sz w:val="24"/>
          <w:szCs w:val="24"/>
        </w:rPr>
        <w:t> </w:t>
      </w:r>
      <w:r w:rsidR="00843E25" w:rsidRPr="00457169">
        <w:rPr>
          <w:rFonts w:ascii="Arial" w:hAnsi="Arial" w:cs="Arial"/>
          <w:sz w:val="24"/>
          <w:szCs w:val="24"/>
        </w:rPr>
        <w:t>jednotném standardu.</w:t>
      </w:r>
    </w:p>
    <w:p w14:paraId="674CF02C" w14:textId="5467D82E" w:rsidR="009364D8" w:rsidRPr="00457169" w:rsidRDefault="009364D8" w:rsidP="00613642">
      <w:pPr>
        <w:spacing w:line="360" w:lineRule="auto"/>
        <w:ind w:firstLine="708"/>
        <w:jc w:val="both"/>
        <w:rPr>
          <w:rFonts w:ascii="Arial" w:hAnsi="Arial" w:cs="Arial"/>
          <w:sz w:val="24"/>
          <w:szCs w:val="24"/>
        </w:rPr>
      </w:pPr>
      <w:r w:rsidRPr="00457169">
        <w:rPr>
          <w:rFonts w:ascii="Arial" w:hAnsi="Arial" w:cs="Arial"/>
          <w:sz w:val="24"/>
          <w:szCs w:val="24"/>
        </w:rPr>
        <w:t xml:space="preserve">Zákonné zmocnění </w:t>
      </w:r>
      <w:r w:rsidR="003C241B" w:rsidRPr="00457169">
        <w:rPr>
          <w:rFonts w:ascii="Arial" w:hAnsi="Arial" w:cs="Arial"/>
          <w:sz w:val="24"/>
          <w:szCs w:val="24"/>
        </w:rPr>
        <w:t xml:space="preserve">v § 59 odst. 4 </w:t>
      </w:r>
      <w:r w:rsidRPr="00457169">
        <w:rPr>
          <w:rFonts w:ascii="Arial" w:hAnsi="Arial" w:cs="Arial"/>
          <w:sz w:val="24"/>
          <w:szCs w:val="24"/>
        </w:rPr>
        <w:t>je formulováno obligatorně a nikoliv fakultativně</w:t>
      </w:r>
      <w:r w:rsidR="00B749F1" w:rsidRPr="00457169">
        <w:rPr>
          <w:rFonts w:ascii="Arial" w:hAnsi="Arial" w:cs="Arial"/>
          <w:sz w:val="24"/>
          <w:szCs w:val="24"/>
        </w:rPr>
        <w:t xml:space="preserve">, </w:t>
      </w:r>
      <w:r w:rsidRPr="00457169">
        <w:rPr>
          <w:rFonts w:ascii="Arial" w:hAnsi="Arial" w:cs="Arial"/>
          <w:sz w:val="24"/>
          <w:szCs w:val="24"/>
        </w:rPr>
        <w:t>zákon ukládá ministerstvu vyhlášku vydat a stanovit v ní to, co zákon předpokládá</w:t>
      </w:r>
      <w:r w:rsidR="00B749F1" w:rsidRPr="00457169">
        <w:rPr>
          <w:rFonts w:ascii="Arial" w:hAnsi="Arial" w:cs="Arial"/>
          <w:sz w:val="24"/>
          <w:szCs w:val="24"/>
        </w:rPr>
        <w:t xml:space="preserve"> (</w:t>
      </w:r>
      <w:r w:rsidR="003C241B" w:rsidRPr="00457169">
        <w:rPr>
          <w:rFonts w:ascii="Arial" w:hAnsi="Arial" w:cs="Arial"/>
          <w:sz w:val="24"/>
          <w:szCs w:val="24"/>
        </w:rPr>
        <w:t xml:space="preserve">zákon </w:t>
      </w:r>
      <w:r w:rsidRPr="00457169">
        <w:rPr>
          <w:rFonts w:ascii="Arial" w:hAnsi="Arial" w:cs="Arial"/>
          <w:sz w:val="24"/>
          <w:szCs w:val="24"/>
        </w:rPr>
        <w:t xml:space="preserve">říká, co </w:t>
      </w:r>
      <w:r w:rsidRPr="00457169">
        <w:rPr>
          <w:rFonts w:ascii="Arial" w:hAnsi="Arial" w:cs="Arial"/>
          <w:i/>
          <w:iCs/>
          <w:sz w:val="24"/>
          <w:szCs w:val="24"/>
        </w:rPr>
        <w:t>stanoví</w:t>
      </w:r>
      <w:r w:rsidR="003C241B" w:rsidRPr="00457169">
        <w:rPr>
          <w:rFonts w:ascii="Arial" w:hAnsi="Arial" w:cs="Arial"/>
          <w:sz w:val="24"/>
          <w:szCs w:val="24"/>
        </w:rPr>
        <w:t>, tzn. musí stanovit,</w:t>
      </w:r>
      <w:r w:rsidRPr="00457169">
        <w:rPr>
          <w:rFonts w:ascii="Arial" w:hAnsi="Arial" w:cs="Arial"/>
          <w:sz w:val="24"/>
          <w:szCs w:val="24"/>
        </w:rPr>
        <w:t xml:space="preserve"> a nikoliv pouze </w:t>
      </w:r>
      <w:r w:rsidRPr="00457169">
        <w:rPr>
          <w:rFonts w:ascii="Arial" w:hAnsi="Arial" w:cs="Arial"/>
          <w:i/>
          <w:iCs/>
          <w:sz w:val="24"/>
          <w:szCs w:val="24"/>
        </w:rPr>
        <w:t>může stanovit</w:t>
      </w:r>
      <w:r w:rsidRPr="00457169">
        <w:rPr>
          <w:rFonts w:ascii="Arial" w:hAnsi="Arial" w:cs="Arial"/>
          <w:sz w:val="24"/>
          <w:szCs w:val="24"/>
        </w:rPr>
        <w:t xml:space="preserve"> prováděcí právní předpis</w:t>
      </w:r>
      <w:r w:rsidR="00B749F1" w:rsidRPr="00457169">
        <w:rPr>
          <w:rFonts w:ascii="Arial" w:hAnsi="Arial" w:cs="Arial"/>
          <w:sz w:val="24"/>
          <w:szCs w:val="24"/>
        </w:rPr>
        <w:t>)</w:t>
      </w:r>
      <w:r w:rsidRPr="00457169">
        <w:rPr>
          <w:rFonts w:ascii="Arial" w:hAnsi="Arial" w:cs="Arial"/>
          <w:sz w:val="24"/>
          <w:szCs w:val="24"/>
        </w:rPr>
        <w:t>. Jde o jednoznačný úkol zákonodárce</w:t>
      </w:r>
      <w:r w:rsidR="003C241B" w:rsidRPr="00457169">
        <w:rPr>
          <w:rFonts w:ascii="Arial" w:hAnsi="Arial" w:cs="Arial"/>
          <w:sz w:val="24"/>
          <w:szCs w:val="24"/>
        </w:rPr>
        <w:t xml:space="preserve"> daný</w:t>
      </w:r>
      <w:r w:rsidRPr="00457169">
        <w:rPr>
          <w:rFonts w:ascii="Arial" w:hAnsi="Arial" w:cs="Arial"/>
          <w:sz w:val="24"/>
          <w:szCs w:val="24"/>
        </w:rPr>
        <w:t xml:space="preserve"> výkonné moci</w:t>
      </w:r>
      <w:r w:rsidR="00B749F1" w:rsidRPr="00457169">
        <w:rPr>
          <w:rFonts w:ascii="Arial" w:hAnsi="Arial" w:cs="Arial"/>
          <w:sz w:val="24"/>
          <w:szCs w:val="24"/>
        </w:rPr>
        <w:t xml:space="preserve">, kdy zákonodárce nejprve definoval, co </w:t>
      </w:r>
      <w:r w:rsidR="003C241B" w:rsidRPr="00457169">
        <w:rPr>
          <w:rFonts w:ascii="Arial" w:hAnsi="Arial" w:cs="Arial"/>
          <w:sz w:val="24"/>
          <w:szCs w:val="24"/>
        </w:rPr>
        <w:t>tvoří</w:t>
      </w:r>
      <w:r w:rsidR="00B749F1" w:rsidRPr="00457169">
        <w:rPr>
          <w:rFonts w:ascii="Arial" w:hAnsi="Arial" w:cs="Arial"/>
          <w:sz w:val="24"/>
          <w:szCs w:val="24"/>
        </w:rPr>
        <w:t xml:space="preserve"> jednotný standard územně plánovací dokumentace, vymezení zastavěného území a územního opatření a následně uložil výkonné moci, konkrétně M</w:t>
      </w:r>
      <w:r w:rsidR="003C241B" w:rsidRPr="00457169">
        <w:rPr>
          <w:rFonts w:ascii="Arial" w:hAnsi="Arial" w:cs="Arial"/>
          <w:sz w:val="24"/>
          <w:szCs w:val="24"/>
        </w:rPr>
        <w:t>inisterstvu pro místní rozvoj</w:t>
      </w:r>
      <w:r w:rsidR="00B749F1" w:rsidRPr="00457169">
        <w:rPr>
          <w:rFonts w:ascii="Arial" w:hAnsi="Arial" w:cs="Arial"/>
          <w:sz w:val="24"/>
          <w:szCs w:val="24"/>
        </w:rPr>
        <w:t>, aby vyhláškou stanovil</w:t>
      </w:r>
      <w:r w:rsidR="003C241B" w:rsidRPr="00457169">
        <w:rPr>
          <w:rFonts w:ascii="Arial" w:hAnsi="Arial" w:cs="Arial"/>
          <w:sz w:val="24"/>
          <w:szCs w:val="24"/>
        </w:rPr>
        <w:t>o</w:t>
      </w:r>
      <w:r w:rsidR="00B749F1" w:rsidRPr="00457169">
        <w:rPr>
          <w:rFonts w:ascii="Arial" w:hAnsi="Arial" w:cs="Arial"/>
          <w:sz w:val="24"/>
          <w:szCs w:val="24"/>
        </w:rPr>
        <w:t xml:space="preserve"> „podrobný obsah jednotného standardu včetně stanovení vybraných částí územně plánovací dokumentace, vymezení zastavěného území a územního opatření, které se zpracovávají v jednotném standardu</w:t>
      </w:r>
      <w:r w:rsidR="003C241B" w:rsidRPr="00457169">
        <w:rPr>
          <w:rFonts w:ascii="Arial" w:hAnsi="Arial" w:cs="Arial"/>
          <w:sz w:val="24"/>
          <w:szCs w:val="24"/>
        </w:rPr>
        <w:t>“</w:t>
      </w:r>
      <w:r w:rsidR="00B749F1" w:rsidRPr="00457169">
        <w:rPr>
          <w:rFonts w:ascii="Arial" w:hAnsi="Arial" w:cs="Arial"/>
          <w:sz w:val="24"/>
          <w:szCs w:val="24"/>
        </w:rPr>
        <w:t>. Tento úkol zákonodárce vyhláška č. 157/2024 Sb., naplnila, přičemž šlo o úpravu navazující na dřívější §</w:t>
      </w:r>
      <w:r w:rsidR="00817CDF">
        <w:rPr>
          <w:rFonts w:ascii="Arial" w:hAnsi="Arial" w:cs="Arial"/>
          <w:sz w:val="24"/>
          <w:szCs w:val="24"/>
        </w:rPr>
        <w:t> </w:t>
      </w:r>
      <w:r w:rsidR="00B749F1" w:rsidRPr="00457169">
        <w:rPr>
          <w:rFonts w:ascii="Arial" w:hAnsi="Arial" w:cs="Arial"/>
          <w:sz w:val="24"/>
          <w:szCs w:val="24"/>
        </w:rPr>
        <w:t xml:space="preserve">20a zákona č. 183/2006 Sb., a </w:t>
      </w:r>
      <w:r w:rsidR="001A08CF" w:rsidRPr="00457169">
        <w:rPr>
          <w:rFonts w:ascii="Arial" w:hAnsi="Arial" w:cs="Arial"/>
          <w:sz w:val="24"/>
          <w:szCs w:val="24"/>
        </w:rPr>
        <w:t xml:space="preserve">§ 21a a 21b a </w:t>
      </w:r>
      <w:r w:rsidR="003C241B" w:rsidRPr="00457169">
        <w:rPr>
          <w:rFonts w:ascii="Arial" w:hAnsi="Arial" w:cs="Arial"/>
          <w:sz w:val="24"/>
          <w:szCs w:val="24"/>
        </w:rPr>
        <w:t>související</w:t>
      </w:r>
      <w:r w:rsidR="001A08CF" w:rsidRPr="00457169">
        <w:rPr>
          <w:rFonts w:ascii="Arial" w:hAnsi="Arial" w:cs="Arial"/>
          <w:sz w:val="24"/>
          <w:szCs w:val="24"/>
        </w:rPr>
        <w:t xml:space="preserve"> přílohy vyhlášky č. 500/2006 Sb.</w:t>
      </w:r>
      <w:r w:rsidR="003C241B" w:rsidRPr="00457169">
        <w:rPr>
          <w:rFonts w:ascii="Arial" w:hAnsi="Arial" w:cs="Arial"/>
          <w:sz w:val="24"/>
          <w:szCs w:val="24"/>
        </w:rPr>
        <w:t xml:space="preserve">, o územně analytických podkladech, územně plánovací dokumentaci a způsobu evidence územně plánovací činnosti. </w:t>
      </w:r>
    </w:p>
    <w:p w14:paraId="761B4D45" w14:textId="642F8A8E" w:rsidR="00C2139E" w:rsidRPr="00457169" w:rsidRDefault="00613642" w:rsidP="00613642">
      <w:pPr>
        <w:spacing w:line="360" w:lineRule="auto"/>
        <w:ind w:firstLine="708"/>
        <w:jc w:val="both"/>
        <w:rPr>
          <w:rFonts w:ascii="Arial" w:hAnsi="Arial" w:cs="Arial"/>
          <w:sz w:val="24"/>
          <w:szCs w:val="24"/>
        </w:rPr>
      </w:pPr>
      <w:r w:rsidRPr="00457169">
        <w:rPr>
          <w:rFonts w:ascii="Arial" w:hAnsi="Arial" w:cs="Arial"/>
          <w:sz w:val="24"/>
          <w:szCs w:val="24"/>
        </w:rPr>
        <w:t xml:space="preserve">Návrh vyhlášky předpokládá úplné zrušení </w:t>
      </w:r>
      <w:r w:rsidR="009364D8" w:rsidRPr="00457169">
        <w:rPr>
          <w:rFonts w:ascii="Arial" w:hAnsi="Arial" w:cs="Arial"/>
          <w:sz w:val="24"/>
          <w:szCs w:val="24"/>
        </w:rPr>
        <w:t>jednotného standardu grafického vyjádření standardizovaných částí v případě regulačního plánu, vymezení zastavěného území a</w:t>
      </w:r>
      <w:r w:rsidR="00817CDF">
        <w:rPr>
          <w:rFonts w:ascii="Arial" w:hAnsi="Arial" w:cs="Arial"/>
          <w:sz w:val="24"/>
          <w:szCs w:val="24"/>
        </w:rPr>
        <w:t> </w:t>
      </w:r>
      <w:r w:rsidR="009364D8" w:rsidRPr="00457169">
        <w:rPr>
          <w:rFonts w:ascii="Arial" w:hAnsi="Arial" w:cs="Arial"/>
          <w:sz w:val="24"/>
          <w:szCs w:val="24"/>
        </w:rPr>
        <w:t>územního opatření o stavební uzávěře a o asanaci území</w:t>
      </w:r>
      <w:r w:rsidR="001A08CF" w:rsidRPr="00457169">
        <w:rPr>
          <w:rFonts w:ascii="Arial" w:hAnsi="Arial" w:cs="Arial"/>
          <w:sz w:val="24"/>
          <w:szCs w:val="24"/>
        </w:rPr>
        <w:t xml:space="preserve">, viz předpokládané zrušení příloh č. 17, 20 a 23. </w:t>
      </w:r>
      <w:r w:rsidR="00C2139E" w:rsidRPr="00457169">
        <w:rPr>
          <w:rFonts w:ascii="Arial" w:hAnsi="Arial" w:cs="Arial"/>
          <w:sz w:val="24"/>
          <w:szCs w:val="24"/>
        </w:rPr>
        <w:t>To ale zákonné zmocnění neumožňuje, protože zákon v § 59 odst. 4</w:t>
      </w:r>
      <w:r w:rsidR="00817CDF">
        <w:rPr>
          <w:rFonts w:ascii="Arial" w:hAnsi="Arial" w:cs="Arial"/>
          <w:sz w:val="24"/>
          <w:szCs w:val="24"/>
        </w:rPr>
        <w:t> </w:t>
      </w:r>
      <w:r w:rsidR="00C2139E" w:rsidRPr="00457169">
        <w:rPr>
          <w:rFonts w:ascii="Arial" w:hAnsi="Arial" w:cs="Arial"/>
          <w:sz w:val="24"/>
          <w:szCs w:val="24"/>
        </w:rPr>
        <w:t>předpokládá, že vyhláška stanoví podrobný obsah jednotného standardu včetně stanovení vybraných částí územně plánovací dokumentace, vymezení zastavěného území a</w:t>
      </w:r>
      <w:r w:rsidR="00817CDF">
        <w:rPr>
          <w:rFonts w:ascii="Arial" w:hAnsi="Arial" w:cs="Arial"/>
          <w:sz w:val="24"/>
          <w:szCs w:val="24"/>
        </w:rPr>
        <w:t> </w:t>
      </w:r>
      <w:r w:rsidR="00C2139E" w:rsidRPr="00457169">
        <w:rPr>
          <w:rFonts w:ascii="Arial" w:hAnsi="Arial" w:cs="Arial"/>
          <w:sz w:val="24"/>
          <w:szCs w:val="24"/>
        </w:rPr>
        <w:t xml:space="preserve">územního opatření, které se zpracovávají v jednotném standardu. Podle § 59 odst. 3 se jednotný standard vztahuje na územně plánovací dokumentaci, vymezení zastavěného území a územní opatření a zahrnuje mimo jiné i grafické vyjádření </w:t>
      </w:r>
      <w:r w:rsidR="003C241B" w:rsidRPr="00457169">
        <w:rPr>
          <w:rFonts w:ascii="Arial" w:hAnsi="Arial" w:cs="Arial"/>
          <w:sz w:val="24"/>
          <w:szCs w:val="24"/>
        </w:rPr>
        <w:t xml:space="preserve">jejich </w:t>
      </w:r>
      <w:r w:rsidR="00C2139E" w:rsidRPr="00457169">
        <w:rPr>
          <w:rFonts w:ascii="Arial" w:hAnsi="Arial" w:cs="Arial"/>
          <w:sz w:val="24"/>
          <w:szCs w:val="24"/>
        </w:rPr>
        <w:t>standardizovaných částí. Ministerstvu není zákonem ponecháno na úvaze, jestli jednotný standard ve</w:t>
      </w:r>
      <w:r w:rsidR="00817CDF">
        <w:rPr>
          <w:rFonts w:ascii="Arial" w:hAnsi="Arial" w:cs="Arial"/>
          <w:sz w:val="24"/>
          <w:szCs w:val="24"/>
        </w:rPr>
        <w:t> </w:t>
      </w:r>
      <w:r w:rsidR="00C2139E" w:rsidRPr="00457169">
        <w:rPr>
          <w:rFonts w:ascii="Arial" w:hAnsi="Arial" w:cs="Arial"/>
          <w:sz w:val="24"/>
          <w:szCs w:val="24"/>
        </w:rPr>
        <w:t xml:space="preserve">všech jeho částech stanovených v § 59 odst. 3 zákona upraví nebo neupraví, </w:t>
      </w:r>
      <w:r w:rsidR="00300B37" w:rsidRPr="00457169">
        <w:rPr>
          <w:rFonts w:ascii="Arial" w:hAnsi="Arial" w:cs="Arial"/>
          <w:sz w:val="24"/>
          <w:szCs w:val="24"/>
        </w:rPr>
        <w:t xml:space="preserve">resp. v jakých částech a pro jaké akty ho upraví, </w:t>
      </w:r>
      <w:r w:rsidR="00C2139E" w:rsidRPr="00457169">
        <w:rPr>
          <w:rFonts w:ascii="Arial" w:hAnsi="Arial" w:cs="Arial"/>
          <w:sz w:val="24"/>
          <w:szCs w:val="24"/>
        </w:rPr>
        <w:t xml:space="preserve">ale ukládá </w:t>
      </w:r>
      <w:r w:rsidR="003C241B" w:rsidRPr="00457169">
        <w:rPr>
          <w:rFonts w:ascii="Arial" w:hAnsi="Arial" w:cs="Arial"/>
          <w:sz w:val="24"/>
          <w:szCs w:val="24"/>
        </w:rPr>
        <w:t>m</w:t>
      </w:r>
      <w:r w:rsidR="00C2139E" w:rsidRPr="00457169">
        <w:rPr>
          <w:rFonts w:ascii="Arial" w:hAnsi="Arial" w:cs="Arial"/>
          <w:sz w:val="24"/>
          <w:szCs w:val="24"/>
        </w:rPr>
        <w:t xml:space="preserve">u upravit ho nejen v případě územně plánovací dokumentace, </w:t>
      </w:r>
      <w:r w:rsidR="003C241B" w:rsidRPr="00457169">
        <w:rPr>
          <w:rFonts w:ascii="Arial" w:hAnsi="Arial" w:cs="Arial"/>
          <w:sz w:val="24"/>
          <w:szCs w:val="24"/>
        </w:rPr>
        <w:t xml:space="preserve">resp. jen některých druhů územně plánovací dokumentace, </w:t>
      </w:r>
      <w:r w:rsidR="00C2139E" w:rsidRPr="00457169">
        <w:rPr>
          <w:rFonts w:ascii="Arial" w:hAnsi="Arial" w:cs="Arial"/>
          <w:sz w:val="24"/>
          <w:szCs w:val="24"/>
        </w:rPr>
        <w:t xml:space="preserve">ale i v případě </w:t>
      </w:r>
      <w:r w:rsidR="003C241B" w:rsidRPr="00457169">
        <w:rPr>
          <w:rFonts w:ascii="Arial" w:hAnsi="Arial" w:cs="Arial"/>
          <w:sz w:val="24"/>
          <w:szCs w:val="24"/>
        </w:rPr>
        <w:t xml:space="preserve">regulačních plánů, </w:t>
      </w:r>
      <w:r w:rsidR="00C2139E" w:rsidRPr="00457169">
        <w:rPr>
          <w:rFonts w:ascii="Arial" w:hAnsi="Arial" w:cs="Arial"/>
          <w:sz w:val="24"/>
          <w:szCs w:val="24"/>
        </w:rPr>
        <w:t>vymezení zastavěného území a územního opatření, což navrhovaná vyhláška nesplňuje a byla by tak se zákonem v jeho stávající podobě v</w:t>
      </w:r>
      <w:r w:rsidR="003C241B" w:rsidRPr="00457169">
        <w:rPr>
          <w:rFonts w:ascii="Arial" w:hAnsi="Arial" w:cs="Arial"/>
          <w:sz w:val="24"/>
          <w:szCs w:val="24"/>
        </w:rPr>
        <w:t> </w:t>
      </w:r>
      <w:r w:rsidR="00C2139E" w:rsidRPr="00457169">
        <w:rPr>
          <w:rFonts w:ascii="Arial" w:hAnsi="Arial" w:cs="Arial"/>
          <w:sz w:val="24"/>
          <w:szCs w:val="24"/>
        </w:rPr>
        <w:t>rozporu</w:t>
      </w:r>
      <w:r w:rsidR="003C241B" w:rsidRPr="00457169">
        <w:rPr>
          <w:rFonts w:ascii="Arial" w:hAnsi="Arial" w:cs="Arial"/>
          <w:sz w:val="24"/>
          <w:szCs w:val="24"/>
        </w:rPr>
        <w:t>, neboť by nesplňovala to, co zákon povinně vyžaduje</w:t>
      </w:r>
      <w:r w:rsidR="00C2139E" w:rsidRPr="00457169">
        <w:rPr>
          <w:rFonts w:ascii="Arial" w:hAnsi="Arial" w:cs="Arial"/>
          <w:sz w:val="24"/>
          <w:szCs w:val="24"/>
        </w:rPr>
        <w:t>.</w:t>
      </w:r>
    </w:p>
    <w:p w14:paraId="5627D4B5" w14:textId="0CA3BE8A" w:rsidR="00422523" w:rsidRPr="00457169" w:rsidRDefault="001A08CF" w:rsidP="00613642">
      <w:pPr>
        <w:spacing w:line="360" w:lineRule="auto"/>
        <w:ind w:firstLine="708"/>
        <w:jc w:val="both"/>
        <w:rPr>
          <w:rFonts w:ascii="Arial" w:hAnsi="Arial" w:cs="Arial"/>
          <w:sz w:val="24"/>
          <w:szCs w:val="24"/>
        </w:rPr>
      </w:pPr>
      <w:r w:rsidRPr="00457169">
        <w:rPr>
          <w:rFonts w:ascii="Arial" w:hAnsi="Arial" w:cs="Arial"/>
          <w:sz w:val="24"/>
          <w:szCs w:val="24"/>
        </w:rPr>
        <w:t>V případě zásad územního rozvoje a územního plánu má rovněž dojít ke zrušení příloh upravujících jednotný standard grafického vyjádření standardizovaných částí, viz</w:t>
      </w:r>
      <w:r w:rsidR="00817CDF">
        <w:rPr>
          <w:rFonts w:ascii="Arial" w:hAnsi="Arial" w:cs="Arial"/>
          <w:sz w:val="24"/>
          <w:szCs w:val="24"/>
        </w:rPr>
        <w:t> </w:t>
      </w:r>
      <w:r w:rsidRPr="00457169">
        <w:rPr>
          <w:rFonts w:ascii="Arial" w:hAnsi="Arial" w:cs="Arial"/>
          <w:sz w:val="24"/>
          <w:szCs w:val="24"/>
        </w:rPr>
        <w:t>předpokládané zrušení příloh č. 8, 12 a 13</w:t>
      </w:r>
      <w:r w:rsidR="00764960" w:rsidRPr="00457169">
        <w:rPr>
          <w:rFonts w:ascii="Arial" w:hAnsi="Arial" w:cs="Arial"/>
          <w:sz w:val="24"/>
          <w:szCs w:val="24"/>
        </w:rPr>
        <w:t xml:space="preserve">. V § 11 odst. 3 a § 12 odst. 3 by měla vyhláška </w:t>
      </w:r>
      <w:r w:rsidR="00764960" w:rsidRPr="00457169">
        <w:rPr>
          <w:rFonts w:ascii="Arial" w:hAnsi="Arial" w:cs="Arial"/>
          <w:sz w:val="24"/>
          <w:szCs w:val="24"/>
        </w:rPr>
        <w:lastRenderedPageBreak/>
        <w:t xml:space="preserve">obsahovat </w:t>
      </w:r>
      <w:r w:rsidR="00300B37" w:rsidRPr="00457169">
        <w:rPr>
          <w:rFonts w:ascii="Arial" w:hAnsi="Arial" w:cs="Arial"/>
          <w:sz w:val="24"/>
          <w:szCs w:val="24"/>
        </w:rPr>
        <w:t xml:space="preserve">jen </w:t>
      </w:r>
      <w:r w:rsidR="00764960" w:rsidRPr="00457169">
        <w:rPr>
          <w:rFonts w:ascii="Arial" w:hAnsi="Arial" w:cs="Arial"/>
          <w:sz w:val="24"/>
          <w:szCs w:val="24"/>
        </w:rPr>
        <w:t xml:space="preserve">zcela abstraktní a </w:t>
      </w:r>
      <w:r w:rsidR="00A14CAF" w:rsidRPr="00457169">
        <w:rPr>
          <w:rFonts w:ascii="Arial" w:hAnsi="Arial" w:cs="Arial"/>
          <w:sz w:val="24"/>
          <w:szCs w:val="24"/>
        </w:rPr>
        <w:t xml:space="preserve">o podobě grafického vyjádření standardizovaných částí </w:t>
      </w:r>
      <w:r w:rsidR="003C241B" w:rsidRPr="00457169">
        <w:rPr>
          <w:rFonts w:ascii="Arial" w:hAnsi="Arial" w:cs="Arial"/>
          <w:sz w:val="24"/>
          <w:szCs w:val="24"/>
        </w:rPr>
        <w:t xml:space="preserve">daných dokumentů </w:t>
      </w:r>
      <w:r w:rsidR="00A14CAF" w:rsidRPr="00457169">
        <w:rPr>
          <w:rFonts w:ascii="Arial" w:hAnsi="Arial" w:cs="Arial"/>
          <w:sz w:val="24"/>
          <w:szCs w:val="24"/>
        </w:rPr>
        <w:t xml:space="preserve">reálně </w:t>
      </w:r>
      <w:r w:rsidR="00764960" w:rsidRPr="00457169">
        <w:rPr>
          <w:rFonts w:ascii="Arial" w:hAnsi="Arial" w:cs="Arial"/>
          <w:sz w:val="24"/>
          <w:szCs w:val="24"/>
        </w:rPr>
        <w:t>nic konkrétního neříkající úpravu vztahující se ke grafickému vyjádření standardizovaných jevů zásad územního rozvoje</w:t>
      </w:r>
      <w:r w:rsidR="00422523" w:rsidRPr="00457169">
        <w:rPr>
          <w:rFonts w:ascii="Arial" w:hAnsi="Arial" w:cs="Arial"/>
          <w:sz w:val="24"/>
          <w:szCs w:val="24"/>
        </w:rPr>
        <w:t xml:space="preserve"> a </w:t>
      </w:r>
      <w:r w:rsidR="00764960" w:rsidRPr="00457169">
        <w:rPr>
          <w:rFonts w:ascii="Arial" w:hAnsi="Arial" w:cs="Arial"/>
          <w:sz w:val="24"/>
          <w:szCs w:val="24"/>
        </w:rPr>
        <w:t>územního plánu</w:t>
      </w:r>
      <w:r w:rsidR="00A14CAF" w:rsidRPr="00457169">
        <w:rPr>
          <w:rFonts w:ascii="Arial" w:hAnsi="Arial" w:cs="Arial"/>
          <w:sz w:val="24"/>
          <w:szCs w:val="24"/>
        </w:rPr>
        <w:t xml:space="preserve">. Takovou úpravu </w:t>
      </w:r>
      <w:r w:rsidR="003C241B" w:rsidRPr="00457169">
        <w:rPr>
          <w:rFonts w:ascii="Arial" w:hAnsi="Arial" w:cs="Arial"/>
          <w:sz w:val="24"/>
          <w:szCs w:val="24"/>
        </w:rPr>
        <w:t xml:space="preserve">ale dost dobře nelze </w:t>
      </w:r>
      <w:r w:rsidR="00764960" w:rsidRPr="00457169">
        <w:rPr>
          <w:rFonts w:ascii="Arial" w:hAnsi="Arial" w:cs="Arial"/>
          <w:sz w:val="24"/>
          <w:szCs w:val="24"/>
        </w:rPr>
        <w:t xml:space="preserve">označit za „podrobný obsah jednotného standardu“, který </w:t>
      </w:r>
      <w:r w:rsidR="00422523" w:rsidRPr="00457169">
        <w:rPr>
          <w:rFonts w:ascii="Arial" w:hAnsi="Arial" w:cs="Arial"/>
          <w:sz w:val="24"/>
          <w:szCs w:val="24"/>
        </w:rPr>
        <w:t xml:space="preserve">(povinně) </w:t>
      </w:r>
      <w:r w:rsidR="00764960" w:rsidRPr="00457169">
        <w:rPr>
          <w:rFonts w:ascii="Arial" w:hAnsi="Arial" w:cs="Arial"/>
          <w:sz w:val="24"/>
          <w:szCs w:val="24"/>
        </w:rPr>
        <w:t>předpokládá stavební zákon v § 59 odst. 4</w:t>
      </w:r>
      <w:r w:rsidR="00A14CAF" w:rsidRPr="00457169">
        <w:rPr>
          <w:rFonts w:ascii="Arial" w:hAnsi="Arial" w:cs="Arial"/>
          <w:sz w:val="24"/>
          <w:szCs w:val="24"/>
        </w:rPr>
        <w:t>, neboť se tu nic podrobného nepředpokládá</w:t>
      </w:r>
      <w:r w:rsidR="00764960" w:rsidRPr="00457169">
        <w:rPr>
          <w:rFonts w:ascii="Arial" w:hAnsi="Arial" w:cs="Arial"/>
          <w:sz w:val="24"/>
          <w:szCs w:val="24"/>
        </w:rPr>
        <w:t xml:space="preserve">. </w:t>
      </w:r>
      <w:r w:rsidR="00300B37" w:rsidRPr="00457169">
        <w:rPr>
          <w:rFonts w:ascii="Arial" w:hAnsi="Arial" w:cs="Arial"/>
          <w:sz w:val="24"/>
          <w:szCs w:val="24"/>
        </w:rPr>
        <w:t>Vyhláška by tu pouze stanovila to, co má být graficky vyjádřeno, nikoliv však už</w:t>
      </w:r>
      <w:r w:rsidR="00817CDF">
        <w:rPr>
          <w:rFonts w:ascii="Arial" w:hAnsi="Arial" w:cs="Arial"/>
          <w:sz w:val="24"/>
          <w:szCs w:val="24"/>
        </w:rPr>
        <w:t> </w:t>
      </w:r>
      <w:r w:rsidR="00300B37" w:rsidRPr="00457169">
        <w:rPr>
          <w:rFonts w:ascii="Arial" w:hAnsi="Arial" w:cs="Arial"/>
          <w:sz w:val="24"/>
          <w:szCs w:val="24"/>
        </w:rPr>
        <w:t xml:space="preserve">to, jak </w:t>
      </w:r>
      <w:r w:rsidR="00E36101" w:rsidRPr="00457169">
        <w:rPr>
          <w:rFonts w:ascii="Arial" w:hAnsi="Arial" w:cs="Arial"/>
          <w:sz w:val="24"/>
          <w:szCs w:val="24"/>
        </w:rPr>
        <w:t xml:space="preserve">konkrétně </w:t>
      </w:r>
      <w:r w:rsidR="00300B37" w:rsidRPr="00457169">
        <w:rPr>
          <w:rFonts w:ascii="Arial" w:hAnsi="Arial" w:cs="Arial"/>
          <w:sz w:val="24"/>
          <w:szCs w:val="24"/>
        </w:rPr>
        <w:t xml:space="preserve">to má být graficky vyjádřeno, což lze </w:t>
      </w:r>
      <w:r w:rsidR="00E36101" w:rsidRPr="00457169">
        <w:rPr>
          <w:rFonts w:ascii="Arial" w:hAnsi="Arial" w:cs="Arial"/>
          <w:sz w:val="24"/>
          <w:szCs w:val="24"/>
        </w:rPr>
        <w:t>těžko</w:t>
      </w:r>
      <w:r w:rsidR="00300B37" w:rsidRPr="00457169">
        <w:rPr>
          <w:rFonts w:ascii="Arial" w:hAnsi="Arial" w:cs="Arial"/>
          <w:sz w:val="24"/>
          <w:szCs w:val="24"/>
        </w:rPr>
        <w:t xml:space="preserve"> považovat za „podrobný obsah jednotného standardu“. </w:t>
      </w:r>
    </w:p>
    <w:p w14:paraId="7B3C70F5" w14:textId="1A2D43F9" w:rsidR="00613642" w:rsidRPr="00457169" w:rsidRDefault="00764960" w:rsidP="00613642">
      <w:pPr>
        <w:spacing w:line="360" w:lineRule="auto"/>
        <w:ind w:firstLine="708"/>
        <w:jc w:val="both"/>
        <w:rPr>
          <w:rFonts w:ascii="Arial" w:hAnsi="Arial" w:cs="Arial"/>
          <w:sz w:val="24"/>
          <w:szCs w:val="24"/>
        </w:rPr>
      </w:pPr>
      <w:r w:rsidRPr="00457169">
        <w:rPr>
          <w:rFonts w:ascii="Arial" w:hAnsi="Arial" w:cs="Arial"/>
          <w:sz w:val="24"/>
          <w:szCs w:val="24"/>
        </w:rPr>
        <w:t>Mohlo by jít o úpravu, která má vytvořit jen jakési zdání toho, že se požadavky na</w:t>
      </w:r>
      <w:r w:rsidR="00817CDF">
        <w:rPr>
          <w:rFonts w:ascii="Arial" w:hAnsi="Arial" w:cs="Arial"/>
          <w:sz w:val="24"/>
          <w:szCs w:val="24"/>
        </w:rPr>
        <w:t> </w:t>
      </w:r>
      <w:r w:rsidRPr="00457169">
        <w:rPr>
          <w:rFonts w:ascii="Arial" w:hAnsi="Arial" w:cs="Arial"/>
          <w:sz w:val="24"/>
          <w:szCs w:val="24"/>
        </w:rPr>
        <w:t xml:space="preserve">grafické vyjádření standardizovaných částí </w:t>
      </w:r>
      <w:r w:rsidR="00422523" w:rsidRPr="00457169">
        <w:rPr>
          <w:rFonts w:ascii="Arial" w:hAnsi="Arial" w:cs="Arial"/>
          <w:sz w:val="24"/>
          <w:szCs w:val="24"/>
        </w:rPr>
        <w:t xml:space="preserve">zásad územního rozvoje a územního plánu </w:t>
      </w:r>
      <w:r w:rsidRPr="00457169">
        <w:rPr>
          <w:rFonts w:ascii="Arial" w:hAnsi="Arial" w:cs="Arial"/>
          <w:sz w:val="24"/>
          <w:szCs w:val="24"/>
        </w:rPr>
        <w:t xml:space="preserve">vyhláškou </w:t>
      </w:r>
      <w:r w:rsidR="00A14CAF" w:rsidRPr="00457169">
        <w:rPr>
          <w:rFonts w:ascii="Arial" w:hAnsi="Arial" w:cs="Arial"/>
          <w:sz w:val="24"/>
          <w:szCs w:val="24"/>
        </w:rPr>
        <w:t>(</w:t>
      </w:r>
      <w:r w:rsidRPr="00457169">
        <w:rPr>
          <w:rFonts w:ascii="Arial" w:hAnsi="Arial" w:cs="Arial"/>
          <w:sz w:val="24"/>
          <w:szCs w:val="24"/>
        </w:rPr>
        <w:t>podrobně</w:t>
      </w:r>
      <w:r w:rsidR="00A14CAF" w:rsidRPr="00457169">
        <w:rPr>
          <w:rFonts w:ascii="Arial" w:hAnsi="Arial" w:cs="Arial"/>
          <w:sz w:val="24"/>
          <w:szCs w:val="24"/>
        </w:rPr>
        <w:t>)</w:t>
      </w:r>
      <w:r w:rsidRPr="00457169">
        <w:rPr>
          <w:rFonts w:ascii="Arial" w:hAnsi="Arial" w:cs="Arial"/>
          <w:sz w:val="24"/>
          <w:szCs w:val="24"/>
        </w:rPr>
        <w:t xml:space="preserve"> upravují, ačkoliv se ve skutečnosti podrobně </w:t>
      </w:r>
      <w:r w:rsidR="00300B37" w:rsidRPr="00457169">
        <w:rPr>
          <w:rFonts w:ascii="Arial" w:hAnsi="Arial" w:cs="Arial"/>
          <w:sz w:val="24"/>
          <w:szCs w:val="24"/>
        </w:rPr>
        <w:t xml:space="preserve">vůbec </w:t>
      </w:r>
      <w:r w:rsidRPr="00457169">
        <w:rPr>
          <w:rFonts w:ascii="Arial" w:hAnsi="Arial" w:cs="Arial"/>
          <w:sz w:val="24"/>
          <w:szCs w:val="24"/>
        </w:rPr>
        <w:t xml:space="preserve">neupravují, resp. se možná </w:t>
      </w:r>
      <w:r w:rsidR="003C241B" w:rsidRPr="00457169">
        <w:rPr>
          <w:rFonts w:ascii="Arial" w:hAnsi="Arial" w:cs="Arial"/>
          <w:sz w:val="24"/>
          <w:szCs w:val="24"/>
        </w:rPr>
        <w:t xml:space="preserve">dokonce </w:t>
      </w:r>
      <w:r w:rsidR="00422523" w:rsidRPr="00457169">
        <w:rPr>
          <w:rFonts w:ascii="Arial" w:hAnsi="Arial" w:cs="Arial"/>
          <w:sz w:val="24"/>
          <w:szCs w:val="24"/>
        </w:rPr>
        <w:t xml:space="preserve">reálně </w:t>
      </w:r>
      <w:r w:rsidRPr="00457169">
        <w:rPr>
          <w:rFonts w:ascii="Arial" w:hAnsi="Arial" w:cs="Arial"/>
          <w:sz w:val="24"/>
          <w:szCs w:val="24"/>
        </w:rPr>
        <w:t>neupravují vůbec</w:t>
      </w:r>
      <w:r w:rsidR="00300B37" w:rsidRPr="00457169">
        <w:rPr>
          <w:rFonts w:ascii="Arial" w:hAnsi="Arial" w:cs="Arial"/>
          <w:sz w:val="24"/>
          <w:szCs w:val="24"/>
        </w:rPr>
        <w:t>.</w:t>
      </w:r>
      <w:r w:rsidR="00422523" w:rsidRPr="00457169">
        <w:rPr>
          <w:rFonts w:ascii="Arial" w:hAnsi="Arial" w:cs="Arial"/>
          <w:sz w:val="24"/>
          <w:szCs w:val="24"/>
        </w:rPr>
        <w:t xml:space="preserve"> </w:t>
      </w:r>
      <w:r w:rsidR="00300B37" w:rsidRPr="00457169">
        <w:rPr>
          <w:rFonts w:ascii="Arial" w:hAnsi="Arial" w:cs="Arial"/>
          <w:sz w:val="24"/>
          <w:szCs w:val="24"/>
        </w:rPr>
        <w:t xml:space="preserve">To by mohlo </w:t>
      </w:r>
      <w:r w:rsidR="00422523" w:rsidRPr="00457169">
        <w:rPr>
          <w:rFonts w:ascii="Arial" w:hAnsi="Arial" w:cs="Arial"/>
          <w:sz w:val="24"/>
          <w:szCs w:val="24"/>
        </w:rPr>
        <w:t xml:space="preserve">souviset s tím, že si je tvůrce návrhu vyhlášky </w:t>
      </w:r>
      <w:r w:rsidR="007600B6" w:rsidRPr="00457169">
        <w:rPr>
          <w:rFonts w:ascii="Arial" w:hAnsi="Arial" w:cs="Arial"/>
          <w:sz w:val="24"/>
          <w:szCs w:val="24"/>
        </w:rPr>
        <w:t>patrně</w:t>
      </w:r>
      <w:r w:rsidR="00422523" w:rsidRPr="00457169">
        <w:rPr>
          <w:rFonts w:ascii="Arial" w:hAnsi="Arial" w:cs="Arial"/>
          <w:sz w:val="24"/>
          <w:szCs w:val="24"/>
        </w:rPr>
        <w:t xml:space="preserve"> vědom toho, že vyhlášku, jejíž vydání ministerstvu </w:t>
      </w:r>
      <w:r w:rsidR="007600B6" w:rsidRPr="00457169">
        <w:rPr>
          <w:rFonts w:ascii="Arial" w:hAnsi="Arial" w:cs="Arial"/>
          <w:sz w:val="24"/>
          <w:szCs w:val="24"/>
        </w:rPr>
        <w:t>ukládá</w:t>
      </w:r>
      <w:r w:rsidR="00422523" w:rsidRPr="00457169">
        <w:rPr>
          <w:rFonts w:ascii="Arial" w:hAnsi="Arial" w:cs="Arial"/>
          <w:sz w:val="24"/>
          <w:szCs w:val="24"/>
        </w:rPr>
        <w:t xml:space="preserve"> zákon, nelze za současného stavu zákonné úpravy bez náhrady zrušit ani zcela ani zčásti, </w:t>
      </w:r>
      <w:r w:rsidR="00FA4F0A" w:rsidRPr="00457169">
        <w:rPr>
          <w:rFonts w:ascii="Arial" w:hAnsi="Arial" w:cs="Arial"/>
          <w:sz w:val="24"/>
          <w:szCs w:val="24"/>
        </w:rPr>
        <w:t xml:space="preserve">jak se nyní navrhuje, </w:t>
      </w:r>
      <w:r w:rsidR="00422523" w:rsidRPr="00457169">
        <w:rPr>
          <w:rFonts w:ascii="Arial" w:hAnsi="Arial" w:cs="Arial"/>
          <w:sz w:val="24"/>
          <w:szCs w:val="24"/>
        </w:rPr>
        <w:t xml:space="preserve">aniž by tím exekutiva </w:t>
      </w:r>
      <w:r w:rsidR="00FA4F0A" w:rsidRPr="00457169">
        <w:rPr>
          <w:rFonts w:ascii="Arial" w:hAnsi="Arial" w:cs="Arial"/>
          <w:sz w:val="24"/>
          <w:szCs w:val="24"/>
        </w:rPr>
        <w:t>popřela</w:t>
      </w:r>
      <w:r w:rsidR="00422523" w:rsidRPr="00457169">
        <w:rPr>
          <w:rFonts w:ascii="Arial" w:hAnsi="Arial" w:cs="Arial"/>
          <w:sz w:val="24"/>
          <w:szCs w:val="24"/>
        </w:rPr>
        <w:t xml:space="preserve"> jednoznačně vyjádřenou vůli zákonodárce. Pokud by k</w:t>
      </w:r>
      <w:r w:rsidR="00300B37" w:rsidRPr="00457169">
        <w:rPr>
          <w:rFonts w:ascii="Arial" w:hAnsi="Arial" w:cs="Arial"/>
          <w:sz w:val="24"/>
          <w:szCs w:val="24"/>
        </w:rPr>
        <w:t> takovému zásahu do stávající vyhlášky, jaký se navrhuje,</w:t>
      </w:r>
      <w:r w:rsidR="00422523" w:rsidRPr="00457169">
        <w:rPr>
          <w:rFonts w:ascii="Arial" w:hAnsi="Arial" w:cs="Arial"/>
          <w:sz w:val="24"/>
          <w:szCs w:val="24"/>
        </w:rPr>
        <w:t xml:space="preserve"> mělo dojít, bylo by třeba nejprve změnit zákon a upravit § 59 odst. 3 a 4 stavebního zákona tak, aby úpravu podrobného obsahu jednotného standardu</w:t>
      </w:r>
      <w:r w:rsidR="00422523" w:rsidRPr="00457169">
        <w:rPr>
          <w:sz w:val="24"/>
          <w:szCs w:val="24"/>
        </w:rPr>
        <w:t xml:space="preserve"> </w:t>
      </w:r>
      <w:r w:rsidR="00422523" w:rsidRPr="00457169">
        <w:rPr>
          <w:rFonts w:ascii="Arial" w:hAnsi="Arial" w:cs="Arial"/>
          <w:sz w:val="24"/>
          <w:szCs w:val="24"/>
        </w:rPr>
        <w:t>územně plánovací dokumentace, vymezení zastavěného území a územního opatření neukládal povinně ministerstvu v tom rozsahu, jak to činí dnes</w:t>
      </w:r>
      <w:r w:rsidR="00300B37" w:rsidRPr="00457169">
        <w:rPr>
          <w:rFonts w:ascii="Arial" w:hAnsi="Arial" w:cs="Arial"/>
          <w:sz w:val="24"/>
          <w:szCs w:val="24"/>
        </w:rPr>
        <w:t xml:space="preserve">, případně aby mu to </w:t>
      </w:r>
      <w:r w:rsidR="00FA4F0A" w:rsidRPr="00457169">
        <w:rPr>
          <w:rFonts w:ascii="Arial" w:hAnsi="Arial" w:cs="Arial"/>
          <w:sz w:val="24"/>
          <w:szCs w:val="24"/>
        </w:rPr>
        <w:t xml:space="preserve">povinně </w:t>
      </w:r>
      <w:r w:rsidR="00300B37" w:rsidRPr="00457169">
        <w:rPr>
          <w:rFonts w:ascii="Arial" w:hAnsi="Arial" w:cs="Arial"/>
          <w:sz w:val="24"/>
          <w:szCs w:val="24"/>
        </w:rPr>
        <w:t>neukládal vůbec a nechal to jen na</w:t>
      </w:r>
      <w:r w:rsidR="00817CDF">
        <w:rPr>
          <w:rFonts w:ascii="Arial" w:hAnsi="Arial" w:cs="Arial"/>
          <w:sz w:val="24"/>
          <w:szCs w:val="24"/>
        </w:rPr>
        <w:t> </w:t>
      </w:r>
      <w:r w:rsidR="00300B37" w:rsidRPr="00457169">
        <w:rPr>
          <w:rFonts w:ascii="Arial" w:hAnsi="Arial" w:cs="Arial"/>
          <w:sz w:val="24"/>
          <w:szCs w:val="24"/>
        </w:rPr>
        <w:t>jeho úvaze</w:t>
      </w:r>
      <w:r w:rsidR="00422523" w:rsidRPr="00457169">
        <w:rPr>
          <w:rFonts w:ascii="Arial" w:hAnsi="Arial" w:cs="Arial"/>
          <w:sz w:val="24"/>
          <w:szCs w:val="24"/>
        </w:rPr>
        <w:t xml:space="preserve">. </w:t>
      </w:r>
    </w:p>
    <w:p w14:paraId="11C40D73" w14:textId="453D121C" w:rsidR="00843E25" w:rsidRPr="00457169" w:rsidRDefault="00843E25" w:rsidP="00843E25">
      <w:pPr>
        <w:spacing w:line="360" w:lineRule="auto"/>
        <w:ind w:firstLine="708"/>
        <w:jc w:val="both"/>
        <w:rPr>
          <w:rFonts w:ascii="Arial" w:hAnsi="Arial" w:cs="Arial"/>
          <w:sz w:val="24"/>
          <w:szCs w:val="24"/>
        </w:rPr>
      </w:pPr>
      <w:r w:rsidRPr="00457169">
        <w:rPr>
          <w:rFonts w:ascii="Arial" w:hAnsi="Arial" w:cs="Arial"/>
          <w:sz w:val="24"/>
          <w:szCs w:val="24"/>
        </w:rPr>
        <w:t>V důvodové zprávě k vládnímu návrhu stavebního zákona se uvádělo, že „</w:t>
      </w:r>
      <w:r w:rsidRPr="00457169">
        <w:rPr>
          <w:rFonts w:ascii="Arial" w:hAnsi="Arial" w:cs="Arial"/>
          <w:i/>
          <w:iCs/>
          <w:sz w:val="24"/>
          <w:szCs w:val="24"/>
        </w:rPr>
        <w:t xml:space="preserve">důvodem pro zavedení standardizace je skutečnost, že územně plánovací dokumentace jsou významnými dokumenty, které jsou závazné pro rozhodování v území. Jejich výstupy však nejsou v rámci České republiky standardizovány, což způsobuje různé problémy (např. zatěžuje stavební úřady při rozhodování, ztěžuje čitelnost výstupů pro veřejnost, ztěžuje datové toky v rámci jednotlivých nástrojů územního plánování, zvyšuje cenu za zpracování územně plánovacích dokumentací apod.). Důvody pro sjednocení formy vybraných částí územně plánovacích dokumentací souvisejí se zvyšující se technickou úrovní ve veřejné správě, s požadavkem na lepší srozumitelnost a porovnatelnost pro všechny úrovně jeho uživatelů, se snahou o vyšší standardy v organizaci předávání a prezentaci dat, o zvýšení kvality územně analytických podkladů a s přípravou na aplikaci projektu GeoInfoStrategie. … Současná praxe, kdy není jednotný standard obsahu a grafického znázornění, vede ke značné nepřehlednosti a nesrozumitelnosti při používání územně plánovací dokumentace, která je základním nástrojem pro rozhodování v území. Tato skutečnost obecně ztěžuje čitelnost a interpretaci výkresů a snižuje efektivitu práce odpovědných úředníků v procesu </w:t>
      </w:r>
      <w:r w:rsidRPr="00457169">
        <w:rPr>
          <w:rFonts w:ascii="Arial" w:hAnsi="Arial" w:cs="Arial"/>
          <w:i/>
          <w:iCs/>
          <w:sz w:val="24"/>
          <w:szCs w:val="24"/>
        </w:rPr>
        <w:lastRenderedPageBreak/>
        <w:t>rozhodování o území. Originální či jedinečné formy prezentace výstupů z územního plánu komplikují a znesnadňují činnost především těm, kteří se musí orientovat v širším spektru územně plánovacích dokumentací. Sjednocení vyjadřovacích prostředků, tedy jednotný výklad základních jevů a obdobný grafický projev, který zlepší čitelnost výkresů, bude znamenat nejen zjednodušení práce jejich uživatelům, ale také sjednocení interpretace územně plánovacích dokumentací. Tedy ve svém důsledku rychlejší a kvalitnější rozhodování na různých stupních, především tam, kde se pracuje s více než jedním územním plánem.</w:t>
      </w:r>
      <w:r w:rsidRPr="00457169">
        <w:rPr>
          <w:rFonts w:ascii="Arial" w:hAnsi="Arial" w:cs="Arial"/>
          <w:sz w:val="24"/>
          <w:szCs w:val="24"/>
        </w:rPr>
        <w:t xml:space="preserve">“. </w:t>
      </w:r>
    </w:p>
    <w:p w14:paraId="5B20ED4B" w14:textId="60B6D300" w:rsidR="00843E25" w:rsidRPr="00457169" w:rsidRDefault="00843E25" w:rsidP="00843E25">
      <w:pPr>
        <w:spacing w:line="360" w:lineRule="auto"/>
        <w:ind w:firstLine="708"/>
        <w:jc w:val="both"/>
        <w:rPr>
          <w:rFonts w:ascii="Arial" w:hAnsi="Arial" w:cs="Arial"/>
          <w:sz w:val="24"/>
          <w:szCs w:val="24"/>
        </w:rPr>
      </w:pPr>
      <w:r w:rsidRPr="00457169">
        <w:rPr>
          <w:rFonts w:ascii="Arial" w:hAnsi="Arial" w:cs="Arial"/>
          <w:sz w:val="24"/>
          <w:szCs w:val="24"/>
        </w:rPr>
        <w:t xml:space="preserve">Z toho docela jasně vyplývá </w:t>
      </w:r>
      <w:r w:rsidR="00355A5E" w:rsidRPr="00457169">
        <w:rPr>
          <w:rFonts w:ascii="Arial" w:hAnsi="Arial" w:cs="Arial"/>
          <w:sz w:val="24"/>
          <w:szCs w:val="24"/>
        </w:rPr>
        <w:t xml:space="preserve">jednak </w:t>
      </w:r>
      <w:r w:rsidRPr="00457169">
        <w:rPr>
          <w:rFonts w:ascii="Arial" w:hAnsi="Arial" w:cs="Arial"/>
          <w:sz w:val="24"/>
          <w:szCs w:val="24"/>
        </w:rPr>
        <w:t xml:space="preserve">smysl a účel právní úpravy jednotného standardu </w:t>
      </w:r>
      <w:r w:rsidR="00355A5E" w:rsidRPr="00457169">
        <w:rPr>
          <w:rFonts w:ascii="Arial" w:hAnsi="Arial" w:cs="Arial"/>
          <w:sz w:val="24"/>
          <w:szCs w:val="24"/>
        </w:rPr>
        <w:t>a jednak</w:t>
      </w:r>
      <w:r w:rsidRPr="00457169">
        <w:rPr>
          <w:rFonts w:ascii="Arial" w:hAnsi="Arial" w:cs="Arial"/>
          <w:sz w:val="24"/>
          <w:szCs w:val="24"/>
        </w:rPr>
        <w:t xml:space="preserve"> vůle zákonodárce</w:t>
      </w:r>
      <w:r w:rsidR="00A14CAF" w:rsidRPr="00457169">
        <w:rPr>
          <w:rFonts w:ascii="Arial" w:hAnsi="Arial" w:cs="Arial"/>
          <w:sz w:val="24"/>
          <w:szCs w:val="24"/>
        </w:rPr>
        <w:t>, který přijal dané ustanovení v navrženém znění</w:t>
      </w:r>
      <w:r w:rsidR="00FA4F0A" w:rsidRPr="00457169">
        <w:rPr>
          <w:rFonts w:ascii="Arial" w:hAnsi="Arial" w:cs="Arial"/>
          <w:sz w:val="24"/>
          <w:szCs w:val="24"/>
        </w:rPr>
        <w:t xml:space="preserve">, </w:t>
      </w:r>
      <w:r w:rsidRPr="00457169">
        <w:rPr>
          <w:rFonts w:ascii="Arial" w:hAnsi="Arial" w:cs="Arial"/>
          <w:sz w:val="24"/>
          <w:szCs w:val="24"/>
        </w:rPr>
        <w:t>takovou právní úpravu mít, která se promítla do § 59 stavebního zákona v jeho současné</w:t>
      </w:r>
      <w:r w:rsidR="00A14CAF" w:rsidRPr="00457169">
        <w:rPr>
          <w:rFonts w:ascii="Arial" w:hAnsi="Arial" w:cs="Arial"/>
          <w:sz w:val="24"/>
          <w:szCs w:val="24"/>
        </w:rPr>
        <w:t xml:space="preserve"> podobě</w:t>
      </w:r>
      <w:r w:rsidRPr="00457169">
        <w:rPr>
          <w:rFonts w:ascii="Arial" w:hAnsi="Arial" w:cs="Arial"/>
          <w:sz w:val="24"/>
          <w:szCs w:val="24"/>
        </w:rPr>
        <w:t xml:space="preserve"> a</w:t>
      </w:r>
      <w:r w:rsidR="00817CDF">
        <w:rPr>
          <w:rFonts w:ascii="Arial" w:hAnsi="Arial" w:cs="Arial"/>
          <w:sz w:val="24"/>
          <w:szCs w:val="24"/>
        </w:rPr>
        <w:t> </w:t>
      </w:r>
      <w:r w:rsidRPr="00457169">
        <w:rPr>
          <w:rFonts w:ascii="Arial" w:hAnsi="Arial" w:cs="Arial"/>
          <w:sz w:val="24"/>
          <w:szCs w:val="24"/>
        </w:rPr>
        <w:t>má se promítnou</w:t>
      </w:r>
      <w:r w:rsidR="00355A5E" w:rsidRPr="00457169">
        <w:rPr>
          <w:rFonts w:ascii="Arial" w:hAnsi="Arial" w:cs="Arial"/>
          <w:sz w:val="24"/>
          <w:szCs w:val="24"/>
        </w:rPr>
        <w:t>t</w:t>
      </w:r>
      <w:r w:rsidRPr="00457169">
        <w:rPr>
          <w:rFonts w:ascii="Arial" w:hAnsi="Arial" w:cs="Arial"/>
          <w:sz w:val="24"/>
          <w:szCs w:val="24"/>
        </w:rPr>
        <w:t xml:space="preserve"> i do </w:t>
      </w:r>
      <w:r w:rsidR="00355A5E" w:rsidRPr="00457169">
        <w:rPr>
          <w:rFonts w:ascii="Arial" w:hAnsi="Arial" w:cs="Arial"/>
          <w:sz w:val="24"/>
          <w:szCs w:val="24"/>
        </w:rPr>
        <w:t xml:space="preserve">v tomto ustanovení </w:t>
      </w:r>
      <w:r w:rsidRPr="00457169">
        <w:rPr>
          <w:rFonts w:ascii="Arial" w:hAnsi="Arial" w:cs="Arial"/>
          <w:sz w:val="24"/>
          <w:szCs w:val="24"/>
        </w:rPr>
        <w:t>povinně předpokládané vyhlášky</w:t>
      </w:r>
      <w:r w:rsidR="00FA4F0A" w:rsidRPr="00457169">
        <w:rPr>
          <w:rFonts w:ascii="Arial" w:hAnsi="Arial" w:cs="Arial"/>
          <w:sz w:val="24"/>
          <w:szCs w:val="24"/>
        </w:rPr>
        <w:t xml:space="preserve"> (sám zákonodárce navíc zmocňovací ustanovení oproti vládnímu návrhu ještě zpřísnil, protože podle původní verze měl prováděcí právní předpis stanovit „vybrané části územně plánovací dokumentace a náležitosti jednotného standardu a strojově čitelného formátu“, zatímco podle aktuální verze má stanovit „podrobný obsah jednotného standardu včetně stanovení vybraných částí územně plánovací dokumentace, vymezení zastavěného území a územního opatření, které se zpracovávají v jednotném standardu, a požadavky na strojově čitelný formát“, takže změnou původního návrhu zákonodárce položil důraz na podrobnou úpravu jednotného standardu)</w:t>
      </w:r>
      <w:r w:rsidRPr="00457169">
        <w:rPr>
          <w:rFonts w:ascii="Arial" w:hAnsi="Arial" w:cs="Arial"/>
          <w:sz w:val="24"/>
          <w:szCs w:val="24"/>
        </w:rPr>
        <w:t>. Pokud by tomu mělo být nyní jinak</w:t>
      </w:r>
      <w:r w:rsidR="00355A5E" w:rsidRPr="00457169">
        <w:rPr>
          <w:rFonts w:ascii="Arial" w:hAnsi="Arial" w:cs="Arial"/>
          <w:sz w:val="24"/>
          <w:szCs w:val="24"/>
        </w:rPr>
        <w:t xml:space="preserve"> </w:t>
      </w:r>
      <w:r w:rsidR="00A14CAF" w:rsidRPr="00457169">
        <w:rPr>
          <w:rFonts w:ascii="Arial" w:hAnsi="Arial" w:cs="Arial"/>
          <w:sz w:val="24"/>
          <w:szCs w:val="24"/>
        </w:rPr>
        <w:t xml:space="preserve">a </w:t>
      </w:r>
      <w:r w:rsidR="00355A5E" w:rsidRPr="00457169">
        <w:rPr>
          <w:rFonts w:ascii="Arial" w:hAnsi="Arial" w:cs="Arial"/>
          <w:sz w:val="24"/>
          <w:szCs w:val="24"/>
        </w:rPr>
        <w:t xml:space="preserve">jednotný standard </w:t>
      </w:r>
      <w:r w:rsidR="00A14CAF" w:rsidRPr="00457169">
        <w:rPr>
          <w:rFonts w:ascii="Arial" w:hAnsi="Arial" w:cs="Arial"/>
          <w:sz w:val="24"/>
          <w:szCs w:val="24"/>
        </w:rPr>
        <w:t>by už neměl</w:t>
      </w:r>
      <w:r w:rsidR="00355A5E" w:rsidRPr="00457169">
        <w:rPr>
          <w:rFonts w:ascii="Arial" w:hAnsi="Arial" w:cs="Arial"/>
          <w:sz w:val="24"/>
          <w:szCs w:val="24"/>
        </w:rPr>
        <w:t xml:space="preserve"> existovat v jeho stávající podobě</w:t>
      </w:r>
      <w:r w:rsidRPr="00457169">
        <w:rPr>
          <w:rFonts w:ascii="Arial" w:hAnsi="Arial" w:cs="Arial"/>
          <w:sz w:val="24"/>
          <w:szCs w:val="24"/>
        </w:rPr>
        <w:t xml:space="preserve">, je třeba nejprve změnit zákon a teprve pak bude možné změnit vyhlášku, případně přijmout vyhlášku zcela novou nebo ji nepřijmout vůbec, pokud by byl koncept jednotného standardu zcela opuštěn nebo by bylo vydání vyhlášky oproti dnešnímu obligatornímu zmocnění ponecháno jen na </w:t>
      </w:r>
      <w:r w:rsidR="00A14CAF" w:rsidRPr="00457169">
        <w:rPr>
          <w:rFonts w:ascii="Arial" w:hAnsi="Arial" w:cs="Arial"/>
          <w:sz w:val="24"/>
          <w:szCs w:val="24"/>
        </w:rPr>
        <w:t xml:space="preserve">volné </w:t>
      </w:r>
      <w:r w:rsidRPr="00457169">
        <w:rPr>
          <w:rFonts w:ascii="Arial" w:hAnsi="Arial" w:cs="Arial"/>
          <w:sz w:val="24"/>
          <w:szCs w:val="24"/>
        </w:rPr>
        <w:t xml:space="preserve">úvaze ministerstva. </w:t>
      </w:r>
    </w:p>
    <w:p w14:paraId="1FCA8B37" w14:textId="443CFAD6" w:rsidR="00EA2DD3" w:rsidRPr="00457169" w:rsidRDefault="00355A5E" w:rsidP="00EA2DD3">
      <w:pPr>
        <w:spacing w:line="360" w:lineRule="auto"/>
        <w:jc w:val="both"/>
        <w:rPr>
          <w:rFonts w:ascii="Arial" w:hAnsi="Arial" w:cs="Arial"/>
          <w:sz w:val="24"/>
          <w:szCs w:val="24"/>
        </w:rPr>
      </w:pPr>
      <w:r w:rsidRPr="00457169">
        <w:rPr>
          <w:rFonts w:ascii="Arial" w:hAnsi="Arial" w:cs="Arial"/>
          <w:sz w:val="24"/>
          <w:szCs w:val="24"/>
        </w:rPr>
        <w:tab/>
        <w:t>Za stávající zákonné úpravy však změnu vyhlášky č. 157/2004 Sb., v navržené podobě přijmout nelze</w:t>
      </w:r>
      <w:r w:rsidR="00A14CAF" w:rsidRPr="00457169">
        <w:rPr>
          <w:rFonts w:ascii="Arial" w:hAnsi="Arial" w:cs="Arial"/>
          <w:sz w:val="24"/>
          <w:szCs w:val="24"/>
        </w:rPr>
        <w:t>, neboť by to bylo z výše uvedených důvodů v rozporu se zákonem</w:t>
      </w:r>
      <w:r w:rsidRPr="00457169">
        <w:rPr>
          <w:rFonts w:ascii="Arial" w:hAnsi="Arial" w:cs="Arial"/>
          <w:sz w:val="24"/>
          <w:szCs w:val="24"/>
        </w:rPr>
        <w:t xml:space="preserve">. </w:t>
      </w:r>
    </w:p>
    <w:p w14:paraId="33171E28" w14:textId="0B70AD78" w:rsidR="007F01EA" w:rsidRPr="00457169" w:rsidRDefault="007F01EA" w:rsidP="007F01EA">
      <w:pPr>
        <w:spacing w:line="360" w:lineRule="auto"/>
        <w:jc w:val="both"/>
        <w:rPr>
          <w:rFonts w:ascii="Arial" w:hAnsi="Arial" w:cs="Arial"/>
          <w:sz w:val="24"/>
          <w:szCs w:val="24"/>
        </w:rPr>
      </w:pPr>
      <w:r w:rsidRPr="00457169">
        <w:rPr>
          <w:rFonts w:ascii="Arial" w:hAnsi="Arial" w:cs="Arial"/>
          <w:sz w:val="24"/>
          <w:szCs w:val="24"/>
        </w:rPr>
        <w:t xml:space="preserve"> </w:t>
      </w:r>
    </w:p>
    <w:tbl>
      <w:tblPr>
        <w:tblW w:w="9781" w:type="dxa"/>
        <w:tblInd w:w="108" w:type="dxa"/>
        <w:tblLayout w:type="fixed"/>
        <w:tblLook w:val="04A0" w:firstRow="1" w:lastRow="0" w:firstColumn="1" w:lastColumn="0" w:noHBand="0" w:noVBand="1"/>
      </w:tblPr>
      <w:tblGrid>
        <w:gridCol w:w="6379"/>
        <w:gridCol w:w="236"/>
        <w:gridCol w:w="3166"/>
      </w:tblGrid>
      <w:tr w:rsidR="00DD6D6A" w:rsidRPr="00457169" w14:paraId="6E6E5BB6" w14:textId="77777777" w:rsidTr="005C5BB4">
        <w:tc>
          <w:tcPr>
            <w:tcW w:w="6379" w:type="dxa"/>
            <w:vAlign w:val="center"/>
          </w:tcPr>
          <w:p w14:paraId="149A62DA" w14:textId="77777777" w:rsidR="004C29D0" w:rsidRPr="00457169" w:rsidRDefault="004C29D0" w:rsidP="009C2371">
            <w:pPr>
              <w:tabs>
                <w:tab w:val="left" w:pos="6237"/>
              </w:tabs>
              <w:rPr>
                <w:rFonts w:ascii="Arial" w:hAnsi="Arial" w:cs="Arial"/>
                <w:sz w:val="24"/>
                <w:szCs w:val="24"/>
              </w:rPr>
            </w:pPr>
          </w:p>
          <w:p w14:paraId="01CEF1EE" w14:textId="77777777" w:rsidR="004C29D0" w:rsidRPr="00457169" w:rsidRDefault="004C29D0" w:rsidP="009C2371">
            <w:pPr>
              <w:tabs>
                <w:tab w:val="left" w:pos="6237"/>
              </w:tabs>
              <w:rPr>
                <w:rFonts w:ascii="Arial" w:hAnsi="Arial" w:cs="Arial"/>
                <w:sz w:val="24"/>
                <w:szCs w:val="24"/>
              </w:rPr>
            </w:pPr>
          </w:p>
        </w:tc>
        <w:tc>
          <w:tcPr>
            <w:tcW w:w="236" w:type="dxa"/>
            <w:vAlign w:val="center"/>
          </w:tcPr>
          <w:p w14:paraId="7B23FBCB" w14:textId="77777777" w:rsidR="00DD6D6A" w:rsidRPr="00457169" w:rsidRDefault="00DD6D6A" w:rsidP="009C2371">
            <w:pPr>
              <w:tabs>
                <w:tab w:val="left" w:pos="6237"/>
              </w:tabs>
              <w:rPr>
                <w:rFonts w:ascii="Arial" w:hAnsi="Arial" w:cs="Arial"/>
                <w:sz w:val="24"/>
                <w:szCs w:val="24"/>
              </w:rPr>
            </w:pPr>
          </w:p>
        </w:tc>
        <w:tc>
          <w:tcPr>
            <w:tcW w:w="3166" w:type="dxa"/>
            <w:vAlign w:val="center"/>
          </w:tcPr>
          <w:p w14:paraId="2E7F8DC4" w14:textId="77777777" w:rsidR="00DD6D6A" w:rsidRPr="00457169" w:rsidRDefault="00DD6D6A" w:rsidP="009C2371">
            <w:pPr>
              <w:tabs>
                <w:tab w:val="left" w:pos="6237"/>
              </w:tabs>
              <w:rPr>
                <w:rFonts w:ascii="Arial" w:hAnsi="Arial" w:cs="Arial"/>
                <w:sz w:val="24"/>
                <w:szCs w:val="24"/>
              </w:rPr>
            </w:pPr>
          </w:p>
        </w:tc>
      </w:tr>
      <w:tr w:rsidR="00DD6D6A" w:rsidRPr="00457169" w14:paraId="500722B8" w14:textId="77777777" w:rsidTr="005C5BB4">
        <w:tc>
          <w:tcPr>
            <w:tcW w:w="6379" w:type="dxa"/>
            <w:vAlign w:val="center"/>
          </w:tcPr>
          <w:p w14:paraId="1AC14836" w14:textId="77777777" w:rsidR="00DD6D6A" w:rsidRPr="00457169" w:rsidRDefault="00DD6D6A" w:rsidP="009C2371">
            <w:pPr>
              <w:tabs>
                <w:tab w:val="left" w:pos="6237"/>
              </w:tabs>
              <w:rPr>
                <w:rFonts w:ascii="Arial" w:hAnsi="Arial" w:cs="Arial"/>
                <w:caps/>
                <w:sz w:val="24"/>
                <w:szCs w:val="24"/>
              </w:rPr>
            </w:pPr>
          </w:p>
        </w:tc>
        <w:tc>
          <w:tcPr>
            <w:tcW w:w="236" w:type="dxa"/>
            <w:vAlign w:val="center"/>
          </w:tcPr>
          <w:p w14:paraId="03FBF319" w14:textId="77777777" w:rsidR="00DD6D6A" w:rsidRPr="00457169" w:rsidRDefault="00DD6D6A" w:rsidP="009C2371">
            <w:pPr>
              <w:tabs>
                <w:tab w:val="left" w:pos="6237"/>
              </w:tabs>
              <w:rPr>
                <w:rFonts w:ascii="Arial" w:hAnsi="Arial" w:cs="Arial"/>
                <w:sz w:val="24"/>
                <w:szCs w:val="24"/>
              </w:rPr>
            </w:pPr>
          </w:p>
        </w:tc>
        <w:tc>
          <w:tcPr>
            <w:tcW w:w="3166" w:type="dxa"/>
            <w:vAlign w:val="center"/>
          </w:tcPr>
          <w:p w14:paraId="73A9B163" w14:textId="77777777" w:rsidR="00DD6D6A" w:rsidRPr="00457169" w:rsidRDefault="00DD6D6A" w:rsidP="009C2371">
            <w:pPr>
              <w:tabs>
                <w:tab w:val="left" w:pos="6237"/>
              </w:tabs>
              <w:rPr>
                <w:rFonts w:ascii="Arial" w:hAnsi="Arial" w:cs="Arial"/>
                <w:sz w:val="24"/>
                <w:szCs w:val="24"/>
              </w:rPr>
            </w:pPr>
          </w:p>
        </w:tc>
      </w:tr>
      <w:tr w:rsidR="00DD6D6A" w:rsidRPr="00457169" w14:paraId="33B595DE" w14:textId="77777777" w:rsidTr="005C5BB4">
        <w:tc>
          <w:tcPr>
            <w:tcW w:w="6379" w:type="dxa"/>
            <w:vAlign w:val="center"/>
          </w:tcPr>
          <w:p w14:paraId="3CCBBB25" w14:textId="77777777" w:rsidR="00DD6D6A" w:rsidRPr="00457169" w:rsidRDefault="00DD6D6A" w:rsidP="009C2371">
            <w:pPr>
              <w:tabs>
                <w:tab w:val="left" w:pos="6237"/>
              </w:tabs>
              <w:rPr>
                <w:rFonts w:ascii="Arial" w:hAnsi="Arial" w:cs="Arial"/>
                <w:caps/>
                <w:sz w:val="24"/>
                <w:szCs w:val="24"/>
              </w:rPr>
            </w:pPr>
          </w:p>
        </w:tc>
        <w:tc>
          <w:tcPr>
            <w:tcW w:w="236" w:type="dxa"/>
            <w:vAlign w:val="center"/>
          </w:tcPr>
          <w:p w14:paraId="6ED74D29" w14:textId="77777777" w:rsidR="00DD6D6A" w:rsidRPr="00457169" w:rsidRDefault="00DD6D6A" w:rsidP="009C2371">
            <w:pPr>
              <w:tabs>
                <w:tab w:val="left" w:pos="6237"/>
              </w:tabs>
              <w:rPr>
                <w:rFonts w:ascii="Arial" w:hAnsi="Arial" w:cs="Arial"/>
                <w:sz w:val="24"/>
                <w:szCs w:val="24"/>
              </w:rPr>
            </w:pPr>
          </w:p>
        </w:tc>
        <w:tc>
          <w:tcPr>
            <w:tcW w:w="3166" w:type="dxa"/>
            <w:vAlign w:val="center"/>
          </w:tcPr>
          <w:p w14:paraId="54B80C1D" w14:textId="19773ACB" w:rsidR="00DD6D6A" w:rsidRPr="00457169" w:rsidRDefault="00D9036D" w:rsidP="00D9036D">
            <w:pPr>
              <w:tabs>
                <w:tab w:val="left" w:pos="6237"/>
              </w:tabs>
              <w:jc w:val="center"/>
              <w:rPr>
                <w:rFonts w:ascii="Arial" w:hAnsi="Arial" w:cs="Arial"/>
                <w:sz w:val="24"/>
                <w:szCs w:val="24"/>
              </w:rPr>
            </w:pPr>
            <w:r w:rsidRPr="00457169">
              <w:rPr>
                <w:rFonts w:ascii="Arial" w:hAnsi="Arial" w:cs="Arial"/>
                <w:sz w:val="24"/>
                <w:szCs w:val="24"/>
              </w:rPr>
              <w:t>JUDr. Josef  Vedral, Ph.D.</w:t>
            </w:r>
          </w:p>
        </w:tc>
      </w:tr>
      <w:tr w:rsidR="00DD6D6A" w:rsidRPr="00457169" w14:paraId="76AA4BF8" w14:textId="77777777" w:rsidTr="005C5BB4">
        <w:tc>
          <w:tcPr>
            <w:tcW w:w="6379" w:type="dxa"/>
            <w:vAlign w:val="center"/>
          </w:tcPr>
          <w:p w14:paraId="58433D9D" w14:textId="77777777" w:rsidR="00DD6D6A" w:rsidRPr="00457169" w:rsidRDefault="00DD6D6A" w:rsidP="009C2371">
            <w:pPr>
              <w:tabs>
                <w:tab w:val="left" w:pos="6237"/>
              </w:tabs>
              <w:rPr>
                <w:rFonts w:ascii="Arial" w:hAnsi="Arial" w:cs="Arial"/>
                <w:caps/>
                <w:sz w:val="24"/>
                <w:szCs w:val="24"/>
              </w:rPr>
            </w:pPr>
          </w:p>
        </w:tc>
        <w:tc>
          <w:tcPr>
            <w:tcW w:w="236" w:type="dxa"/>
            <w:vAlign w:val="center"/>
          </w:tcPr>
          <w:p w14:paraId="269F9351" w14:textId="77777777" w:rsidR="00DD6D6A" w:rsidRPr="00457169" w:rsidRDefault="00DD6D6A" w:rsidP="009C2371">
            <w:pPr>
              <w:tabs>
                <w:tab w:val="left" w:pos="6237"/>
              </w:tabs>
              <w:rPr>
                <w:rFonts w:ascii="Arial" w:hAnsi="Arial" w:cs="Arial"/>
                <w:sz w:val="24"/>
                <w:szCs w:val="24"/>
              </w:rPr>
            </w:pPr>
          </w:p>
        </w:tc>
        <w:tc>
          <w:tcPr>
            <w:tcW w:w="3166" w:type="dxa"/>
            <w:vAlign w:val="center"/>
          </w:tcPr>
          <w:p w14:paraId="52E357C0" w14:textId="77777777" w:rsidR="00DD6D6A" w:rsidRPr="00457169" w:rsidRDefault="00D9036D" w:rsidP="00D9036D">
            <w:pPr>
              <w:tabs>
                <w:tab w:val="left" w:pos="6237"/>
              </w:tabs>
              <w:jc w:val="center"/>
              <w:rPr>
                <w:rFonts w:ascii="Arial" w:hAnsi="Arial" w:cs="Arial"/>
                <w:sz w:val="24"/>
                <w:szCs w:val="24"/>
              </w:rPr>
            </w:pPr>
            <w:r w:rsidRPr="00457169">
              <w:rPr>
                <w:rFonts w:ascii="Arial" w:hAnsi="Arial" w:cs="Arial"/>
                <w:sz w:val="24"/>
                <w:szCs w:val="24"/>
              </w:rPr>
              <w:t>předseda komise</w:t>
            </w:r>
          </w:p>
        </w:tc>
      </w:tr>
    </w:tbl>
    <w:p w14:paraId="7E316685" w14:textId="77777777" w:rsidR="00DD6D6A" w:rsidRPr="00457169" w:rsidRDefault="00DD6D6A" w:rsidP="00DD6D6A">
      <w:pPr>
        <w:spacing w:line="360" w:lineRule="auto"/>
        <w:rPr>
          <w:rFonts w:ascii="Arial" w:hAnsi="Arial" w:cs="Arial"/>
          <w:b/>
          <w:sz w:val="24"/>
          <w:szCs w:val="24"/>
        </w:rPr>
      </w:pPr>
    </w:p>
    <w:sectPr w:rsidR="00DD6D6A" w:rsidRPr="00457169" w:rsidSect="00C80B22">
      <w:footerReference w:type="default" r:id="rId8"/>
      <w:headerReference w:type="first" r:id="rId9"/>
      <w:footerReference w:type="first" r:id="rId10"/>
      <w:pgSz w:w="11906" w:h="16838" w:code="9"/>
      <w:pgMar w:top="1134"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E452" w14:textId="77777777" w:rsidR="00643BB8" w:rsidRDefault="00643BB8" w:rsidP="009B41B1">
      <w:r>
        <w:separator/>
      </w:r>
    </w:p>
  </w:endnote>
  <w:endnote w:type="continuationSeparator" w:id="0">
    <w:p w14:paraId="48912CA5" w14:textId="77777777" w:rsidR="00643BB8" w:rsidRDefault="00643BB8" w:rsidP="009B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1A8F" w14:textId="77777777" w:rsidR="00643BB8" w:rsidRPr="00896030" w:rsidRDefault="00643BB8" w:rsidP="00076316">
    <w:pPr>
      <w:pStyle w:val="Zpat"/>
      <w:pBdr>
        <w:top w:val="single" w:sz="4" w:space="1" w:color="auto"/>
      </w:pBdr>
      <w:jc w:val="right"/>
      <w:rPr>
        <w:rFonts w:ascii="Arial" w:hAnsi="Arial" w:cs="Arial"/>
        <w:sz w:val="20"/>
      </w:rPr>
    </w:pPr>
    <w:r>
      <w:rPr>
        <w:rFonts w:ascii="Arial" w:hAnsi="Arial" w:cs="Arial"/>
        <w:sz w:val="20"/>
      </w:rPr>
      <w:t>Stran</w:t>
    </w:r>
    <w:r w:rsidRPr="00896030">
      <w:rPr>
        <w:rFonts w:ascii="Arial" w:hAnsi="Arial" w:cs="Arial"/>
        <w:sz w:val="20"/>
      </w:rPr>
      <w:t xml:space="preserve">a </w:t>
    </w:r>
    <w:r w:rsidRPr="00896030">
      <w:rPr>
        <w:rFonts w:ascii="Arial" w:hAnsi="Arial" w:cs="Arial"/>
        <w:bCs/>
        <w:sz w:val="20"/>
      </w:rPr>
      <w:fldChar w:fldCharType="begin"/>
    </w:r>
    <w:r w:rsidRPr="00896030">
      <w:rPr>
        <w:rFonts w:ascii="Arial" w:hAnsi="Arial" w:cs="Arial"/>
        <w:bCs/>
        <w:sz w:val="20"/>
      </w:rPr>
      <w:instrText>PAGE</w:instrText>
    </w:r>
    <w:r w:rsidRPr="00896030">
      <w:rPr>
        <w:rFonts w:ascii="Arial" w:hAnsi="Arial" w:cs="Arial"/>
        <w:bCs/>
        <w:sz w:val="20"/>
      </w:rPr>
      <w:fldChar w:fldCharType="separate"/>
    </w:r>
    <w:r w:rsidR="007C7DE9">
      <w:rPr>
        <w:rFonts w:ascii="Arial" w:hAnsi="Arial" w:cs="Arial"/>
        <w:bCs/>
        <w:noProof/>
        <w:sz w:val="20"/>
      </w:rPr>
      <w:t>2</w:t>
    </w:r>
    <w:r w:rsidRPr="00896030">
      <w:rPr>
        <w:rFonts w:ascii="Arial" w:hAnsi="Arial" w:cs="Arial"/>
        <w:bCs/>
        <w:sz w:val="20"/>
      </w:rPr>
      <w:fldChar w:fldCharType="end"/>
    </w:r>
    <w:r w:rsidRPr="00896030">
      <w:rPr>
        <w:rFonts w:ascii="Arial" w:hAnsi="Arial" w:cs="Arial"/>
        <w:sz w:val="20"/>
      </w:rPr>
      <w:t xml:space="preserve"> </w:t>
    </w:r>
    <w:r>
      <w:rPr>
        <w:rFonts w:ascii="Arial" w:hAnsi="Arial" w:cs="Arial"/>
        <w:sz w:val="20"/>
      </w:rPr>
      <w:t>(celkem</w:t>
    </w:r>
    <w:r w:rsidRPr="00896030">
      <w:rPr>
        <w:rFonts w:ascii="Arial" w:hAnsi="Arial" w:cs="Arial"/>
        <w:sz w:val="20"/>
      </w:rPr>
      <w:t xml:space="preserve"> </w:t>
    </w:r>
    <w:r w:rsidRPr="00896030">
      <w:rPr>
        <w:rFonts w:ascii="Arial" w:hAnsi="Arial" w:cs="Arial"/>
        <w:bCs/>
        <w:sz w:val="20"/>
      </w:rPr>
      <w:fldChar w:fldCharType="begin"/>
    </w:r>
    <w:r w:rsidRPr="00896030">
      <w:rPr>
        <w:rFonts w:ascii="Arial" w:hAnsi="Arial" w:cs="Arial"/>
        <w:bCs/>
        <w:sz w:val="20"/>
      </w:rPr>
      <w:instrText>NUMPAGES</w:instrText>
    </w:r>
    <w:r w:rsidRPr="00896030">
      <w:rPr>
        <w:rFonts w:ascii="Arial" w:hAnsi="Arial" w:cs="Arial"/>
        <w:bCs/>
        <w:sz w:val="20"/>
      </w:rPr>
      <w:fldChar w:fldCharType="separate"/>
    </w:r>
    <w:r w:rsidR="007C7DE9">
      <w:rPr>
        <w:rFonts w:ascii="Arial" w:hAnsi="Arial" w:cs="Arial"/>
        <w:bCs/>
        <w:noProof/>
        <w:sz w:val="20"/>
      </w:rPr>
      <w:t>2</w:t>
    </w:r>
    <w:r w:rsidRPr="00896030">
      <w:rPr>
        <w:rFonts w:ascii="Arial" w:hAnsi="Arial" w:cs="Arial"/>
        <w:bCs/>
        <w:sz w:val="20"/>
      </w:rPr>
      <w:fldChar w:fldCharType="end"/>
    </w:r>
    <w:r>
      <w:rPr>
        <w:rFonts w:ascii="Arial" w:hAnsi="Arial" w:cs="Arial"/>
        <w:bCs/>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623F" w14:textId="77777777" w:rsidR="00643BB8" w:rsidRPr="000261A2" w:rsidRDefault="00643BB8">
    <w:pPr>
      <w:rPr>
        <w:rFonts w:ascii="Arial" w:hAnsi="Arial" w:cs="Arial"/>
      </w:rPr>
    </w:pPr>
  </w:p>
  <w:tbl>
    <w:tblPr>
      <w:tblW w:w="9639" w:type="dxa"/>
      <w:jc w:val="center"/>
      <w:tblLook w:val="04A0" w:firstRow="1" w:lastRow="0" w:firstColumn="1" w:lastColumn="0" w:noHBand="0" w:noVBand="1"/>
    </w:tblPr>
    <w:tblGrid>
      <w:gridCol w:w="4253"/>
      <w:gridCol w:w="1134"/>
      <w:gridCol w:w="4252"/>
    </w:tblGrid>
    <w:tr w:rsidR="00643BB8" w:rsidRPr="00563410" w14:paraId="1983BDBF" w14:textId="77777777" w:rsidTr="006B0BFC">
      <w:trPr>
        <w:trHeight w:val="442"/>
        <w:jc w:val="center"/>
      </w:trPr>
      <w:tc>
        <w:tcPr>
          <w:tcW w:w="4255" w:type="dxa"/>
          <w:tcBorders>
            <w:top w:val="single" w:sz="4" w:space="0" w:color="auto"/>
          </w:tcBorders>
          <w:vAlign w:val="center"/>
        </w:tcPr>
        <w:p w14:paraId="0C140626" w14:textId="77777777" w:rsidR="00643BB8" w:rsidRPr="00563410" w:rsidRDefault="00643BB8" w:rsidP="000261A2">
          <w:pPr>
            <w:pStyle w:val="Zpat"/>
            <w:spacing w:before="60"/>
            <w:jc w:val="right"/>
            <w:rPr>
              <w:rFonts w:ascii="Arial" w:hAnsi="Arial" w:cs="Arial"/>
              <w:sz w:val="20"/>
            </w:rPr>
          </w:pPr>
          <w:r>
            <w:rPr>
              <w:rFonts w:ascii="Arial" w:hAnsi="Arial" w:cs="Arial"/>
              <w:sz w:val="20"/>
            </w:rPr>
            <w:t>Úřad vlády</w:t>
          </w:r>
          <w:r w:rsidRPr="00563410">
            <w:rPr>
              <w:rFonts w:ascii="Arial" w:hAnsi="Arial" w:cs="Arial"/>
              <w:sz w:val="20"/>
            </w:rPr>
            <w:t xml:space="preserve"> </w:t>
          </w:r>
          <w:r>
            <w:rPr>
              <w:rFonts w:ascii="Arial" w:hAnsi="Arial" w:cs="Arial"/>
              <w:sz w:val="20"/>
            </w:rPr>
            <w:t>ČR</w:t>
          </w:r>
          <w:r>
            <w:rPr>
              <w:rFonts w:ascii="Arial" w:hAnsi="Arial" w:cs="Arial"/>
              <w:sz w:val="20"/>
            </w:rPr>
            <w:br/>
            <w:t>nábř. Edvarda Beneše 4</w:t>
          </w:r>
          <w:r>
            <w:rPr>
              <w:rFonts w:ascii="Arial" w:hAnsi="Arial" w:cs="Arial"/>
              <w:sz w:val="20"/>
            </w:rPr>
            <w:br/>
          </w:r>
          <w:r w:rsidRPr="00563410">
            <w:rPr>
              <w:rFonts w:ascii="Arial" w:hAnsi="Arial" w:cs="Arial"/>
              <w:sz w:val="20"/>
            </w:rPr>
            <w:t xml:space="preserve">118 01 </w:t>
          </w:r>
          <w:r>
            <w:rPr>
              <w:rFonts w:ascii="Arial" w:hAnsi="Arial" w:cs="Arial"/>
              <w:sz w:val="20"/>
            </w:rPr>
            <w:t xml:space="preserve"> </w:t>
          </w:r>
          <w:r w:rsidRPr="00563410">
            <w:rPr>
              <w:rFonts w:ascii="Arial" w:hAnsi="Arial" w:cs="Arial"/>
              <w:sz w:val="20"/>
            </w:rPr>
            <w:t>Praha 1</w:t>
          </w:r>
        </w:p>
      </w:tc>
      <w:tc>
        <w:tcPr>
          <w:tcW w:w="1134" w:type="dxa"/>
          <w:tcBorders>
            <w:top w:val="single" w:sz="4" w:space="0" w:color="auto"/>
          </w:tcBorders>
          <w:vAlign w:val="center"/>
        </w:tcPr>
        <w:p w14:paraId="773C8B8F" w14:textId="77777777" w:rsidR="00643BB8" w:rsidRDefault="00643BB8" w:rsidP="00A3590A">
          <w:pPr>
            <w:pStyle w:val="Zpat"/>
            <w:jc w:val="center"/>
            <w:rPr>
              <w:rFonts w:ascii="Arial" w:hAnsi="Arial" w:cs="Arial"/>
              <w:sz w:val="20"/>
            </w:rPr>
          </w:pPr>
          <w:r>
            <w:rPr>
              <w:rFonts w:cs="Arial"/>
              <w:b/>
              <w:noProof/>
              <w:color w:val="1F497D"/>
              <w:sz w:val="44"/>
              <w:szCs w:val="28"/>
            </w:rPr>
            <w:drawing>
              <wp:inline distT="0" distB="0" distL="0" distR="0" wp14:anchorId="2470D6E4" wp14:editId="17F0B675">
                <wp:extent cx="429260" cy="429260"/>
                <wp:effectExtent l="0" t="0" r="8890" b="8890"/>
                <wp:docPr id="2" name="obrázek 2" descr="uvcr-logo-sablony-zap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cr-logo-sablony-zapa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tc>
        <w:tcPr>
          <w:tcW w:w="4253" w:type="dxa"/>
          <w:tcBorders>
            <w:top w:val="single" w:sz="4" w:space="0" w:color="auto"/>
          </w:tcBorders>
        </w:tcPr>
        <w:p w14:paraId="68C2F026" w14:textId="77777777" w:rsidR="00643BB8" w:rsidRDefault="00643BB8" w:rsidP="00A3590A">
          <w:pPr>
            <w:pStyle w:val="Zpat"/>
            <w:spacing w:before="60"/>
            <w:rPr>
              <w:rFonts w:ascii="Arial" w:hAnsi="Arial" w:cs="Arial"/>
              <w:sz w:val="20"/>
            </w:rPr>
          </w:pPr>
          <w:r w:rsidRPr="00563410">
            <w:rPr>
              <w:rFonts w:ascii="Arial" w:hAnsi="Arial" w:cs="Arial"/>
              <w:sz w:val="20"/>
            </w:rPr>
            <w:t>ústředna 224 002</w:t>
          </w:r>
          <w:r>
            <w:rPr>
              <w:rFonts w:ascii="Arial" w:hAnsi="Arial" w:cs="Arial"/>
              <w:sz w:val="20"/>
            </w:rPr>
            <w:t> </w:t>
          </w:r>
          <w:r w:rsidRPr="00563410">
            <w:rPr>
              <w:rFonts w:ascii="Arial" w:hAnsi="Arial" w:cs="Arial"/>
              <w:sz w:val="20"/>
            </w:rPr>
            <w:t>111</w:t>
          </w:r>
          <w:r>
            <w:rPr>
              <w:rFonts w:ascii="Arial" w:hAnsi="Arial" w:cs="Arial"/>
              <w:sz w:val="20"/>
            </w:rPr>
            <w:br/>
          </w:r>
          <w:r w:rsidRPr="00563410">
            <w:rPr>
              <w:rFonts w:ascii="Arial" w:hAnsi="Arial" w:cs="Arial"/>
              <w:sz w:val="20"/>
            </w:rPr>
            <w:t>posta@vlada.cz</w:t>
          </w:r>
          <w:r>
            <w:rPr>
              <w:rFonts w:ascii="Arial" w:hAnsi="Arial" w:cs="Arial"/>
              <w:sz w:val="20"/>
            </w:rPr>
            <w:br/>
          </w:r>
          <w:r w:rsidRPr="00563410">
            <w:rPr>
              <w:rFonts w:ascii="Arial" w:hAnsi="Arial" w:cs="Arial"/>
              <w:sz w:val="20"/>
            </w:rPr>
            <w:t>dat. schránka ID: trfaa33</w:t>
          </w:r>
        </w:p>
      </w:tc>
    </w:tr>
  </w:tbl>
  <w:p w14:paraId="6E12F6FD" w14:textId="77777777" w:rsidR="00643BB8" w:rsidRPr="00797FD4" w:rsidRDefault="00643BB8" w:rsidP="00C80B22">
    <w:pPr>
      <w:pStyle w:val="Zpat"/>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9C769" w14:textId="77777777" w:rsidR="00643BB8" w:rsidRDefault="00643BB8" w:rsidP="009B41B1">
      <w:r>
        <w:separator/>
      </w:r>
    </w:p>
  </w:footnote>
  <w:footnote w:type="continuationSeparator" w:id="0">
    <w:p w14:paraId="7728C363" w14:textId="77777777" w:rsidR="00643BB8" w:rsidRDefault="00643BB8" w:rsidP="009B4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345"/>
      <w:gridCol w:w="3544"/>
    </w:tblGrid>
    <w:tr w:rsidR="00643BB8" w14:paraId="41360831" w14:textId="77777777" w:rsidTr="00C44121">
      <w:tc>
        <w:tcPr>
          <w:tcW w:w="6345" w:type="dxa"/>
        </w:tcPr>
        <w:p w14:paraId="250F7CAF" w14:textId="77777777" w:rsidR="00643BB8" w:rsidRDefault="00643BB8" w:rsidP="00FF570B">
          <w:pPr>
            <w:tabs>
              <w:tab w:val="left" w:pos="1206"/>
            </w:tabs>
            <w:rPr>
              <w:rFonts w:ascii="Cambria" w:hAnsi="Cambria" w:cs="Arial"/>
              <w:color w:val="1F497D"/>
              <w:sz w:val="28"/>
              <w:szCs w:val="26"/>
            </w:rPr>
          </w:pPr>
          <w:r w:rsidRPr="00F76890">
            <w:rPr>
              <w:rFonts w:ascii="Cambria" w:hAnsi="Cambria" w:cs="Arial"/>
              <w:b/>
              <w:color w:val="1F497D"/>
              <w:sz w:val="44"/>
              <w:szCs w:val="40"/>
            </w:rPr>
            <w:t>Úřad vlády České republiky</w:t>
          </w:r>
          <w:r w:rsidRPr="00F76890">
            <w:rPr>
              <w:rFonts w:ascii="Cambria" w:hAnsi="Cambria" w:cs="Arial"/>
              <w:b/>
              <w:color w:val="1F497D"/>
              <w:sz w:val="44"/>
              <w:szCs w:val="40"/>
            </w:rPr>
            <w:br/>
          </w:r>
          <w:r>
            <w:rPr>
              <w:rFonts w:ascii="Cambria" w:hAnsi="Cambria" w:cs="Arial"/>
              <w:color w:val="1F497D"/>
              <w:sz w:val="28"/>
              <w:szCs w:val="26"/>
            </w:rPr>
            <w:t>LEGISLATIVNÍ RADA VLÁDY ČESKÉ REPUBLIKY</w:t>
          </w:r>
        </w:p>
        <w:p w14:paraId="5E2F0796" w14:textId="77777777" w:rsidR="00643BB8" w:rsidRDefault="00643BB8" w:rsidP="00392806">
          <w:pPr>
            <w:tabs>
              <w:tab w:val="left" w:pos="1206"/>
            </w:tabs>
            <w:rPr>
              <w:rFonts w:ascii="Cambria" w:hAnsi="Cambria" w:cs="Arial"/>
              <w:color w:val="1F497D"/>
              <w:sz w:val="28"/>
              <w:szCs w:val="26"/>
            </w:rPr>
          </w:pPr>
          <w:r>
            <w:rPr>
              <w:rFonts w:ascii="Cambria" w:hAnsi="Cambria" w:cs="Arial"/>
              <w:color w:val="1F497D"/>
              <w:sz w:val="28"/>
              <w:szCs w:val="26"/>
            </w:rPr>
            <w:t xml:space="preserve">PRACOVNÍ KOMISE PRO VEŘEJNÉ PRÁVO I – </w:t>
          </w:r>
        </w:p>
        <w:p w14:paraId="4D42E04E" w14:textId="77777777" w:rsidR="00643BB8" w:rsidRPr="00E34594" w:rsidRDefault="00643BB8" w:rsidP="00392806">
          <w:pPr>
            <w:tabs>
              <w:tab w:val="left" w:pos="1206"/>
            </w:tabs>
            <w:rPr>
              <w:rFonts w:ascii="Cambria" w:hAnsi="Cambria" w:cs="Arial"/>
              <w:sz w:val="28"/>
              <w:szCs w:val="28"/>
            </w:rPr>
          </w:pPr>
          <w:r>
            <w:rPr>
              <w:rFonts w:ascii="Cambria" w:hAnsi="Cambria" w:cs="Arial"/>
              <w:color w:val="1F497D"/>
              <w:sz w:val="28"/>
              <w:szCs w:val="26"/>
            </w:rPr>
            <w:t>KOMISE PRO SPRÁVNÍ PRÁVO Č. 1</w:t>
          </w:r>
        </w:p>
      </w:tc>
      <w:tc>
        <w:tcPr>
          <w:tcW w:w="3544" w:type="dxa"/>
        </w:tcPr>
        <w:p w14:paraId="19A3EFDF" w14:textId="06F0630F" w:rsidR="00643BB8" w:rsidRDefault="00643BB8" w:rsidP="00563410">
          <w:pPr>
            <w:pStyle w:val="Zhlav"/>
            <w:jc w:val="right"/>
          </w:pPr>
        </w:p>
      </w:tc>
    </w:tr>
  </w:tbl>
  <w:p w14:paraId="50E512E5" w14:textId="77777777" w:rsidR="00643BB8" w:rsidRPr="00A94081" w:rsidRDefault="00643BB8" w:rsidP="00A94081">
    <w:pPr>
      <w:pStyle w:val="Zhlav"/>
      <w:rPr>
        <w:rFonts w:ascii="Arial" w:hAnsi="Arial" w:cs="Arial"/>
      </w:rPr>
    </w:pPr>
  </w:p>
  <w:p w14:paraId="7F12C5E3" w14:textId="77777777" w:rsidR="00643BB8" w:rsidRPr="00AA1BE3" w:rsidRDefault="00643BB8" w:rsidP="00E60AA5">
    <w:pPr>
      <w:pStyle w:val="Zhlav"/>
      <w:rPr>
        <w:rFonts w:ascii="Arial" w:hAnsi="Arial" w:cs="Arial"/>
        <w:vanish/>
      </w:rPr>
    </w:pPr>
  </w:p>
  <w:p w14:paraId="0E3E887C" w14:textId="77777777" w:rsidR="00643BB8" w:rsidRPr="00A94081" w:rsidRDefault="00643BB8" w:rsidP="00A9408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7C4D"/>
    <w:multiLevelType w:val="singleLevel"/>
    <w:tmpl w:val="EF6C8036"/>
    <w:lvl w:ilvl="0">
      <w:numFmt w:val="bullet"/>
      <w:lvlText w:val="-"/>
      <w:lvlJc w:val="left"/>
      <w:pPr>
        <w:tabs>
          <w:tab w:val="num" w:pos="1068"/>
        </w:tabs>
        <w:ind w:left="1068" w:hanging="360"/>
      </w:pPr>
      <w:rPr>
        <w:rFonts w:hint="default"/>
      </w:rPr>
    </w:lvl>
  </w:abstractNum>
  <w:abstractNum w:abstractNumId="1" w15:restartNumberingAfterBreak="0">
    <w:nsid w:val="17541B82"/>
    <w:multiLevelType w:val="hybridMultilevel"/>
    <w:tmpl w:val="59C66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250D8D"/>
    <w:multiLevelType w:val="hybridMultilevel"/>
    <w:tmpl w:val="27B4A2B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CB48AB"/>
    <w:multiLevelType w:val="hybridMultilevel"/>
    <w:tmpl w:val="77E866EE"/>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0E80327"/>
    <w:multiLevelType w:val="hybridMultilevel"/>
    <w:tmpl w:val="16DEB29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D662AF"/>
    <w:multiLevelType w:val="hybridMultilevel"/>
    <w:tmpl w:val="4D5AE4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45167"/>
    <w:multiLevelType w:val="hybridMultilevel"/>
    <w:tmpl w:val="4A9259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FE6018"/>
    <w:multiLevelType w:val="hybridMultilevel"/>
    <w:tmpl w:val="834C71B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490356"/>
    <w:multiLevelType w:val="hybridMultilevel"/>
    <w:tmpl w:val="5DD87D78"/>
    <w:lvl w:ilvl="0" w:tplc="1E169E9E">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5160C1"/>
    <w:multiLevelType w:val="hybridMultilevel"/>
    <w:tmpl w:val="56C64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C7311D"/>
    <w:multiLevelType w:val="hybridMultilevel"/>
    <w:tmpl w:val="03BA4A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2646CA"/>
    <w:multiLevelType w:val="hybridMultilevel"/>
    <w:tmpl w:val="E47626C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99D33BF"/>
    <w:multiLevelType w:val="hybridMultilevel"/>
    <w:tmpl w:val="E582338A"/>
    <w:lvl w:ilvl="0" w:tplc="25103E92">
      <w:start w:val="1"/>
      <w:numFmt w:val="bullet"/>
      <w:lvlText w:val="-"/>
      <w:lvlJc w:val="left"/>
      <w:pPr>
        <w:tabs>
          <w:tab w:val="num" w:pos="720"/>
        </w:tabs>
        <w:ind w:left="720" w:hanging="360"/>
      </w:pPr>
      <w:rPr>
        <w:rFonts w:ascii="Times New Roman" w:eastAsia="Times New Roman" w:hAnsi="Times New Roman" w:cs="Times New Roman" w:hint="default"/>
        <w:i/>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0017BA"/>
    <w:multiLevelType w:val="hybridMultilevel"/>
    <w:tmpl w:val="02B0613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84C0708"/>
    <w:multiLevelType w:val="hybridMultilevel"/>
    <w:tmpl w:val="FB84B0D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6A5BA9"/>
    <w:multiLevelType w:val="hybridMultilevel"/>
    <w:tmpl w:val="67FA4C6C"/>
    <w:lvl w:ilvl="0" w:tplc="EF6C8036">
      <w:numFmt w:val="bullet"/>
      <w:lvlText w:val="-"/>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6FC94E46"/>
    <w:multiLevelType w:val="hybridMultilevel"/>
    <w:tmpl w:val="0E6CAD5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8D5B6A"/>
    <w:multiLevelType w:val="hybridMultilevel"/>
    <w:tmpl w:val="51C2042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535C6F"/>
    <w:multiLevelType w:val="hybridMultilevel"/>
    <w:tmpl w:val="70586A3A"/>
    <w:lvl w:ilvl="0" w:tplc="00C2944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306860938">
    <w:abstractNumId w:val="9"/>
  </w:num>
  <w:num w:numId="2" w16cid:durableId="213927685">
    <w:abstractNumId w:val="10"/>
  </w:num>
  <w:num w:numId="3" w16cid:durableId="119998495">
    <w:abstractNumId w:val="18"/>
  </w:num>
  <w:num w:numId="4" w16cid:durableId="1116749645">
    <w:abstractNumId w:val="0"/>
  </w:num>
  <w:num w:numId="5" w16cid:durableId="959456627">
    <w:abstractNumId w:val="12"/>
  </w:num>
  <w:num w:numId="6" w16cid:durableId="1350060129">
    <w:abstractNumId w:val="8"/>
  </w:num>
  <w:num w:numId="7" w16cid:durableId="1284926612">
    <w:abstractNumId w:val="15"/>
  </w:num>
  <w:num w:numId="8" w16cid:durableId="124322339">
    <w:abstractNumId w:val="4"/>
  </w:num>
  <w:num w:numId="9" w16cid:durableId="947933037">
    <w:abstractNumId w:val="11"/>
  </w:num>
  <w:num w:numId="10" w16cid:durableId="875046948">
    <w:abstractNumId w:val="2"/>
  </w:num>
  <w:num w:numId="11" w16cid:durableId="1011680529">
    <w:abstractNumId w:val="7"/>
  </w:num>
  <w:num w:numId="12" w16cid:durableId="2029985125">
    <w:abstractNumId w:val="13"/>
  </w:num>
  <w:num w:numId="13" w16cid:durableId="1102460623">
    <w:abstractNumId w:val="14"/>
  </w:num>
  <w:num w:numId="14" w16cid:durableId="933592824">
    <w:abstractNumId w:val="17"/>
  </w:num>
  <w:num w:numId="15" w16cid:durableId="645474275">
    <w:abstractNumId w:val="16"/>
  </w:num>
  <w:num w:numId="16" w16cid:durableId="1406538259">
    <w:abstractNumId w:val="6"/>
  </w:num>
  <w:num w:numId="17" w16cid:durableId="480317760">
    <w:abstractNumId w:val="3"/>
  </w:num>
  <w:num w:numId="18" w16cid:durableId="1164853485">
    <w:abstractNumId w:val="5"/>
  </w:num>
  <w:num w:numId="19" w16cid:durableId="1699308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23"/>
    <w:rsid w:val="00002180"/>
    <w:rsid w:val="00021AAE"/>
    <w:rsid w:val="000261A2"/>
    <w:rsid w:val="00030AC3"/>
    <w:rsid w:val="0003237A"/>
    <w:rsid w:val="00033534"/>
    <w:rsid w:val="00056792"/>
    <w:rsid w:val="00057816"/>
    <w:rsid w:val="000608E9"/>
    <w:rsid w:val="00076316"/>
    <w:rsid w:val="00077086"/>
    <w:rsid w:val="00097DE7"/>
    <w:rsid w:val="000A2500"/>
    <w:rsid w:val="000B2779"/>
    <w:rsid w:val="000D00D4"/>
    <w:rsid w:val="000D2CB5"/>
    <w:rsid w:val="000E027F"/>
    <w:rsid w:val="000E44FA"/>
    <w:rsid w:val="000E4613"/>
    <w:rsid w:val="000E6F08"/>
    <w:rsid w:val="00114DCB"/>
    <w:rsid w:val="00121F80"/>
    <w:rsid w:val="00125C45"/>
    <w:rsid w:val="00131B1E"/>
    <w:rsid w:val="001365E2"/>
    <w:rsid w:val="001416B6"/>
    <w:rsid w:val="0015002B"/>
    <w:rsid w:val="00151044"/>
    <w:rsid w:val="0016228E"/>
    <w:rsid w:val="00164122"/>
    <w:rsid w:val="00167BCA"/>
    <w:rsid w:val="00180BC6"/>
    <w:rsid w:val="00196431"/>
    <w:rsid w:val="001A024D"/>
    <w:rsid w:val="001A08CF"/>
    <w:rsid w:val="001A1A1B"/>
    <w:rsid w:val="001A5362"/>
    <w:rsid w:val="001B4787"/>
    <w:rsid w:val="001B62D2"/>
    <w:rsid w:val="001C44BE"/>
    <w:rsid w:val="001D5483"/>
    <w:rsid w:val="001E17B5"/>
    <w:rsid w:val="001E54CD"/>
    <w:rsid w:val="001F3DC3"/>
    <w:rsid w:val="001F6F19"/>
    <w:rsid w:val="00205F18"/>
    <w:rsid w:val="00215282"/>
    <w:rsid w:val="002208DA"/>
    <w:rsid w:val="002214AE"/>
    <w:rsid w:val="00224A43"/>
    <w:rsid w:val="00233532"/>
    <w:rsid w:val="00236D55"/>
    <w:rsid w:val="002512EA"/>
    <w:rsid w:val="0025282D"/>
    <w:rsid w:val="00262421"/>
    <w:rsid w:val="00271934"/>
    <w:rsid w:val="00273765"/>
    <w:rsid w:val="00273DDB"/>
    <w:rsid w:val="00274F6B"/>
    <w:rsid w:val="0027533E"/>
    <w:rsid w:val="0028105D"/>
    <w:rsid w:val="00283C63"/>
    <w:rsid w:val="00286062"/>
    <w:rsid w:val="00293FBC"/>
    <w:rsid w:val="002A221D"/>
    <w:rsid w:val="002A23A6"/>
    <w:rsid w:val="002A601A"/>
    <w:rsid w:val="002B566D"/>
    <w:rsid w:val="002C1DCF"/>
    <w:rsid w:val="002D5356"/>
    <w:rsid w:val="002E4AE4"/>
    <w:rsid w:val="00300B37"/>
    <w:rsid w:val="0030153D"/>
    <w:rsid w:val="003026F3"/>
    <w:rsid w:val="00310376"/>
    <w:rsid w:val="00317BE3"/>
    <w:rsid w:val="0033461B"/>
    <w:rsid w:val="003369E3"/>
    <w:rsid w:val="00342112"/>
    <w:rsid w:val="00342DF1"/>
    <w:rsid w:val="00345D44"/>
    <w:rsid w:val="00355A5E"/>
    <w:rsid w:val="003632C7"/>
    <w:rsid w:val="00366159"/>
    <w:rsid w:val="00366CE4"/>
    <w:rsid w:val="003836F0"/>
    <w:rsid w:val="00391180"/>
    <w:rsid w:val="00392806"/>
    <w:rsid w:val="00394B23"/>
    <w:rsid w:val="003B4CF0"/>
    <w:rsid w:val="003C215C"/>
    <w:rsid w:val="003C241B"/>
    <w:rsid w:val="003D1FD1"/>
    <w:rsid w:val="003E3145"/>
    <w:rsid w:val="003E42DD"/>
    <w:rsid w:val="003F2DC1"/>
    <w:rsid w:val="003F4E86"/>
    <w:rsid w:val="003F5C03"/>
    <w:rsid w:val="004022BD"/>
    <w:rsid w:val="00411FB8"/>
    <w:rsid w:val="00422523"/>
    <w:rsid w:val="00423082"/>
    <w:rsid w:val="00423BC1"/>
    <w:rsid w:val="0043702E"/>
    <w:rsid w:val="00457169"/>
    <w:rsid w:val="00460F2F"/>
    <w:rsid w:val="004613DC"/>
    <w:rsid w:val="00474755"/>
    <w:rsid w:val="004825F6"/>
    <w:rsid w:val="00486C1B"/>
    <w:rsid w:val="004900C1"/>
    <w:rsid w:val="00497E80"/>
    <w:rsid w:val="004A32DE"/>
    <w:rsid w:val="004A664A"/>
    <w:rsid w:val="004B41F0"/>
    <w:rsid w:val="004B7F1C"/>
    <w:rsid w:val="004C2016"/>
    <w:rsid w:val="004C29D0"/>
    <w:rsid w:val="004C3D38"/>
    <w:rsid w:val="004C53E9"/>
    <w:rsid w:val="004D1552"/>
    <w:rsid w:val="004E4951"/>
    <w:rsid w:val="004F1633"/>
    <w:rsid w:val="004F2D72"/>
    <w:rsid w:val="005007EF"/>
    <w:rsid w:val="005039A6"/>
    <w:rsid w:val="00505E45"/>
    <w:rsid w:val="00514C0D"/>
    <w:rsid w:val="005331C6"/>
    <w:rsid w:val="00533DED"/>
    <w:rsid w:val="00544378"/>
    <w:rsid w:val="005610AA"/>
    <w:rsid w:val="00563410"/>
    <w:rsid w:val="00575703"/>
    <w:rsid w:val="00575B09"/>
    <w:rsid w:val="00587B58"/>
    <w:rsid w:val="00590A43"/>
    <w:rsid w:val="005938FD"/>
    <w:rsid w:val="005A0B22"/>
    <w:rsid w:val="005A6EDA"/>
    <w:rsid w:val="005B2E29"/>
    <w:rsid w:val="005B3130"/>
    <w:rsid w:val="005B335A"/>
    <w:rsid w:val="005B35DE"/>
    <w:rsid w:val="005C42C1"/>
    <w:rsid w:val="005C5BB4"/>
    <w:rsid w:val="005E315C"/>
    <w:rsid w:val="005E700A"/>
    <w:rsid w:val="005F6D6B"/>
    <w:rsid w:val="00600B95"/>
    <w:rsid w:val="00601CAC"/>
    <w:rsid w:val="00602D79"/>
    <w:rsid w:val="006126CC"/>
    <w:rsid w:val="00613642"/>
    <w:rsid w:val="00614D0B"/>
    <w:rsid w:val="00617C66"/>
    <w:rsid w:val="00643BB8"/>
    <w:rsid w:val="00650CA7"/>
    <w:rsid w:val="00652E26"/>
    <w:rsid w:val="00655D58"/>
    <w:rsid w:val="00655F6D"/>
    <w:rsid w:val="00660A19"/>
    <w:rsid w:val="00676867"/>
    <w:rsid w:val="006775EE"/>
    <w:rsid w:val="0068607E"/>
    <w:rsid w:val="00686CE3"/>
    <w:rsid w:val="006917AF"/>
    <w:rsid w:val="00693772"/>
    <w:rsid w:val="00695E01"/>
    <w:rsid w:val="006B0BFC"/>
    <w:rsid w:val="006C14AA"/>
    <w:rsid w:val="006C3FD8"/>
    <w:rsid w:val="006C7A2A"/>
    <w:rsid w:val="006C7D23"/>
    <w:rsid w:val="006D1451"/>
    <w:rsid w:val="006D17F2"/>
    <w:rsid w:val="006D2E72"/>
    <w:rsid w:val="006E2515"/>
    <w:rsid w:val="006F76B9"/>
    <w:rsid w:val="00702194"/>
    <w:rsid w:val="00704E52"/>
    <w:rsid w:val="007208D0"/>
    <w:rsid w:val="007224E7"/>
    <w:rsid w:val="00740D68"/>
    <w:rsid w:val="00744D30"/>
    <w:rsid w:val="007600B6"/>
    <w:rsid w:val="00764960"/>
    <w:rsid w:val="007663FF"/>
    <w:rsid w:val="00772905"/>
    <w:rsid w:val="007738C5"/>
    <w:rsid w:val="007803F3"/>
    <w:rsid w:val="00781BB7"/>
    <w:rsid w:val="00791536"/>
    <w:rsid w:val="00794512"/>
    <w:rsid w:val="00797FD4"/>
    <w:rsid w:val="007B528B"/>
    <w:rsid w:val="007C722D"/>
    <w:rsid w:val="007C7DE9"/>
    <w:rsid w:val="007E0C88"/>
    <w:rsid w:val="007F01EA"/>
    <w:rsid w:val="007F2974"/>
    <w:rsid w:val="00805DD6"/>
    <w:rsid w:val="0081123F"/>
    <w:rsid w:val="008158ED"/>
    <w:rsid w:val="00817CDF"/>
    <w:rsid w:val="00841D30"/>
    <w:rsid w:val="00843E25"/>
    <w:rsid w:val="00845739"/>
    <w:rsid w:val="00851176"/>
    <w:rsid w:val="00852A0F"/>
    <w:rsid w:val="00854659"/>
    <w:rsid w:val="00882FCE"/>
    <w:rsid w:val="008855DC"/>
    <w:rsid w:val="00890556"/>
    <w:rsid w:val="00896030"/>
    <w:rsid w:val="0089690D"/>
    <w:rsid w:val="008A6DC6"/>
    <w:rsid w:val="008B0DC0"/>
    <w:rsid w:val="008B38B4"/>
    <w:rsid w:val="008B4844"/>
    <w:rsid w:val="008B77B8"/>
    <w:rsid w:val="008C01D0"/>
    <w:rsid w:val="008D14B1"/>
    <w:rsid w:val="008D14DA"/>
    <w:rsid w:val="008D45AB"/>
    <w:rsid w:val="008E5CF2"/>
    <w:rsid w:val="009043EC"/>
    <w:rsid w:val="00933826"/>
    <w:rsid w:val="009364D8"/>
    <w:rsid w:val="00937070"/>
    <w:rsid w:val="0094172C"/>
    <w:rsid w:val="0096474F"/>
    <w:rsid w:val="00964B11"/>
    <w:rsid w:val="00970C5A"/>
    <w:rsid w:val="00971510"/>
    <w:rsid w:val="00981CC5"/>
    <w:rsid w:val="00993A82"/>
    <w:rsid w:val="009960E8"/>
    <w:rsid w:val="00996433"/>
    <w:rsid w:val="009A0032"/>
    <w:rsid w:val="009A5EE2"/>
    <w:rsid w:val="009B1BF9"/>
    <w:rsid w:val="009B41B1"/>
    <w:rsid w:val="009C2371"/>
    <w:rsid w:val="009D24F7"/>
    <w:rsid w:val="009F0995"/>
    <w:rsid w:val="00A02B42"/>
    <w:rsid w:val="00A10193"/>
    <w:rsid w:val="00A1452B"/>
    <w:rsid w:val="00A14CAF"/>
    <w:rsid w:val="00A16450"/>
    <w:rsid w:val="00A177FB"/>
    <w:rsid w:val="00A22957"/>
    <w:rsid w:val="00A22C43"/>
    <w:rsid w:val="00A2699B"/>
    <w:rsid w:val="00A3474A"/>
    <w:rsid w:val="00A3590A"/>
    <w:rsid w:val="00A438FD"/>
    <w:rsid w:val="00A43C79"/>
    <w:rsid w:val="00A45BA0"/>
    <w:rsid w:val="00A51BAE"/>
    <w:rsid w:val="00A529D9"/>
    <w:rsid w:val="00A54372"/>
    <w:rsid w:val="00A5470D"/>
    <w:rsid w:val="00A65EE8"/>
    <w:rsid w:val="00A82B7E"/>
    <w:rsid w:val="00A8379A"/>
    <w:rsid w:val="00A94081"/>
    <w:rsid w:val="00A94A08"/>
    <w:rsid w:val="00A97F41"/>
    <w:rsid w:val="00AB08A9"/>
    <w:rsid w:val="00AB1927"/>
    <w:rsid w:val="00AB2FBE"/>
    <w:rsid w:val="00AB4A08"/>
    <w:rsid w:val="00AB5A83"/>
    <w:rsid w:val="00AC0A02"/>
    <w:rsid w:val="00AC565D"/>
    <w:rsid w:val="00AE0006"/>
    <w:rsid w:val="00AE30C1"/>
    <w:rsid w:val="00AE7508"/>
    <w:rsid w:val="00B04923"/>
    <w:rsid w:val="00B04C8B"/>
    <w:rsid w:val="00B07D4C"/>
    <w:rsid w:val="00B14416"/>
    <w:rsid w:val="00B26126"/>
    <w:rsid w:val="00B32A61"/>
    <w:rsid w:val="00B33CC4"/>
    <w:rsid w:val="00B35A3C"/>
    <w:rsid w:val="00B46E05"/>
    <w:rsid w:val="00B560BC"/>
    <w:rsid w:val="00B60C6C"/>
    <w:rsid w:val="00B63CA4"/>
    <w:rsid w:val="00B6520D"/>
    <w:rsid w:val="00B745B6"/>
    <w:rsid w:val="00B749F1"/>
    <w:rsid w:val="00B82F24"/>
    <w:rsid w:val="00B9572B"/>
    <w:rsid w:val="00B97628"/>
    <w:rsid w:val="00B97758"/>
    <w:rsid w:val="00B979C1"/>
    <w:rsid w:val="00BA2E49"/>
    <w:rsid w:val="00BA4BA1"/>
    <w:rsid w:val="00BB1C8F"/>
    <w:rsid w:val="00BB74DC"/>
    <w:rsid w:val="00BB7575"/>
    <w:rsid w:val="00BB7E55"/>
    <w:rsid w:val="00BC7FBB"/>
    <w:rsid w:val="00BD10F2"/>
    <w:rsid w:val="00BD55A2"/>
    <w:rsid w:val="00BF0A9A"/>
    <w:rsid w:val="00BF16BE"/>
    <w:rsid w:val="00BF2688"/>
    <w:rsid w:val="00BF6F5D"/>
    <w:rsid w:val="00C069F5"/>
    <w:rsid w:val="00C07141"/>
    <w:rsid w:val="00C1050E"/>
    <w:rsid w:val="00C143FB"/>
    <w:rsid w:val="00C2139E"/>
    <w:rsid w:val="00C2437A"/>
    <w:rsid w:val="00C32C40"/>
    <w:rsid w:val="00C33BC6"/>
    <w:rsid w:val="00C3734F"/>
    <w:rsid w:val="00C43667"/>
    <w:rsid w:val="00C44121"/>
    <w:rsid w:val="00C44DE6"/>
    <w:rsid w:val="00C53FEE"/>
    <w:rsid w:val="00C71AF5"/>
    <w:rsid w:val="00C73FC4"/>
    <w:rsid w:val="00C80B22"/>
    <w:rsid w:val="00C8343F"/>
    <w:rsid w:val="00C84778"/>
    <w:rsid w:val="00C90A43"/>
    <w:rsid w:val="00CB0862"/>
    <w:rsid w:val="00CB7B56"/>
    <w:rsid w:val="00CE28B5"/>
    <w:rsid w:val="00CE712B"/>
    <w:rsid w:val="00CF01DF"/>
    <w:rsid w:val="00CF1375"/>
    <w:rsid w:val="00D03121"/>
    <w:rsid w:val="00D0544E"/>
    <w:rsid w:val="00D070C6"/>
    <w:rsid w:val="00D145BF"/>
    <w:rsid w:val="00D16F2C"/>
    <w:rsid w:val="00D25482"/>
    <w:rsid w:val="00D2680E"/>
    <w:rsid w:val="00D36BF6"/>
    <w:rsid w:val="00D40944"/>
    <w:rsid w:val="00D50F90"/>
    <w:rsid w:val="00D72C51"/>
    <w:rsid w:val="00D73BF0"/>
    <w:rsid w:val="00D743C2"/>
    <w:rsid w:val="00D824CB"/>
    <w:rsid w:val="00D9036D"/>
    <w:rsid w:val="00D916D7"/>
    <w:rsid w:val="00D95E14"/>
    <w:rsid w:val="00DA2E17"/>
    <w:rsid w:val="00DC19AF"/>
    <w:rsid w:val="00DD1E9D"/>
    <w:rsid w:val="00DD6D6A"/>
    <w:rsid w:val="00DE406E"/>
    <w:rsid w:val="00DF1897"/>
    <w:rsid w:val="00E0091A"/>
    <w:rsid w:val="00E01FA1"/>
    <w:rsid w:val="00E0513B"/>
    <w:rsid w:val="00E101E7"/>
    <w:rsid w:val="00E10B2B"/>
    <w:rsid w:val="00E10D70"/>
    <w:rsid w:val="00E12E02"/>
    <w:rsid w:val="00E3451C"/>
    <w:rsid w:val="00E34594"/>
    <w:rsid w:val="00E36101"/>
    <w:rsid w:val="00E44A7F"/>
    <w:rsid w:val="00E5435A"/>
    <w:rsid w:val="00E551EE"/>
    <w:rsid w:val="00E56948"/>
    <w:rsid w:val="00E60AA5"/>
    <w:rsid w:val="00E63DFB"/>
    <w:rsid w:val="00E72ABE"/>
    <w:rsid w:val="00E84DC6"/>
    <w:rsid w:val="00EA2DD3"/>
    <w:rsid w:val="00EA5F7F"/>
    <w:rsid w:val="00EA759E"/>
    <w:rsid w:val="00EA7DC4"/>
    <w:rsid w:val="00EC7EF7"/>
    <w:rsid w:val="00EE6DE5"/>
    <w:rsid w:val="00EF2DE1"/>
    <w:rsid w:val="00F05E7F"/>
    <w:rsid w:val="00F07AD5"/>
    <w:rsid w:val="00F12ABB"/>
    <w:rsid w:val="00F3236F"/>
    <w:rsid w:val="00F36D42"/>
    <w:rsid w:val="00F371C4"/>
    <w:rsid w:val="00F4040A"/>
    <w:rsid w:val="00F407AD"/>
    <w:rsid w:val="00F41F67"/>
    <w:rsid w:val="00F54D85"/>
    <w:rsid w:val="00F57258"/>
    <w:rsid w:val="00F573E3"/>
    <w:rsid w:val="00F67830"/>
    <w:rsid w:val="00F76890"/>
    <w:rsid w:val="00F963FE"/>
    <w:rsid w:val="00FA4F0A"/>
    <w:rsid w:val="00FA56CC"/>
    <w:rsid w:val="00FB38BA"/>
    <w:rsid w:val="00FD1188"/>
    <w:rsid w:val="00FF57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42C7B041"/>
  <w15:docId w15:val="{F689F186-9256-4802-9B67-0D4226C4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7D23"/>
    <w:rPr>
      <w:rFonts w:ascii="Times New Roman" w:eastAsia="Times New Roman" w:hAnsi="Times New Roman"/>
      <w:sz w:val="22"/>
    </w:rPr>
  </w:style>
  <w:style w:type="paragraph" w:styleId="Nadpis1">
    <w:name w:val="heading 1"/>
    <w:basedOn w:val="Normln"/>
    <w:next w:val="Normln"/>
    <w:link w:val="Nadpis1Char"/>
    <w:qFormat/>
    <w:rsid w:val="00937070"/>
    <w:pPr>
      <w:keepNext/>
      <w:jc w:val="both"/>
      <w:outlineLvl w:val="0"/>
    </w:pPr>
    <w:rPr>
      <w:color w:val="FF0000"/>
      <w:sz w:val="24"/>
    </w:rPr>
  </w:style>
  <w:style w:type="paragraph" w:styleId="Nadpis2">
    <w:name w:val="heading 2"/>
    <w:basedOn w:val="Normln"/>
    <w:next w:val="Normln"/>
    <w:link w:val="Nadpis2Char"/>
    <w:qFormat/>
    <w:rsid w:val="00937070"/>
    <w:pPr>
      <w:keepNext/>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rsid w:val="006C7D23"/>
    <w:pPr>
      <w:spacing w:after="120"/>
      <w:jc w:val="both"/>
    </w:pPr>
    <w:rPr>
      <w:sz w:val="24"/>
    </w:rPr>
  </w:style>
  <w:style w:type="paragraph" w:styleId="Odstavecseseznamem">
    <w:name w:val="List Paragraph"/>
    <w:basedOn w:val="Normln"/>
    <w:uiPriority w:val="34"/>
    <w:qFormat/>
    <w:rsid w:val="006C7D23"/>
    <w:pPr>
      <w:ind w:left="720"/>
      <w:contextualSpacing/>
    </w:pPr>
  </w:style>
  <w:style w:type="character" w:styleId="Hypertextovodkaz">
    <w:name w:val="Hyperlink"/>
    <w:uiPriority w:val="99"/>
    <w:unhideWhenUsed/>
    <w:rsid w:val="00460F2F"/>
    <w:rPr>
      <w:color w:val="0000FF"/>
      <w:u w:val="single"/>
    </w:rPr>
  </w:style>
  <w:style w:type="paragraph" w:styleId="Textbubliny">
    <w:name w:val="Balloon Text"/>
    <w:basedOn w:val="Normln"/>
    <w:link w:val="TextbublinyChar"/>
    <w:uiPriority w:val="99"/>
    <w:semiHidden/>
    <w:unhideWhenUsed/>
    <w:rsid w:val="00F36D42"/>
    <w:rPr>
      <w:rFonts w:ascii="Tahoma" w:hAnsi="Tahoma" w:cs="Tahoma"/>
      <w:sz w:val="16"/>
      <w:szCs w:val="16"/>
    </w:rPr>
  </w:style>
  <w:style w:type="character" w:customStyle="1" w:styleId="TextbublinyChar">
    <w:name w:val="Text bubliny Char"/>
    <w:link w:val="Textbubliny"/>
    <w:uiPriority w:val="99"/>
    <w:semiHidden/>
    <w:rsid w:val="00F36D42"/>
    <w:rPr>
      <w:rFonts w:ascii="Tahoma" w:eastAsia="Times New Roman" w:hAnsi="Tahoma" w:cs="Tahoma"/>
      <w:sz w:val="16"/>
      <w:szCs w:val="16"/>
    </w:rPr>
  </w:style>
  <w:style w:type="paragraph" w:styleId="Zhlav">
    <w:name w:val="header"/>
    <w:basedOn w:val="Normln"/>
    <w:link w:val="ZhlavChar"/>
    <w:uiPriority w:val="99"/>
    <w:unhideWhenUsed/>
    <w:rsid w:val="009B41B1"/>
    <w:pPr>
      <w:tabs>
        <w:tab w:val="center" w:pos="4536"/>
        <w:tab w:val="right" w:pos="9072"/>
      </w:tabs>
    </w:pPr>
  </w:style>
  <w:style w:type="character" w:customStyle="1" w:styleId="ZhlavChar">
    <w:name w:val="Záhlaví Char"/>
    <w:link w:val="Zhlav"/>
    <w:uiPriority w:val="99"/>
    <w:rsid w:val="009B41B1"/>
    <w:rPr>
      <w:rFonts w:ascii="Times New Roman" w:eastAsia="Times New Roman" w:hAnsi="Times New Roman"/>
      <w:sz w:val="22"/>
    </w:rPr>
  </w:style>
  <w:style w:type="paragraph" w:styleId="Zpat">
    <w:name w:val="footer"/>
    <w:basedOn w:val="Normln"/>
    <w:link w:val="ZpatChar"/>
    <w:uiPriority w:val="99"/>
    <w:unhideWhenUsed/>
    <w:rsid w:val="009B41B1"/>
    <w:pPr>
      <w:tabs>
        <w:tab w:val="center" w:pos="4536"/>
        <w:tab w:val="right" w:pos="9072"/>
      </w:tabs>
    </w:pPr>
  </w:style>
  <w:style w:type="character" w:customStyle="1" w:styleId="ZpatChar">
    <w:name w:val="Zápatí Char"/>
    <w:link w:val="Zpat"/>
    <w:uiPriority w:val="99"/>
    <w:rsid w:val="009B41B1"/>
    <w:rPr>
      <w:rFonts w:ascii="Times New Roman" w:eastAsia="Times New Roman" w:hAnsi="Times New Roman"/>
      <w:sz w:val="22"/>
    </w:rPr>
  </w:style>
  <w:style w:type="table" w:styleId="Mkatabulky">
    <w:name w:val="Table Grid"/>
    <w:basedOn w:val="Normlntabulka"/>
    <w:uiPriority w:val="59"/>
    <w:rsid w:val="009B4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rmy">
    <w:name w:val="Text normy"/>
    <w:link w:val="TextnormyChar1"/>
    <w:rsid w:val="009B41B1"/>
    <w:pPr>
      <w:spacing w:after="120"/>
      <w:jc w:val="both"/>
    </w:pPr>
    <w:rPr>
      <w:rFonts w:ascii="Arial" w:eastAsia="Times New Roman" w:hAnsi="Arial"/>
    </w:rPr>
  </w:style>
  <w:style w:type="character" w:customStyle="1" w:styleId="TextnormyChar1">
    <w:name w:val="Text normy Char1"/>
    <w:link w:val="Textnormy"/>
    <w:rsid w:val="009B41B1"/>
    <w:rPr>
      <w:rFonts w:ascii="Arial" w:eastAsia="Times New Roman" w:hAnsi="Arial"/>
    </w:rPr>
  </w:style>
  <w:style w:type="character" w:customStyle="1" w:styleId="Nadpis1Char">
    <w:name w:val="Nadpis 1 Char"/>
    <w:link w:val="Nadpis1"/>
    <w:rsid w:val="00937070"/>
    <w:rPr>
      <w:rFonts w:ascii="Times New Roman" w:eastAsia="Times New Roman" w:hAnsi="Times New Roman"/>
      <w:color w:val="FF0000"/>
      <w:sz w:val="24"/>
    </w:rPr>
  </w:style>
  <w:style w:type="character" w:customStyle="1" w:styleId="Nadpis2Char">
    <w:name w:val="Nadpis 2 Char"/>
    <w:link w:val="Nadpis2"/>
    <w:rsid w:val="00937070"/>
    <w:rPr>
      <w:rFonts w:ascii="Times New Roman" w:eastAsia="Times New Roman" w:hAnsi="Times New Roman"/>
      <w:sz w:val="24"/>
    </w:rPr>
  </w:style>
  <w:style w:type="paragraph" w:styleId="Zkladntextodsazen">
    <w:name w:val="Body Text Indent"/>
    <w:basedOn w:val="Normln"/>
    <w:link w:val="ZkladntextodsazenChar"/>
    <w:semiHidden/>
    <w:rsid w:val="00937070"/>
    <w:pPr>
      <w:ind w:firstLine="709"/>
      <w:jc w:val="both"/>
    </w:pPr>
    <w:rPr>
      <w:color w:val="FF0000"/>
      <w:sz w:val="24"/>
    </w:rPr>
  </w:style>
  <w:style w:type="character" w:customStyle="1" w:styleId="ZkladntextodsazenChar">
    <w:name w:val="Základní text odsazený Char"/>
    <w:link w:val="Zkladntextodsazen"/>
    <w:semiHidden/>
    <w:rsid w:val="00937070"/>
    <w:rPr>
      <w:rFonts w:ascii="Times New Roman" w:eastAsia="Times New Roman" w:hAnsi="Times New Roman"/>
      <w:color w:val="FF0000"/>
      <w:sz w:val="24"/>
    </w:rPr>
  </w:style>
  <w:style w:type="paragraph" w:styleId="Zkladntext2">
    <w:name w:val="Body Text 2"/>
    <w:basedOn w:val="Normln"/>
    <w:link w:val="Zkladntext2Char"/>
    <w:semiHidden/>
    <w:rsid w:val="00937070"/>
    <w:pPr>
      <w:jc w:val="both"/>
    </w:pPr>
    <w:rPr>
      <w:sz w:val="24"/>
      <w:szCs w:val="22"/>
    </w:rPr>
  </w:style>
  <w:style w:type="character" w:customStyle="1" w:styleId="Zkladntext2Char">
    <w:name w:val="Základní text 2 Char"/>
    <w:link w:val="Zkladntext2"/>
    <w:semiHidden/>
    <w:rsid w:val="00937070"/>
    <w:rPr>
      <w:rFonts w:ascii="Times New Roman" w:eastAsia="Times New Roman" w:hAnsi="Times New Roman"/>
      <w:sz w:val="24"/>
      <w:szCs w:val="22"/>
    </w:rPr>
  </w:style>
  <w:style w:type="paragraph" w:styleId="Textpoznpodarou">
    <w:name w:val="footnote text"/>
    <w:basedOn w:val="Normln"/>
    <w:link w:val="TextpoznpodarouChar"/>
    <w:semiHidden/>
    <w:rsid w:val="00937070"/>
    <w:rPr>
      <w:sz w:val="20"/>
    </w:rPr>
  </w:style>
  <w:style w:type="character" w:customStyle="1" w:styleId="TextpoznpodarouChar">
    <w:name w:val="Text pozn. pod čarou Char"/>
    <w:link w:val="Textpoznpodarou"/>
    <w:semiHidden/>
    <w:rsid w:val="00937070"/>
    <w:rPr>
      <w:rFonts w:ascii="Times New Roman" w:eastAsia="Times New Roman" w:hAnsi="Times New Roman"/>
    </w:rPr>
  </w:style>
  <w:style w:type="character" w:styleId="Znakapoznpodarou">
    <w:name w:val="footnote reference"/>
    <w:semiHidden/>
    <w:rsid w:val="00937070"/>
    <w:rPr>
      <w:vertAlign w:val="superscript"/>
    </w:rPr>
  </w:style>
  <w:style w:type="paragraph" w:styleId="Zkladntext3">
    <w:name w:val="Body Text 3"/>
    <w:basedOn w:val="Normln"/>
    <w:link w:val="Zkladntext3Char"/>
    <w:semiHidden/>
    <w:rsid w:val="00937070"/>
    <w:pPr>
      <w:jc w:val="both"/>
    </w:pPr>
    <w:rPr>
      <w:rFonts w:ascii="Arial" w:hAnsi="Arial" w:cs="Arial"/>
      <w:b/>
      <w:bCs/>
      <w:sz w:val="24"/>
      <w:szCs w:val="22"/>
    </w:rPr>
  </w:style>
  <w:style w:type="character" w:customStyle="1" w:styleId="Zkladntext3Char">
    <w:name w:val="Základní text 3 Char"/>
    <w:link w:val="Zkladntext3"/>
    <w:semiHidden/>
    <w:rsid w:val="00937070"/>
    <w:rPr>
      <w:rFonts w:ascii="Arial" w:eastAsia="Times New Roman" w:hAnsi="Arial" w:cs="Arial"/>
      <w:b/>
      <w:bCs/>
      <w:sz w:val="24"/>
      <w:szCs w:val="22"/>
    </w:rPr>
  </w:style>
  <w:style w:type="paragraph" w:styleId="Zkladntext">
    <w:name w:val="Body Text"/>
    <w:basedOn w:val="Normln"/>
    <w:rsid w:val="007663FF"/>
    <w:pPr>
      <w:spacing w:after="120"/>
    </w:pPr>
  </w:style>
  <w:style w:type="paragraph" w:customStyle="1" w:styleId="Odstavecseseznamem1">
    <w:name w:val="Odstavec se seznamem1"/>
    <w:basedOn w:val="Normln"/>
    <w:rsid w:val="007663FF"/>
    <w:pPr>
      <w:ind w:left="720"/>
      <w:contextualSpacing/>
      <w:jc w:val="both"/>
    </w:pPr>
    <w:rPr>
      <w:rFonts w:ascii="Arial" w:hAnsi="Arial"/>
      <w:sz w:val="24"/>
      <w:szCs w:val="22"/>
      <w:lang w:eastAsia="en-US"/>
    </w:rPr>
  </w:style>
  <w:style w:type="paragraph" w:styleId="Textkomente">
    <w:name w:val="annotation text"/>
    <w:basedOn w:val="Normln"/>
    <w:link w:val="TextkomenteChar"/>
    <w:uiPriority w:val="99"/>
    <w:unhideWhenUsed/>
    <w:rsid w:val="00273765"/>
    <w:pPr>
      <w:spacing w:after="200"/>
    </w:pPr>
    <w:rPr>
      <w:rFonts w:asciiTheme="minorHAnsi" w:eastAsiaTheme="minorEastAsia" w:hAnsiTheme="minorHAnsi"/>
      <w:sz w:val="20"/>
    </w:rPr>
  </w:style>
  <w:style w:type="character" w:customStyle="1" w:styleId="TextkomenteChar">
    <w:name w:val="Text komentáře Char"/>
    <w:basedOn w:val="Standardnpsmoodstavce"/>
    <w:link w:val="Textkomente"/>
    <w:uiPriority w:val="99"/>
    <w:rsid w:val="00273765"/>
    <w:rPr>
      <w:rFonts w:asciiTheme="minorHAnsi" w:eastAsiaTheme="minorEastAsia" w:hAnsiTheme="minorHAnsi"/>
    </w:rPr>
  </w:style>
  <w:style w:type="character" w:styleId="Odkaznakoment">
    <w:name w:val="annotation reference"/>
    <w:uiPriority w:val="99"/>
    <w:unhideWhenUsed/>
    <w:qFormat/>
    <w:rsid w:val="006C14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3069">
      <w:bodyDiv w:val="1"/>
      <w:marLeft w:val="0"/>
      <w:marRight w:val="0"/>
      <w:marTop w:val="0"/>
      <w:marBottom w:val="0"/>
      <w:divBdr>
        <w:top w:val="none" w:sz="0" w:space="0" w:color="auto"/>
        <w:left w:val="none" w:sz="0" w:space="0" w:color="auto"/>
        <w:bottom w:val="none" w:sz="0" w:space="0" w:color="auto"/>
        <w:right w:val="none" w:sz="0" w:space="0" w:color="auto"/>
      </w:divBdr>
      <w:divsChild>
        <w:div w:id="1803381737">
          <w:marLeft w:val="0"/>
          <w:marRight w:val="0"/>
          <w:marTop w:val="0"/>
          <w:marBottom w:val="0"/>
          <w:divBdr>
            <w:top w:val="none" w:sz="0" w:space="0" w:color="auto"/>
            <w:left w:val="none" w:sz="0" w:space="0" w:color="auto"/>
            <w:bottom w:val="none" w:sz="0" w:space="0" w:color="auto"/>
            <w:right w:val="none" w:sz="0" w:space="0" w:color="auto"/>
          </w:divBdr>
        </w:div>
      </w:divsChild>
    </w:div>
    <w:div w:id="852454164">
      <w:bodyDiv w:val="1"/>
      <w:marLeft w:val="0"/>
      <w:marRight w:val="0"/>
      <w:marTop w:val="0"/>
      <w:marBottom w:val="0"/>
      <w:divBdr>
        <w:top w:val="none" w:sz="0" w:space="0" w:color="auto"/>
        <w:left w:val="none" w:sz="0" w:space="0" w:color="auto"/>
        <w:bottom w:val="none" w:sz="0" w:space="0" w:color="auto"/>
        <w:right w:val="none" w:sz="0" w:space="0" w:color="auto"/>
      </w:divBdr>
    </w:div>
    <w:div w:id="2130082603">
      <w:bodyDiv w:val="1"/>
      <w:marLeft w:val="0"/>
      <w:marRight w:val="0"/>
      <w:marTop w:val="0"/>
      <w:marBottom w:val="0"/>
      <w:divBdr>
        <w:top w:val="none" w:sz="0" w:space="0" w:color="auto"/>
        <w:left w:val="none" w:sz="0" w:space="0" w:color="auto"/>
        <w:bottom w:val="none" w:sz="0" w:space="0" w:color="auto"/>
        <w:right w:val="none" w:sz="0" w:space="0" w:color="auto"/>
      </w:divBdr>
      <w:divsChild>
        <w:div w:id="1876506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B8483-EDCD-4EAE-A30E-56DA42966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1404</Words>
  <Characters>8290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 Praze 14</vt:lpstr>
    </vt:vector>
  </TitlesOfParts>
  <Company>Microsoft</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Praze 14</dc:title>
  <dc:creator>KZ</dc:creator>
  <cp:lastModifiedBy>Autor</cp:lastModifiedBy>
  <cp:revision>2</cp:revision>
  <cp:lastPrinted>2015-09-30T13:47:00Z</cp:lastPrinted>
  <dcterms:created xsi:type="dcterms:W3CDTF">2025-10-15T11:23:00Z</dcterms:created>
  <dcterms:modified xsi:type="dcterms:W3CDTF">2025-10-15T11:23:00Z</dcterms:modified>
</cp:coreProperties>
</file>