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4D0F1" w14:textId="77777777" w:rsidR="00FF51A6" w:rsidRDefault="00FF51A6" w:rsidP="00FF51A6">
      <w:pPr>
        <w:pStyle w:val="Zkladntext"/>
        <w:spacing w:before="240" w:after="600"/>
        <w:jc w:val="right"/>
        <w:rPr>
          <w:b/>
          <w:caps/>
        </w:rPr>
      </w:pPr>
      <w:r>
        <w:rPr>
          <w:b/>
          <w:caps/>
        </w:rPr>
        <w:t>IV.</w:t>
      </w:r>
    </w:p>
    <w:p w14:paraId="58809194" w14:textId="77777777" w:rsidR="00FF51A6" w:rsidRPr="00540F7C" w:rsidRDefault="00FF51A6" w:rsidP="00FF51A6">
      <w:pPr>
        <w:pStyle w:val="Zkladntext"/>
        <w:spacing w:before="240" w:after="600"/>
        <w:jc w:val="center"/>
        <w:rPr>
          <w:b/>
          <w:bCs/>
        </w:rPr>
      </w:pPr>
      <w:r w:rsidRPr="00540F7C">
        <w:rPr>
          <w:b/>
          <w:caps/>
        </w:rPr>
        <w:t>Vypořádání připomínek k</w:t>
      </w:r>
      <w:r w:rsidR="00147A60">
        <w:rPr>
          <w:b/>
          <w:caps/>
        </w:rPr>
        <w:t> </w:t>
      </w:r>
      <w:r w:rsidRPr="00540F7C">
        <w:rPr>
          <w:b/>
          <w:caps/>
        </w:rPr>
        <w:t>materiálu s</w:t>
      </w:r>
      <w:r w:rsidR="00147A60">
        <w:rPr>
          <w:b/>
          <w:caps/>
        </w:rPr>
        <w:t> </w:t>
      </w:r>
      <w:r w:rsidRPr="00540F7C">
        <w:rPr>
          <w:b/>
          <w:caps/>
        </w:rPr>
        <w:t>názvem:</w:t>
      </w:r>
    </w:p>
    <w:p w14:paraId="575DC77C" w14:textId="77777777" w:rsidR="00C36AB9" w:rsidRDefault="00FF51A6" w:rsidP="00C36AB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Revokace části usnesení v</w:t>
      </w:r>
      <w:r w:rsidR="00C36AB9">
        <w:rPr>
          <w:b/>
          <w:bCs/>
          <w:sz w:val="22"/>
          <w:szCs w:val="22"/>
        </w:rPr>
        <w:t>lády ze dne 27. 7. 2016 č. 668 k</w:t>
      </w:r>
      <w:r w:rsidR="00147A60">
        <w:rPr>
          <w:b/>
          <w:bCs/>
          <w:sz w:val="22"/>
          <w:szCs w:val="22"/>
        </w:rPr>
        <w:t> </w:t>
      </w:r>
      <w:r>
        <w:rPr>
          <w:b/>
          <w:bCs/>
          <w:sz w:val="22"/>
          <w:szCs w:val="22"/>
        </w:rPr>
        <w:t>Investiční smlouvě mezi vládou České republiky a</w:t>
      </w:r>
      <w:r w:rsidR="00147A60">
        <w:rPr>
          <w:b/>
          <w:bCs/>
          <w:sz w:val="22"/>
          <w:szCs w:val="22"/>
        </w:rPr>
        <w:t> </w:t>
      </w:r>
      <w:r>
        <w:rPr>
          <w:b/>
          <w:bCs/>
          <w:sz w:val="22"/>
          <w:szCs w:val="22"/>
        </w:rPr>
        <w:t xml:space="preserve">společností </w:t>
      </w:r>
    </w:p>
    <w:p w14:paraId="43BACF64" w14:textId="77777777" w:rsidR="00FF51A6" w:rsidRPr="00C36AB9" w:rsidRDefault="00FF51A6" w:rsidP="00C36AB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General Electric International, Inc. podněcující rozvoj oboru leteckého průmyslu v</w:t>
      </w:r>
      <w:r w:rsidR="00147A60">
        <w:rPr>
          <w:b/>
          <w:bCs/>
          <w:sz w:val="22"/>
          <w:szCs w:val="22"/>
        </w:rPr>
        <w:t> </w:t>
      </w:r>
      <w:r>
        <w:rPr>
          <w:b/>
          <w:bCs/>
          <w:sz w:val="22"/>
          <w:szCs w:val="22"/>
        </w:rPr>
        <w:t>ČR</w:t>
      </w:r>
    </w:p>
    <w:p w14:paraId="70B30604" w14:textId="77777777" w:rsidR="00FF51A6" w:rsidRPr="00D73AF6" w:rsidRDefault="00FF51A6" w:rsidP="00FF51A6">
      <w:pPr>
        <w:spacing w:before="240" w:after="240"/>
        <w:jc w:val="both"/>
        <w:rPr>
          <w:sz w:val="22"/>
          <w:szCs w:val="22"/>
        </w:rPr>
      </w:pPr>
      <w:r w:rsidRPr="00B77102">
        <w:rPr>
          <w:sz w:val="22"/>
          <w:szCs w:val="22"/>
        </w:rPr>
        <w:t xml:space="preserve">Dle Jednacího řádu vlády byl materiál rozeslán do meziresortního připomínkového řízení dopisem </w:t>
      </w:r>
      <w:r w:rsidR="00C36AB9">
        <w:rPr>
          <w:bCs/>
          <w:sz w:val="22"/>
          <w:szCs w:val="22"/>
        </w:rPr>
        <w:t>ministryně</w:t>
      </w:r>
      <w:r w:rsidRPr="00B77102"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inisterstvo"/>
            </w:textInput>
          </w:ffData>
        </w:fldChar>
      </w:r>
      <w:r>
        <w:rPr>
          <w:bCs/>
          <w:sz w:val="22"/>
          <w:szCs w:val="22"/>
        </w:rPr>
        <w:instrText xml:space="preserve"> FORMTEXT </w:instrTex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  <w:fldChar w:fldCharType="separate"/>
      </w:r>
      <w:r>
        <w:rPr>
          <w:bCs/>
          <w:noProof/>
          <w:sz w:val="22"/>
          <w:szCs w:val="22"/>
        </w:rPr>
        <w:t>průmyslu a</w:t>
      </w:r>
      <w:r w:rsidR="00147A60">
        <w:rPr>
          <w:bCs/>
          <w:noProof/>
          <w:sz w:val="22"/>
          <w:szCs w:val="22"/>
        </w:rPr>
        <w:t> </w:t>
      </w:r>
      <w:r>
        <w:rPr>
          <w:bCs/>
          <w:noProof/>
          <w:sz w:val="22"/>
          <w:szCs w:val="22"/>
        </w:rPr>
        <w:t>obchodu</w:t>
      </w:r>
      <w:r>
        <w:rPr>
          <w:bCs/>
          <w:sz w:val="22"/>
          <w:szCs w:val="22"/>
        </w:rPr>
        <w:fldChar w:fldCharType="end"/>
      </w:r>
      <w:r>
        <w:rPr>
          <w:bCs/>
          <w:sz w:val="22"/>
          <w:szCs w:val="22"/>
        </w:rPr>
        <w:t xml:space="preserve"> </w:t>
      </w:r>
      <w:r w:rsidRPr="00B77102">
        <w:rPr>
          <w:sz w:val="22"/>
          <w:szCs w:val="22"/>
        </w:rPr>
        <w:t xml:space="preserve">dne </w:t>
      </w:r>
      <w:r w:rsidR="00C36AB9">
        <w:rPr>
          <w:sz w:val="22"/>
          <w:szCs w:val="22"/>
        </w:rPr>
        <w:t>20. prosince 2018</w:t>
      </w:r>
      <w:r w:rsidRPr="00B77102">
        <w:rPr>
          <w:sz w:val="22"/>
          <w:szCs w:val="22"/>
        </w:rPr>
        <w:t>, s</w:t>
      </w:r>
      <w:r w:rsidR="00147A60">
        <w:rPr>
          <w:sz w:val="22"/>
          <w:szCs w:val="22"/>
        </w:rPr>
        <w:t> </w:t>
      </w:r>
      <w:r w:rsidRPr="00B77102">
        <w:rPr>
          <w:sz w:val="22"/>
          <w:szCs w:val="22"/>
        </w:rPr>
        <w:t xml:space="preserve">termínem dodání stanovisek do </w:t>
      </w:r>
      <w:r w:rsidR="00471958">
        <w:rPr>
          <w:sz w:val="22"/>
          <w:szCs w:val="22"/>
        </w:rPr>
        <w:t>10</w:t>
      </w:r>
      <w:r w:rsidR="00C36AB9">
        <w:rPr>
          <w:sz w:val="22"/>
          <w:szCs w:val="22"/>
        </w:rPr>
        <w:t>. ledna 201</w:t>
      </w:r>
      <w:r>
        <w:rPr>
          <w:bCs/>
          <w:sz w:val="22"/>
          <w:szCs w:val="22"/>
        </w:rPr>
        <w:t>8</w:t>
      </w:r>
      <w:r w:rsidRPr="00B77102">
        <w:rPr>
          <w:sz w:val="22"/>
          <w:szCs w:val="22"/>
        </w:rPr>
        <w:t xml:space="preserve">. </w:t>
      </w:r>
      <w:r w:rsidR="00C36AB9" w:rsidRPr="00D73AF6">
        <w:rPr>
          <w:sz w:val="22"/>
          <w:szCs w:val="22"/>
        </w:rPr>
        <w:t xml:space="preserve">Materiál byl zaslán </w:t>
      </w:r>
      <w:r w:rsidR="00C36AB9">
        <w:rPr>
          <w:sz w:val="22"/>
          <w:szCs w:val="22"/>
        </w:rPr>
        <w:t>16</w:t>
      </w:r>
      <w:r w:rsidR="00C36AB9" w:rsidRPr="00D73AF6">
        <w:rPr>
          <w:sz w:val="22"/>
          <w:szCs w:val="22"/>
        </w:rPr>
        <w:t xml:space="preserve"> připomínkovým místům. </w:t>
      </w:r>
      <w:r w:rsidRPr="004E0338">
        <w:rPr>
          <w:sz w:val="22"/>
          <w:szCs w:val="22"/>
        </w:rPr>
        <w:t xml:space="preserve">Vypořádání </w:t>
      </w:r>
      <w:r w:rsidRPr="00471958">
        <w:rPr>
          <w:b/>
          <w:sz w:val="22"/>
          <w:szCs w:val="22"/>
        </w:rPr>
        <w:t>zásadních</w:t>
      </w:r>
      <w:r w:rsidRPr="004E0338">
        <w:rPr>
          <w:sz w:val="22"/>
          <w:szCs w:val="22"/>
        </w:rPr>
        <w:t xml:space="preserve"> připomínek je uvedeno v</w:t>
      </w:r>
      <w:r w:rsidR="00147A60">
        <w:rPr>
          <w:sz w:val="22"/>
          <w:szCs w:val="22"/>
        </w:rPr>
        <w:t> </w:t>
      </w:r>
      <w:r w:rsidRPr="004E0338">
        <w:rPr>
          <w:sz w:val="22"/>
          <w:szCs w:val="22"/>
        </w:rPr>
        <w:t xml:space="preserve">následující tabulce. </w:t>
      </w:r>
    </w:p>
    <w:p w14:paraId="1EFACDBA" w14:textId="77777777" w:rsidR="00FF51A6" w:rsidRPr="00D73AF6" w:rsidRDefault="00FF51A6" w:rsidP="00FF51A6">
      <w:pPr>
        <w:spacing w:before="240"/>
        <w:jc w:val="both"/>
        <w:rPr>
          <w:sz w:val="22"/>
          <w:szCs w:val="22"/>
        </w:rPr>
      </w:pPr>
      <w:r w:rsidRPr="00C36AB9">
        <w:rPr>
          <w:sz w:val="22"/>
          <w:szCs w:val="22"/>
          <w:u w:val="single"/>
        </w:rPr>
        <w:t>Zásadní připomínky</w:t>
      </w:r>
      <w:r w:rsidRPr="00D73AF6">
        <w:rPr>
          <w:sz w:val="22"/>
          <w:szCs w:val="22"/>
        </w:rPr>
        <w:t xml:space="preserve"> zaslala </w:t>
      </w:r>
      <w:r w:rsidR="00A21CE0">
        <w:rPr>
          <w:sz w:val="22"/>
          <w:szCs w:val="22"/>
        </w:rPr>
        <w:t xml:space="preserve">3 </w:t>
      </w:r>
      <w:r w:rsidRPr="00D73AF6">
        <w:rPr>
          <w:sz w:val="22"/>
          <w:szCs w:val="22"/>
        </w:rPr>
        <w:t>následující připomínková místa:</w:t>
      </w:r>
    </w:p>
    <w:p w14:paraId="16B31F3B" w14:textId="77777777" w:rsidR="00FF51A6" w:rsidRPr="00D73AF6" w:rsidRDefault="00FF51A6" w:rsidP="00FF51A6">
      <w:pPr>
        <w:jc w:val="both"/>
        <w:rPr>
          <w:sz w:val="22"/>
          <w:szCs w:val="22"/>
        </w:rPr>
      </w:pPr>
      <w:r w:rsidRPr="00D73AF6">
        <w:rPr>
          <w:sz w:val="22"/>
          <w:szCs w:val="22"/>
        </w:rPr>
        <w:t>Ministerstvo financí, Ministerstvo školství, mládeže a</w:t>
      </w:r>
      <w:r w:rsidR="00147A60">
        <w:rPr>
          <w:sz w:val="22"/>
          <w:szCs w:val="22"/>
        </w:rPr>
        <w:t> </w:t>
      </w:r>
      <w:r w:rsidRPr="00D73AF6">
        <w:rPr>
          <w:sz w:val="22"/>
          <w:szCs w:val="22"/>
        </w:rPr>
        <w:t>tělovýchovy</w:t>
      </w:r>
      <w:r w:rsidR="00A21CE0">
        <w:rPr>
          <w:sz w:val="22"/>
          <w:szCs w:val="22"/>
        </w:rPr>
        <w:t xml:space="preserve"> a</w:t>
      </w:r>
      <w:r w:rsidR="00147A60">
        <w:rPr>
          <w:sz w:val="22"/>
          <w:szCs w:val="22"/>
        </w:rPr>
        <w:t> </w:t>
      </w:r>
      <w:r w:rsidRPr="00D73AF6">
        <w:rPr>
          <w:sz w:val="22"/>
          <w:szCs w:val="22"/>
        </w:rPr>
        <w:t>Kabinet vedoucího Úřadu vlády</w:t>
      </w:r>
      <w:r w:rsidR="00A33DED">
        <w:rPr>
          <w:sz w:val="22"/>
          <w:szCs w:val="22"/>
        </w:rPr>
        <w:t>. Ostatní místa připomínky neuplatnila.</w:t>
      </w:r>
    </w:p>
    <w:p w14:paraId="70C1D8EC" w14:textId="77777777" w:rsidR="00FF51A6" w:rsidRPr="00B77102" w:rsidRDefault="00FF51A6" w:rsidP="00FF51A6">
      <w:pPr>
        <w:spacing w:before="240" w:after="240"/>
        <w:jc w:val="both"/>
        <w:rPr>
          <w:sz w:val="22"/>
          <w:szCs w:val="22"/>
        </w:rPr>
      </w:pPr>
      <w:r w:rsidRPr="00D73AF6">
        <w:rPr>
          <w:sz w:val="22"/>
          <w:szCs w:val="22"/>
        </w:rPr>
        <w:t>Vyhodnocení mezirezortního připomínkového řízení s</w:t>
      </w:r>
      <w:r w:rsidR="00147A60">
        <w:rPr>
          <w:sz w:val="22"/>
          <w:szCs w:val="22"/>
        </w:rPr>
        <w:t> </w:t>
      </w:r>
      <w:r w:rsidRPr="00D73AF6">
        <w:rPr>
          <w:sz w:val="22"/>
          <w:szCs w:val="22"/>
        </w:rPr>
        <w:t>důrazem na vypořádání zásadních připomínek je uvedeno v</w:t>
      </w:r>
      <w:r w:rsidR="00147A60">
        <w:rPr>
          <w:sz w:val="22"/>
          <w:szCs w:val="22"/>
        </w:rPr>
        <w:t> </w:t>
      </w:r>
      <w:r w:rsidRPr="00D73AF6">
        <w:rPr>
          <w:sz w:val="22"/>
          <w:szCs w:val="22"/>
        </w:rPr>
        <w:t>následující tabulce:</w:t>
      </w:r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4"/>
        <w:gridCol w:w="5716"/>
        <w:gridCol w:w="6269"/>
      </w:tblGrid>
      <w:tr w:rsidR="00FF51A6" w:rsidRPr="00B77102" w14:paraId="6EA83E0D" w14:textId="77777777" w:rsidTr="000F27FA">
        <w:trPr>
          <w:trHeight w:val="340"/>
        </w:trPr>
        <w:tc>
          <w:tcPr>
            <w:tcW w:w="2344" w:type="dxa"/>
            <w:shd w:val="clear" w:color="auto" w:fill="auto"/>
          </w:tcPr>
          <w:p w14:paraId="57ABC24E" w14:textId="77777777" w:rsidR="00FF51A6" w:rsidRPr="00B77102" w:rsidRDefault="00FF51A6" w:rsidP="000F27FA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5716" w:type="dxa"/>
            <w:shd w:val="clear" w:color="auto" w:fill="auto"/>
          </w:tcPr>
          <w:p w14:paraId="734A0BD1" w14:textId="77777777" w:rsidR="00FF51A6" w:rsidRPr="00B77102" w:rsidRDefault="00FF51A6" w:rsidP="000F27FA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6269" w:type="dxa"/>
            <w:shd w:val="clear" w:color="auto" w:fill="auto"/>
          </w:tcPr>
          <w:p w14:paraId="7AB436D3" w14:textId="77777777" w:rsidR="00FF51A6" w:rsidRPr="00B77102" w:rsidRDefault="00FF51A6" w:rsidP="000F27FA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Vypořádání</w:t>
            </w:r>
          </w:p>
        </w:tc>
      </w:tr>
      <w:tr w:rsidR="00471958" w:rsidRPr="00B77102" w14:paraId="35FE9491" w14:textId="77777777" w:rsidTr="000F27FA">
        <w:trPr>
          <w:trHeight w:val="340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616D3C" w14:textId="77777777" w:rsidR="00471958" w:rsidRPr="00852FB9" w:rsidRDefault="00471958" w:rsidP="00471958">
            <w:pPr>
              <w:jc w:val="both"/>
              <w:rPr>
                <w:b/>
                <w:sz w:val="22"/>
                <w:szCs w:val="22"/>
              </w:rPr>
            </w:pPr>
            <w:r w:rsidRPr="00852FB9"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inisterstvo školství,</w:t>
            </w:r>
            <w:r w:rsidR="008326DB">
              <w:rPr>
                <w:b/>
                <w:sz w:val="22"/>
                <w:szCs w:val="22"/>
              </w:rPr>
              <w:t xml:space="preserve"> </w:t>
            </w:r>
            <w:r w:rsidRPr="00852FB9">
              <w:rPr>
                <w:b/>
                <w:sz w:val="22"/>
                <w:szCs w:val="22"/>
              </w:rPr>
              <w:t>mládeže a</w:t>
            </w:r>
            <w:r w:rsidR="00147A60">
              <w:rPr>
                <w:b/>
                <w:sz w:val="22"/>
                <w:szCs w:val="22"/>
              </w:rPr>
              <w:t> </w:t>
            </w:r>
            <w:r w:rsidRPr="00852FB9">
              <w:rPr>
                <w:b/>
                <w:sz w:val="22"/>
                <w:szCs w:val="22"/>
              </w:rPr>
              <w:t>tělovýchovy (MŠMT)</w:t>
            </w:r>
          </w:p>
          <w:p w14:paraId="7FA88204" w14:textId="77777777" w:rsidR="00471958" w:rsidRPr="00BF2D23" w:rsidRDefault="00471958" w:rsidP="00471958">
            <w:pPr>
              <w:rPr>
                <w:b/>
                <w:sz w:val="22"/>
                <w:szCs w:val="22"/>
              </w:rPr>
            </w:pP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0D0E1" w14:textId="77777777" w:rsidR="00471958" w:rsidRPr="00E27E1D" w:rsidRDefault="00471958" w:rsidP="00471958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  <w:r w:rsidRPr="00E27E1D">
              <w:rPr>
                <w:b/>
                <w:sz w:val="22"/>
                <w:szCs w:val="22"/>
              </w:rPr>
              <w:t>Zásadní připomínky:</w:t>
            </w:r>
          </w:p>
          <w:p w14:paraId="14AA4AA4" w14:textId="77777777" w:rsidR="00471958" w:rsidRPr="00950A6E" w:rsidRDefault="00471958" w:rsidP="00471958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 materiálu, část I., návrh usnesení vlády, úkol III. bod 3): </w:t>
            </w:r>
            <w:r w:rsidRPr="007C480C">
              <w:rPr>
                <w:sz w:val="22"/>
                <w:szCs w:val="22"/>
              </w:rPr>
              <w:t>Úkol p</w:t>
            </w:r>
            <w:r w:rsidRPr="00970E6C">
              <w:rPr>
                <w:sz w:val="22"/>
                <w:szCs w:val="22"/>
              </w:rPr>
              <w:t xml:space="preserve">ožadujeme vypustit, neboť neodpovídá obsahu materiálu. </w:t>
            </w:r>
            <w:r>
              <w:rPr>
                <w:sz w:val="22"/>
                <w:szCs w:val="22"/>
              </w:rPr>
              <w:t>Materiál hovoří o</w:t>
            </w:r>
            <w:r w:rsidR="00147A60">
              <w:rPr>
                <w:sz w:val="22"/>
                <w:szCs w:val="22"/>
              </w:rPr>
              <w:t> </w:t>
            </w:r>
            <w:r w:rsidRPr="0090244D">
              <w:rPr>
                <w:sz w:val="22"/>
                <w:szCs w:val="22"/>
              </w:rPr>
              <w:t>záměru/projektu s</w:t>
            </w:r>
            <w:r w:rsidR="00147A60">
              <w:rPr>
                <w:sz w:val="22"/>
                <w:szCs w:val="22"/>
              </w:rPr>
              <w:t> </w:t>
            </w:r>
            <w:r w:rsidRPr="0090244D">
              <w:rPr>
                <w:sz w:val="22"/>
                <w:szCs w:val="22"/>
              </w:rPr>
              <w:t>náklady ve výši 1 986 mil. Kč, které jsou finančně kryty proj</w:t>
            </w:r>
            <w:r>
              <w:rPr>
                <w:sz w:val="22"/>
                <w:szCs w:val="22"/>
              </w:rPr>
              <w:t>ektem OP VVV (976 mil. Kč) a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návratné finanční výpomoci</w:t>
            </w:r>
            <w:r w:rsidRPr="0090244D">
              <w:rPr>
                <w:sz w:val="22"/>
                <w:szCs w:val="22"/>
              </w:rPr>
              <w:t xml:space="preserve"> (1 010 mil. Kč), jež </w:t>
            </w:r>
            <w:r>
              <w:rPr>
                <w:sz w:val="22"/>
                <w:szCs w:val="22"/>
              </w:rPr>
              <w:t>bude splácena z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prostředků ČVUT </w:t>
            </w:r>
            <w:r w:rsidRPr="0090244D">
              <w:rPr>
                <w:sz w:val="22"/>
                <w:szCs w:val="22"/>
              </w:rPr>
              <w:t>dle nastaveného splátkového kalendáře, počínaje rokem 2023, a</w:t>
            </w:r>
            <w:r w:rsidR="00147A60">
              <w:rPr>
                <w:sz w:val="22"/>
                <w:szCs w:val="22"/>
              </w:rPr>
              <w:t> </w:t>
            </w:r>
            <w:r w:rsidRPr="0090244D">
              <w:rPr>
                <w:sz w:val="22"/>
                <w:szCs w:val="22"/>
              </w:rPr>
              <w:t>to ve výši minimálně 5 % z</w:t>
            </w:r>
            <w:r w:rsidR="00147A60">
              <w:rPr>
                <w:sz w:val="22"/>
                <w:szCs w:val="22"/>
              </w:rPr>
              <w:t> </w:t>
            </w:r>
            <w:r w:rsidRPr="0090244D">
              <w:rPr>
                <w:sz w:val="22"/>
                <w:szCs w:val="22"/>
              </w:rPr>
              <w:t>vyčerpané částky (zřejmě by bylo vhodné doplnit "zbývající" vyčerpané částky). V</w:t>
            </w:r>
            <w:r w:rsidR="00147A60">
              <w:rPr>
                <w:sz w:val="22"/>
                <w:szCs w:val="22"/>
              </w:rPr>
              <w:t> </w:t>
            </w:r>
            <w:r w:rsidRPr="0090244D">
              <w:rPr>
                <w:sz w:val="22"/>
                <w:szCs w:val="22"/>
              </w:rPr>
              <w:t>současné době, před provedením auditu záměru/projektu, není z</w:t>
            </w:r>
            <w:r w:rsidR="00147A60">
              <w:rPr>
                <w:sz w:val="22"/>
                <w:szCs w:val="22"/>
              </w:rPr>
              <w:t> </w:t>
            </w:r>
            <w:r w:rsidRPr="0090244D">
              <w:rPr>
                <w:sz w:val="22"/>
                <w:szCs w:val="22"/>
              </w:rPr>
              <w:t>materiálu zřejmá identifikovaná potřeba další podpory projektu. Obecně se však jedná o</w:t>
            </w:r>
            <w:r w:rsidR="00147A60">
              <w:rPr>
                <w:sz w:val="22"/>
                <w:szCs w:val="22"/>
              </w:rPr>
              <w:t> </w:t>
            </w:r>
            <w:r w:rsidRPr="0090244D">
              <w:rPr>
                <w:sz w:val="22"/>
                <w:szCs w:val="22"/>
              </w:rPr>
              <w:t>projekt průmyslového výzkumu, je</w:t>
            </w:r>
            <w:r>
              <w:rPr>
                <w:sz w:val="22"/>
                <w:szCs w:val="22"/>
              </w:rPr>
              <w:t xml:space="preserve">ž je dle </w:t>
            </w:r>
            <w:r>
              <w:rPr>
                <w:sz w:val="22"/>
                <w:szCs w:val="22"/>
              </w:rPr>
              <w:lastRenderedPageBreak/>
              <w:t>kompetenčního zákona v</w:t>
            </w:r>
            <w:r w:rsidR="00147A60">
              <w:rPr>
                <w:sz w:val="22"/>
                <w:szCs w:val="22"/>
              </w:rPr>
              <w:t> </w:t>
            </w:r>
            <w:r w:rsidRPr="0090244D">
              <w:rPr>
                <w:sz w:val="22"/>
                <w:szCs w:val="22"/>
              </w:rPr>
              <w:t>působnosti Ministerstva průmyslu a</w:t>
            </w:r>
            <w:r w:rsidR="00147A60">
              <w:rPr>
                <w:sz w:val="22"/>
                <w:szCs w:val="22"/>
              </w:rPr>
              <w:t> </w:t>
            </w:r>
            <w:r w:rsidRPr="0090244D">
              <w:rPr>
                <w:sz w:val="22"/>
                <w:szCs w:val="22"/>
              </w:rPr>
              <w:t>obchodu. Hledání dalších zdrojů podpory projektu, pakliže by byla nezbytná, je tedy úkolem pro ministryni průmyslu a</w:t>
            </w:r>
            <w:r w:rsidR="00147A60">
              <w:rPr>
                <w:sz w:val="22"/>
                <w:szCs w:val="22"/>
              </w:rPr>
              <w:t> </w:t>
            </w:r>
            <w:r w:rsidRPr="0090244D">
              <w:rPr>
                <w:sz w:val="22"/>
                <w:szCs w:val="22"/>
              </w:rPr>
              <w:t>obchodu, nikoli pro ministryni financí</w:t>
            </w:r>
            <w:r>
              <w:rPr>
                <w:sz w:val="22"/>
                <w:szCs w:val="22"/>
              </w:rPr>
              <w:t xml:space="preserve"> a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ministra školství, mládeže a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tělovýchovy.</w:t>
            </w:r>
          </w:p>
          <w:p w14:paraId="63FE35A4" w14:textId="77777777" w:rsidR="00950A6E" w:rsidRDefault="00950A6E" w:rsidP="00950A6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</w:p>
          <w:p w14:paraId="2A5CBA08" w14:textId="77777777" w:rsidR="00950A6E" w:rsidRDefault="00950A6E" w:rsidP="00950A6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</w:p>
          <w:p w14:paraId="42599C7F" w14:textId="77777777" w:rsidR="00950A6E" w:rsidRDefault="00950A6E" w:rsidP="00950A6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</w:p>
          <w:p w14:paraId="02D59AF1" w14:textId="77777777" w:rsidR="00950A6E" w:rsidRDefault="00950A6E" w:rsidP="00950A6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</w:p>
          <w:p w14:paraId="57A5CB1E" w14:textId="77777777" w:rsidR="00950A6E" w:rsidRDefault="00950A6E" w:rsidP="00950A6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</w:p>
          <w:p w14:paraId="0E6E2741" w14:textId="77777777" w:rsidR="00950A6E" w:rsidRDefault="00950A6E" w:rsidP="00950A6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</w:p>
          <w:p w14:paraId="32E49B91" w14:textId="77777777" w:rsidR="00950A6E" w:rsidRDefault="00950A6E" w:rsidP="00950A6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</w:p>
          <w:p w14:paraId="0730D0F0" w14:textId="77777777" w:rsidR="00950A6E" w:rsidRDefault="00950A6E" w:rsidP="00950A6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</w:p>
          <w:p w14:paraId="7A337C89" w14:textId="77777777" w:rsidR="00176F44" w:rsidRDefault="00176F44" w:rsidP="00950A6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</w:p>
          <w:p w14:paraId="243D9D7D" w14:textId="77777777" w:rsidR="00176F44" w:rsidRDefault="00176F44" w:rsidP="00950A6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</w:p>
          <w:p w14:paraId="6ACF98DA" w14:textId="77777777" w:rsidR="00176F44" w:rsidRDefault="00176F44" w:rsidP="00950A6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</w:p>
          <w:p w14:paraId="3927D83C" w14:textId="77777777" w:rsidR="00176F44" w:rsidRDefault="00176F44" w:rsidP="00950A6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</w:p>
          <w:p w14:paraId="489F4525" w14:textId="77777777" w:rsidR="00176F44" w:rsidRDefault="00176F44" w:rsidP="00950A6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</w:p>
          <w:p w14:paraId="212C83FF" w14:textId="77777777" w:rsidR="00176F44" w:rsidRDefault="00176F44" w:rsidP="00950A6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</w:p>
          <w:p w14:paraId="43D08229" w14:textId="77777777" w:rsidR="00176F44" w:rsidRPr="00E27E1D" w:rsidRDefault="00176F44" w:rsidP="00950A6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</w:p>
          <w:p w14:paraId="76CC30B2" w14:textId="77777777" w:rsidR="00D35857" w:rsidRDefault="00471958" w:rsidP="00471958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 materiálu, část III., bod 3</w:t>
            </w:r>
            <w:r w:rsidRPr="00E27E1D">
              <w:rPr>
                <w:b/>
                <w:sz w:val="22"/>
                <w:szCs w:val="22"/>
              </w:rPr>
              <w:t xml:space="preserve"> „</w:t>
            </w:r>
            <w:r>
              <w:rPr>
                <w:b/>
                <w:sz w:val="22"/>
                <w:szCs w:val="22"/>
              </w:rPr>
              <w:t>Návrh řešení dalšího postupu k</w:t>
            </w:r>
            <w:r w:rsidR="00147A60">
              <w:rPr>
                <w:b/>
                <w:sz w:val="22"/>
                <w:szCs w:val="22"/>
              </w:rPr>
              <w:t> </w:t>
            </w:r>
            <w:r w:rsidR="0073570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financování projektu</w:t>
            </w:r>
            <w:r w:rsidRPr="00E27E1D">
              <w:rPr>
                <w:b/>
                <w:sz w:val="22"/>
                <w:szCs w:val="22"/>
              </w:rPr>
              <w:t>“: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D4C86">
              <w:rPr>
                <w:sz w:val="22"/>
                <w:szCs w:val="22"/>
              </w:rPr>
              <w:t>Požadujeme za nezbytné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doplnit u</w:t>
            </w:r>
            <w:r w:rsidR="00147A60">
              <w:rPr>
                <w:sz w:val="22"/>
                <w:szCs w:val="22"/>
              </w:rPr>
              <w:t> </w:t>
            </w:r>
            <w:r w:rsidRPr="00BD4377">
              <w:rPr>
                <w:sz w:val="22"/>
                <w:szCs w:val="22"/>
              </w:rPr>
              <w:t>jednotlivých bodů, kdo za jejich plnění odpovídá.</w:t>
            </w:r>
          </w:p>
          <w:p w14:paraId="12750EA2" w14:textId="77777777" w:rsidR="00471958" w:rsidRPr="00D35857" w:rsidRDefault="00471958" w:rsidP="00471958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 w:rsidRPr="00D35857">
              <w:rPr>
                <w:b/>
                <w:sz w:val="22"/>
                <w:szCs w:val="22"/>
              </w:rPr>
              <w:t>K materiálu, část III., bod 3 písm. d):</w:t>
            </w:r>
            <w:r w:rsidRPr="00D35857">
              <w:rPr>
                <w:sz w:val="22"/>
                <w:szCs w:val="22"/>
              </w:rPr>
              <w:t xml:space="preserve"> Požadujeme vypuštění textu. MŠMT je poskytovatelem příspěvku veřejné vysoké škole podle zákona č. 111/1998 Sb., o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 xml:space="preserve">vysokých </w:t>
            </w:r>
            <w:r w:rsidRPr="00D35857">
              <w:rPr>
                <w:sz w:val="22"/>
                <w:szCs w:val="22"/>
              </w:rPr>
              <w:lastRenderedPageBreak/>
              <w:t>školách a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>o změně a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>doplnění dalších zákonů, ve znění pozdějších předpisů, a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>institucionální podpory na dlouhodobý koncepční rozvoj výzkumné organizace podle zákona č. 130/2002 Sb. o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>podpoře výzkumu, experimentálního vývoje a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>inovací z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>veřejných prostředků a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>o změně některých souvisejících zákonů (zákon o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>podpoře výzkumu, experimentálního vývoje a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>inovací), ve znění pozdějších předpisů. Tímto příspěvkem a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>podporou podle uvedených zákonů je pravděpodobně předpokládána „institucionální podpora" zde uvedená. Příspěvek i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>institucionální podpora výzkumné organizaci je poskytována dle jasně daných kritérií zákona (ve vzdělávací i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>výzkumné části rozpočtu) a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>není možné ji ad hoc navyšovat k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>saturaci jednotlivých projektů, resp. splátek a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>návratné finanční výpomoci. Tím není dotčena otázka vnitřního přerozdělení prostředků v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>rámci ČVUT, které je plně v</w:t>
            </w:r>
            <w:r w:rsidR="00147A60">
              <w:rPr>
                <w:sz w:val="22"/>
                <w:szCs w:val="22"/>
              </w:rPr>
              <w:t> </w:t>
            </w:r>
            <w:r w:rsidRPr="00D35857">
              <w:rPr>
                <w:sz w:val="22"/>
                <w:szCs w:val="22"/>
              </w:rPr>
              <w:t xml:space="preserve">kompetenci vysoké školy. Toto může být řešeno až po provedení auditu. </w:t>
            </w:r>
          </w:p>
          <w:p w14:paraId="2FBF1AF8" w14:textId="77777777" w:rsidR="00B45EAB" w:rsidRDefault="00B45EAB" w:rsidP="00471958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</w:p>
          <w:p w14:paraId="517A65D3" w14:textId="77777777" w:rsidR="00471958" w:rsidRDefault="00471958" w:rsidP="00471958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  <w:r w:rsidRPr="00E27E1D">
              <w:rPr>
                <w:b/>
                <w:sz w:val="22"/>
                <w:szCs w:val="22"/>
              </w:rPr>
              <w:t>Doporučující připomínky:</w:t>
            </w:r>
          </w:p>
          <w:p w14:paraId="5FA11F4D" w14:textId="77777777" w:rsidR="00471958" w:rsidRPr="00490A43" w:rsidRDefault="00471958" w:rsidP="00471958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 w:rsidRPr="00490A43">
              <w:rPr>
                <w:b/>
                <w:sz w:val="22"/>
                <w:szCs w:val="22"/>
              </w:rPr>
              <w:t>K materiálu, část II., předkládací zpráva:</w:t>
            </w:r>
            <w:r w:rsidRPr="00490A43">
              <w:rPr>
                <w:sz w:val="22"/>
                <w:szCs w:val="22"/>
              </w:rPr>
              <w:t xml:space="preserve"> Záměr/p</w:t>
            </w:r>
            <w:r>
              <w:rPr>
                <w:sz w:val="22"/>
                <w:szCs w:val="22"/>
              </w:rPr>
              <w:t>rojekt,</w:t>
            </w:r>
            <w:r w:rsidRPr="00490A43">
              <w:rPr>
                <w:sz w:val="22"/>
                <w:szCs w:val="22"/>
              </w:rPr>
              <w:t xml:space="preserve"> na nějž je v</w:t>
            </w:r>
            <w:r w:rsidR="00147A60">
              <w:rPr>
                <w:sz w:val="22"/>
                <w:szCs w:val="22"/>
              </w:rPr>
              <w:t> </w:t>
            </w:r>
            <w:r w:rsidRPr="00490A43">
              <w:rPr>
                <w:sz w:val="22"/>
                <w:szCs w:val="22"/>
              </w:rPr>
              <w:t>materiálu odkazováno, byl předložen do výzvy Excelentní výzkum, ve které byl úspěšný (dle celkového hodnocení patřil do skupiny nejúspěšnějších projektů), a</w:t>
            </w:r>
            <w:r w:rsidR="00147A60">
              <w:rPr>
                <w:sz w:val="22"/>
                <w:szCs w:val="22"/>
              </w:rPr>
              <w:t> </w:t>
            </w:r>
            <w:r w:rsidRPr="00490A43">
              <w:rPr>
                <w:sz w:val="22"/>
                <w:szCs w:val="22"/>
              </w:rPr>
              <w:t>z požadovaných 1, 049 mld. Kč obdržel podporu ve výši 976 mil. Kč. Záměr/p</w:t>
            </w:r>
            <w:r>
              <w:rPr>
                <w:sz w:val="22"/>
                <w:szCs w:val="22"/>
              </w:rPr>
              <w:t>rojekt zahájil faktickou</w:t>
            </w:r>
            <w:r w:rsidRPr="00490A43">
              <w:rPr>
                <w:sz w:val="22"/>
                <w:szCs w:val="22"/>
              </w:rPr>
              <w:t xml:space="preserve"> realizaci 1. 10. 2016, čerpání finančních prostředků dále probíhá od vydání právního aktu (28. 2. 2018) v</w:t>
            </w:r>
            <w:r w:rsidR="00147A60">
              <w:rPr>
                <w:sz w:val="22"/>
                <w:szCs w:val="22"/>
              </w:rPr>
              <w:t> </w:t>
            </w:r>
            <w:r w:rsidRPr="00490A43">
              <w:rPr>
                <w:sz w:val="22"/>
                <w:szCs w:val="22"/>
              </w:rPr>
              <w:t>souladu s</w:t>
            </w:r>
            <w:r w:rsidR="00147A60">
              <w:rPr>
                <w:sz w:val="22"/>
                <w:szCs w:val="22"/>
              </w:rPr>
              <w:t> </w:t>
            </w:r>
            <w:r w:rsidRPr="00490A43">
              <w:rPr>
                <w:sz w:val="22"/>
                <w:szCs w:val="22"/>
              </w:rPr>
              <w:t>finančním plánem projektu. Doporučujeme tedy specifikovat, v</w:t>
            </w:r>
            <w:r w:rsidR="00147A60">
              <w:rPr>
                <w:sz w:val="22"/>
                <w:szCs w:val="22"/>
              </w:rPr>
              <w:t> </w:t>
            </w:r>
            <w:r w:rsidRPr="00490A43">
              <w:rPr>
                <w:sz w:val="22"/>
                <w:szCs w:val="22"/>
              </w:rPr>
              <w:t xml:space="preserve">čem spočívala </w:t>
            </w:r>
            <w:r>
              <w:rPr>
                <w:sz w:val="22"/>
                <w:szCs w:val="22"/>
              </w:rPr>
              <w:t>prodleva v</w:t>
            </w:r>
            <w:r w:rsidR="00147A60">
              <w:rPr>
                <w:sz w:val="22"/>
                <w:szCs w:val="22"/>
              </w:rPr>
              <w:t> </w:t>
            </w:r>
            <w:r w:rsidRPr="00490A43">
              <w:rPr>
                <w:sz w:val="22"/>
                <w:szCs w:val="22"/>
              </w:rPr>
              <w:t>administrování prostředků z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OP</w:t>
            </w:r>
            <w:r w:rsidRPr="00490A43">
              <w:rPr>
                <w:sz w:val="22"/>
                <w:szCs w:val="22"/>
              </w:rPr>
              <w:t xml:space="preserve"> VVV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lastRenderedPageBreak/>
              <w:t>Uvedenou obecnou formulací dochází k</w:t>
            </w:r>
            <w:r w:rsidR="00147A60">
              <w:rPr>
                <w:sz w:val="22"/>
                <w:szCs w:val="22"/>
              </w:rPr>
              <w:t> </w:t>
            </w:r>
            <w:r w:rsidRPr="00490A43">
              <w:rPr>
                <w:sz w:val="22"/>
                <w:szCs w:val="22"/>
              </w:rPr>
              <w:t>nejasné interpretaci vzh</w:t>
            </w:r>
            <w:r>
              <w:rPr>
                <w:sz w:val="22"/>
                <w:szCs w:val="22"/>
              </w:rPr>
              <w:t>ledem k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čerpání prostředků z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OP </w:t>
            </w:r>
            <w:r w:rsidRPr="00490A43">
              <w:rPr>
                <w:sz w:val="22"/>
                <w:szCs w:val="22"/>
              </w:rPr>
              <w:t>VVV.</w:t>
            </w:r>
          </w:p>
          <w:p w14:paraId="433AAA09" w14:textId="77777777" w:rsidR="00471958" w:rsidRPr="00687CE9" w:rsidRDefault="00471958" w:rsidP="00471958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</w:t>
            </w:r>
            <w:r w:rsidR="00147A60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 xml:space="preserve">materiálu, část I., návrh usnesení vlády, úkol III. bod 2): </w:t>
            </w:r>
            <w:r w:rsidRPr="004563E6">
              <w:rPr>
                <w:sz w:val="22"/>
                <w:szCs w:val="22"/>
              </w:rPr>
              <w:t>Usnesení vlády by mělo v</w:t>
            </w:r>
            <w:r w:rsidR="00147A60">
              <w:rPr>
                <w:sz w:val="22"/>
                <w:szCs w:val="22"/>
              </w:rPr>
              <w:t> </w:t>
            </w:r>
            <w:r w:rsidRPr="004563E6">
              <w:rPr>
                <w:sz w:val="22"/>
                <w:szCs w:val="22"/>
              </w:rPr>
              <w:t>souladu s</w:t>
            </w:r>
            <w:r w:rsidR="00147A60">
              <w:rPr>
                <w:sz w:val="22"/>
                <w:szCs w:val="22"/>
              </w:rPr>
              <w:t> </w:t>
            </w:r>
            <w:r w:rsidRPr="004563E6">
              <w:rPr>
                <w:sz w:val="22"/>
                <w:szCs w:val="22"/>
              </w:rPr>
              <w:t>předkládací zprávou uložit jasné úkoly v</w:t>
            </w:r>
            <w:r w:rsidR="00147A60">
              <w:rPr>
                <w:sz w:val="22"/>
                <w:szCs w:val="22"/>
              </w:rPr>
              <w:t> </w:t>
            </w:r>
            <w:r w:rsidRPr="004563E6">
              <w:rPr>
                <w:sz w:val="22"/>
                <w:szCs w:val="22"/>
              </w:rPr>
              <w:t>daných termínech.</w:t>
            </w:r>
            <w:r>
              <w:rPr>
                <w:sz w:val="22"/>
                <w:szCs w:val="22"/>
              </w:rPr>
              <w:t xml:space="preserve"> </w:t>
            </w:r>
            <w:r w:rsidRPr="00687CE9">
              <w:rPr>
                <w:sz w:val="22"/>
                <w:szCs w:val="22"/>
              </w:rPr>
              <w:t>Doporučujeme v</w:t>
            </w:r>
            <w:r w:rsidR="00147A60">
              <w:rPr>
                <w:sz w:val="22"/>
                <w:szCs w:val="22"/>
              </w:rPr>
              <w:t> </w:t>
            </w:r>
            <w:proofErr w:type="gramStart"/>
            <w:r w:rsidR="00F65DB9">
              <w:rPr>
                <w:sz w:val="22"/>
                <w:szCs w:val="22"/>
              </w:rPr>
              <w:t>č</w:t>
            </w:r>
            <w:r w:rsidRPr="00687CE9">
              <w:rPr>
                <w:sz w:val="22"/>
                <w:szCs w:val="22"/>
              </w:rPr>
              <w:t>ásti  III</w:t>
            </w:r>
            <w:proofErr w:type="gramEnd"/>
            <w:r w:rsidRPr="00687CE9">
              <w:rPr>
                <w:sz w:val="22"/>
                <w:szCs w:val="22"/>
              </w:rPr>
              <w:t>. bod 2 a</w:t>
            </w:r>
            <w:r w:rsidR="00147A60">
              <w:rPr>
                <w:sz w:val="22"/>
                <w:szCs w:val="22"/>
              </w:rPr>
              <w:t> </w:t>
            </w:r>
            <w:r w:rsidRPr="00687CE9">
              <w:rPr>
                <w:sz w:val="22"/>
                <w:szCs w:val="22"/>
              </w:rPr>
              <w:t xml:space="preserve">nový bod 3 ve znění: </w:t>
            </w:r>
          </w:p>
          <w:p w14:paraId="3C99E5AD" w14:textId="77777777" w:rsidR="00471958" w:rsidRPr="004563E6" w:rsidRDefault="00471958" w:rsidP="00471958">
            <w:pPr>
              <w:widowControl w:val="0"/>
              <w:autoSpaceDE w:val="0"/>
              <w:autoSpaceDN w:val="0"/>
              <w:adjustRightInd w:val="0"/>
              <w:spacing w:after="120"/>
              <w:ind w:left="78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„2) </w:t>
            </w:r>
            <w:r w:rsidRPr="004563E6">
              <w:rPr>
                <w:sz w:val="22"/>
                <w:szCs w:val="22"/>
              </w:rPr>
              <w:t>ministryni průmyslu a</w:t>
            </w:r>
            <w:r w:rsidR="00147A60">
              <w:rPr>
                <w:sz w:val="22"/>
                <w:szCs w:val="22"/>
              </w:rPr>
              <w:t> </w:t>
            </w:r>
            <w:r w:rsidRPr="004563E6">
              <w:rPr>
                <w:sz w:val="22"/>
                <w:szCs w:val="22"/>
              </w:rPr>
              <w:t>obchodu v</w:t>
            </w:r>
            <w:r w:rsidR="00147A60">
              <w:rPr>
                <w:sz w:val="22"/>
                <w:szCs w:val="22"/>
              </w:rPr>
              <w:t> </w:t>
            </w:r>
            <w:r w:rsidRPr="004563E6">
              <w:rPr>
                <w:sz w:val="22"/>
                <w:szCs w:val="22"/>
              </w:rPr>
              <w:t>návaznosti na bod III/1 tohoto usnesení poskytnout finanční prostředky na předfinancování záměru Českému vysokému učení technic</w:t>
            </w:r>
            <w:r>
              <w:rPr>
                <w:sz w:val="22"/>
                <w:szCs w:val="22"/>
              </w:rPr>
              <w:t>kému podle části III. Materiálu,</w:t>
            </w:r>
          </w:p>
          <w:p w14:paraId="770CDF7B" w14:textId="77777777" w:rsidR="00F65DB9" w:rsidRDefault="00F65DB9" w:rsidP="00471958">
            <w:pPr>
              <w:widowControl w:val="0"/>
              <w:autoSpaceDE w:val="0"/>
              <w:autoSpaceDN w:val="0"/>
              <w:adjustRightInd w:val="0"/>
              <w:spacing w:after="120"/>
              <w:ind w:left="785"/>
              <w:jc w:val="both"/>
              <w:rPr>
                <w:sz w:val="22"/>
                <w:szCs w:val="22"/>
              </w:rPr>
            </w:pPr>
          </w:p>
          <w:p w14:paraId="43E67662" w14:textId="77777777" w:rsidR="00471958" w:rsidRPr="00216D7A" w:rsidRDefault="00471958" w:rsidP="00471958">
            <w:pPr>
              <w:widowControl w:val="0"/>
              <w:autoSpaceDE w:val="0"/>
              <w:autoSpaceDN w:val="0"/>
              <w:adjustRightInd w:val="0"/>
              <w:spacing w:after="120"/>
              <w:ind w:left="78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Pr="00216D7A">
              <w:rPr>
                <w:sz w:val="22"/>
                <w:szCs w:val="22"/>
              </w:rPr>
              <w:t>ministryni průmyslu a</w:t>
            </w:r>
            <w:r w:rsidR="00147A60">
              <w:rPr>
                <w:sz w:val="22"/>
                <w:szCs w:val="22"/>
              </w:rPr>
              <w:t> </w:t>
            </w:r>
            <w:r w:rsidRPr="00216D7A">
              <w:rPr>
                <w:sz w:val="22"/>
                <w:szCs w:val="22"/>
              </w:rPr>
              <w:t>obchodu provést následující opatření pro minimalizaci rizik ze záměru plynoucích:</w:t>
            </w:r>
          </w:p>
          <w:p w14:paraId="7B585B73" w14:textId="77777777" w:rsidR="00471958" w:rsidRDefault="00471958" w:rsidP="00471958">
            <w:pPr>
              <w:widowControl w:val="0"/>
              <w:autoSpaceDE w:val="0"/>
              <w:autoSpaceDN w:val="0"/>
              <w:adjustRightInd w:val="0"/>
              <w:spacing w:after="120"/>
              <w:ind w:left="785"/>
              <w:jc w:val="both"/>
              <w:rPr>
                <w:sz w:val="22"/>
                <w:szCs w:val="22"/>
              </w:rPr>
            </w:pPr>
            <w:r w:rsidRPr="00216D7A">
              <w:rPr>
                <w:sz w:val="22"/>
                <w:szCs w:val="22"/>
              </w:rPr>
              <w:t>1. ustanovit nezávislého zmoc</w:t>
            </w:r>
            <w:r>
              <w:rPr>
                <w:sz w:val="22"/>
                <w:szCs w:val="22"/>
              </w:rPr>
              <w:t>něnce pro dozor nad projektem a</w:t>
            </w:r>
            <w:r w:rsidR="00147A60">
              <w:rPr>
                <w:sz w:val="22"/>
                <w:szCs w:val="22"/>
              </w:rPr>
              <w:t> </w:t>
            </w:r>
            <w:r w:rsidRPr="00216D7A">
              <w:rPr>
                <w:sz w:val="22"/>
                <w:szCs w:val="22"/>
              </w:rPr>
              <w:t>jeho finančním plněním, včetně vytvoření profesionál</w:t>
            </w:r>
            <w:r>
              <w:rPr>
                <w:sz w:val="22"/>
                <w:szCs w:val="22"/>
              </w:rPr>
              <w:t>ní projektové řídící struktury,</w:t>
            </w:r>
          </w:p>
          <w:p w14:paraId="07B9406B" w14:textId="77777777" w:rsidR="00471958" w:rsidRPr="00216D7A" w:rsidRDefault="00471958" w:rsidP="00471958">
            <w:pPr>
              <w:widowControl w:val="0"/>
              <w:autoSpaceDE w:val="0"/>
              <w:autoSpaceDN w:val="0"/>
              <w:adjustRightInd w:val="0"/>
              <w:spacing w:after="120"/>
              <w:ind w:left="785"/>
              <w:jc w:val="both"/>
              <w:rPr>
                <w:sz w:val="22"/>
                <w:szCs w:val="22"/>
              </w:rPr>
            </w:pPr>
            <w:r w:rsidRPr="00216D7A">
              <w:rPr>
                <w:sz w:val="22"/>
                <w:szCs w:val="22"/>
              </w:rPr>
              <w:t xml:space="preserve">                                                                                                    Termín: 31. 3. 2019</w:t>
            </w:r>
          </w:p>
          <w:p w14:paraId="68E9033D" w14:textId="77777777" w:rsidR="00471958" w:rsidRPr="00216D7A" w:rsidRDefault="00471958" w:rsidP="00471958">
            <w:pPr>
              <w:widowControl w:val="0"/>
              <w:autoSpaceDE w:val="0"/>
              <w:autoSpaceDN w:val="0"/>
              <w:adjustRightInd w:val="0"/>
              <w:spacing w:after="120"/>
              <w:ind w:left="785"/>
              <w:jc w:val="both"/>
              <w:rPr>
                <w:sz w:val="22"/>
                <w:szCs w:val="22"/>
              </w:rPr>
            </w:pPr>
            <w:r w:rsidRPr="00216D7A">
              <w:rPr>
                <w:sz w:val="22"/>
                <w:szCs w:val="22"/>
              </w:rPr>
              <w:t>2. zahájit audit st</w:t>
            </w:r>
            <w:r>
              <w:rPr>
                <w:sz w:val="22"/>
                <w:szCs w:val="22"/>
              </w:rPr>
              <w:t>avu projektu – věcný i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procesní,</w:t>
            </w:r>
          </w:p>
          <w:p w14:paraId="4E2E281B" w14:textId="77777777" w:rsidR="00471958" w:rsidRDefault="00471958" w:rsidP="00471958">
            <w:pPr>
              <w:widowControl w:val="0"/>
              <w:autoSpaceDE w:val="0"/>
              <w:autoSpaceDN w:val="0"/>
              <w:adjustRightInd w:val="0"/>
              <w:spacing w:after="120"/>
              <w:ind w:left="785"/>
              <w:jc w:val="both"/>
              <w:rPr>
                <w:sz w:val="22"/>
                <w:szCs w:val="22"/>
              </w:rPr>
            </w:pPr>
            <w:r w:rsidRPr="00216D7A">
              <w:rPr>
                <w:sz w:val="22"/>
                <w:szCs w:val="22"/>
              </w:rPr>
              <w:t xml:space="preserve">                                                                                                    Termín: 31. 3. 2019</w:t>
            </w:r>
            <w:r>
              <w:rPr>
                <w:sz w:val="22"/>
                <w:szCs w:val="22"/>
              </w:rPr>
              <w:t>.“.</w:t>
            </w:r>
          </w:p>
          <w:p w14:paraId="5BC571B1" w14:textId="77777777" w:rsidR="00471958" w:rsidRPr="00056CFA" w:rsidRDefault="00471958" w:rsidP="00471958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 materiálu, část III., bod 1</w:t>
            </w:r>
            <w:r w:rsidRPr="00E27E1D">
              <w:rPr>
                <w:b/>
                <w:sz w:val="22"/>
                <w:szCs w:val="22"/>
              </w:rPr>
              <w:t xml:space="preserve"> „</w:t>
            </w:r>
            <w:r>
              <w:rPr>
                <w:b/>
                <w:sz w:val="22"/>
                <w:szCs w:val="22"/>
              </w:rPr>
              <w:t>Současné zdroje financování</w:t>
            </w:r>
            <w:r w:rsidRPr="00E27E1D">
              <w:rPr>
                <w:b/>
                <w:sz w:val="22"/>
                <w:szCs w:val="22"/>
              </w:rPr>
              <w:t>“:</w:t>
            </w:r>
            <w:r>
              <w:rPr>
                <w:sz w:val="22"/>
                <w:szCs w:val="22"/>
              </w:rPr>
              <w:t xml:space="preserve"> </w:t>
            </w:r>
            <w:r w:rsidRPr="00687CE9">
              <w:rPr>
                <w:sz w:val="22"/>
                <w:szCs w:val="22"/>
              </w:rPr>
              <w:t>aby nedocházelo k</w:t>
            </w:r>
            <w:r w:rsidR="00147A60">
              <w:rPr>
                <w:sz w:val="22"/>
                <w:szCs w:val="22"/>
              </w:rPr>
              <w:t> </w:t>
            </w:r>
            <w:r w:rsidRPr="00687CE9">
              <w:rPr>
                <w:sz w:val="22"/>
                <w:szCs w:val="22"/>
              </w:rPr>
              <w:t>nejasné interpretaci vzhlede</w:t>
            </w:r>
            <w:r>
              <w:rPr>
                <w:sz w:val="22"/>
                <w:szCs w:val="22"/>
              </w:rPr>
              <w:t>m k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čerpání prostředků z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OP VVV d</w:t>
            </w:r>
            <w:r w:rsidRPr="00056CFA">
              <w:rPr>
                <w:sz w:val="22"/>
                <w:szCs w:val="22"/>
              </w:rPr>
              <w:t>oporučujeme jednoznačněji uvést, že sice v</w:t>
            </w:r>
            <w:r w:rsidR="00147A60">
              <w:rPr>
                <w:sz w:val="22"/>
                <w:szCs w:val="22"/>
              </w:rPr>
              <w:t> </w:t>
            </w:r>
            <w:r w:rsidRPr="00056CFA">
              <w:rPr>
                <w:sz w:val="22"/>
                <w:szCs w:val="22"/>
              </w:rPr>
              <w:t>rámci OP VVV měl být financován projekt v</w:t>
            </w:r>
            <w:r w:rsidR="00147A60">
              <w:rPr>
                <w:sz w:val="22"/>
                <w:szCs w:val="22"/>
              </w:rPr>
              <w:t> </w:t>
            </w:r>
            <w:r w:rsidRPr="00056CFA">
              <w:rPr>
                <w:sz w:val="22"/>
                <w:szCs w:val="22"/>
              </w:rPr>
              <w:t>hodnotě 1,986 mld. Kč, nicméně pravidla výzvy Excelentní výzkum, do níž by projekt př</w:t>
            </w:r>
            <w:r>
              <w:rPr>
                <w:sz w:val="22"/>
                <w:szCs w:val="22"/>
              </w:rPr>
              <w:t xml:space="preserve">edložen </w:t>
            </w:r>
            <w:r>
              <w:rPr>
                <w:sz w:val="22"/>
                <w:szCs w:val="22"/>
              </w:rPr>
              <w:lastRenderedPageBreak/>
              <w:t>(viz získané zdroje),</w:t>
            </w:r>
            <w:r w:rsidRPr="00056CFA">
              <w:rPr>
                <w:sz w:val="22"/>
                <w:szCs w:val="22"/>
              </w:rPr>
              <w:t xml:space="preserve"> od počátku (vyhlášena 8.</w:t>
            </w:r>
            <w:r>
              <w:rPr>
                <w:sz w:val="22"/>
                <w:szCs w:val="22"/>
              </w:rPr>
              <w:t xml:space="preserve"> </w:t>
            </w:r>
            <w:r w:rsidRPr="00056CF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056CFA">
              <w:rPr>
                <w:sz w:val="22"/>
                <w:szCs w:val="22"/>
              </w:rPr>
              <w:t>2016, příprava během roku 2015) umožnovala podporu v</w:t>
            </w:r>
            <w:r w:rsidR="00147A60">
              <w:rPr>
                <w:sz w:val="22"/>
                <w:szCs w:val="22"/>
              </w:rPr>
              <w:t> </w:t>
            </w:r>
            <w:r w:rsidRPr="00056CFA">
              <w:rPr>
                <w:sz w:val="22"/>
                <w:szCs w:val="22"/>
              </w:rPr>
              <w:t>maximální výši do 50 mil. EUR v</w:t>
            </w:r>
            <w:r w:rsidR="00147A60">
              <w:rPr>
                <w:sz w:val="22"/>
                <w:szCs w:val="22"/>
              </w:rPr>
              <w:t> </w:t>
            </w:r>
            <w:r w:rsidRPr="00056CFA">
              <w:rPr>
                <w:sz w:val="22"/>
                <w:szCs w:val="22"/>
              </w:rPr>
              <w:t>Kč (dle platného kurzu). Do výzvy Excelentní výzkum byl předložen projekt ve výši 1,049 mld. Kč, získaná dotace činila 976 mil. Kč.</w:t>
            </w:r>
          </w:p>
          <w:p w14:paraId="40A783FE" w14:textId="77777777" w:rsidR="00471958" w:rsidRPr="00AE657A" w:rsidRDefault="00471958" w:rsidP="00D35857">
            <w:pPr>
              <w:widowControl w:val="0"/>
              <w:autoSpaceDE w:val="0"/>
              <w:autoSpaceDN w:val="0"/>
              <w:adjustRightInd w:val="0"/>
              <w:spacing w:after="120"/>
              <w:ind w:left="360"/>
              <w:jc w:val="both"/>
              <w:rPr>
                <w:sz w:val="22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F884D" w14:textId="77777777" w:rsidR="00413078" w:rsidRDefault="00413078" w:rsidP="00471958">
            <w:pPr>
              <w:jc w:val="both"/>
              <w:rPr>
                <w:bCs/>
                <w:sz w:val="22"/>
                <w:szCs w:val="22"/>
              </w:rPr>
            </w:pPr>
          </w:p>
          <w:p w14:paraId="389CFACB" w14:textId="60C63291" w:rsidR="00471958" w:rsidRDefault="00413078" w:rsidP="00413078">
            <w:pPr>
              <w:jc w:val="both"/>
              <w:rPr>
                <w:b/>
                <w:sz w:val="22"/>
                <w:szCs w:val="22"/>
              </w:rPr>
            </w:pPr>
            <w:r w:rsidRPr="00413078">
              <w:rPr>
                <w:b/>
                <w:sz w:val="22"/>
                <w:szCs w:val="22"/>
              </w:rPr>
              <w:t>Vypořádáno a</w:t>
            </w:r>
            <w:r w:rsidR="00147A60">
              <w:rPr>
                <w:b/>
                <w:sz w:val="22"/>
                <w:szCs w:val="22"/>
              </w:rPr>
              <w:t> </w:t>
            </w:r>
            <w:r w:rsidRPr="00413078">
              <w:rPr>
                <w:b/>
                <w:sz w:val="22"/>
                <w:szCs w:val="22"/>
              </w:rPr>
              <w:t>vysvětleno:</w:t>
            </w:r>
          </w:p>
          <w:p w14:paraId="21657539" w14:textId="7258DEE2" w:rsidR="00176F44" w:rsidRPr="00176F44" w:rsidRDefault="00423C2B" w:rsidP="00423C2B">
            <w:pPr>
              <w:jc w:val="both"/>
            </w:pPr>
            <w:r w:rsidRPr="00423C2B">
              <w:rPr>
                <w:b/>
                <w:sz w:val="22"/>
                <w:szCs w:val="22"/>
              </w:rPr>
              <w:t xml:space="preserve">Úvodní poznámka: </w:t>
            </w:r>
            <w:r w:rsidR="00176F44" w:rsidRPr="00423C2B">
              <w:t xml:space="preserve">Podle zákona č. 130/2002 Sb. je ústředním správním úřadem odpovědným za </w:t>
            </w:r>
            <w:proofErr w:type="gramStart"/>
            <w:r w:rsidR="00176F44" w:rsidRPr="00423C2B">
              <w:t xml:space="preserve">výzkum </w:t>
            </w:r>
            <w:r w:rsidR="00C36F95">
              <w:t xml:space="preserve">       </w:t>
            </w:r>
            <w:r w:rsidR="00176F44" w:rsidRPr="00423C2B">
              <w:t>a vývoj</w:t>
            </w:r>
            <w:proofErr w:type="gramEnd"/>
            <w:r w:rsidR="00176F44" w:rsidRPr="00423C2B">
              <w:t xml:space="preserve"> Ministerstvo školství, mládeže a tělovýchovy. Diskusi o popisu kompetencí v oblasti </w:t>
            </w:r>
            <w:proofErr w:type="spellStart"/>
            <w:r w:rsidR="00176F44" w:rsidRPr="00423C2B">
              <w:t>VaVaI</w:t>
            </w:r>
            <w:proofErr w:type="spellEnd"/>
            <w:r w:rsidR="00176F44" w:rsidRPr="00423C2B">
              <w:t xml:space="preserve"> uvedených v kompetenčním zákoně a v zákoně o podpoře </w:t>
            </w:r>
            <w:proofErr w:type="spellStart"/>
            <w:r w:rsidR="00176F44" w:rsidRPr="00423C2B">
              <w:t>VaVaI</w:t>
            </w:r>
            <w:proofErr w:type="spellEnd"/>
            <w:r w:rsidR="00176F44" w:rsidRPr="00423C2B">
              <w:t xml:space="preserve"> nepovažujeme za příliš konstruktivní.</w:t>
            </w:r>
          </w:p>
          <w:p w14:paraId="794E0B4B" w14:textId="54A9C1C1" w:rsidR="00413078" w:rsidRPr="00E34071" w:rsidRDefault="00423C2B" w:rsidP="00423C2B">
            <w:pPr>
              <w:jc w:val="both"/>
            </w:pPr>
            <w:r>
              <w:rPr>
                <w:b/>
              </w:rPr>
              <w:t>V</w:t>
            </w:r>
            <w:r w:rsidR="00413078" w:rsidRPr="00423C2B">
              <w:rPr>
                <w:b/>
              </w:rPr>
              <w:t xml:space="preserve">ypořádáno </w:t>
            </w:r>
            <w:r w:rsidR="00413078" w:rsidRPr="00423C2B">
              <w:t>zpřesněním usnesení v</w:t>
            </w:r>
            <w:r w:rsidR="00147A60" w:rsidRPr="00423C2B">
              <w:t> </w:t>
            </w:r>
            <w:r w:rsidR="00413078" w:rsidRPr="00423C2B">
              <w:t>tom smyslu, že hlavním nositelem uložených úkolů v</w:t>
            </w:r>
            <w:r w:rsidR="00147A60" w:rsidRPr="00423C2B">
              <w:t> </w:t>
            </w:r>
            <w:r w:rsidR="00735701" w:rsidRPr="00423C2B">
              <w:t xml:space="preserve"> </w:t>
            </w:r>
            <w:r w:rsidR="00413078" w:rsidRPr="00423C2B">
              <w:t>usnesení je ministryně průmyslu a</w:t>
            </w:r>
            <w:r w:rsidR="00147A60" w:rsidRPr="00423C2B">
              <w:t> </w:t>
            </w:r>
            <w:r w:rsidR="00413078" w:rsidRPr="00423C2B">
              <w:t>obchodu ve spolupráci s</w:t>
            </w:r>
            <w:r w:rsidR="00147A60" w:rsidRPr="00423C2B">
              <w:t> </w:t>
            </w:r>
            <w:r w:rsidR="00413078" w:rsidRPr="00423C2B">
              <w:t>ministryní financí a</w:t>
            </w:r>
            <w:r w:rsidR="00147A60" w:rsidRPr="00423C2B">
              <w:t> </w:t>
            </w:r>
            <w:r w:rsidR="00413078" w:rsidRPr="00423C2B">
              <w:t>ministrem školství, mládeže a</w:t>
            </w:r>
            <w:r w:rsidR="00147A60" w:rsidRPr="00423C2B">
              <w:t> </w:t>
            </w:r>
            <w:r w:rsidR="00413078" w:rsidRPr="00423C2B">
              <w:t>tělovýchovy</w:t>
            </w:r>
            <w:r w:rsidR="008326DB" w:rsidRPr="00423C2B">
              <w:t>, nicméně trvá potřeba hledat zdroje i ve spolupráci s MŠMT. Projekt postavený čistě na půjčce není pro ČVUT natrvalo akceptovatelný.</w:t>
            </w:r>
          </w:p>
          <w:p w14:paraId="42143C60" w14:textId="6B21922D" w:rsidR="00950A6E" w:rsidRPr="00950A6E" w:rsidRDefault="00423C2B" w:rsidP="00423C2B">
            <w:pPr>
              <w:jc w:val="both"/>
            </w:pPr>
            <w:r>
              <w:rPr>
                <w:b/>
              </w:rPr>
              <w:lastRenderedPageBreak/>
              <w:t>V</w:t>
            </w:r>
            <w:r w:rsidR="00413078" w:rsidRPr="00423C2B">
              <w:rPr>
                <w:b/>
              </w:rPr>
              <w:t>ysvětlena</w:t>
            </w:r>
            <w:r w:rsidR="00950A6E" w:rsidRPr="00423C2B">
              <w:t xml:space="preserve"> podstata projektu je</w:t>
            </w:r>
            <w:r w:rsidR="00413078" w:rsidRPr="00423C2B">
              <w:t xml:space="preserve">, </w:t>
            </w:r>
            <w:r w:rsidR="00950A6E" w:rsidRPr="00423C2B">
              <w:t xml:space="preserve">že </w:t>
            </w:r>
            <w:r w:rsidR="00413078" w:rsidRPr="00423C2B">
              <w:t>nejde o</w:t>
            </w:r>
            <w:r w:rsidR="00147A60" w:rsidRPr="00423C2B">
              <w:t> </w:t>
            </w:r>
            <w:r w:rsidR="00413078" w:rsidRPr="00423C2B">
              <w:t>průmyslový výzku</w:t>
            </w:r>
            <w:r w:rsidR="00950A6E" w:rsidRPr="00423C2B">
              <w:t>m ale studijní program. J</w:t>
            </w:r>
            <w:r w:rsidR="00413078" w:rsidRPr="00423C2B">
              <w:t>iž celé polovině výdajů projektu byla přiznána a</w:t>
            </w:r>
            <w:r w:rsidR="00147A60" w:rsidRPr="00423C2B">
              <w:t> </w:t>
            </w:r>
            <w:r w:rsidR="00413078" w:rsidRPr="00423C2B">
              <w:t>je vyplácena podpora z</w:t>
            </w:r>
            <w:r w:rsidR="00950A6E" w:rsidRPr="00423C2B">
              <w:t> OPVVV, která není určena na průmyslová výzkum.</w:t>
            </w:r>
          </w:p>
          <w:p w14:paraId="1D5CF9BB" w14:textId="77777777" w:rsidR="00950A6E" w:rsidRDefault="00950A6E" w:rsidP="00950A6E">
            <w:pPr>
              <w:pStyle w:val="Odstavecseseznamem"/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12E54005" w14:textId="77777777" w:rsidR="00950A6E" w:rsidRPr="00423C2B" w:rsidRDefault="00950A6E" w:rsidP="00423C2B">
            <w:pPr>
              <w:jc w:val="both"/>
            </w:pPr>
            <w:r w:rsidRPr="00423C2B">
              <w:t>Již z názvu jednotlivých podprojektů a charakteru výdajů je zřejmá vazba na kompetence MŠMT.</w:t>
            </w:r>
          </w:p>
          <w:p w14:paraId="7FD5C56C" w14:textId="77777777" w:rsidR="00950A6E" w:rsidRDefault="00950A6E" w:rsidP="00950A6E">
            <w:pPr>
              <w:pStyle w:val="Odstavecseseznamem"/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Podprojekty jsou:</w:t>
            </w:r>
          </w:p>
          <w:p w14:paraId="4703B69F" w14:textId="77777777" w:rsidR="00950A6E" w:rsidRDefault="00950A6E" w:rsidP="00950A6E">
            <w:pPr>
              <w:pStyle w:val="Odstavecseseznamem"/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147A60" w:rsidRPr="00950A6E">
              <w:rPr>
                <w:rFonts w:ascii="Arial" w:hAnsi="Arial" w:cs="Arial"/>
              </w:rPr>
              <w:t>pořízení přístrojů a zařízení pro vzdělávání v d</w:t>
            </w:r>
            <w:r>
              <w:rPr>
                <w:rFonts w:ascii="Arial" w:hAnsi="Arial" w:cs="Arial"/>
              </w:rPr>
              <w:t>oktorandském studijním programu</w:t>
            </w:r>
          </w:p>
          <w:p w14:paraId="7481CB4C" w14:textId="77777777" w:rsidR="00950A6E" w:rsidRDefault="00950A6E" w:rsidP="00950A6E">
            <w:pPr>
              <w:pStyle w:val="Odstavecseseznamem"/>
              <w:spacing w:line="240" w:lineRule="auto"/>
              <w:jc w:val="both"/>
              <w:rPr>
                <w:rFonts w:ascii="Arial" w:hAnsi="Arial" w:cs="Arial"/>
              </w:rPr>
            </w:pPr>
          </w:p>
          <w:p w14:paraId="32612523" w14:textId="77777777" w:rsidR="00950A6E" w:rsidRDefault="00950A6E" w:rsidP="00950A6E">
            <w:pPr>
              <w:pStyle w:val="Odstavecseseznamem"/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950A6E">
              <w:rPr>
                <w:rFonts w:ascii="Arial" w:hAnsi="Arial" w:cs="Arial"/>
              </w:rPr>
              <w:t xml:space="preserve"> navržení, akreditace a zahájení činnosti doktorského studijního programu „Letectví a kosmické technologie“ s důrazem na letecké motory a kosmické technologie</w:t>
            </w:r>
          </w:p>
          <w:p w14:paraId="53DA7360" w14:textId="77777777" w:rsidR="00950A6E" w:rsidRDefault="00950A6E" w:rsidP="00950A6E">
            <w:pPr>
              <w:pStyle w:val="Odstavecseseznamem"/>
              <w:spacing w:line="240" w:lineRule="auto"/>
              <w:jc w:val="both"/>
              <w:rPr>
                <w:rFonts w:ascii="Arial" w:hAnsi="Arial" w:cs="Arial"/>
              </w:rPr>
            </w:pPr>
          </w:p>
          <w:p w14:paraId="7E890489" w14:textId="566B75C4" w:rsidR="00950A6E" w:rsidRDefault="00950A6E" w:rsidP="00950A6E">
            <w:pPr>
              <w:pStyle w:val="Odstavecseseznamem"/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v</w:t>
            </w:r>
            <w:r w:rsidRPr="00950A6E">
              <w:rPr>
                <w:rFonts w:ascii="Arial" w:hAnsi="Arial" w:cs="Arial"/>
              </w:rPr>
              <w:t xml:space="preserve">ytvoření monitorovacího systému celoživotní funkčnosti a životnosti turbovrtulových </w:t>
            </w:r>
            <w:proofErr w:type="gramStart"/>
            <w:r w:rsidRPr="00950A6E">
              <w:rPr>
                <w:rFonts w:ascii="Arial" w:hAnsi="Arial" w:cs="Arial"/>
              </w:rPr>
              <w:t xml:space="preserve">motorů </w:t>
            </w:r>
            <w:r w:rsidR="00C36F95">
              <w:rPr>
                <w:rFonts w:ascii="Arial" w:hAnsi="Arial" w:cs="Arial"/>
              </w:rPr>
              <w:t xml:space="preserve">                  </w:t>
            </w:r>
            <w:r w:rsidRPr="00950A6E">
              <w:rPr>
                <w:rFonts w:ascii="Arial" w:hAnsi="Arial" w:cs="Arial"/>
              </w:rPr>
              <w:t>s prediktivní</w:t>
            </w:r>
            <w:proofErr w:type="gramEnd"/>
            <w:r w:rsidRPr="00950A6E">
              <w:rPr>
                <w:rFonts w:ascii="Arial" w:hAnsi="Arial" w:cs="Arial"/>
              </w:rPr>
              <w:t xml:space="preserve"> údržbou a výzkum budoucích technologií výroby leteckých motorů (financováno </w:t>
            </w:r>
            <w:r>
              <w:rPr>
                <w:rFonts w:ascii="Arial" w:hAnsi="Arial" w:cs="Arial"/>
              </w:rPr>
              <w:t xml:space="preserve">již </w:t>
            </w:r>
            <w:r w:rsidRPr="00950A6E">
              <w:rPr>
                <w:rFonts w:ascii="Arial" w:hAnsi="Arial" w:cs="Arial"/>
              </w:rPr>
              <w:t>z OPVVV)</w:t>
            </w:r>
            <w:r>
              <w:rPr>
                <w:rFonts w:ascii="Arial" w:hAnsi="Arial" w:cs="Arial"/>
              </w:rPr>
              <w:t>.</w:t>
            </w:r>
          </w:p>
          <w:p w14:paraId="697FF3BA" w14:textId="77777777" w:rsidR="00950A6E" w:rsidRDefault="00950A6E" w:rsidP="00950A6E">
            <w:pPr>
              <w:pStyle w:val="Odstavecseseznamem"/>
              <w:spacing w:line="240" w:lineRule="auto"/>
              <w:jc w:val="both"/>
              <w:rPr>
                <w:rFonts w:ascii="Arial" w:hAnsi="Arial" w:cs="Arial"/>
              </w:rPr>
            </w:pPr>
          </w:p>
          <w:p w14:paraId="6CB61F6D" w14:textId="26BDB0B6" w:rsidR="00413078" w:rsidRPr="00600A98" w:rsidRDefault="00950A6E" w:rsidP="00950A6E">
            <w:pPr>
              <w:pStyle w:val="Odstavecseseznamem"/>
              <w:spacing w:line="240" w:lineRule="auto"/>
              <w:jc w:val="both"/>
            </w:pPr>
            <w:r>
              <w:rPr>
                <w:rFonts w:ascii="Arial" w:hAnsi="Arial" w:cs="Arial"/>
              </w:rPr>
              <w:t>Výše uvedené</w:t>
            </w:r>
            <w:r w:rsidR="00147A60" w:rsidRPr="00950A6E">
              <w:rPr>
                <w:rFonts w:ascii="Arial" w:hAnsi="Arial" w:cs="Arial"/>
              </w:rPr>
              <w:t xml:space="preserve"> s</w:t>
            </w:r>
            <w:r w:rsidR="00413078" w:rsidRPr="00950A6E">
              <w:rPr>
                <w:rFonts w:ascii="Arial" w:hAnsi="Arial" w:cs="Arial"/>
              </w:rPr>
              <w:t>vědčí o</w:t>
            </w:r>
            <w:r w:rsidR="00147A60" w:rsidRPr="00950A6E">
              <w:rPr>
                <w:rFonts w:ascii="Arial" w:hAnsi="Arial" w:cs="Arial"/>
              </w:rPr>
              <w:t> </w:t>
            </w:r>
            <w:r w:rsidR="00413078" w:rsidRPr="00950A6E">
              <w:rPr>
                <w:rFonts w:ascii="Arial" w:hAnsi="Arial" w:cs="Arial"/>
              </w:rPr>
              <w:t xml:space="preserve">tom, že jde </w:t>
            </w:r>
            <w:r w:rsidR="00176F44">
              <w:rPr>
                <w:rFonts w:ascii="Arial" w:hAnsi="Arial" w:cs="Arial"/>
              </w:rPr>
              <w:t xml:space="preserve">jak </w:t>
            </w:r>
            <w:r w:rsidR="00413078" w:rsidRPr="00950A6E">
              <w:rPr>
                <w:rFonts w:ascii="Arial" w:hAnsi="Arial" w:cs="Arial"/>
              </w:rPr>
              <w:t>o</w:t>
            </w:r>
            <w:r w:rsidR="00147A60" w:rsidRPr="00950A6E">
              <w:rPr>
                <w:rFonts w:ascii="Arial" w:hAnsi="Arial" w:cs="Arial"/>
              </w:rPr>
              <w:t> </w:t>
            </w:r>
            <w:r w:rsidR="00413078" w:rsidRPr="00950A6E">
              <w:rPr>
                <w:rFonts w:ascii="Arial" w:hAnsi="Arial" w:cs="Arial"/>
              </w:rPr>
              <w:t>podporu</w:t>
            </w:r>
            <w:r w:rsidR="00176F44">
              <w:rPr>
                <w:rFonts w:ascii="Arial" w:hAnsi="Arial" w:cs="Arial"/>
              </w:rPr>
              <w:t xml:space="preserve"> výzkumu, tak o oblast vzdělávání</w:t>
            </w:r>
            <w:r w:rsidR="00600A98" w:rsidRPr="00950A6E">
              <w:rPr>
                <w:rFonts w:ascii="Arial" w:hAnsi="Arial" w:cs="Arial"/>
              </w:rPr>
              <w:t>.</w:t>
            </w:r>
          </w:p>
          <w:p w14:paraId="21E09847" w14:textId="77777777" w:rsidR="00600A98" w:rsidRDefault="00600A98" w:rsidP="00600A98">
            <w:pPr>
              <w:jc w:val="both"/>
            </w:pPr>
          </w:p>
          <w:p w14:paraId="403EA30D" w14:textId="77777777" w:rsidR="00600A98" w:rsidRDefault="00600A98" w:rsidP="00600A98">
            <w:pPr>
              <w:jc w:val="both"/>
            </w:pPr>
          </w:p>
          <w:p w14:paraId="3E01F999" w14:textId="77777777" w:rsidR="00600A98" w:rsidRDefault="00600A98" w:rsidP="00600A98">
            <w:pPr>
              <w:jc w:val="both"/>
            </w:pPr>
          </w:p>
          <w:p w14:paraId="535836E2" w14:textId="77777777" w:rsidR="00423C2B" w:rsidRDefault="00423C2B" w:rsidP="00600A98">
            <w:pPr>
              <w:jc w:val="both"/>
              <w:rPr>
                <w:b/>
                <w:sz w:val="22"/>
                <w:szCs w:val="22"/>
              </w:rPr>
            </w:pPr>
          </w:p>
          <w:p w14:paraId="7FF20EA5" w14:textId="77777777" w:rsidR="00902668" w:rsidRDefault="00902668" w:rsidP="00600A98">
            <w:pPr>
              <w:jc w:val="both"/>
              <w:rPr>
                <w:b/>
                <w:sz w:val="22"/>
                <w:szCs w:val="22"/>
              </w:rPr>
            </w:pPr>
          </w:p>
          <w:p w14:paraId="6CD12E2F" w14:textId="77777777" w:rsidR="00600A98" w:rsidRPr="00B45EAB" w:rsidRDefault="00600A98" w:rsidP="00600A98">
            <w:pPr>
              <w:jc w:val="both"/>
              <w:rPr>
                <w:b/>
                <w:sz w:val="22"/>
                <w:szCs w:val="22"/>
              </w:rPr>
            </w:pPr>
            <w:r w:rsidRPr="00B45EAB">
              <w:rPr>
                <w:b/>
                <w:sz w:val="22"/>
                <w:szCs w:val="22"/>
              </w:rPr>
              <w:t>Akceptováno</w:t>
            </w:r>
          </w:p>
          <w:p w14:paraId="2FE5A57B" w14:textId="77777777" w:rsidR="00600A98" w:rsidRPr="00B45EAB" w:rsidRDefault="00600A98" w:rsidP="00600A98">
            <w:pPr>
              <w:jc w:val="both"/>
              <w:rPr>
                <w:sz w:val="22"/>
                <w:szCs w:val="22"/>
              </w:rPr>
            </w:pPr>
            <w:r w:rsidRPr="00B45EAB">
              <w:rPr>
                <w:sz w:val="22"/>
                <w:szCs w:val="22"/>
              </w:rPr>
              <w:t>Zapracováno do materiálu.</w:t>
            </w:r>
          </w:p>
          <w:p w14:paraId="180A2273" w14:textId="77777777" w:rsidR="00600A98" w:rsidRPr="00B45EAB" w:rsidRDefault="00600A98" w:rsidP="00600A98">
            <w:pPr>
              <w:jc w:val="both"/>
              <w:rPr>
                <w:sz w:val="22"/>
                <w:szCs w:val="22"/>
              </w:rPr>
            </w:pPr>
          </w:p>
          <w:p w14:paraId="57D8432F" w14:textId="77777777" w:rsidR="00600A98" w:rsidRPr="00B45EAB" w:rsidRDefault="00600A98" w:rsidP="00600A98">
            <w:pPr>
              <w:jc w:val="both"/>
              <w:rPr>
                <w:sz w:val="22"/>
                <w:szCs w:val="22"/>
              </w:rPr>
            </w:pPr>
          </w:p>
          <w:p w14:paraId="1E963EC3" w14:textId="22B30007" w:rsidR="00600A98" w:rsidRDefault="00A24CA2" w:rsidP="00600A9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Částečně akceptováno</w:t>
            </w:r>
          </w:p>
          <w:p w14:paraId="4814CDF5" w14:textId="3D063DC1" w:rsidR="00A24CA2" w:rsidRPr="00A24CA2" w:rsidRDefault="00A24CA2" w:rsidP="00600A98">
            <w:pPr>
              <w:jc w:val="both"/>
              <w:rPr>
                <w:sz w:val="22"/>
                <w:szCs w:val="22"/>
              </w:rPr>
            </w:pPr>
            <w:r w:rsidRPr="00A24CA2">
              <w:rPr>
                <w:sz w:val="22"/>
                <w:szCs w:val="22"/>
              </w:rPr>
              <w:t xml:space="preserve">Textové znění </w:t>
            </w:r>
            <w:r w:rsidR="005F5C24">
              <w:rPr>
                <w:sz w:val="22"/>
                <w:szCs w:val="22"/>
              </w:rPr>
              <w:t>v předloženém materiálu upraven</w:t>
            </w:r>
            <w:r w:rsidR="00541E80">
              <w:rPr>
                <w:sz w:val="22"/>
                <w:szCs w:val="22"/>
              </w:rPr>
              <w:t>o</w:t>
            </w:r>
            <w:r w:rsidRPr="00A24CA2">
              <w:rPr>
                <w:sz w:val="22"/>
                <w:szCs w:val="22"/>
              </w:rPr>
              <w:t>.</w:t>
            </w:r>
          </w:p>
          <w:p w14:paraId="04F28CC5" w14:textId="5DF18EE3" w:rsidR="00600A98" w:rsidRPr="00B45EAB" w:rsidRDefault="003354E7" w:rsidP="00600A98">
            <w:pPr>
              <w:jc w:val="both"/>
              <w:rPr>
                <w:sz w:val="22"/>
                <w:szCs w:val="22"/>
              </w:rPr>
            </w:pPr>
            <w:r w:rsidRPr="003354E7">
              <w:rPr>
                <w:sz w:val="22"/>
                <w:szCs w:val="22"/>
              </w:rPr>
              <w:t xml:space="preserve">Zákon č. 130/2002 Sb. nijak podrobně poskytování institucionální podpory na dlouhodobý koncepční rozvoj </w:t>
            </w:r>
            <w:r w:rsidRPr="003354E7">
              <w:rPr>
                <w:sz w:val="22"/>
                <w:szCs w:val="22"/>
              </w:rPr>
              <w:lastRenderedPageBreak/>
              <w:t xml:space="preserve">výzkumné organizace nestanoví. Její objem lze konkrétnímu příjemci ad hoc navýšit, viz např. samostatná položka „Rozvoj výzkumných organizací - ELI - strategická výzkumná infrastruktura“ ve výši 210 mil. Kč ročně, která je součástí rozpočtu na </w:t>
            </w:r>
            <w:proofErr w:type="spellStart"/>
            <w:r w:rsidRPr="003354E7">
              <w:rPr>
                <w:sz w:val="22"/>
                <w:szCs w:val="22"/>
              </w:rPr>
              <w:t>VaVaI</w:t>
            </w:r>
            <w:proofErr w:type="spellEnd"/>
            <w:r w:rsidRPr="003354E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od roku</w:t>
            </w:r>
            <w:r w:rsidRPr="003354E7">
              <w:rPr>
                <w:sz w:val="22"/>
                <w:szCs w:val="22"/>
              </w:rPr>
              <w:t xml:space="preserve"> 2018.</w:t>
            </w:r>
          </w:p>
          <w:p w14:paraId="680F1172" w14:textId="77777777" w:rsidR="00B45EAB" w:rsidRPr="00B45EAB" w:rsidRDefault="00B45EAB" w:rsidP="00600A98">
            <w:pPr>
              <w:jc w:val="both"/>
              <w:rPr>
                <w:sz w:val="22"/>
                <w:szCs w:val="22"/>
              </w:rPr>
            </w:pPr>
          </w:p>
          <w:p w14:paraId="4C13F8AE" w14:textId="77777777" w:rsidR="00B45EAB" w:rsidRDefault="00B45EAB" w:rsidP="00600A98">
            <w:pPr>
              <w:jc w:val="both"/>
            </w:pPr>
          </w:p>
          <w:p w14:paraId="3537FEE8" w14:textId="77777777" w:rsidR="00B45EAB" w:rsidRDefault="00B45EAB" w:rsidP="00600A98">
            <w:pPr>
              <w:jc w:val="both"/>
            </w:pPr>
          </w:p>
          <w:p w14:paraId="403AE000" w14:textId="77777777" w:rsidR="00B45EAB" w:rsidRDefault="00B45EAB" w:rsidP="00600A98">
            <w:pPr>
              <w:jc w:val="both"/>
            </w:pPr>
          </w:p>
          <w:p w14:paraId="2DB0320C" w14:textId="77777777" w:rsidR="00B45EAB" w:rsidRDefault="00B45EAB" w:rsidP="00600A98">
            <w:pPr>
              <w:jc w:val="both"/>
            </w:pPr>
          </w:p>
          <w:p w14:paraId="5B7CCC3A" w14:textId="77777777" w:rsidR="00B45EAB" w:rsidRDefault="00B45EAB" w:rsidP="00600A98">
            <w:pPr>
              <w:jc w:val="both"/>
            </w:pPr>
          </w:p>
          <w:p w14:paraId="5DB3AD0D" w14:textId="77777777" w:rsidR="00B45EAB" w:rsidRDefault="00B45EAB" w:rsidP="00600A98">
            <w:pPr>
              <w:jc w:val="both"/>
            </w:pPr>
          </w:p>
          <w:p w14:paraId="5102BFB6" w14:textId="77777777" w:rsidR="00B45EAB" w:rsidRDefault="00B45EAB" w:rsidP="00600A98">
            <w:pPr>
              <w:jc w:val="both"/>
            </w:pPr>
          </w:p>
          <w:p w14:paraId="718189D9" w14:textId="77777777" w:rsidR="00B45EAB" w:rsidRDefault="00B45EAB" w:rsidP="00600A98">
            <w:pPr>
              <w:jc w:val="both"/>
            </w:pPr>
          </w:p>
          <w:p w14:paraId="119236C8" w14:textId="77777777" w:rsidR="00B45EAB" w:rsidRDefault="00B45EAB" w:rsidP="00600A98">
            <w:pPr>
              <w:jc w:val="both"/>
            </w:pPr>
          </w:p>
          <w:p w14:paraId="314C4E54" w14:textId="77777777" w:rsidR="00B45EAB" w:rsidRDefault="00B45EAB" w:rsidP="00600A98">
            <w:pPr>
              <w:jc w:val="both"/>
            </w:pPr>
          </w:p>
          <w:p w14:paraId="5765C4C8" w14:textId="77777777" w:rsidR="00B45EAB" w:rsidRDefault="00B45EAB" w:rsidP="00600A98">
            <w:pPr>
              <w:jc w:val="both"/>
            </w:pPr>
          </w:p>
          <w:p w14:paraId="763B0571" w14:textId="77777777" w:rsidR="00B45EAB" w:rsidRDefault="00B45EAB" w:rsidP="00600A98">
            <w:pPr>
              <w:jc w:val="both"/>
            </w:pPr>
          </w:p>
          <w:p w14:paraId="514CC99E" w14:textId="77777777" w:rsidR="00B45EAB" w:rsidRDefault="00B45EAB" w:rsidP="00600A98">
            <w:pPr>
              <w:jc w:val="both"/>
            </w:pPr>
          </w:p>
          <w:p w14:paraId="09DF9F1F" w14:textId="77777777" w:rsidR="00B45EAB" w:rsidRDefault="00B45EAB" w:rsidP="00600A98">
            <w:pPr>
              <w:jc w:val="both"/>
            </w:pPr>
          </w:p>
          <w:p w14:paraId="62E8313D" w14:textId="77777777" w:rsidR="00B45EAB" w:rsidRDefault="00B45EAB" w:rsidP="00600A98">
            <w:pPr>
              <w:jc w:val="both"/>
            </w:pPr>
          </w:p>
          <w:p w14:paraId="00B5EE38" w14:textId="77777777" w:rsidR="00B45EAB" w:rsidRDefault="00B45EAB" w:rsidP="00600A98">
            <w:pPr>
              <w:jc w:val="both"/>
            </w:pPr>
          </w:p>
          <w:p w14:paraId="5E8093E3" w14:textId="77777777" w:rsidR="00F316F6" w:rsidRDefault="00F316F6" w:rsidP="00600A98">
            <w:pPr>
              <w:jc w:val="both"/>
              <w:rPr>
                <w:b/>
                <w:sz w:val="22"/>
                <w:szCs w:val="22"/>
              </w:rPr>
            </w:pPr>
          </w:p>
          <w:p w14:paraId="3F6D7D5D" w14:textId="77777777" w:rsidR="00B45EAB" w:rsidRPr="00B45EAB" w:rsidRDefault="00B45EAB" w:rsidP="00600A98">
            <w:pPr>
              <w:jc w:val="both"/>
              <w:rPr>
                <w:b/>
                <w:sz w:val="22"/>
                <w:szCs w:val="22"/>
              </w:rPr>
            </w:pPr>
            <w:r w:rsidRPr="00B45EAB">
              <w:rPr>
                <w:b/>
                <w:sz w:val="22"/>
                <w:szCs w:val="22"/>
              </w:rPr>
              <w:t>Akceptováno</w:t>
            </w:r>
          </w:p>
          <w:p w14:paraId="666F3D56" w14:textId="77777777" w:rsidR="00B45EAB" w:rsidRPr="00B45EAB" w:rsidRDefault="00B45EAB" w:rsidP="00600A98">
            <w:pPr>
              <w:jc w:val="both"/>
              <w:rPr>
                <w:sz w:val="22"/>
                <w:szCs w:val="22"/>
              </w:rPr>
            </w:pPr>
            <w:r w:rsidRPr="00B45EAB">
              <w:rPr>
                <w:sz w:val="22"/>
                <w:szCs w:val="22"/>
              </w:rPr>
              <w:t>Text předkládací zprávy upraven.</w:t>
            </w:r>
          </w:p>
          <w:p w14:paraId="5491034D" w14:textId="77777777" w:rsidR="00B45EAB" w:rsidRPr="00B45EAB" w:rsidRDefault="00B45EAB" w:rsidP="00600A98">
            <w:pPr>
              <w:jc w:val="both"/>
              <w:rPr>
                <w:sz w:val="22"/>
                <w:szCs w:val="22"/>
              </w:rPr>
            </w:pPr>
          </w:p>
          <w:p w14:paraId="5A3892DD" w14:textId="77777777" w:rsidR="00B45EAB" w:rsidRDefault="00B45EAB" w:rsidP="00600A98">
            <w:pPr>
              <w:jc w:val="both"/>
            </w:pPr>
          </w:p>
          <w:p w14:paraId="476705B8" w14:textId="77777777" w:rsidR="00B45EAB" w:rsidRDefault="00B45EAB" w:rsidP="00600A98">
            <w:pPr>
              <w:jc w:val="both"/>
            </w:pPr>
          </w:p>
          <w:p w14:paraId="56535117" w14:textId="77777777" w:rsidR="00B45EAB" w:rsidRDefault="00B45EAB" w:rsidP="00600A98">
            <w:pPr>
              <w:jc w:val="both"/>
            </w:pPr>
          </w:p>
          <w:p w14:paraId="555AB2C0" w14:textId="77777777" w:rsidR="00B45EAB" w:rsidRDefault="00B45EAB" w:rsidP="00600A98">
            <w:pPr>
              <w:jc w:val="both"/>
            </w:pPr>
          </w:p>
          <w:p w14:paraId="13884FF6" w14:textId="77777777" w:rsidR="00B45EAB" w:rsidRDefault="00B45EAB" w:rsidP="00600A98">
            <w:pPr>
              <w:jc w:val="both"/>
            </w:pPr>
          </w:p>
          <w:p w14:paraId="6F704C88" w14:textId="77777777" w:rsidR="00B45EAB" w:rsidRDefault="00B45EAB" w:rsidP="00600A98">
            <w:pPr>
              <w:jc w:val="both"/>
            </w:pPr>
          </w:p>
          <w:p w14:paraId="4234F824" w14:textId="77777777" w:rsidR="00B45EAB" w:rsidRDefault="00B45EAB" w:rsidP="00600A98">
            <w:pPr>
              <w:jc w:val="both"/>
            </w:pPr>
          </w:p>
          <w:p w14:paraId="052044F0" w14:textId="77777777" w:rsidR="00B45EAB" w:rsidRDefault="00B45EAB" w:rsidP="00600A98">
            <w:pPr>
              <w:jc w:val="both"/>
            </w:pPr>
          </w:p>
          <w:p w14:paraId="42016615" w14:textId="77777777" w:rsidR="00B45EAB" w:rsidRDefault="00B45EAB" w:rsidP="00600A98">
            <w:pPr>
              <w:jc w:val="both"/>
            </w:pPr>
          </w:p>
          <w:p w14:paraId="4AB604A0" w14:textId="77777777" w:rsidR="00B45EAB" w:rsidRDefault="00B45EAB" w:rsidP="00600A98">
            <w:pPr>
              <w:jc w:val="both"/>
            </w:pPr>
          </w:p>
          <w:p w14:paraId="43DC5587" w14:textId="77777777" w:rsidR="00B45EAB" w:rsidRDefault="00B45EAB" w:rsidP="00600A98">
            <w:pPr>
              <w:jc w:val="both"/>
            </w:pPr>
          </w:p>
          <w:p w14:paraId="76C9E8FE" w14:textId="77777777" w:rsidR="005F6E22" w:rsidRDefault="005F6E22" w:rsidP="00600A98">
            <w:pPr>
              <w:jc w:val="both"/>
              <w:rPr>
                <w:b/>
                <w:sz w:val="22"/>
                <w:szCs w:val="22"/>
              </w:rPr>
            </w:pPr>
          </w:p>
          <w:p w14:paraId="7B3D5046" w14:textId="77777777" w:rsidR="00B45EAB" w:rsidRPr="00B45EAB" w:rsidRDefault="00B45EAB" w:rsidP="00600A98">
            <w:pPr>
              <w:jc w:val="both"/>
              <w:rPr>
                <w:b/>
                <w:sz w:val="22"/>
                <w:szCs w:val="22"/>
              </w:rPr>
            </w:pPr>
            <w:r w:rsidRPr="00B45EAB">
              <w:rPr>
                <w:b/>
                <w:sz w:val="22"/>
                <w:szCs w:val="22"/>
              </w:rPr>
              <w:t>Akceptováno</w:t>
            </w:r>
          </w:p>
          <w:p w14:paraId="7A3D75E0" w14:textId="77777777" w:rsidR="00B45EAB" w:rsidRPr="00B45EAB" w:rsidRDefault="00B45EAB" w:rsidP="00600A98">
            <w:pPr>
              <w:jc w:val="both"/>
              <w:rPr>
                <w:sz w:val="22"/>
                <w:szCs w:val="22"/>
              </w:rPr>
            </w:pPr>
            <w:r w:rsidRPr="00B45EAB">
              <w:rPr>
                <w:sz w:val="22"/>
                <w:szCs w:val="22"/>
              </w:rPr>
              <w:t>Text usnesení zpřesněn.</w:t>
            </w:r>
          </w:p>
          <w:p w14:paraId="22E01AAC" w14:textId="77777777" w:rsidR="00B45EAB" w:rsidRPr="00B45EAB" w:rsidRDefault="00B45EAB" w:rsidP="00600A98">
            <w:pPr>
              <w:jc w:val="both"/>
              <w:rPr>
                <w:sz w:val="22"/>
                <w:szCs w:val="22"/>
              </w:rPr>
            </w:pPr>
          </w:p>
          <w:p w14:paraId="0A6BFB8C" w14:textId="77777777" w:rsidR="00B45EAB" w:rsidRDefault="00B45EAB" w:rsidP="00600A98">
            <w:pPr>
              <w:jc w:val="both"/>
            </w:pPr>
          </w:p>
          <w:p w14:paraId="6B9DF323" w14:textId="77777777" w:rsidR="00B45EAB" w:rsidRDefault="00B45EAB" w:rsidP="00600A98">
            <w:pPr>
              <w:jc w:val="both"/>
            </w:pPr>
          </w:p>
          <w:p w14:paraId="25857848" w14:textId="77777777" w:rsidR="00B45EAB" w:rsidRDefault="00B45EAB" w:rsidP="00600A98">
            <w:pPr>
              <w:jc w:val="both"/>
            </w:pPr>
          </w:p>
          <w:p w14:paraId="0C6431A9" w14:textId="77777777" w:rsidR="00B45EAB" w:rsidRDefault="00B45EAB" w:rsidP="00600A98">
            <w:pPr>
              <w:jc w:val="both"/>
            </w:pPr>
          </w:p>
          <w:p w14:paraId="7AD1C927" w14:textId="77777777" w:rsidR="00B45EAB" w:rsidRDefault="00B45EAB" w:rsidP="00600A98">
            <w:pPr>
              <w:jc w:val="both"/>
            </w:pPr>
          </w:p>
          <w:p w14:paraId="5D1ED62D" w14:textId="77777777" w:rsidR="00B45EAB" w:rsidRDefault="00B45EAB" w:rsidP="00600A98">
            <w:pPr>
              <w:jc w:val="both"/>
            </w:pPr>
          </w:p>
          <w:p w14:paraId="030B63AE" w14:textId="77777777" w:rsidR="00B45EAB" w:rsidRDefault="00B45EAB" w:rsidP="00600A98">
            <w:pPr>
              <w:jc w:val="both"/>
            </w:pPr>
          </w:p>
          <w:p w14:paraId="66FBA9D4" w14:textId="77777777" w:rsidR="00B45EAB" w:rsidRDefault="00B45EAB" w:rsidP="00600A98">
            <w:pPr>
              <w:jc w:val="both"/>
            </w:pPr>
          </w:p>
          <w:p w14:paraId="5FAF1CE2" w14:textId="77777777" w:rsidR="00B45EAB" w:rsidRDefault="00B45EAB" w:rsidP="00600A98">
            <w:pPr>
              <w:jc w:val="both"/>
            </w:pPr>
          </w:p>
          <w:p w14:paraId="5BF3E60A" w14:textId="77777777" w:rsidR="00B45EAB" w:rsidRDefault="00B45EAB" w:rsidP="00600A98">
            <w:pPr>
              <w:jc w:val="both"/>
            </w:pPr>
          </w:p>
          <w:p w14:paraId="36CCE29A" w14:textId="77777777" w:rsidR="00B45EAB" w:rsidRDefault="00B45EAB" w:rsidP="00600A98">
            <w:pPr>
              <w:jc w:val="both"/>
            </w:pPr>
          </w:p>
          <w:p w14:paraId="6D1E0708" w14:textId="77777777" w:rsidR="00B45EAB" w:rsidRDefault="00B45EAB" w:rsidP="00600A98">
            <w:pPr>
              <w:jc w:val="both"/>
            </w:pPr>
          </w:p>
          <w:p w14:paraId="3400BCFC" w14:textId="77777777" w:rsidR="00B45EAB" w:rsidRDefault="00B45EAB" w:rsidP="00600A98">
            <w:pPr>
              <w:jc w:val="both"/>
            </w:pPr>
          </w:p>
          <w:p w14:paraId="1B5EEBC9" w14:textId="77777777" w:rsidR="00B45EAB" w:rsidRDefault="00B45EAB" w:rsidP="00600A98">
            <w:pPr>
              <w:jc w:val="both"/>
            </w:pPr>
          </w:p>
          <w:p w14:paraId="23884880" w14:textId="77777777" w:rsidR="00B45EAB" w:rsidRDefault="00B45EAB" w:rsidP="00600A98">
            <w:pPr>
              <w:jc w:val="both"/>
            </w:pPr>
          </w:p>
          <w:p w14:paraId="3E521F1B" w14:textId="77777777" w:rsidR="00B45EAB" w:rsidRDefault="00B45EAB" w:rsidP="00600A98">
            <w:pPr>
              <w:jc w:val="both"/>
            </w:pPr>
          </w:p>
          <w:p w14:paraId="6F802905" w14:textId="77777777" w:rsidR="00B45EAB" w:rsidRDefault="00B45EAB" w:rsidP="00600A98">
            <w:pPr>
              <w:jc w:val="both"/>
            </w:pPr>
          </w:p>
          <w:p w14:paraId="22B29955" w14:textId="77777777" w:rsidR="00B45EAB" w:rsidRDefault="00B45EAB" w:rsidP="00600A98">
            <w:pPr>
              <w:jc w:val="both"/>
            </w:pPr>
          </w:p>
          <w:p w14:paraId="38B116BD" w14:textId="77777777" w:rsidR="00B45EAB" w:rsidRDefault="00B45EAB" w:rsidP="00600A98">
            <w:pPr>
              <w:jc w:val="both"/>
            </w:pPr>
          </w:p>
          <w:p w14:paraId="7CC227B9" w14:textId="77777777" w:rsidR="00B45EAB" w:rsidRDefault="00B45EAB" w:rsidP="00600A98">
            <w:pPr>
              <w:jc w:val="both"/>
            </w:pPr>
          </w:p>
          <w:p w14:paraId="3F7AE6F5" w14:textId="77777777" w:rsidR="00B45EAB" w:rsidRDefault="00B45EAB" w:rsidP="00600A98">
            <w:pPr>
              <w:jc w:val="both"/>
            </w:pPr>
          </w:p>
          <w:p w14:paraId="5B94AE84" w14:textId="77777777" w:rsidR="00872A59" w:rsidRDefault="00872A59" w:rsidP="00600A98">
            <w:pPr>
              <w:jc w:val="both"/>
              <w:rPr>
                <w:b/>
                <w:sz w:val="22"/>
                <w:szCs w:val="22"/>
              </w:rPr>
            </w:pPr>
          </w:p>
          <w:p w14:paraId="04A75879" w14:textId="77777777" w:rsidR="00B45EAB" w:rsidRPr="00B45EAB" w:rsidRDefault="00B45EAB" w:rsidP="00600A98">
            <w:pPr>
              <w:jc w:val="both"/>
              <w:rPr>
                <w:b/>
                <w:sz w:val="22"/>
                <w:szCs w:val="22"/>
              </w:rPr>
            </w:pPr>
            <w:r w:rsidRPr="00B45EAB">
              <w:rPr>
                <w:b/>
                <w:sz w:val="22"/>
                <w:szCs w:val="22"/>
              </w:rPr>
              <w:t>Akceptováno</w:t>
            </w:r>
          </w:p>
          <w:p w14:paraId="22F9CA70" w14:textId="77777777" w:rsidR="00B45EAB" w:rsidRPr="00B45EAB" w:rsidRDefault="00B45EAB" w:rsidP="00600A98">
            <w:pPr>
              <w:jc w:val="both"/>
              <w:rPr>
                <w:sz w:val="22"/>
                <w:szCs w:val="22"/>
              </w:rPr>
            </w:pPr>
            <w:r w:rsidRPr="00B45EAB">
              <w:rPr>
                <w:sz w:val="22"/>
                <w:szCs w:val="22"/>
              </w:rPr>
              <w:t>Text materiálu zpřesněn.</w:t>
            </w:r>
          </w:p>
          <w:p w14:paraId="63D7F22B" w14:textId="77777777" w:rsidR="00B45EAB" w:rsidRPr="00B45EAB" w:rsidRDefault="00B45EAB" w:rsidP="00600A98">
            <w:pPr>
              <w:jc w:val="both"/>
              <w:rPr>
                <w:sz w:val="22"/>
                <w:szCs w:val="22"/>
              </w:rPr>
            </w:pPr>
          </w:p>
          <w:p w14:paraId="6E724066" w14:textId="77777777" w:rsidR="00B45EAB" w:rsidRPr="00B45EAB" w:rsidRDefault="00B45EAB" w:rsidP="00600A98">
            <w:pPr>
              <w:jc w:val="both"/>
              <w:rPr>
                <w:sz w:val="22"/>
                <w:szCs w:val="22"/>
              </w:rPr>
            </w:pPr>
          </w:p>
          <w:p w14:paraId="301D6EA9" w14:textId="77777777" w:rsidR="00B45EAB" w:rsidRDefault="00B45EAB" w:rsidP="00600A98">
            <w:pPr>
              <w:jc w:val="both"/>
            </w:pPr>
          </w:p>
          <w:p w14:paraId="742B088E" w14:textId="77777777" w:rsidR="00B45EAB" w:rsidRDefault="00B45EAB" w:rsidP="00600A98">
            <w:pPr>
              <w:jc w:val="both"/>
            </w:pPr>
          </w:p>
          <w:p w14:paraId="31F43483" w14:textId="77777777" w:rsidR="00B45EAB" w:rsidRDefault="00B45EAB" w:rsidP="00600A98">
            <w:pPr>
              <w:jc w:val="both"/>
            </w:pPr>
          </w:p>
          <w:p w14:paraId="008F4210" w14:textId="77777777" w:rsidR="00B45EAB" w:rsidRDefault="00B45EAB" w:rsidP="00600A98">
            <w:pPr>
              <w:jc w:val="both"/>
            </w:pPr>
          </w:p>
          <w:p w14:paraId="12E60355" w14:textId="77777777" w:rsidR="00B45EAB" w:rsidRDefault="00B45EAB" w:rsidP="00600A98">
            <w:pPr>
              <w:jc w:val="both"/>
            </w:pPr>
          </w:p>
          <w:p w14:paraId="1D1A8B1B" w14:textId="77777777" w:rsidR="00B45EAB" w:rsidRDefault="00B45EAB" w:rsidP="00600A98">
            <w:pPr>
              <w:jc w:val="both"/>
            </w:pPr>
          </w:p>
          <w:p w14:paraId="1E5744C5" w14:textId="77777777" w:rsidR="00B45EAB" w:rsidRDefault="00B45EAB" w:rsidP="00600A98">
            <w:pPr>
              <w:jc w:val="both"/>
            </w:pPr>
          </w:p>
          <w:p w14:paraId="14F5ED02" w14:textId="77777777" w:rsidR="00B45EAB" w:rsidRDefault="00B45EAB" w:rsidP="00600A98">
            <w:pPr>
              <w:jc w:val="both"/>
            </w:pPr>
          </w:p>
          <w:p w14:paraId="399220BC" w14:textId="77777777" w:rsidR="00B45EAB" w:rsidRPr="00B45EAB" w:rsidRDefault="00B45EAB" w:rsidP="00600A98">
            <w:pPr>
              <w:jc w:val="both"/>
            </w:pPr>
          </w:p>
        </w:tc>
      </w:tr>
      <w:tr w:rsidR="00471958" w:rsidRPr="00B77102" w14:paraId="654D7313" w14:textId="77777777" w:rsidTr="000F27FA">
        <w:trPr>
          <w:trHeight w:val="340"/>
        </w:trPr>
        <w:tc>
          <w:tcPr>
            <w:tcW w:w="2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964CC1" w14:textId="3191BFCE" w:rsidR="00471958" w:rsidRPr="00BF2D23" w:rsidRDefault="00E30272" w:rsidP="0047195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Úřad vlády - VÚV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B45EE" w14:textId="77777777" w:rsidR="00E30272" w:rsidRDefault="00E30272" w:rsidP="00E3027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Zásadní připomínky</w:t>
            </w:r>
            <w:r w:rsidRPr="00504F79">
              <w:rPr>
                <w:b/>
                <w:sz w:val="22"/>
                <w:szCs w:val="22"/>
              </w:rPr>
              <w:t>:</w:t>
            </w:r>
          </w:p>
          <w:p w14:paraId="5A868FAE" w14:textId="77777777" w:rsidR="00E30272" w:rsidRPr="00822EC5" w:rsidRDefault="00E30272" w:rsidP="00E30272">
            <w:pPr>
              <w:numPr>
                <w:ilvl w:val="0"/>
                <w:numId w:val="41"/>
              </w:numPr>
              <w:spacing w:after="120"/>
              <w:jc w:val="both"/>
              <w:rPr>
                <w:b/>
                <w:sz w:val="22"/>
                <w:szCs w:val="22"/>
              </w:rPr>
            </w:pPr>
            <w:r w:rsidRPr="00822EC5">
              <w:rPr>
                <w:b/>
                <w:sz w:val="22"/>
                <w:szCs w:val="22"/>
              </w:rPr>
              <w:t>Požadujeme do předkládací zprávy k</w:t>
            </w:r>
            <w:r w:rsidR="00147A60">
              <w:rPr>
                <w:b/>
                <w:sz w:val="22"/>
                <w:szCs w:val="22"/>
              </w:rPr>
              <w:t> </w:t>
            </w:r>
            <w:r w:rsidRPr="00822EC5">
              <w:rPr>
                <w:b/>
                <w:sz w:val="22"/>
                <w:szCs w:val="22"/>
              </w:rPr>
              <w:t>materiálu doplnit text, že financování nebude realizováno z</w:t>
            </w:r>
            <w:r w:rsidR="00147A60">
              <w:rPr>
                <w:b/>
                <w:sz w:val="22"/>
                <w:szCs w:val="22"/>
              </w:rPr>
              <w:t> </w:t>
            </w:r>
            <w:r w:rsidRPr="00822EC5">
              <w:rPr>
                <w:b/>
                <w:sz w:val="22"/>
                <w:szCs w:val="22"/>
              </w:rPr>
              <w:t>prostředků na výzkum, vývoj a</w:t>
            </w:r>
            <w:r w:rsidR="00147A60">
              <w:rPr>
                <w:b/>
                <w:sz w:val="22"/>
                <w:szCs w:val="22"/>
              </w:rPr>
              <w:t> </w:t>
            </w:r>
            <w:r w:rsidRPr="00822EC5">
              <w:rPr>
                <w:b/>
                <w:sz w:val="22"/>
                <w:szCs w:val="22"/>
              </w:rPr>
              <w:t>inovace (</w:t>
            </w:r>
            <w:proofErr w:type="spellStart"/>
            <w:r w:rsidRPr="00822EC5">
              <w:rPr>
                <w:b/>
                <w:sz w:val="22"/>
                <w:szCs w:val="22"/>
              </w:rPr>
              <w:t>Va</w:t>
            </w:r>
            <w:r>
              <w:rPr>
                <w:b/>
                <w:sz w:val="22"/>
                <w:szCs w:val="22"/>
              </w:rPr>
              <w:t>V</w:t>
            </w:r>
            <w:r w:rsidRPr="00822EC5">
              <w:rPr>
                <w:b/>
                <w:sz w:val="22"/>
                <w:szCs w:val="22"/>
              </w:rPr>
              <w:t>aI</w:t>
            </w:r>
            <w:proofErr w:type="spellEnd"/>
            <w:r w:rsidRPr="00822EC5">
              <w:rPr>
                <w:b/>
                <w:sz w:val="22"/>
                <w:szCs w:val="22"/>
              </w:rPr>
              <w:t>) v</w:t>
            </w:r>
            <w:r w:rsidR="00147A60">
              <w:rPr>
                <w:b/>
                <w:sz w:val="22"/>
                <w:szCs w:val="22"/>
              </w:rPr>
              <w:t> </w:t>
            </w:r>
            <w:r w:rsidRPr="00822EC5">
              <w:rPr>
                <w:b/>
                <w:sz w:val="22"/>
                <w:szCs w:val="22"/>
              </w:rPr>
              <w:t>režimu zákon</w:t>
            </w:r>
            <w:r>
              <w:rPr>
                <w:b/>
                <w:sz w:val="22"/>
                <w:szCs w:val="22"/>
              </w:rPr>
              <w:t>a</w:t>
            </w:r>
            <w:r w:rsidRPr="00822EC5">
              <w:rPr>
                <w:b/>
                <w:sz w:val="22"/>
                <w:szCs w:val="22"/>
              </w:rPr>
              <w:t xml:space="preserve"> č. 130/2002 Sb., o</w:t>
            </w:r>
            <w:r w:rsidR="00147A60">
              <w:rPr>
                <w:b/>
                <w:sz w:val="22"/>
                <w:szCs w:val="22"/>
              </w:rPr>
              <w:t> </w:t>
            </w:r>
            <w:r w:rsidRPr="00822EC5">
              <w:rPr>
                <w:b/>
                <w:sz w:val="22"/>
                <w:szCs w:val="22"/>
              </w:rPr>
              <w:t>podpoře výzkumu, vývoje a</w:t>
            </w:r>
            <w:r w:rsidR="00147A60">
              <w:rPr>
                <w:b/>
                <w:sz w:val="22"/>
                <w:szCs w:val="22"/>
              </w:rPr>
              <w:t> </w:t>
            </w:r>
            <w:r w:rsidRPr="00822EC5">
              <w:rPr>
                <w:b/>
                <w:sz w:val="22"/>
                <w:szCs w:val="22"/>
              </w:rPr>
              <w:t>inovací.</w:t>
            </w:r>
          </w:p>
          <w:p w14:paraId="7742FD58" w14:textId="77777777" w:rsidR="00E30272" w:rsidRDefault="00E30272" w:rsidP="00E3027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Zdůvodnění</w:t>
            </w:r>
          </w:p>
          <w:p w14:paraId="5FFE11D4" w14:textId="77777777" w:rsidR="00E30272" w:rsidRDefault="00E30272" w:rsidP="00E30272">
            <w:pPr>
              <w:widowControl w:val="0"/>
              <w:autoSpaceDE w:val="0"/>
              <w:autoSpaceDN w:val="0"/>
              <w:adjustRightInd w:val="0"/>
              <w:spacing w:after="120"/>
              <w:ind w:left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Usnesením vlády ze dne 27. července 2016 č. 668 byla schválena Investiční smlouva mezi Českou republikou a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General Electric International, Inc. včetně dalšího rozvoje leteckých a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kosmických aktivit v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České republice (dále jen „Investiční smlouva“). Předkladatelem materiálu bylo Ministerstvo průmyslu a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obchodu (MPO). V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předkládací zprávě k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tomuto materiálu bylo uvedeno: </w:t>
            </w:r>
            <w:r>
              <w:rPr>
                <w:i/>
                <w:sz w:val="22"/>
                <w:szCs w:val="22"/>
              </w:rPr>
              <w:t>„… financování projektu nebude realizováno v</w:t>
            </w:r>
            <w:r w:rsidR="00147A60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režimu zákona č. 130/2002 Sb., o</w:t>
            </w:r>
            <w:r w:rsidR="00147A60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podpoře výzkumu, vývoje a</w:t>
            </w:r>
            <w:r w:rsidR="00147A60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inovací, ale v</w:t>
            </w:r>
            <w:r w:rsidR="00147A60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souladu se zákonem č. 218/2000 Sb., o</w:t>
            </w:r>
            <w:r w:rsidR="00147A60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rozpočtových pravidlech“.</w:t>
            </w:r>
            <w:r>
              <w:rPr>
                <w:sz w:val="22"/>
                <w:szCs w:val="22"/>
              </w:rPr>
              <w:t xml:space="preserve"> Z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uvedených důvodů nebylo financování zahrnuto do návrhu rozpočtu </w:t>
            </w:r>
            <w:proofErr w:type="spellStart"/>
            <w:r>
              <w:rPr>
                <w:sz w:val="22"/>
                <w:szCs w:val="22"/>
              </w:rPr>
              <w:t>VaVaI</w:t>
            </w:r>
            <w:proofErr w:type="spellEnd"/>
            <w:r>
              <w:rPr>
                <w:sz w:val="22"/>
                <w:szCs w:val="22"/>
              </w:rPr>
              <w:t>, který dle zákona č. 130/2002 Sb. předkládá Rada pro výzkum, vývoj a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inovace (Rada) vládě. Aktuálně nejsou příslušné finanční prostředky na výzkum, vývoj a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inovace rozpočtovány  v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zákoně č. 336/2018 Sb., o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státním rozpočtu České republiky na rok 2019, ani v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aktuálních vládou schválených střednědobých výhledech na roky 2020 a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2021. </w:t>
            </w:r>
            <w:r>
              <w:rPr>
                <w:sz w:val="22"/>
                <w:szCs w:val="22"/>
              </w:rPr>
              <w:lastRenderedPageBreak/>
              <w:t>Postup financování z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prostředků na výzkum, vývoj a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inovace je jednoznačně vymezen v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zák. č. 130/2002 Sb. Pro úplnost uvádíme, že </w:t>
            </w:r>
            <w:proofErr w:type="spellStart"/>
            <w:r>
              <w:rPr>
                <w:sz w:val="22"/>
                <w:szCs w:val="22"/>
              </w:rPr>
              <w:t>usn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vl</w:t>
            </w:r>
            <w:proofErr w:type="spellEnd"/>
            <w:r>
              <w:rPr>
                <w:sz w:val="22"/>
                <w:szCs w:val="22"/>
              </w:rPr>
              <w:t>. ze dne 27. července 2016 č. 668 bylo projednáno na mimořádném zasedání Rady konaném dne 2. září 2016 a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Rada k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němu v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tomto smyslu přijala příslušné stanovisko.</w:t>
            </w:r>
          </w:p>
          <w:p w14:paraId="30FECB68" w14:textId="77777777" w:rsidR="00E30272" w:rsidRPr="00822EC5" w:rsidRDefault="00E30272" w:rsidP="00E30272">
            <w:pPr>
              <w:numPr>
                <w:ilvl w:val="0"/>
                <w:numId w:val="41"/>
              </w:numPr>
              <w:spacing w:after="120"/>
              <w:jc w:val="both"/>
              <w:rPr>
                <w:i/>
                <w:sz w:val="22"/>
                <w:szCs w:val="22"/>
              </w:rPr>
            </w:pPr>
            <w:r w:rsidRPr="008627CC">
              <w:rPr>
                <w:b/>
                <w:sz w:val="22"/>
                <w:szCs w:val="22"/>
              </w:rPr>
              <w:t>Po</w:t>
            </w:r>
            <w:r w:rsidRPr="00822EC5">
              <w:rPr>
                <w:b/>
                <w:sz w:val="22"/>
                <w:szCs w:val="22"/>
              </w:rPr>
              <w:t>žadujeme v</w:t>
            </w:r>
            <w:r w:rsidR="00147A60">
              <w:rPr>
                <w:b/>
                <w:sz w:val="22"/>
                <w:szCs w:val="22"/>
              </w:rPr>
              <w:t> </w:t>
            </w:r>
            <w:r w:rsidRPr="00822EC5">
              <w:rPr>
                <w:b/>
                <w:sz w:val="22"/>
                <w:szCs w:val="22"/>
              </w:rPr>
              <w:t>části III. materiálu s</w:t>
            </w:r>
            <w:r w:rsidR="00147A60">
              <w:rPr>
                <w:b/>
                <w:sz w:val="22"/>
                <w:szCs w:val="22"/>
              </w:rPr>
              <w:t> </w:t>
            </w:r>
            <w:r w:rsidRPr="00822EC5">
              <w:rPr>
                <w:b/>
                <w:sz w:val="22"/>
                <w:szCs w:val="22"/>
              </w:rPr>
              <w:t>názvem „Návrh řešení dalšího postupu k</w:t>
            </w:r>
            <w:r w:rsidR="00147A60">
              <w:rPr>
                <w:b/>
                <w:sz w:val="22"/>
                <w:szCs w:val="22"/>
              </w:rPr>
              <w:t> </w:t>
            </w:r>
            <w:r w:rsidRPr="00822EC5">
              <w:rPr>
                <w:b/>
                <w:sz w:val="22"/>
                <w:szCs w:val="22"/>
              </w:rPr>
              <w:t>financování projektu“ v</w:t>
            </w:r>
            <w:r w:rsidR="00147A60">
              <w:rPr>
                <w:b/>
                <w:sz w:val="22"/>
                <w:szCs w:val="22"/>
              </w:rPr>
              <w:t> </w:t>
            </w:r>
            <w:r w:rsidRPr="00822EC5">
              <w:rPr>
                <w:b/>
                <w:sz w:val="22"/>
                <w:szCs w:val="22"/>
              </w:rPr>
              <w:t>bodu 3. písm. d) vypustit slova „institucionální podpora“, takže nový text bude znít:</w:t>
            </w:r>
          </w:p>
          <w:p w14:paraId="39CE2302" w14:textId="7F34848E" w:rsidR="00E30272" w:rsidRPr="00175E34" w:rsidRDefault="00E30272" w:rsidP="00E30272">
            <w:pPr>
              <w:widowControl w:val="0"/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i/>
                <w:sz w:val="22"/>
                <w:szCs w:val="22"/>
              </w:rPr>
            </w:pPr>
            <w:r w:rsidRPr="00175E34">
              <w:rPr>
                <w:i/>
                <w:sz w:val="22"/>
                <w:szCs w:val="22"/>
              </w:rPr>
              <w:t xml:space="preserve">„hledat další zdroje </w:t>
            </w:r>
            <w:r w:rsidR="00423C2B">
              <w:rPr>
                <w:i/>
                <w:sz w:val="22"/>
                <w:szCs w:val="22"/>
              </w:rPr>
              <w:t>splátek</w:t>
            </w:r>
            <w:r w:rsidRPr="00175E34">
              <w:rPr>
                <w:i/>
                <w:sz w:val="22"/>
                <w:szCs w:val="22"/>
              </w:rPr>
              <w:t xml:space="preserve"> (rezervy ČVUT, </w:t>
            </w:r>
            <w:r w:rsidRPr="00822EC5">
              <w:rPr>
                <w:i/>
                <w:strike/>
                <w:sz w:val="22"/>
                <w:szCs w:val="22"/>
              </w:rPr>
              <w:t>institucionální podpora</w:t>
            </w:r>
            <w:r w:rsidRPr="00175E34">
              <w:rPr>
                <w:i/>
                <w:sz w:val="22"/>
                <w:szCs w:val="22"/>
              </w:rPr>
              <w:t>, případně nový národní program na podporu vzdělávacích kapacit pro spolupráci s</w:t>
            </w:r>
            <w:r w:rsidR="00147A60">
              <w:rPr>
                <w:i/>
                <w:sz w:val="22"/>
                <w:szCs w:val="22"/>
              </w:rPr>
              <w:t> </w:t>
            </w:r>
            <w:r w:rsidRPr="00175E34">
              <w:rPr>
                <w:i/>
                <w:sz w:val="22"/>
                <w:szCs w:val="22"/>
              </w:rPr>
              <w:t>leteckým průmyslem)</w:t>
            </w:r>
            <w:r>
              <w:rPr>
                <w:i/>
                <w:sz w:val="22"/>
                <w:szCs w:val="22"/>
              </w:rPr>
              <w:t>“</w:t>
            </w:r>
            <w:r w:rsidRPr="00175E34">
              <w:rPr>
                <w:i/>
                <w:sz w:val="22"/>
                <w:szCs w:val="22"/>
              </w:rPr>
              <w:t>.</w:t>
            </w:r>
          </w:p>
          <w:p w14:paraId="3421CF7B" w14:textId="77777777" w:rsidR="00E30272" w:rsidRDefault="00E30272" w:rsidP="00E3027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Zdůvodnění </w:t>
            </w:r>
          </w:p>
          <w:p w14:paraId="10216DAA" w14:textId="77777777" w:rsidR="00E30272" w:rsidRDefault="00E30272" w:rsidP="00E3027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Slovní spojení „institucionální podpora“ je definováno v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zákoně č. 130/2002 Sb.  Podmínky pro poskytnutí institucionální podpory jsou definovány zejm. v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§ 3, § 4 a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§ 7 tohoto zákona. Využití institucionální podpory jako „zdroje splátek“ zákon neumožňuje.</w:t>
            </w:r>
          </w:p>
          <w:p w14:paraId="6D78CD46" w14:textId="77777777" w:rsidR="00E30272" w:rsidRPr="00822EC5" w:rsidRDefault="00E30272" w:rsidP="00E30272">
            <w:pPr>
              <w:numPr>
                <w:ilvl w:val="0"/>
                <w:numId w:val="41"/>
              </w:numPr>
              <w:spacing w:after="120"/>
              <w:jc w:val="both"/>
              <w:rPr>
                <w:b/>
                <w:sz w:val="22"/>
                <w:szCs w:val="22"/>
              </w:rPr>
            </w:pPr>
            <w:r w:rsidRPr="00822EC5">
              <w:rPr>
                <w:b/>
                <w:sz w:val="22"/>
                <w:szCs w:val="22"/>
              </w:rPr>
              <w:t>S ohledem na obsah předloženého materiálu žádáme MPO, aby před předložením finálního materiálu na jednání vlády informovalo Radu a</w:t>
            </w:r>
            <w:r w:rsidR="00147A60">
              <w:rPr>
                <w:b/>
                <w:sz w:val="22"/>
                <w:szCs w:val="22"/>
              </w:rPr>
              <w:t> </w:t>
            </w:r>
            <w:r w:rsidRPr="00822EC5">
              <w:rPr>
                <w:b/>
                <w:sz w:val="22"/>
                <w:szCs w:val="22"/>
              </w:rPr>
              <w:t>aby bylo dále postupováno v</w:t>
            </w:r>
            <w:r w:rsidR="00147A60">
              <w:rPr>
                <w:b/>
                <w:sz w:val="22"/>
                <w:szCs w:val="22"/>
              </w:rPr>
              <w:t> </w:t>
            </w:r>
            <w:r w:rsidRPr="00822EC5">
              <w:rPr>
                <w:b/>
                <w:sz w:val="22"/>
                <w:szCs w:val="22"/>
              </w:rPr>
              <w:t>souladu s</w:t>
            </w:r>
            <w:r w:rsidR="00147A60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§</w:t>
            </w:r>
            <w:r w:rsidRPr="00822EC5">
              <w:rPr>
                <w:b/>
                <w:sz w:val="22"/>
                <w:szCs w:val="22"/>
              </w:rPr>
              <w:t xml:space="preserve"> 35 odst. </w:t>
            </w:r>
            <w:r>
              <w:rPr>
                <w:b/>
                <w:sz w:val="22"/>
                <w:szCs w:val="22"/>
              </w:rPr>
              <w:t xml:space="preserve">2 </w:t>
            </w:r>
            <w:r w:rsidRPr="00822EC5">
              <w:rPr>
                <w:b/>
                <w:sz w:val="22"/>
                <w:szCs w:val="22"/>
              </w:rPr>
              <w:t xml:space="preserve">písm. i) zák. č. 130/2002 Sb. </w:t>
            </w:r>
          </w:p>
          <w:p w14:paraId="4E67F150" w14:textId="77777777" w:rsidR="00E30272" w:rsidRDefault="00E30272" w:rsidP="00E3027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Zdůvodnění</w:t>
            </w:r>
          </w:p>
          <w:p w14:paraId="04A15FB6" w14:textId="77777777" w:rsidR="00E30272" w:rsidRDefault="00E30272" w:rsidP="00E3027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Kompetence Rady v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oblasti výzkumu, vývoje a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inovací jsou uvedeny v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§ 35 zákona č. 130/2002 Sb. S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ohledem na vazby projektu na systém </w:t>
            </w:r>
            <w:proofErr w:type="spellStart"/>
            <w:r>
              <w:rPr>
                <w:sz w:val="22"/>
                <w:szCs w:val="22"/>
              </w:rPr>
              <w:t>VaVaI</w:t>
            </w:r>
            <w:proofErr w:type="spellEnd"/>
            <w:r>
              <w:rPr>
                <w:sz w:val="22"/>
                <w:szCs w:val="22"/>
              </w:rPr>
              <w:t xml:space="preserve"> je nutné  Radu informovat nejen o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tomto materiálu, ale i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o návrhu možností další podpory aktivit tohoto projektu.</w:t>
            </w:r>
          </w:p>
          <w:p w14:paraId="6FABC625" w14:textId="77777777" w:rsidR="00B16444" w:rsidRDefault="00B16444" w:rsidP="00B16444">
            <w:pPr>
              <w:widowControl w:val="0"/>
              <w:autoSpaceDE w:val="0"/>
              <w:autoSpaceDN w:val="0"/>
              <w:adjustRightInd w:val="0"/>
              <w:spacing w:after="120"/>
              <w:ind w:left="360"/>
              <w:jc w:val="both"/>
              <w:rPr>
                <w:b/>
                <w:sz w:val="22"/>
                <w:szCs w:val="22"/>
              </w:rPr>
            </w:pPr>
          </w:p>
          <w:p w14:paraId="3DE16DD5" w14:textId="77777777" w:rsidR="00E30272" w:rsidRPr="00822EC5" w:rsidRDefault="00E30272" w:rsidP="00E30272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2"/>
                <w:szCs w:val="22"/>
              </w:rPr>
            </w:pPr>
            <w:r w:rsidRPr="00822EC5">
              <w:rPr>
                <w:b/>
                <w:sz w:val="22"/>
                <w:szCs w:val="22"/>
              </w:rPr>
              <w:t>V návrhu usnesení požadujeme upravit bod III. 3) následovně:</w:t>
            </w:r>
          </w:p>
          <w:p w14:paraId="0C3F5E5F" w14:textId="77777777" w:rsidR="00471958" w:rsidRDefault="00E30272" w:rsidP="00E30272">
            <w:pPr>
              <w:widowControl w:val="0"/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3) m</w:t>
            </w:r>
            <w:r w:rsidRPr="008662F2">
              <w:rPr>
                <w:i/>
                <w:sz w:val="22"/>
                <w:szCs w:val="22"/>
              </w:rPr>
              <w:t>inistryni financí ve spolupráci s</w:t>
            </w:r>
            <w:r w:rsidR="00147A60">
              <w:rPr>
                <w:i/>
                <w:sz w:val="22"/>
                <w:szCs w:val="22"/>
              </w:rPr>
              <w:t> </w:t>
            </w:r>
            <w:r w:rsidRPr="008662F2">
              <w:rPr>
                <w:i/>
                <w:sz w:val="22"/>
                <w:szCs w:val="22"/>
              </w:rPr>
              <w:t>ministryní průmyslu a</w:t>
            </w:r>
            <w:r w:rsidR="00147A60">
              <w:rPr>
                <w:i/>
                <w:sz w:val="22"/>
                <w:szCs w:val="22"/>
              </w:rPr>
              <w:t> </w:t>
            </w:r>
            <w:r w:rsidRPr="008662F2">
              <w:rPr>
                <w:i/>
                <w:sz w:val="22"/>
                <w:szCs w:val="22"/>
              </w:rPr>
              <w:t>obchodu a</w:t>
            </w:r>
            <w:r w:rsidR="00147A60">
              <w:rPr>
                <w:i/>
                <w:sz w:val="22"/>
                <w:szCs w:val="22"/>
              </w:rPr>
              <w:t> </w:t>
            </w:r>
            <w:r w:rsidRPr="008662F2">
              <w:rPr>
                <w:i/>
                <w:sz w:val="22"/>
                <w:szCs w:val="22"/>
              </w:rPr>
              <w:t>ministrem školství, mládeže a</w:t>
            </w:r>
            <w:r w:rsidR="00147A60">
              <w:rPr>
                <w:i/>
                <w:sz w:val="22"/>
                <w:szCs w:val="22"/>
              </w:rPr>
              <w:t> </w:t>
            </w:r>
            <w:r w:rsidRPr="008662F2">
              <w:rPr>
                <w:i/>
                <w:sz w:val="22"/>
                <w:szCs w:val="22"/>
              </w:rPr>
              <w:t xml:space="preserve">tělovýchovy připravit návrh možností další podpory aktivit projektu </w:t>
            </w:r>
            <w:r w:rsidRPr="008662F2">
              <w:rPr>
                <w:b/>
                <w:i/>
                <w:sz w:val="22"/>
                <w:szCs w:val="22"/>
              </w:rPr>
              <w:t>pro vyřešení jeho financování.</w:t>
            </w:r>
          </w:p>
          <w:p w14:paraId="76141BC1" w14:textId="77777777" w:rsidR="00E30272" w:rsidRPr="00E30272" w:rsidRDefault="00E30272" w:rsidP="00E30272">
            <w:pPr>
              <w:widowControl w:val="0"/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6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79B29F" w14:textId="77777777" w:rsidR="00471958" w:rsidRDefault="00471958" w:rsidP="00471958">
            <w:pPr>
              <w:rPr>
                <w:bCs/>
                <w:sz w:val="22"/>
                <w:szCs w:val="22"/>
              </w:rPr>
            </w:pPr>
          </w:p>
          <w:p w14:paraId="63C6732C" w14:textId="77777777" w:rsidR="00471958" w:rsidRDefault="00471958" w:rsidP="00471958">
            <w:pPr>
              <w:rPr>
                <w:bCs/>
                <w:sz w:val="22"/>
                <w:szCs w:val="22"/>
              </w:rPr>
            </w:pPr>
          </w:p>
          <w:p w14:paraId="4F3D5119" w14:textId="7931E23B" w:rsidR="00471958" w:rsidRPr="007A5599" w:rsidRDefault="00463241" w:rsidP="0047195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Vysvětle</w:t>
            </w:r>
            <w:r w:rsidR="00B45EAB" w:rsidRPr="007A5599">
              <w:rPr>
                <w:b/>
                <w:bCs/>
                <w:sz w:val="22"/>
                <w:szCs w:val="22"/>
              </w:rPr>
              <w:t>no</w:t>
            </w:r>
          </w:p>
          <w:p w14:paraId="7E5D1E6B" w14:textId="77777777" w:rsidR="00471958" w:rsidRPr="00B772EB" w:rsidRDefault="00AB355E" w:rsidP="00423C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Poskytování návratné finanční výpomoci sice </w:t>
            </w:r>
            <w:r w:rsidRPr="00AB355E">
              <w:rPr>
                <w:bCs/>
                <w:sz w:val="22"/>
                <w:szCs w:val="22"/>
              </w:rPr>
              <w:t>ne</w:t>
            </w:r>
            <w:r>
              <w:rPr>
                <w:bCs/>
                <w:sz w:val="22"/>
                <w:szCs w:val="22"/>
              </w:rPr>
              <w:t>ní</w:t>
            </w:r>
            <w:r w:rsidRPr="00AB355E">
              <w:rPr>
                <w:bCs/>
                <w:sz w:val="22"/>
                <w:szCs w:val="22"/>
              </w:rPr>
              <w:t xml:space="preserve"> realizován</w:t>
            </w:r>
            <w:r>
              <w:rPr>
                <w:bCs/>
                <w:sz w:val="22"/>
                <w:szCs w:val="22"/>
              </w:rPr>
              <w:t>o z </w:t>
            </w:r>
            <w:r w:rsidRPr="00AB355E">
              <w:rPr>
                <w:bCs/>
                <w:sz w:val="22"/>
                <w:szCs w:val="22"/>
              </w:rPr>
              <w:t>prostředků na výzkum, vývoj a inovace v režimu zákona č</w:t>
            </w:r>
            <w:r>
              <w:rPr>
                <w:bCs/>
                <w:sz w:val="22"/>
                <w:szCs w:val="22"/>
              </w:rPr>
              <w:t>. </w:t>
            </w:r>
            <w:r w:rsidRPr="00AB355E">
              <w:rPr>
                <w:bCs/>
                <w:sz w:val="22"/>
                <w:szCs w:val="22"/>
              </w:rPr>
              <w:t>130/2002 Sb.</w:t>
            </w:r>
            <w:r>
              <w:rPr>
                <w:bCs/>
                <w:sz w:val="22"/>
                <w:szCs w:val="22"/>
              </w:rPr>
              <w:t xml:space="preserve">, nicméně jde jen o předfinancování projektů, které již v režimu zákona financovány </w:t>
            </w:r>
            <w:r w:rsidR="00682E7D">
              <w:rPr>
                <w:bCs/>
                <w:sz w:val="22"/>
                <w:szCs w:val="22"/>
              </w:rPr>
              <w:t xml:space="preserve">jsou, resp. </w:t>
            </w:r>
            <w:r>
              <w:rPr>
                <w:bCs/>
                <w:sz w:val="22"/>
                <w:szCs w:val="22"/>
              </w:rPr>
              <w:t>být měly (</w:t>
            </w:r>
            <w:r w:rsidR="00682E7D">
              <w:rPr>
                <w:bCs/>
                <w:sz w:val="22"/>
                <w:szCs w:val="22"/>
              </w:rPr>
              <w:t>v </w:t>
            </w:r>
            <w:r>
              <w:rPr>
                <w:bCs/>
                <w:sz w:val="22"/>
                <w:szCs w:val="22"/>
              </w:rPr>
              <w:t>rámci spolufinancování OP VVV). Materiál neřeší pouze návratnou finanční výpomoc, ale hledá komplexní řešení financování předmětných aktivit ČVUT. V takovém případě nelze dopředu vylučovat diskusi o případných vhodných nástrojích podpory v režimu zákona č. 130/2002 Sb.</w:t>
            </w:r>
          </w:p>
          <w:p w14:paraId="1D42B17F" w14:textId="77777777" w:rsidR="00682E7D" w:rsidRDefault="00682E7D" w:rsidP="00471958">
            <w:pPr>
              <w:rPr>
                <w:bCs/>
                <w:sz w:val="22"/>
                <w:szCs w:val="22"/>
              </w:rPr>
            </w:pPr>
          </w:p>
          <w:p w14:paraId="22A00B63" w14:textId="77777777" w:rsidR="00682E7D" w:rsidRDefault="00682E7D" w:rsidP="00471958">
            <w:pPr>
              <w:rPr>
                <w:bCs/>
                <w:sz w:val="22"/>
                <w:szCs w:val="22"/>
              </w:rPr>
            </w:pPr>
          </w:p>
          <w:p w14:paraId="70E19BEB" w14:textId="77777777" w:rsidR="00682E7D" w:rsidRPr="00B772EB" w:rsidRDefault="00682E7D" w:rsidP="00471958">
            <w:pPr>
              <w:rPr>
                <w:bCs/>
                <w:sz w:val="22"/>
                <w:szCs w:val="22"/>
              </w:rPr>
            </w:pPr>
          </w:p>
          <w:p w14:paraId="1A27871A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7976A651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57D76244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7CE1B9D2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7AA29570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4A4BD61C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5A61C3B7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739E319F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16E2A16B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0F5734B4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1F8DA506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1800A389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6B8E75C4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5348C67B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29F33447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7229483B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34C4E15E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00069637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17BD5EE6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56EE69C2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135C148F" w14:textId="77777777" w:rsidR="005F6E22" w:rsidRDefault="005F6E22" w:rsidP="00471958">
            <w:pPr>
              <w:rPr>
                <w:b/>
                <w:bCs/>
                <w:sz w:val="22"/>
                <w:szCs w:val="22"/>
              </w:rPr>
            </w:pPr>
          </w:p>
          <w:p w14:paraId="4AB2F984" w14:textId="77777777" w:rsidR="00112E4F" w:rsidRDefault="00112E4F" w:rsidP="00471958">
            <w:pPr>
              <w:rPr>
                <w:b/>
                <w:bCs/>
                <w:sz w:val="22"/>
                <w:szCs w:val="22"/>
              </w:rPr>
            </w:pPr>
          </w:p>
          <w:p w14:paraId="4E8D747C" w14:textId="2206F6DA" w:rsidR="007A5599" w:rsidRDefault="00423C2B" w:rsidP="0047195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</w:t>
            </w:r>
            <w:r w:rsidR="007A5599" w:rsidRPr="007A5599">
              <w:rPr>
                <w:b/>
                <w:bCs/>
                <w:sz w:val="22"/>
                <w:szCs w:val="22"/>
              </w:rPr>
              <w:t>kceptováno</w:t>
            </w:r>
          </w:p>
          <w:p w14:paraId="75FC10DA" w14:textId="1AC885B2" w:rsidR="00471958" w:rsidRPr="00B772EB" w:rsidRDefault="00423C2B" w:rsidP="0047195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Upraven text: </w:t>
            </w:r>
            <w:r w:rsidR="001C4650">
              <w:rPr>
                <w:bCs/>
                <w:sz w:val="22"/>
                <w:szCs w:val="22"/>
              </w:rPr>
              <w:t>„</w:t>
            </w:r>
            <w:r>
              <w:rPr>
                <w:bCs/>
                <w:sz w:val="22"/>
                <w:szCs w:val="22"/>
              </w:rPr>
              <w:t>hledat další zdroje projektu (</w:t>
            </w:r>
            <w:proofErr w:type="gramStart"/>
            <w:r>
              <w:rPr>
                <w:bCs/>
                <w:sz w:val="22"/>
                <w:szCs w:val="22"/>
              </w:rPr>
              <w:t>…..</w:t>
            </w:r>
            <w:r w:rsidR="001C4650">
              <w:rPr>
                <w:bCs/>
                <w:sz w:val="22"/>
                <w:szCs w:val="22"/>
              </w:rPr>
              <w:t>)“.</w:t>
            </w:r>
            <w:proofErr w:type="gramEnd"/>
          </w:p>
          <w:p w14:paraId="621F6F1C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6AF65F02" w14:textId="51D2BB2E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08A7C7C4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27A75D62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5AB62E66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1A1EE8EE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2EDABF30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18E56E47" w14:textId="77777777" w:rsidR="00442A8E" w:rsidRDefault="00442A8E" w:rsidP="00471958">
            <w:pPr>
              <w:rPr>
                <w:b/>
                <w:bCs/>
                <w:sz w:val="22"/>
                <w:szCs w:val="22"/>
              </w:rPr>
            </w:pPr>
          </w:p>
          <w:p w14:paraId="34C46B77" w14:textId="77777777" w:rsidR="00442A8E" w:rsidRDefault="00442A8E" w:rsidP="00471958">
            <w:pPr>
              <w:rPr>
                <w:b/>
                <w:bCs/>
                <w:sz w:val="22"/>
                <w:szCs w:val="22"/>
              </w:rPr>
            </w:pPr>
          </w:p>
          <w:p w14:paraId="6E5B8D9E" w14:textId="77777777" w:rsidR="00442A8E" w:rsidRDefault="00442A8E" w:rsidP="00471958">
            <w:pPr>
              <w:rPr>
                <w:b/>
                <w:bCs/>
                <w:sz w:val="22"/>
                <w:szCs w:val="22"/>
              </w:rPr>
            </w:pPr>
          </w:p>
          <w:p w14:paraId="1CCE411C" w14:textId="77777777" w:rsidR="00423C2B" w:rsidRDefault="00423C2B" w:rsidP="00471958">
            <w:pPr>
              <w:rPr>
                <w:b/>
                <w:bCs/>
                <w:sz w:val="22"/>
                <w:szCs w:val="22"/>
              </w:rPr>
            </w:pPr>
          </w:p>
          <w:p w14:paraId="2FA49D06" w14:textId="77777777" w:rsidR="00423C2B" w:rsidRDefault="00423C2B" w:rsidP="00471958">
            <w:pPr>
              <w:rPr>
                <w:b/>
                <w:bCs/>
                <w:sz w:val="22"/>
                <w:szCs w:val="22"/>
              </w:rPr>
            </w:pPr>
          </w:p>
          <w:p w14:paraId="5928BE74" w14:textId="77777777" w:rsidR="00423C2B" w:rsidRDefault="00423C2B" w:rsidP="00471958">
            <w:pPr>
              <w:rPr>
                <w:b/>
                <w:bCs/>
                <w:sz w:val="22"/>
                <w:szCs w:val="22"/>
              </w:rPr>
            </w:pPr>
          </w:p>
          <w:p w14:paraId="0B1F48BA" w14:textId="77777777" w:rsidR="00423C2B" w:rsidRDefault="00423C2B" w:rsidP="00471958">
            <w:pPr>
              <w:rPr>
                <w:b/>
                <w:bCs/>
                <w:sz w:val="22"/>
                <w:szCs w:val="22"/>
              </w:rPr>
            </w:pPr>
          </w:p>
          <w:p w14:paraId="4A35C037" w14:textId="77777777" w:rsidR="00423C2B" w:rsidRDefault="00423C2B" w:rsidP="00471958">
            <w:pPr>
              <w:rPr>
                <w:b/>
                <w:bCs/>
                <w:sz w:val="22"/>
                <w:szCs w:val="22"/>
              </w:rPr>
            </w:pPr>
          </w:p>
          <w:p w14:paraId="620130BC" w14:textId="1E022D49" w:rsidR="00471958" w:rsidRPr="00682E7D" w:rsidRDefault="00682E7D" w:rsidP="00471958">
            <w:pPr>
              <w:rPr>
                <w:b/>
                <w:bCs/>
                <w:sz w:val="22"/>
                <w:szCs w:val="22"/>
              </w:rPr>
            </w:pPr>
            <w:r w:rsidRPr="00682E7D">
              <w:rPr>
                <w:b/>
                <w:bCs/>
                <w:sz w:val="22"/>
                <w:szCs w:val="22"/>
              </w:rPr>
              <w:t xml:space="preserve">Akceptováno </w:t>
            </w:r>
          </w:p>
          <w:p w14:paraId="47B13560" w14:textId="27CE4BF0" w:rsidR="00B16444" w:rsidRDefault="00442A8E" w:rsidP="00423C2B">
            <w:pPr>
              <w:jc w:val="both"/>
              <w:rPr>
                <w:bCs/>
                <w:sz w:val="22"/>
                <w:szCs w:val="22"/>
              </w:rPr>
            </w:pPr>
            <w:r w:rsidRPr="00442A8E">
              <w:rPr>
                <w:bCs/>
                <w:sz w:val="22"/>
                <w:szCs w:val="22"/>
              </w:rPr>
              <w:t>Nejedná se explicitně o materiál předkládaný vládě za oblast výzkumu, vývoje a inovací podle § 35 odst. 2 písm. i) zák. č. 130/2002 Sb.</w:t>
            </w:r>
            <w:r>
              <w:rPr>
                <w:bCs/>
                <w:sz w:val="22"/>
                <w:szCs w:val="22"/>
              </w:rPr>
              <w:t>, což dokládá i zásadní připomínka č. 1. Př</w:t>
            </w:r>
            <w:r w:rsidR="00F16923" w:rsidRPr="00F16923">
              <w:rPr>
                <w:bCs/>
                <w:sz w:val="22"/>
                <w:szCs w:val="22"/>
              </w:rPr>
              <w:t xml:space="preserve">ed předložením finálního materiálu na jednání vlády </w:t>
            </w:r>
            <w:r w:rsidR="00F16923">
              <w:rPr>
                <w:bCs/>
                <w:sz w:val="22"/>
                <w:szCs w:val="22"/>
              </w:rPr>
              <w:t>bude</w:t>
            </w:r>
            <w:r>
              <w:rPr>
                <w:bCs/>
                <w:sz w:val="22"/>
                <w:szCs w:val="22"/>
              </w:rPr>
              <w:t xml:space="preserve"> nicméně</w:t>
            </w:r>
            <w:r w:rsidR="00F16923">
              <w:rPr>
                <w:bCs/>
                <w:sz w:val="22"/>
                <w:szCs w:val="22"/>
              </w:rPr>
              <w:t xml:space="preserve"> RVVI o jeho obsahu </w:t>
            </w:r>
            <w:r w:rsidR="00F16923" w:rsidRPr="00F16923">
              <w:rPr>
                <w:bCs/>
                <w:sz w:val="22"/>
                <w:szCs w:val="22"/>
              </w:rPr>
              <w:t>informov</w:t>
            </w:r>
            <w:r w:rsidR="00F16923">
              <w:rPr>
                <w:bCs/>
                <w:sz w:val="22"/>
                <w:szCs w:val="22"/>
              </w:rPr>
              <w:t>ána</w:t>
            </w:r>
            <w:r>
              <w:rPr>
                <w:bCs/>
                <w:sz w:val="22"/>
                <w:szCs w:val="22"/>
              </w:rPr>
              <w:t xml:space="preserve"> a p</w:t>
            </w:r>
            <w:r w:rsidR="00F16923" w:rsidRPr="00F16923">
              <w:rPr>
                <w:bCs/>
                <w:sz w:val="22"/>
                <w:szCs w:val="22"/>
              </w:rPr>
              <w:t xml:space="preserve">okud </w:t>
            </w:r>
            <w:r w:rsidR="00F16923">
              <w:rPr>
                <w:bCs/>
                <w:sz w:val="22"/>
                <w:szCs w:val="22"/>
              </w:rPr>
              <w:t xml:space="preserve">na základě materiálu </w:t>
            </w:r>
            <w:r w:rsidR="00F16923" w:rsidRPr="00F16923">
              <w:rPr>
                <w:bCs/>
                <w:sz w:val="22"/>
                <w:szCs w:val="22"/>
              </w:rPr>
              <w:t>bude předložen jakýkoliv konkrétní návrh na využití podpory v režimu zákona č. 130/2002 Sb., bude materiál standardně předložen RVVI ke stanovisku.</w:t>
            </w:r>
            <w:r w:rsidR="00B16444">
              <w:rPr>
                <w:bCs/>
                <w:sz w:val="22"/>
                <w:szCs w:val="22"/>
              </w:rPr>
              <w:t xml:space="preserve"> </w:t>
            </w:r>
          </w:p>
          <w:p w14:paraId="548FFF18" w14:textId="77777777" w:rsidR="005F34A8" w:rsidRDefault="005F34A8" w:rsidP="00B16444">
            <w:pPr>
              <w:rPr>
                <w:sz w:val="22"/>
                <w:szCs w:val="22"/>
              </w:rPr>
            </w:pPr>
          </w:p>
          <w:p w14:paraId="3DF3F08B" w14:textId="1CB53B2C" w:rsidR="00B16444" w:rsidRPr="00D76E20" w:rsidRDefault="00B16444" w:rsidP="00B16444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D76E20">
              <w:rPr>
                <w:sz w:val="22"/>
                <w:szCs w:val="22"/>
              </w:rPr>
              <w:t>rojednáno s m</w:t>
            </w:r>
            <w:r>
              <w:rPr>
                <w:sz w:val="22"/>
                <w:szCs w:val="22"/>
              </w:rPr>
              <w:t>ístopředsedou RVVI K. Havlíčkem;</w:t>
            </w:r>
            <w:r w:rsidRPr="00D76E20">
              <w:rPr>
                <w:sz w:val="22"/>
                <w:szCs w:val="22"/>
              </w:rPr>
              <w:t xml:space="preserve"> materiál bude projednán předsednictvem RVVI</w:t>
            </w:r>
            <w:r>
              <w:rPr>
                <w:sz w:val="22"/>
                <w:szCs w:val="22"/>
              </w:rPr>
              <w:t>.</w:t>
            </w:r>
          </w:p>
          <w:p w14:paraId="1B100714" w14:textId="77777777" w:rsidR="00F16923" w:rsidRDefault="00F16923" w:rsidP="00423C2B">
            <w:pPr>
              <w:jc w:val="both"/>
              <w:rPr>
                <w:bCs/>
                <w:sz w:val="22"/>
                <w:szCs w:val="22"/>
              </w:rPr>
            </w:pPr>
          </w:p>
          <w:p w14:paraId="67FCAF47" w14:textId="77777777" w:rsidR="00B16444" w:rsidRDefault="00B16444" w:rsidP="00471958">
            <w:pPr>
              <w:rPr>
                <w:b/>
                <w:bCs/>
                <w:sz w:val="22"/>
                <w:szCs w:val="22"/>
              </w:rPr>
            </w:pPr>
          </w:p>
          <w:p w14:paraId="0428C0B6" w14:textId="77777777" w:rsidR="00902668" w:rsidRDefault="00902668" w:rsidP="00471958">
            <w:pPr>
              <w:rPr>
                <w:b/>
                <w:bCs/>
                <w:sz w:val="22"/>
                <w:szCs w:val="22"/>
              </w:rPr>
            </w:pPr>
          </w:p>
          <w:p w14:paraId="1592EAF6" w14:textId="77777777" w:rsidR="007A5599" w:rsidRDefault="007A5599" w:rsidP="00471958">
            <w:pPr>
              <w:rPr>
                <w:b/>
                <w:bCs/>
                <w:sz w:val="22"/>
                <w:szCs w:val="22"/>
              </w:rPr>
            </w:pPr>
            <w:r w:rsidRPr="007A5599">
              <w:rPr>
                <w:b/>
                <w:bCs/>
                <w:sz w:val="22"/>
                <w:szCs w:val="22"/>
              </w:rPr>
              <w:t>Akceptováno</w:t>
            </w:r>
          </w:p>
          <w:p w14:paraId="404C989D" w14:textId="77777777" w:rsidR="007A5599" w:rsidRPr="007A5599" w:rsidRDefault="007A5599" w:rsidP="0047195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Text usnesení doplně</w:t>
            </w:r>
            <w:r w:rsidRPr="007A5599">
              <w:rPr>
                <w:bCs/>
                <w:sz w:val="22"/>
                <w:szCs w:val="22"/>
              </w:rPr>
              <w:t>n.</w:t>
            </w:r>
          </w:p>
          <w:p w14:paraId="5587902E" w14:textId="77777777" w:rsidR="00471958" w:rsidRPr="007A5599" w:rsidRDefault="00471958" w:rsidP="00471958">
            <w:pPr>
              <w:rPr>
                <w:bCs/>
                <w:sz w:val="22"/>
                <w:szCs w:val="22"/>
              </w:rPr>
            </w:pPr>
          </w:p>
          <w:p w14:paraId="4CB32A0C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1060F96F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734DE074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0DA8A6C6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1A12AB4F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5942C413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7168E697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606318F4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54C12A45" w14:textId="77777777" w:rsidR="00471958" w:rsidRPr="00B772EB" w:rsidRDefault="00471958" w:rsidP="00471958">
            <w:pPr>
              <w:rPr>
                <w:bCs/>
                <w:sz w:val="22"/>
                <w:szCs w:val="22"/>
              </w:rPr>
            </w:pPr>
          </w:p>
          <w:p w14:paraId="117F8CE9" w14:textId="77777777" w:rsidR="00471958" w:rsidRPr="00FA1276" w:rsidRDefault="00471958" w:rsidP="00471958">
            <w:pPr>
              <w:rPr>
                <w:sz w:val="22"/>
                <w:szCs w:val="22"/>
              </w:rPr>
            </w:pPr>
          </w:p>
        </w:tc>
      </w:tr>
      <w:tr w:rsidR="00C2291C" w:rsidRPr="00B77102" w14:paraId="641F6F91" w14:textId="77777777" w:rsidTr="000F27FA">
        <w:trPr>
          <w:trHeight w:val="340"/>
        </w:trPr>
        <w:tc>
          <w:tcPr>
            <w:tcW w:w="2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49517" w14:textId="74597AF0" w:rsidR="00C2291C" w:rsidRDefault="00C2291C" w:rsidP="00C2291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Ministerstvo financí 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8707E" w14:textId="77777777" w:rsidR="00C2291C" w:rsidRPr="00A169B4" w:rsidRDefault="00C2291C" w:rsidP="00C2291C">
            <w:pPr>
              <w:widowControl w:val="0"/>
              <w:autoSpaceDE w:val="0"/>
              <w:autoSpaceDN w:val="0"/>
              <w:adjustRightInd w:val="0"/>
              <w:spacing w:after="60"/>
              <w:rPr>
                <w:b/>
                <w:sz w:val="22"/>
                <w:szCs w:val="22"/>
              </w:rPr>
            </w:pPr>
            <w:r w:rsidRPr="00A169B4">
              <w:rPr>
                <w:b/>
                <w:sz w:val="22"/>
                <w:szCs w:val="22"/>
              </w:rPr>
              <w:t>Zásadní připomínky:</w:t>
            </w:r>
          </w:p>
          <w:p w14:paraId="3DA06325" w14:textId="77777777" w:rsidR="00C2291C" w:rsidRDefault="00C2291C" w:rsidP="00C2291C">
            <w:pPr>
              <w:numPr>
                <w:ilvl w:val="0"/>
                <w:numId w:val="42"/>
              </w:numPr>
              <w:spacing w:after="120"/>
              <w:ind w:left="35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Vzhledem k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tomu, že usnesení vlády č. 668/2016, resp. odst. 1 a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 části IV. byly koncem roku 2018 naplněny (</w:t>
            </w:r>
            <w:r w:rsidRPr="00A169B4">
              <w:rPr>
                <w:sz w:val="22"/>
                <w:szCs w:val="22"/>
              </w:rPr>
              <w:t>čerpání dle původního rozhodnutí o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návratné finanční výpomoci</w:t>
            </w:r>
            <w:r>
              <w:rPr>
                <w:sz w:val="22"/>
                <w:szCs w:val="22"/>
              </w:rPr>
              <w:t xml:space="preserve"> bylo závěrem roku 2018 ukončeno), nelze dané usnesení revokovat a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v roce 2019 „obnovovat“ čerpání z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daného</w:t>
            </w:r>
            <w:r w:rsidRPr="00A169B4">
              <w:rPr>
                <w:sz w:val="22"/>
                <w:szCs w:val="22"/>
              </w:rPr>
              <w:t xml:space="preserve"> titulu</w:t>
            </w:r>
            <w:r>
              <w:rPr>
                <w:sz w:val="22"/>
                <w:szCs w:val="22"/>
              </w:rPr>
              <w:t>, jak je v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předloženém materiálu navrhováno. </w:t>
            </w:r>
            <w:r w:rsidRPr="00BD61A6">
              <w:rPr>
                <w:sz w:val="22"/>
                <w:szCs w:val="22"/>
              </w:rPr>
              <w:t xml:space="preserve">Pokud </w:t>
            </w:r>
            <w:r>
              <w:rPr>
                <w:sz w:val="22"/>
                <w:szCs w:val="22"/>
              </w:rPr>
              <w:t>je</w:t>
            </w:r>
            <w:r w:rsidRPr="00BD61A6">
              <w:rPr>
                <w:sz w:val="22"/>
                <w:szCs w:val="22"/>
              </w:rPr>
              <w:t xml:space="preserve"> záměrem posunout datum čerpání NFV, musí být takto koncipováno nové usnesení vlády</w:t>
            </w:r>
            <w:r>
              <w:rPr>
                <w:sz w:val="22"/>
                <w:szCs w:val="22"/>
              </w:rPr>
              <w:t xml:space="preserve">, přičemž při stanovení </w:t>
            </w:r>
            <w:r w:rsidRPr="00A169B4">
              <w:rPr>
                <w:sz w:val="22"/>
                <w:szCs w:val="22"/>
              </w:rPr>
              <w:t>maximální možné část</w:t>
            </w:r>
            <w:r>
              <w:rPr>
                <w:sz w:val="22"/>
                <w:szCs w:val="22"/>
              </w:rPr>
              <w:t>ky</w:t>
            </w:r>
            <w:r w:rsidRPr="00A169B4">
              <w:rPr>
                <w:sz w:val="22"/>
                <w:szCs w:val="22"/>
              </w:rPr>
              <w:t xml:space="preserve"> NFV, která</w:t>
            </w:r>
            <w:r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je</w:t>
            </w:r>
            <w:r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ve výši 1,986 mld. Kč</w:t>
            </w:r>
            <w:r>
              <w:rPr>
                <w:sz w:val="22"/>
                <w:szCs w:val="22"/>
              </w:rPr>
              <w:t xml:space="preserve"> musí být vzaty v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potaz již vyplacené prostředky</w:t>
            </w:r>
            <w:r w:rsidRPr="00BD61A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Původní v</w:t>
            </w:r>
            <w:r w:rsidRPr="00A169B4">
              <w:rPr>
                <w:sz w:val="22"/>
                <w:szCs w:val="22"/>
              </w:rPr>
              <w:t>ýše NFV se nemění a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 xml:space="preserve">navrhované usnesení by mělo jasně stanovit, že toto je </w:t>
            </w:r>
            <w:r>
              <w:rPr>
                <w:sz w:val="22"/>
                <w:szCs w:val="22"/>
              </w:rPr>
              <w:t xml:space="preserve">maximální </w:t>
            </w:r>
            <w:r w:rsidRPr="00A169B4">
              <w:rPr>
                <w:sz w:val="22"/>
                <w:szCs w:val="22"/>
              </w:rPr>
              <w:t>limit, který</w:t>
            </w:r>
            <w:r>
              <w:rPr>
                <w:sz w:val="22"/>
                <w:szCs w:val="22"/>
              </w:rPr>
              <w:t> bude</w:t>
            </w:r>
            <w:r w:rsidRPr="00A169B4">
              <w:rPr>
                <w:sz w:val="22"/>
                <w:szCs w:val="22"/>
              </w:rPr>
              <w:t xml:space="preserve"> ze státního rozpočtu poskytnut.</w:t>
            </w:r>
          </w:p>
          <w:p w14:paraId="4D086652" w14:textId="77777777" w:rsidR="007756A4" w:rsidRDefault="007756A4" w:rsidP="007756A4">
            <w:pPr>
              <w:spacing w:after="120"/>
              <w:jc w:val="both"/>
              <w:rPr>
                <w:sz w:val="22"/>
                <w:szCs w:val="22"/>
              </w:rPr>
            </w:pPr>
          </w:p>
          <w:p w14:paraId="564A367F" w14:textId="77777777" w:rsidR="007756A4" w:rsidRDefault="007756A4" w:rsidP="007756A4">
            <w:pPr>
              <w:spacing w:after="120"/>
              <w:jc w:val="both"/>
              <w:rPr>
                <w:sz w:val="22"/>
                <w:szCs w:val="22"/>
              </w:rPr>
            </w:pPr>
          </w:p>
          <w:p w14:paraId="781996C0" w14:textId="77777777" w:rsidR="007756A4" w:rsidRDefault="007756A4" w:rsidP="007756A4">
            <w:pPr>
              <w:spacing w:after="120"/>
              <w:jc w:val="both"/>
              <w:rPr>
                <w:sz w:val="22"/>
                <w:szCs w:val="22"/>
              </w:rPr>
            </w:pPr>
          </w:p>
          <w:p w14:paraId="08B9442E" w14:textId="77777777" w:rsidR="007756A4" w:rsidRDefault="007756A4" w:rsidP="007756A4">
            <w:pPr>
              <w:spacing w:after="120"/>
              <w:jc w:val="both"/>
              <w:rPr>
                <w:sz w:val="22"/>
                <w:szCs w:val="22"/>
              </w:rPr>
            </w:pPr>
          </w:p>
          <w:p w14:paraId="46795913" w14:textId="77777777" w:rsidR="007756A4" w:rsidRDefault="007756A4" w:rsidP="007756A4">
            <w:pPr>
              <w:spacing w:after="120"/>
              <w:jc w:val="both"/>
              <w:rPr>
                <w:sz w:val="22"/>
                <w:szCs w:val="22"/>
              </w:rPr>
            </w:pPr>
          </w:p>
          <w:p w14:paraId="385B08DE" w14:textId="77777777" w:rsidR="00A55A83" w:rsidRDefault="00A55A83" w:rsidP="007756A4">
            <w:pPr>
              <w:spacing w:after="120"/>
              <w:jc w:val="both"/>
              <w:rPr>
                <w:sz w:val="22"/>
                <w:szCs w:val="22"/>
              </w:rPr>
            </w:pPr>
          </w:p>
          <w:p w14:paraId="176FF3C2" w14:textId="77777777" w:rsidR="00A55A83" w:rsidRDefault="00A55A83" w:rsidP="007756A4">
            <w:pPr>
              <w:spacing w:after="120"/>
              <w:jc w:val="both"/>
              <w:rPr>
                <w:sz w:val="22"/>
                <w:szCs w:val="22"/>
              </w:rPr>
            </w:pPr>
          </w:p>
          <w:p w14:paraId="3CE71B6A" w14:textId="77777777" w:rsidR="00A55A83" w:rsidRDefault="00A55A83" w:rsidP="007756A4">
            <w:pPr>
              <w:spacing w:after="120"/>
              <w:jc w:val="both"/>
              <w:rPr>
                <w:sz w:val="22"/>
                <w:szCs w:val="22"/>
              </w:rPr>
            </w:pPr>
          </w:p>
          <w:p w14:paraId="0913855B" w14:textId="77777777" w:rsidR="00A55A83" w:rsidRDefault="00A55A83" w:rsidP="007756A4">
            <w:pPr>
              <w:spacing w:after="120"/>
              <w:jc w:val="both"/>
              <w:rPr>
                <w:sz w:val="22"/>
                <w:szCs w:val="22"/>
              </w:rPr>
            </w:pPr>
          </w:p>
          <w:p w14:paraId="4CEFB159" w14:textId="77777777" w:rsidR="007756A4" w:rsidRDefault="007756A4" w:rsidP="007756A4">
            <w:pPr>
              <w:spacing w:after="120"/>
              <w:jc w:val="both"/>
              <w:rPr>
                <w:sz w:val="22"/>
                <w:szCs w:val="22"/>
              </w:rPr>
            </w:pPr>
          </w:p>
          <w:p w14:paraId="22739380" w14:textId="77777777" w:rsidR="007756A4" w:rsidRPr="00A169B4" w:rsidRDefault="007756A4" w:rsidP="007756A4">
            <w:pPr>
              <w:spacing w:after="120"/>
              <w:jc w:val="both"/>
              <w:rPr>
                <w:sz w:val="22"/>
                <w:szCs w:val="22"/>
              </w:rPr>
            </w:pPr>
          </w:p>
          <w:p w14:paraId="46EE6C1E" w14:textId="77777777" w:rsidR="00C2291C" w:rsidRPr="00A169B4" w:rsidRDefault="00C2291C" w:rsidP="00C2291C">
            <w:pPr>
              <w:numPr>
                <w:ilvl w:val="0"/>
                <w:numId w:val="42"/>
              </w:numPr>
              <w:jc w:val="both"/>
              <w:rPr>
                <w:sz w:val="22"/>
                <w:szCs w:val="22"/>
              </w:rPr>
            </w:pPr>
            <w:r w:rsidRPr="00A169B4">
              <w:rPr>
                <w:sz w:val="22"/>
                <w:szCs w:val="22"/>
              </w:rPr>
              <w:t>Požadujeme do materiálu doplnit přehlednou tabulku, ve které budou uvedeny následující údaje:</w:t>
            </w:r>
          </w:p>
          <w:p w14:paraId="43B693D7" w14:textId="77777777" w:rsidR="00C2291C" w:rsidRPr="00A169B4" w:rsidRDefault="00C2291C" w:rsidP="00C2291C">
            <w:pPr>
              <w:ind w:left="357"/>
              <w:rPr>
                <w:sz w:val="22"/>
                <w:szCs w:val="22"/>
              </w:rPr>
            </w:pPr>
            <w:r w:rsidRPr="00A169B4">
              <w:rPr>
                <w:sz w:val="22"/>
                <w:szCs w:val="22"/>
              </w:rPr>
              <w:t>1. Jaká NFV byla do současné doby poskytnuta a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jakým způsobem jsou rozvrženy jednotlivé splátky.</w:t>
            </w:r>
          </w:p>
          <w:p w14:paraId="4E5269E2" w14:textId="77777777" w:rsidR="00C2291C" w:rsidRPr="00A169B4" w:rsidRDefault="00C2291C" w:rsidP="00C2291C">
            <w:pPr>
              <w:ind w:left="357"/>
              <w:rPr>
                <w:sz w:val="22"/>
                <w:szCs w:val="22"/>
              </w:rPr>
            </w:pPr>
            <w:r w:rsidRPr="00A169B4">
              <w:rPr>
                <w:sz w:val="22"/>
                <w:szCs w:val="22"/>
              </w:rPr>
              <w:t>2. Rozložení NFV v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jednotlivých letech až do roku 2022 vč. rozložení jednotlivých splátek.</w:t>
            </w:r>
          </w:p>
          <w:p w14:paraId="4AB4E794" w14:textId="77777777" w:rsidR="00C2291C" w:rsidRDefault="00C2291C" w:rsidP="00C2291C">
            <w:pPr>
              <w:spacing w:after="120"/>
              <w:ind w:left="360"/>
              <w:rPr>
                <w:sz w:val="22"/>
                <w:szCs w:val="22"/>
              </w:rPr>
            </w:pPr>
            <w:r w:rsidRPr="00A169B4">
              <w:rPr>
                <w:sz w:val="22"/>
                <w:szCs w:val="22"/>
              </w:rPr>
              <w:t>Ve schváleném státním rozpočtu je na rok 2019 rozpočtována v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kapitole MPO splátka ve výši 300 mil. Kč a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dále ve střednědobém výhledu na rok 2020 částka 200 mil. Kč</w:t>
            </w:r>
            <w:r>
              <w:rPr>
                <w:sz w:val="22"/>
                <w:szCs w:val="22"/>
              </w:rPr>
              <w:t>, přičemž</w:t>
            </w:r>
            <w:r w:rsidRPr="00A169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 w:rsidRPr="00A169B4">
              <w:rPr>
                <w:sz w:val="22"/>
                <w:szCs w:val="22"/>
              </w:rPr>
              <w:t>třednědobý výhled na léta 2020 a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 xml:space="preserve">2021 byl schválen usnesením vlády č. 588/2018. </w:t>
            </w:r>
          </w:p>
          <w:p w14:paraId="192508DC" w14:textId="77777777" w:rsidR="00C2291C" w:rsidRPr="00A169B4" w:rsidRDefault="00C2291C" w:rsidP="00C2291C">
            <w:pPr>
              <w:numPr>
                <w:ilvl w:val="0"/>
                <w:numId w:val="42"/>
              </w:numPr>
              <w:spacing w:after="120"/>
              <w:ind w:left="357"/>
              <w:jc w:val="both"/>
              <w:rPr>
                <w:sz w:val="22"/>
                <w:szCs w:val="22"/>
              </w:rPr>
            </w:pPr>
            <w:r w:rsidRPr="00A169B4">
              <w:rPr>
                <w:sz w:val="22"/>
                <w:szCs w:val="22"/>
              </w:rPr>
              <w:t>Zásadně nesouhlasíme s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úkolem uloženým v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 xml:space="preserve">odst. 3) části III. ministryni financí, kterým se MPO pokouší zbavit </w:t>
            </w:r>
            <w:r>
              <w:rPr>
                <w:sz w:val="22"/>
                <w:szCs w:val="22"/>
              </w:rPr>
              <w:t>své</w:t>
            </w:r>
            <w:r w:rsidRPr="00A169B4">
              <w:rPr>
                <w:sz w:val="22"/>
                <w:szCs w:val="22"/>
              </w:rPr>
              <w:t xml:space="preserve"> odpovědnosti za projekt, který je</w:t>
            </w:r>
            <w:r>
              <w:rPr>
                <w:sz w:val="22"/>
                <w:szCs w:val="22"/>
              </w:rPr>
              <w:t xml:space="preserve"> od samého počátku</w:t>
            </w:r>
            <w:r w:rsidRPr="00A169B4">
              <w:rPr>
                <w:sz w:val="22"/>
                <w:szCs w:val="22"/>
              </w:rPr>
              <w:t> v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nedílné působnosti MPO.</w:t>
            </w:r>
            <w:r>
              <w:rPr>
                <w:sz w:val="22"/>
                <w:szCs w:val="22"/>
              </w:rPr>
              <w:t xml:space="preserve"> </w:t>
            </w:r>
            <w:r w:rsidRPr="00A169B4">
              <w:rPr>
                <w:sz w:val="22"/>
                <w:szCs w:val="22"/>
              </w:rPr>
              <w:t xml:space="preserve">Požadujeme buďto tento úkol </w:t>
            </w:r>
            <w:r>
              <w:rPr>
                <w:sz w:val="22"/>
                <w:szCs w:val="22"/>
              </w:rPr>
              <w:t>z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návrhu usnesení </w:t>
            </w:r>
            <w:r w:rsidRPr="00A169B4">
              <w:rPr>
                <w:sz w:val="22"/>
                <w:szCs w:val="22"/>
              </w:rPr>
              <w:t>vypustit nebo jej uložit pouze ministryni průmyslu a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obchodu.</w:t>
            </w:r>
          </w:p>
          <w:p w14:paraId="3CD1AF92" w14:textId="77777777" w:rsidR="00C2291C" w:rsidRPr="00A169B4" w:rsidRDefault="00C2291C" w:rsidP="00C2291C">
            <w:pPr>
              <w:numPr>
                <w:ilvl w:val="0"/>
                <w:numId w:val="42"/>
              </w:numPr>
              <w:spacing w:after="120"/>
              <w:ind w:left="357"/>
              <w:jc w:val="both"/>
              <w:rPr>
                <w:sz w:val="22"/>
                <w:szCs w:val="22"/>
              </w:rPr>
            </w:pPr>
            <w:r w:rsidRPr="00A169B4">
              <w:rPr>
                <w:sz w:val="22"/>
                <w:szCs w:val="22"/>
              </w:rPr>
              <w:t>V návrhu usnesení vlády, v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předkládací zprávě i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materiálu jsou zmiňována rizika/minimalizace rizik apod.  Požadujeme specifikovat a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detailně popsat zmíněná rizika vč. navrhovaných opatření k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jejich minimali</w:t>
            </w:r>
            <w:r>
              <w:rPr>
                <w:sz w:val="22"/>
                <w:szCs w:val="22"/>
              </w:rPr>
              <w:t>zaci a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vysvětlit, proč nebyla přijata již od počátku záměru.</w:t>
            </w:r>
            <w:r w:rsidRPr="00A169B4">
              <w:rPr>
                <w:sz w:val="22"/>
                <w:szCs w:val="22"/>
              </w:rPr>
              <w:t xml:space="preserve"> </w:t>
            </w:r>
          </w:p>
          <w:p w14:paraId="53495119" w14:textId="77777777" w:rsidR="00C2291C" w:rsidRPr="00C62435" w:rsidRDefault="00C2291C" w:rsidP="00C2291C">
            <w:pPr>
              <w:numPr>
                <w:ilvl w:val="0"/>
                <w:numId w:val="42"/>
              </w:numPr>
              <w:spacing w:after="120"/>
              <w:ind w:left="357"/>
              <w:jc w:val="both"/>
              <w:rPr>
                <w:sz w:val="22"/>
                <w:szCs w:val="22"/>
              </w:rPr>
            </w:pPr>
            <w:r w:rsidRPr="00BD61A6">
              <w:rPr>
                <w:sz w:val="22"/>
                <w:szCs w:val="22"/>
              </w:rPr>
              <w:lastRenderedPageBreak/>
              <w:t>Předložený materiál považujeme za velmi obecný,</w:t>
            </w:r>
            <w:r>
              <w:rPr>
                <w:sz w:val="22"/>
                <w:szCs w:val="22"/>
              </w:rPr>
              <w:t xml:space="preserve"> je nekonzistentní,</w:t>
            </w:r>
            <w:r w:rsidRPr="00BD61A6">
              <w:rPr>
                <w:sz w:val="22"/>
                <w:szCs w:val="22"/>
              </w:rPr>
              <w:t xml:space="preserve"> bez</w:t>
            </w:r>
            <w:r>
              <w:rPr>
                <w:sz w:val="22"/>
                <w:szCs w:val="22"/>
              </w:rPr>
              <w:t> </w:t>
            </w:r>
            <w:r w:rsidRPr="00C62435">
              <w:rPr>
                <w:sz w:val="22"/>
                <w:szCs w:val="22"/>
              </w:rPr>
              <w:t>jasných a</w:t>
            </w:r>
            <w:r w:rsidR="00147A60">
              <w:rPr>
                <w:sz w:val="22"/>
                <w:szCs w:val="22"/>
              </w:rPr>
              <w:t> </w:t>
            </w:r>
            <w:r w:rsidRPr="00C62435">
              <w:rPr>
                <w:sz w:val="22"/>
                <w:szCs w:val="22"/>
              </w:rPr>
              <w:t>konkrétních informací a</w:t>
            </w:r>
            <w:r w:rsidR="00147A60">
              <w:rPr>
                <w:sz w:val="22"/>
                <w:szCs w:val="22"/>
              </w:rPr>
              <w:t> </w:t>
            </w:r>
            <w:r w:rsidRPr="00C62435">
              <w:rPr>
                <w:sz w:val="22"/>
                <w:szCs w:val="22"/>
              </w:rPr>
              <w:t>údajů. Měla by</w:t>
            </w:r>
            <w:r>
              <w:rPr>
                <w:sz w:val="22"/>
                <w:szCs w:val="22"/>
              </w:rPr>
              <w:t xml:space="preserve"> zde</w:t>
            </w:r>
            <w:r w:rsidRPr="00C62435">
              <w:rPr>
                <w:sz w:val="22"/>
                <w:szCs w:val="22"/>
              </w:rPr>
              <w:t xml:space="preserve"> být podrobně rozepsána geneze celého projektu. </w:t>
            </w:r>
            <w:r>
              <w:rPr>
                <w:sz w:val="22"/>
                <w:szCs w:val="22"/>
              </w:rPr>
              <w:t>Požadujeme</w:t>
            </w:r>
            <w:r w:rsidRPr="00C624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dále </w:t>
            </w:r>
            <w:r w:rsidRPr="00C62435">
              <w:rPr>
                <w:sz w:val="22"/>
                <w:szCs w:val="22"/>
              </w:rPr>
              <w:t>do materiálu doplnit zejména detailnější popis nastalé situace včetně přesné specifikace zdrojů - informace o</w:t>
            </w:r>
            <w:r w:rsidR="00147A60">
              <w:rPr>
                <w:sz w:val="22"/>
                <w:szCs w:val="22"/>
              </w:rPr>
              <w:t> </w:t>
            </w:r>
            <w:r w:rsidRPr="00C62435">
              <w:rPr>
                <w:sz w:val="22"/>
                <w:szCs w:val="22"/>
              </w:rPr>
              <w:t>jednotlivých projektech předložených či zamýšlených k</w:t>
            </w:r>
            <w:r w:rsidR="00147A60">
              <w:rPr>
                <w:sz w:val="22"/>
                <w:szCs w:val="22"/>
              </w:rPr>
              <w:t> </w:t>
            </w:r>
            <w:r w:rsidRPr="00C62435">
              <w:rPr>
                <w:sz w:val="22"/>
                <w:szCs w:val="22"/>
              </w:rPr>
              <w:t>předložení v</w:t>
            </w:r>
            <w:r w:rsidR="00147A60">
              <w:rPr>
                <w:sz w:val="22"/>
                <w:szCs w:val="22"/>
              </w:rPr>
              <w:t> </w:t>
            </w:r>
            <w:r w:rsidRPr="00C62435">
              <w:rPr>
                <w:sz w:val="22"/>
                <w:szCs w:val="22"/>
              </w:rPr>
              <w:t>rámci OP VVV</w:t>
            </w:r>
            <w:r>
              <w:rPr>
                <w:sz w:val="22"/>
                <w:szCs w:val="22"/>
              </w:rPr>
              <w:t>. N</w:t>
            </w:r>
            <w:r w:rsidRPr="00C62435">
              <w:rPr>
                <w:sz w:val="22"/>
                <w:szCs w:val="22"/>
              </w:rPr>
              <w:t>ení ani zdůvodněno, proč došlo/dochází k</w:t>
            </w:r>
            <w:r w:rsidR="00147A60">
              <w:rPr>
                <w:sz w:val="22"/>
                <w:szCs w:val="22"/>
              </w:rPr>
              <w:t> </w:t>
            </w:r>
            <w:r w:rsidRPr="00C62435">
              <w:rPr>
                <w:sz w:val="22"/>
                <w:szCs w:val="22"/>
              </w:rPr>
              <w:t>prodlevě v</w:t>
            </w:r>
            <w:r w:rsidR="00147A60">
              <w:rPr>
                <w:sz w:val="22"/>
                <w:szCs w:val="22"/>
              </w:rPr>
              <w:t> </w:t>
            </w:r>
            <w:r w:rsidRPr="001C4402">
              <w:rPr>
                <w:sz w:val="22"/>
                <w:szCs w:val="22"/>
              </w:rPr>
              <w:t>čerpání prostředků z</w:t>
            </w:r>
            <w:r w:rsidR="00147A60">
              <w:rPr>
                <w:sz w:val="22"/>
                <w:szCs w:val="22"/>
              </w:rPr>
              <w:t> </w:t>
            </w:r>
            <w:r w:rsidRPr="001C4402">
              <w:rPr>
                <w:sz w:val="22"/>
                <w:szCs w:val="22"/>
              </w:rPr>
              <w:t xml:space="preserve">OP VVV, ani zda ještě mohou být nějaké prostředky získány </w:t>
            </w:r>
            <w:r>
              <w:rPr>
                <w:sz w:val="22"/>
                <w:szCs w:val="22"/>
              </w:rPr>
              <w:t>a</w:t>
            </w:r>
            <w:r w:rsidR="00147A60">
              <w:rPr>
                <w:sz w:val="22"/>
                <w:szCs w:val="22"/>
              </w:rPr>
              <w:t> </w:t>
            </w:r>
            <w:r w:rsidRPr="001C4402">
              <w:rPr>
                <w:sz w:val="22"/>
                <w:szCs w:val="22"/>
              </w:rPr>
              <w:t>do jaké míry je</w:t>
            </w:r>
            <w:r>
              <w:rPr>
                <w:sz w:val="22"/>
                <w:szCs w:val="22"/>
              </w:rPr>
              <w:t> </w:t>
            </w:r>
            <w:r w:rsidRPr="001C4402">
              <w:rPr>
                <w:sz w:val="22"/>
                <w:szCs w:val="22"/>
              </w:rPr>
              <w:t>ohroženo profinancování prostředků z</w:t>
            </w:r>
            <w:r w:rsidR="00147A60">
              <w:rPr>
                <w:sz w:val="22"/>
                <w:szCs w:val="22"/>
              </w:rPr>
              <w:t> </w:t>
            </w:r>
            <w:r w:rsidRPr="001C4402">
              <w:rPr>
                <w:sz w:val="22"/>
                <w:szCs w:val="22"/>
              </w:rPr>
              <w:t>EU. V</w:t>
            </w:r>
            <w:r w:rsidR="00147A60">
              <w:rPr>
                <w:sz w:val="22"/>
                <w:szCs w:val="22"/>
              </w:rPr>
              <w:t> </w:t>
            </w:r>
            <w:r w:rsidRPr="001C4402">
              <w:rPr>
                <w:sz w:val="22"/>
                <w:szCs w:val="22"/>
              </w:rPr>
              <w:t>materiálu je pouze uvedeno, že</w:t>
            </w:r>
            <w:r>
              <w:rPr>
                <w:sz w:val="22"/>
                <w:szCs w:val="22"/>
              </w:rPr>
              <w:t> </w:t>
            </w:r>
            <w:r w:rsidRPr="001C4402">
              <w:rPr>
                <w:sz w:val="22"/>
                <w:szCs w:val="22"/>
              </w:rPr>
              <w:t>nedošlo k</w:t>
            </w:r>
            <w:r w:rsidR="00147A60">
              <w:rPr>
                <w:sz w:val="22"/>
                <w:szCs w:val="22"/>
              </w:rPr>
              <w:t> </w:t>
            </w:r>
            <w:r w:rsidRPr="001C4402">
              <w:rPr>
                <w:sz w:val="22"/>
                <w:szCs w:val="22"/>
              </w:rPr>
              <w:t>plnému pokrytí výdajů záměru z</w:t>
            </w:r>
            <w:r w:rsidR="00147A60">
              <w:rPr>
                <w:sz w:val="22"/>
                <w:szCs w:val="22"/>
              </w:rPr>
              <w:t> </w:t>
            </w:r>
            <w:r w:rsidRPr="001C4402">
              <w:rPr>
                <w:sz w:val="22"/>
                <w:szCs w:val="22"/>
              </w:rPr>
              <w:t>OP VVV. Požadujeme vysvětlit, co znamená částečná úspěšnost výzev uváděná</w:t>
            </w:r>
            <w:r>
              <w:rPr>
                <w:sz w:val="22"/>
                <w:szCs w:val="22"/>
              </w:rPr>
              <w:t xml:space="preserve"> v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PZ</w:t>
            </w:r>
            <w:r w:rsidRPr="00A169B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C62435">
              <w:rPr>
                <w:sz w:val="22"/>
                <w:szCs w:val="22"/>
              </w:rPr>
              <w:t xml:space="preserve">Objevuje se zde </w:t>
            </w:r>
            <w:r>
              <w:rPr>
                <w:sz w:val="22"/>
                <w:szCs w:val="22"/>
              </w:rPr>
              <w:t>i</w:t>
            </w:r>
            <w:r w:rsidR="00147A60">
              <w:rPr>
                <w:sz w:val="22"/>
                <w:szCs w:val="22"/>
              </w:rPr>
              <w:t> </w:t>
            </w:r>
            <w:r w:rsidRPr="00C62435">
              <w:rPr>
                <w:sz w:val="22"/>
                <w:szCs w:val="22"/>
              </w:rPr>
              <w:t>několik rozporů</w:t>
            </w:r>
            <w:r>
              <w:rPr>
                <w:sz w:val="22"/>
                <w:szCs w:val="22"/>
              </w:rPr>
              <w:t xml:space="preserve"> -</w:t>
            </w:r>
            <w:r w:rsidRPr="00C624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</w:t>
            </w:r>
            <w:r w:rsidRPr="00C62435">
              <w:rPr>
                <w:sz w:val="22"/>
                <w:szCs w:val="22"/>
              </w:rPr>
              <w:t>ímto materiálem se</w:t>
            </w:r>
            <w:r>
              <w:rPr>
                <w:sz w:val="22"/>
                <w:szCs w:val="22"/>
              </w:rPr>
              <w:t> </w:t>
            </w:r>
            <w:r w:rsidRPr="00C62435">
              <w:rPr>
                <w:sz w:val="22"/>
                <w:szCs w:val="22"/>
              </w:rPr>
              <w:t>nenavyšuje maximální výše NFV, pouze se prodlužuje její čerpání do roku 2022, přitom se zde hovoří o</w:t>
            </w:r>
            <w:r w:rsidR="00147A60">
              <w:rPr>
                <w:sz w:val="22"/>
                <w:szCs w:val="22"/>
              </w:rPr>
              <w:t> </w:t>
            </w:r>
            <w:r w:rsidRPr="00C62435">
              <w:rPr>
                <w:sz w:val="22"/>
                <w:szCs w:val="22"/>
              </w:rPr>
              <w:t>navýšení výdajů projektu.</w:t>
            </w:r>
          </w:p>
          <w:p w14:paraId="3EB91CD9" w14:textId="77777777" w:rsidR="00C2291C" w:rsidRPr="00BD61A6" w:rsidRDefault="00C2291C" w:rsidP="00C2291C">
            <w:pPr>
              <w:spacing w:after="120"/>
              <w:ind w:left="357"/>
              <w:rPr>
                <w:sz w:val="22"/>
                <w:szCs w:val="22"/>
              </w:rPr>
            </w:pPr>
            <w:r w:rsidRPr="00BD61A6">
              <w:rPr>
                <w:sz w:val="22"/>
                <w:szCs w:val="22"/>
              </w:rPr>
              <w:t>Na základě těchto a</w:t>
            </w:r>
            <w:r w:rsidR="00147A60">
              <w:rPr>
                <w:sz w:val="22"/>
                <w:szCs w:val="22"/>
              </w:rPr>
              <w:t> </w:t>
            </w:r>
            <w:r w:rsidRPr="00BD61A6">
              <w:rPr>
                <w:sz w:val="22"/>
                <w:szCs w:val="22"/>
              </w:rPr>
              <w:t>výše uvedených nedostatků, nelze materiál odborně posoudit a</w:t>
            </w:r>
            <w:r w:rsidR="00147A60">
              <w:rPr>
                <w:sz w:val="22"/>
                <w:szCs w:val="22"/>
              </w:rPr>
              <w:t> </w:t>
            </w:r>
            <w:r w:rsidRPr="00BD61A6">
              <w:rPr>
                <w:sz w:val="22"/>
                <w:szCs w:val="22"/>
              </w:rPr>
              <w:t xml:space="preserve">je třeba </w:t>
            </w:r>
            <w:r>
              <w:rPr>
                <w:sz w:val="22"/>
                <w:szCs w:val="22"/>
              </w:rPr>
              <w:t>jej</w:t>
            </w:r>
            <w:r w:rsidRPr="00BD61A6">
              <w:rPr>
                <w:sz w:val="22"/>
                <w:szCs w:val="22"/>
              </w:rPr>
              <w:t xml:space="preserve"> dopracovat.</w:t>
            </w:r>
          </w:p>
          <w:p w14:paraId="5E9498D5" w14:textId="77777777" w:rsidR="00C2291C" w:rsidRPr="00A169B4" w:rsidRDefault="00C2291C" w:rsidP="00C2291C">
            <w:pPr>
              <w:numPr>
                <w:ilvl w:val="0"/>
                <w:numId w:val="42"/>
              </w:numPr>
              <w:spacing w:after="120"/>
              <w:ind w:left="357"/>
              <w:jc w:val="both"/>
              <w:rPr>
                <w:sz w:val="22"/>
                <w:szCs w:val="22"/>
              </w:rPr>
            </w:pPr>
            <w:r w:rsidRPr="00A169B4">
              <w:rPr>
                <w:sz w:val="22"/>
                <w:szCs w:val="22"/>
              </w:rPr>
              <w:t>Dle předloženého materiálu zaslalo ČVUT žádost o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změnu podmínek poskytnutí návratné finanční výpomoci již 2. srpna 2018. Požadujeme vysvětlit, proč se materiál předkládá vládě až nyní, tedy až po ukončení čerpání NFV a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po schválení státního rozpočtu na rok 2019.</w:t>
            </w:r>
          </w:p>
          <w:p w14:paraId="05B801B8" w14:textId="77777777" w:rsidR="00C2291C" w:rsidRPr="00A169B4" w:rsidRDefault="00C2291C" w:rsidP="00147A60">
            <w:pPr>
              <w:numPr>
                <w:ilvl w:val="0"/>
                <w:numId w:val="42"/>
              </w:numPr>
              <w:spacing w:after="120"/>
              <w:ind w:left="357"/>
              <w:jc w:val="both"/>
              <w:rPr>
                <w:sz w:val="22"/>
                <w:szCs w:val="22"/>
              </w:rPr>
            </w:pPr>
            <w:r w:rsidRPr="00A169B4">
              <w:rPr>
                <w:sz w:val="22"/>
                <w:szCs w:val="22"/>
              </w:rPr>
              <w:t>Materiál na jednu stranu nenavyšuje již dříve schválenou výši návratné finanční výpomoci, na druhou stranu však předpokládá navýšení výdajů projektu, které není nikde specifikováno. I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v této fázi řešení požadujeme uvést, o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jaké navýšení by se mělo jednat a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řádně zdůvodnit a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v materiálu popsat jinak, než fádním tvrzením.</w:t>
            </w:r>
          </w:p>
        </w:tc>
        <w:tc>
          <w:tcPr>
            <w:tcW w:w="6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269741" w14:textId="77777777" w:rsidR="00C2291C" w:rsidRDefault="00C2291C" w:rsidP="00C2291C">
            <w:pPr>
              <w:rPr>
                <w:bCs/>
                <w:sz w:val="22"/>
                <w:szCs w:val="22"/>
              </w:rPr>
            </w:pPr>
          </w:p>
          <w:p w14:paraId="06858749" w14:textId="77777777" w:rsidR="00F316F6" w:rsidRDefault="007756A4" w:rsidP="00C229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Částečně akceptováno</w:t>
            </w:r>
          </w:p>
          <w:p w14:paraId="4BA3B9EF" w14:textId="77777777" w:rsidR="007756A4" w:rsidRDefault="007756A4" w:rsidP="00F316F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Materiál bude upraven, nebude se jednat o revokaci usnesení ale změnu usnesení tak, aby formát odpovídal obdobným usnesením vlády akceptovaným v minulosti.</w:t>
            </w:r>
          </w:p>
          <w:p w14:paraId="6320EB6D" w14:textId="77777777" w:rsidR="00A55A83" w:rsidRDefault="00A55A83" w:rsidP="00F316F6">
            <w:pPr>
              <w:jc w:val="both"/>
              <w:rPr>
                <w:bCs/>
                <w:sz w:val="22"/>
                <w:szCs w:val="22"/>
              </w:rPr>
            </w:pPr>
          </w:p>
          <w:p w14:paraId="00F49A21" w14:textId="7391CF2B" w:rsidR="006B257A" w:rsidRDefault="006B257A" w:rsidP="00C36F9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Nejedná se o smlouvu, kterou po jejím ukončení nelze upravovat pro její neplatnost, ani nařízení vlády, </w:t>
            </w:r>
            <w:proofErr w:type="gramStart"/>
            <w:r>
              <w:rPr>
                <w:bCs/>
                <w:sz w:val="22"/>
                <w:szCs w:val="22"/>
              </w:rPr>
              <w:t xml:space="preserve">nýbrž </w:t>
            </w:r>
            <w:r w:rsidR="00C36F95">
              <w:rPr>
                <w:bCs/>
                <w:sz w:val="22"/>
                <w:szCs w:val="22"/>
              </w:rPr>
              <w:t xml:space="preserve">                </w:t>
            </w:r>
            <w:r>
              <w:rPr>
                <w:bCs/>
                <w:sz w:val="22"/>
                <w:szCs w:val="22"/>
              </w:rPr>
              <w:t>o usnesení</w:t>
            </w:r>
            <w:proofErr w:type="gramEnd"/>
            <w:r>
              <w:rPr>
                <w:bCs/>
                <w:sz w:val="22"/>
                <w:szCs w:val="22"/>
              </w:rPr>
              <w:t xml:space="preserve"> vlády</w:t>
            </w:r>
            <w:r w:rsidR="00A55A83">
              <w:rPr>
                <w:bCs/>
                <w:sz w:val="22"/>
                <w:szCs w:val="22"/>
              </w:rPr>
              <w:t>, pro něž to</w:t>
            </w:r>
            <w:r>
              <w:rPr>
                <w:bCs/>
                <w:sz w:val="22"/>
                <w:szCs w:val="22"/>
              </w:rPr>
              <w:t xml:space="preserve">to omezení neplatí. Je i otázkou, zda vůbec bylo ukončeno, projekt, ke kterému směřuje, nadále běží. </w:t>
            </w:r>
          </w:p>
          <w:p w14:paraId="42C99C2F" w14:textId="77777777" w:rsidR="006B257A" w:rsidRDefault="006B257A" w:rsidP="007756A4">
            <w:pPr>
              <w:rPr>
                <w:bCs/>
                <w:sz w:val="22"/>
                <w:szCs w:val="22"/>
              </w:rPr>
            </w:pPr>
          </w:p>
          <w:p w14:paraId="4B7999C1" w14:textId="77777777" w:rsidR="006B257A" w:rsidRDefault="00A55A83" w:rsidP="00F316F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</w:t>
            </w:r>
            <w:r w:rsidR="00F316F6" w:rsidRPr="00F316F6">
              <w:rPr>
                <w:bCs/>
                <w:sz w:val="22"/>
                <w:szCs w:val="22"/>
              </w:rPr>
              <w:t>de o</w:t>
            </w:r>
            <w:r w:rsidR="00147A60">
              <w:rPr>
                <w:bCs/>
                <w:sz w:val="22"/>
                <w:szCs w:val="22"/>
              </w:rPr>
              <w:t> </w:t>
            </w:r>
            <w:r w:rsidR="00F316F6" w:rsidRPr="00F316F6">
              <w:rPr>
                <w:bCs/>
                <w:sz w:val="22"/>
                <w:szCs w:val="22"/>
              </w:rPr>
              <w:t>jedinou připomínku</w:t>
            </w:r>
            <w:r>
              <w:rPr>
                <w:bCs/>
                <w:sz w:val="22"/>
                <w:szCs w:val="22"/>
              </w:rPr>
              <w:t xml:space="preserve"> tohoto charakteru</w:t>
            </w:r>
            <w:r w:rsidR="00F316F6" w:rsidRPr="00F316F6">
              <w:rPr>
                <w:bCs/>
                <w:sz w:val="22"/>
                <w:szCs w:val="22"/>
              </w:rPr>
              <w:t xml:space="preserve"> ze všech </w:t>
            </w:r>
            <w:r w:rsidR="00F316F6">
              <w:rPr>
                <w:bCs/>
                <w:sz w:val="22"/>
                <w:szCs w:val="22"/>
              </w:rPr>
              <w:t xml:space="preserve">obeslaných </w:t>
            </w:r>
            <w:r w:rsidR="00F316F6" w:rsidRPr="00F316F6">
              <w:rPr>
                <w:bCs/>
                <w:sz w:val="22"/>
                <w:szCs w:val="22"/>
              </w:rPr>
              <w:t>připomínkových míst</w:t>
            </w:r>
            <w:r w:rsidR="006B257A">
              <w:rPr>
                <w:bCs/>
                <w:sz w:val="22"/>
                <w:szCs w:val="22"/>
              </w:rPr>
              <w:t xml:space="preserve"> (v této věci kompetenčně příslušná ministerstva vnitra ani spravedlnosti nic nenamítala)</w:t>
            </w:r>
            <w:r>
              <w:rPr>
                <w:bCs/>
                <w:sz w:val="22"/>
                <w:szCs w:val="22"/>
              </w:rPr>
              <w:t xml:space="preserve">. </w:t>
            </w:r>
          </w:p>
          <w:p w14:paraId="130C6EE3" w14:textId="77777777" w:rsidR="006B257A" w:rsidRDefault="006B257A" w:rsidP="00F316F6">
            <w:pPr>
              <w:jc w:val="both"/>
              <w:rPr>
                <w:bCs/>
                <w:sz w:val="22"/>
                <w:szCs w:val="22"/>
              </w:rPr>
            </w:pPr>
          </w:p>
          <w:p w14:paraId="5F06B1E9" w14:textId="44F4D870" w:rsidR="00A55A83" w:rsidRDefault="00A55A83" w:rsidP="00F316F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Připomínce rozumíme, ale nepovažujeme za vhodné</w:t>
            </w:r>
            <w:r w:rsidR="00F316F6" w:rsidRPr="00F316F6">
              <w:rPr>
                <w:bCs/>
                <w:sz w:val="22"/>
                <w:szCs w:val="22"/>
              </w:rPr>
              <w:t xml:space="preserve"> všem resortům </w:t>
            </w:r>
            <w:r w:rsidR="00F316F6">
              <w:rPr>
                <w:bCs/>
                <w:sz w:val="22"/>
                <w:szCs w:val="22"/>
              </w:rPr>
              <w:t xml:space="preserve">při obdržení minimálního počtu připomínek </w:t>
            </w:r>
            <w:r>
              <w:rPr>
                <w:bCs/>
                <w:sz w:val="22"/>
                <w:szCs w:val="22"/>
              </w:rPr>
              <w:t xml:space="preserve">takto zásadně měnit formu </w:t>
            </w:r>
            <w:r w:rsidR="00F316F6" w:rsidRPr="00F316F6">
              <w:rPr>
                <w:bCs/>
                <w:sz w:val="22"/>
                <w:szCs w:val="22"/>
              </w:rPr>
              <w:t>finální verz</w:t>
            </w:r>
            <w:r>
              <w:rPr>
                <w:bCs/>
                <w:sz w:val="22"/>
                <w:szCs w:val="22"/>
              </w:rPr>
              <w:t>e</w:t>
            </w:r>
            <w:r w:rsidR="00F316F6" w:rsidRPr="00F316F6">
              <w:rPr>
                <w:bCs/>
                <w:sz w:val="22"/>
                <w:szCs w:val="22"/>
              </w:rPr>
              <w:t xml:space="preserve"> materiálu </w:t>
            </w:r>
            <w:r w:rsidR="00F316F6">
              <w:rPr>
                <w:bCs/>
                <w:sz w:val="22"/>
                <w:szCs w:val="22"/>
              </w:rPr>
              <w:t xml:space="preserve">do vlády </w:t>
            </w:r>
            <w:r w:rsidR="00F316F6" w:rsidRPr="00F316F6">
              <w:rPr>
                <w:bCs/>
                <w:sz w:val="22"/>
                <w:szCs w:val="22"/>
              </w:rPr>
              <w:t xml:space="preserve">za situace, kdy navržené usnesení je usnesením </w:t>
            </w:r>
            <w:r>
              <w:rPr>
                <w:bCs/>
                <w:sz w:val="22"/>
                <w:szCs w:val="22"/>
              </w:rPr>
              <w:t xml:space="preserve">plně </w:t>
            </w:r>
            <w:r w:rsidR="00C06748">
              <w:rPr>
                <w:bCs/>
                <w:sz w:val="22"/>
                <w:szCs w:val="22"/>
              </w:rPr>
              <w:t>svébytným/</w:t>
            </w:r>
            <w:r>
              <w:rPr>
                <w:bCs/>
                <w:sz w:val="22"/>
                <w:szCs w:val="22"/>
              </w:rPr>
              <w:t>funkčním</w:t>
            </w:r>
            <w:r w:rsidR="005F6E22">
              <w:rPr>
                <w:bCs/>
                <w:sz w:val="22"/>
                <w:szCs w:val="22"/>
              </w:rPr>
              <w:t xml:space="preserve"> – s věcným obsahem</w:t>
            </w:r>
            <w:r w:rsidR="003C0FCF">
              <w:rPr>
                <w:bCs/>
                <w:sz w:val="22"/>
                <w:szCs w:val="22"/>
              </w:rPr>
              <w:t>, částkami</w:t>
            </w:r>
            <w:r w:rsidR="005F6E22">
              <w:rPr>
                <w:bCs/>
                <w:sz w:val="22"/>
                <w:szCs w:val="22"/>
              </w:rPr>
              <w:t>, konkrétní odpovědností a termíny</w:t>
            </w:r>
            <w:r w:rsidR="00F316F6" w:rsidRPr="00F316F6">
              <w:rPr>
                <w:bCs/>
                <w:sz w:val="22"/>
                <w:szCs w:val="22"/>
              </w:rPr>
              <w:t>.</w:t>
            </w:r>
          </w:p>
          <w:p w14:paraId="1EE4215F" w14:textId="77777777" w:rsidR="00000DA6" w:rsidRDefault="00000DA6" w:rsidP="00C2291C">
            <w:pPr>
              <w:rPr>
                <w:bCs/>
                <w:sz w:val="22"/>
                <w:szCs w:val="22"/>
              </w:rPr>
            </w:pPr>
          </w:p>
          <w:p w14:paraId="30E0F84E" w14:textId="77777777" w:rsidR="00000DA6" w:rsidRDefault="00A55A83" w:rsidP="00C36F9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Co se týče resortního rozhodnutí o NFV, na které se již námitka platnosti plně vztahuje, byla pro jeho změnu zaslána ze strany příjemce žádost před uplynutím lhůty, na kterou bylo rozhodnutí zamýšleno. Ve smyslu Vámi zaslané připomínky budeme s právním odborem konzultovat, zda lze rozhodnutí měnit, či je nezbytné vydat ve věci rozhodnutí nové. Tato otázka </w:t>
            </w:r>
            <w:r w:rsidR="003C0FCF">
              <w:rPr>
                <w:bCs/>
                <w:sz w:val="22"/>
                <w:szCs w:val="22"/>
              </w:rPr>
              <w:t xml:space="preserve">ale </w:t>
            </w:r>
            <w:r>
              <w:rPr>
                <w:bCs/>
                <w:sz w:val="22"/>
                <w:szCs w:val="22"/>
              </w:rPr>
              <w:t>není předmětem navrhovaného usnesení vlády.</w:t>
            </w:r>
          </w:p>
          <w:p w14:paraId="41A2840E" w14:textId="77777777" w:rsidR="00000DA6" w:rsidRDefault="00000DA6" w:rsidP="00C2291C">
            <w:pPr>
              <w:rPr>
                <w:bCs/>
                <w:sz w:val="22"/>
                <w:szCs w:val="22"/>
              </w:rPr>
            </w:pPr>
          </w:p>
          <w:p w14:paraId="12B0DE03" w14:textId="77777777" w:rsidR="00000DA6" w:rsidRDefault="00000DA6" w:rsidP="00C2291C">
            <w:pPr>
              <w:rPr>
                <w:bCs/>
                <w:sz w:val="22"/>
                <w:szCs w:val="22"/>
              </w:rPr>
            </w:pPr>
          </w:p>
          <w:p w14:paraId="08D8D6CF" w14:textId="77777777" w:rsidR="00B05FA5" w:rsidRDefault="00B05FA5" w:rsidP="00C2291C">
            <w:pPr>
              <w:rPr>
                <w:b/>
                <w:bCs/>
                <w:sz w:val="22"/>
                <w:szCs w:val="22"/>
              </w:rPr>
            </w:pPr>
          </w:p>
          <w:p w14:paraId="2641D329" w14:textId="77777777" w:rsidR="00000DA6" w:rsidRDefault="00000DA6" w:rsidP="00C2291C">
            <w:pPr>
              <w:rPr>
                <w:b/>
                <w:bCs/>
                <w:sz w:val="22"/>
                <w:szCs w:val="22"/>
              </w:rPr>
            </w:pPr>
            <w:r w:rsidRPr="00000DA6">
              <w:rPr>
                <w:b/>
                <w:bCs/>
                <w:sz w:val="22"/>
                <w:szCs w:val="22"/>
              </w:rPr>
              <w:t>Akceptováno</w:t>
            </w:r>
          </w:p>
          <w:p w14:paraId="464E9CF8" w14:textId="77777777" w:rsidR="00000DA6" w:rsidRPr="00000DA6" w:rsidRDefault="00000DA6" w:rsidP="00C2291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Zpřesněn text pod tabulkou</w:t>
            </w:r>
            <w:r w:rsidRPr="00000DA6">
              <w:rPr>
                <w:bCs/>
                <w:sz w:val="22"/>
                <w:szCs w:val="22"/>
              </w:rPr>
              <w:t xml:space="preserve"> v</w:t>
            </w:r>
            <w:r w:rsidR="00147A60">
              <w:rPr>
                <w:bCs/>
                <w:sz w:val="22"/>
                <w:szCs w:val="22"/>
              </w:rPr>
              <w:t> </w:t>
            </w:r>
            <w:r w:rsidRPr="00000DA6">
              <w:rPr>
                <w:bCs/>
                <w:sz w:val="22"/>
                <w:szCs w:val="22"/>
              </w:rPr>
              <w:t>materiálu</w:t>
            </w:r>
            <w:r>
              <w:rPr>
                <w:bCs/>
                <w:sz w:val="22"/>
                <w:szCs w:val="22"/>
              </w:rPr>
              <w:t>.</w:t>
            </w:r>
          </w:p>
          <w:p w14:paraId="50E89E19" w14:textId="77777777" w:rsidR="00000DA6" w:rsidRPr="00000DA6" w:rsidRDefault="00000DA6" w:rsidP="00C2291C">
            <w:pPr>
              <w:rPr>
                <w:bCs/>
                <w:sz w:val="22"/>
                <w:szCs w:val="22"/>
              </w:rPr>
            </w:pPr>
          </w:p>
          <w:p w14:paraId="07061448" w14:textId="77777777" w:rsidR="00000DA6" w:rsidRDefault="00000DA6" w:rsidP="00C2291C">
            <w:pPr>
              <w:rPr>
                <w:bCs/>
                <w:sz w:val="22"/>
                <w:szCs w:val="22"/>
              </w:rPr>
            </w:pPr>
          </w:p>
          <w:p w14:paraId="0F44B08D" w14:textId="77777777" w:rsidR="00000DA6" w:rsidRDefault="00000DA6" w:rsidP="00C2291C">
            <w:pPr>
              <w:rPr>
                <w:bCs/>
                <w:sz w:val="22"/>
                <w:szCs w:val="22"/>
              </w:rPr>
            </w:pPr>
          </w:p>
          <w:p w14:paraId="5935D302" w14:textId="77777777" w:rsidR="00000DA6" w:rsidRDefault="00000DA6" w:rsidP="00C2291C">
            <w:pPr>
              <w:rPr>
                <w:bCs/>
                <w:sz w:val="22"/>
                <w:szCs w:val="22"/>
              </w:rPr>
            </w:pPr>
          </w:p>
          <w:p w14:paraId="00ECE001" w14:textId="77777777" w:rsidR="00000DA6" w:rsidRDefault="00000DA6" w:rsidP="00C2291C">
            <w:pPr>
              <w:rPr>
                <w:bCs/>
                <w:sz w:val="22"/>
                <w:szCs w:val="22"/>
              </w:rPr>
            </w:pPr>
          </w:p>
          <w:p w14:paraId="1A5A2589" w14:textId="77777777" w:rsidR="00000DA6" w:rsidRDefault="00000DA6" w:rsidP="00C2291C">
            <w:pPr>
              <w:rPr>
                <w:bCs/>
                <w:sz w:val="22"/>
                <w:szCs w:val="22"/>
              </w:rPr>
            </w:pPr>
          </w:p>
          <w:p w14:paraId="0F5EC1D4" w14:textId="77777777" w:rsidR="00000DA6" w:rsidRDefault="00000DA6" w:rsidP="00C2291C">
            <w:pPr>
              <w:rPr>
                <w:bCs/>
                <w:sz w:val="22"/>
                <w:szCs w:val="22"/>
              </w:rPr>
            </w:pPr>
          </w:p>
          <w:p w14:paraId="57D4D151" w14:textId="77777777" w:rsidR="00463241" w:rsidRDefault="00463241" w:rsidP="00C36F95">
            <w:pPr>
              <w:jc w:val="both"/>
              <w:rPr>
                <w:bCs/>
                <w:sz w:val="22"/>
                <w:szCs w:val="22"/>
              </w:rPr>
            </w:pPr>
          </w:p>
          <w:p w14:paraId="1A6F05EA" w14:textId="77777777" w:rsidR="00463241" w:rsidRDefault="00463241" w:rsidP="00C36F95">
            <w:pPr>
              <w:jc w:val="both"/>
              <w:rPr>
                <w:bCs/>
                <w:sz w:val="22"/>
                <w:szCs w:val="22"/>
              </w:rPr>
            </w:pPr>
          </w:p>
          <w:p w14:paraId="3042B4A8" w14:textId="77777777" w:rsidR="00463241" w:rsidRDefault="00463241" w:rsidP="00C36F95">
            <w:pPr>
              <w:jc w:val="both"/>
              <w:rPr>
                <w:bCs/>
                <w:sz w:val="22"/>
                <w:szCs w:val="22"/>
              </w:rPr>
            </w:pPr>
          </w:p>
          <w:p w14:paraId="691ADDA5" w14:textId="28BB767C" w:rsidR="00463241" w:rsidRPr="00463241" w:rsidRDefault="00463241" w:rsidP="00C36F95">
            <w:pPr>
              <w:jc w:val="both"/>
              <w:rPr>
                <w:b/>
                <w:bCs/>
                <w:sz w:val="22"/>
                <w:szCs w:val="22"/>
              </w:rPr>
            </w:pPr>
            <w:r w:rsidRPr="00463241">
              <w:rPr>
                <w:b/>
                <w:bCs/>
                <w:sz w:val="22"/>
                <w:szCs w:val="22"/>
              </w:rPr>
              <w:t>Akceptováno částečně</w:t>
            </w:r>
            <w:r>
              <w:rPr>
                <w:b/>
                <w:bCs/>
                <w:sz w:val="22"/>
                <w:szCs w:val="22"/>
              </w:rPr>
              <w:t xml:space="preserve"> – </w:t>
            </w:r>
            <w:r w:rsidR="00E770F2">
              <w:rPr>
                <w:b/>
                <w:bCs/>
                <w:sz w:val="22"/>
                <w:szCs w:val="22"/>
              </w:rPr>
              <w:t>na úrovni ministrů bylo dohodnuto předložit materiál bez rozporu</w:t>
            </w:r>
            <w:bookmarkStart w:id="0" w:name="_GoBack"/>
            <w:bookmarkEnd w:id="0"/>
          </w:p>
          <w:p w14:paraId="6B0F7D1F" w14:textId="1B795967" w:rsidR="00000DA6" w:rsidRDefault="00000DA6" w:rsidP="00C36F9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Usnesení upraveno</w:t>
            </w:r>
            <w:r w:rsidR="008326DB" w:rsidRPr="008326DB">
              <w:rPr>
                <w:bCs/>
                <w:sz w:val="22"/>
                <w:szCs w:val="22"/>
              </w:rPr>
              <w:t xml:space="preserve"> v tom smyslu, že hlavním nositelem uložených úkolů v  usnesení je ministryně průmyslu a obchodu ve spolupráci s ministryní financí a ministrem školství, mládeže a tělovýchovy</w:t>
            </w:r>
            <w:r w:rsidR="00463241">
              <w:rPr>
                <w:bCs/>
                <w:sz w:val="22"/>
                <w:szCs w:val="22"/>
              </w:rPr>
              <w:t>.</w:t>
            </w:r>
            <w:r w:rsidR="00463241" w:rsidRPr="00463241">
              <w:rPr>
                <w:bCs/>
                <w:sz w:val="22"/>
                <w:szCs w:val="22"/>
                <w:u w:val="single"/>
              </w:rPr>
              <w:t xml:space="preserve"> K požadavku MF na úplné vyloučení participace MF na tomto úkolu uvádíme</w:t>
            </w:r>
            <w:r w:rsidR="00E274E9">
              <w:rPr>
                <w:bCs/>
                <w:sz w:val="22"/>
                <w:szCs w:val="22"/>
                <w:u w:val="single"/>
              </w:rPr>
              <w:t>:</w:t>
            </w:r>
            <w:r w:rsidR="00463241">
              <w:rPr>
                <w:bCs/>
                <w:sz w:val="22"/>
                <w:szCs w:val="22"/>
              </w:rPr>
              <w:t xml:space="preserve"> u problematiky se zcela zjevnou a svým rozsahem nezanedbatelnou vazbou na státní rozpočet je participace MF </w:t>
            </w:r>
            <w:r w:rsidR="00E274E9">
              <w:rPr>
                <w:bCs/>
                <w:sz w:val="22"/>
                <w:szCs w:val="22"/>
              </w:rPr>
              <w:t xml:space="preserve">žádoucí a </w:t>
            </w:r>
            <w:r w:rsidR="00463241">
              <w:rPr>
                <w:bCs/>
                <w:sz w:val="22"/>
                <w:szCs w:val="22"/>
              </w:rPr>
              <w:t>účelná.</w:t>
            </w:r>
          </w:p>
          <w:p w14:paraId="5CCF6598" w14:textId="77777777" w:rsidR="00E274E9" w:rsidRDefault="00E274E9" w:rsidP="00C2291C">
            <w:pPr>
              <w:rPr>
                <w:bCs/>
                <w:sz w:val="22"/>
                <w:szCs w:val="22"/>
              </w:rPr>
            </w:pPr>
          </w:p>
          <w:p w14:paraId="718AE6B4" w14:textId="77777777" w:rsidR="00000DA6" w:rsidRDefault="00000DA6" w:rsidP="00C2291C">
            <w:pPr>
              <w:rPr>
                <w:b/>
                <w:bCs/>
                <w:sz w:val="22"/>
                <w:szCs w:val="22"/>
              </w:rPr>
            </w:pPr>
            <w:r w:rsidRPr="00000DA6">
              <w:rPr>
                <w:b/>
                <w:bCs/>
                <w:sz w:val="22"/>
                <w:szCs w:val="22"/>
              </w:rPr>
              <w:t>Vysvětleno</w:t>
            </w:r>
          </w:p>
          <w:p w14:paraId="78C16905" w14:textId="77777777" w:rsidR="00000DA6" w:rsidRDefault="009877F1" w:rsidP="00000DA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Hlavním rizikem</w:t>
            </w:r>
            <w:r w:rsidR="00000DA6" w:rsidRPr="00000DA6">
              <w:rPr>
                <w:bCs/>
                <w:sz w:val="22"/>
                <w:szCs w:val="22"/>
              </w:rPr>
              <w:t xml:space="preserve"> projektu, který je fakticky věcně a</w:t>
            </w:r>
            <w:r w:rsidR="00147A60">
              <w:rPr>
                <w:bCs/>
                <w:sz w:val="22"/>
                <w:szCs w:val="22"/>
              </w:rPr>
              <w:t> </w:t>
            </w:r>
            <w:r w:rsidR="00000DA6" w:rsidRPr="00000DA6">
              <w:rPr>
                <w:bCs/>
                <w:sz w:val="22"/>
                <w:szCs w:val="22"/>
              </w:rPr>
              <w:t>časově plněn,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000DA6" w:rsidRPr="00000DA6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 xml:space="preserve">je jeho </w:t>
            </w:r>
            <w:r w:rsidR="00000DA6" w:rsidRPr="00000DA6">
              <w:rPr>
                <w:bCs/>
                <w:sz w:val="22"/>
                <w:szCs w:val="22"/>
              </w:rPr>
              <w:t xml:space="preserve">finanční </w:t>
            </w:r>
            <w:r w:rsidR="00000DA6">
              <w:rPr>
                <w:bCs/>
                <w:sz w:val="22"/>
                <w:szCs w:val="22"/>
              </w:rPr>
              <w:t>nerovnováh</w:t>
            </w:r>
            <w:r>
              <w:rPr>
                <w:bCs/>
                <w:sz w:val="22"/>
                <w:szCs w:val="22"/>
              </w:rPr>
              <w:t>a (časový nesoulad finančních zdrojů a</w:t>
            </w:r>
            <w:r w:rsidR="00147A60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potřeb)</w:t>
            </w:r>
            <w:r w:rsidR="00000DA6">
              <w:rPr>
                <w:bCs/>
                <w:sz w:val="22"/>
                <w:szCs w:val="22"/>
              </w:rPr>
              <w:t>, kterou nešlo v</w:t>
            </w:r>
            <w:r w:rsidR="00147A60">
              <w:rPr>
                <w:bCs/>
                <w:sz w:val="22"/>
                <w:szCs w:val="22"/>
              </w:rPr>
              <w:t> </w:t>
            </w:r>
            <w:r w:rsidR="00000DA6">
              <w:rPr>
                <w:bCs/>
                <w:sz w:val="22"/>
                <w:szCs w:val="22"/>
              </w:rPr>
              <w:t xml:space="preserve">době zahájení projektu ohodnotit či </w:t>
            </w:r>
            <w:r w:rsidR="00930770">
              <w:rPr>
                <w:bCs/>
                <w:sz w:val="22"/>
                <w:szCs w:val="22"/>
              </w:rPr>
              <w:t xml:space="preserve">přesněji </w:t>
            </w:r>
            <w:r w:rsidR="00000DA6">
              <w:rPr>
                <w:bCs/>
                <w:sz w:val="22"/>
                <w:szCs w:val="22"/>
              </w:rPr>
              <w:t>uva</w:t>
            </w:r>
            <w:r w:rsidR="008326DB">
              <w:rPr>
                <w:bCs/>
                <w:sz w:val="22"/>
                <w:szCs w:val="22"/>
              </w:rPr>
              <w:t>žovat. Projekt zahájil realizaci</w:t>
            </w:r>
            <w:r w:rsidR="00000DA6">
              <w:rPr>
                <w:bCs/>
                <w:sz w:val="22"/>
                <w:szCs w:val="22"/>
              </w:rPr>
              <w:t xml:space="preserve"> v</w:t>
            </w:r>
            <w:r w:rsidR="00147A60">
              <w:rPr>
                <w:bCs/>
                <w:sz w:val="22"/>
                <w:szCs w:val="22"/>
              </w:rPr>
              <w:t> </w:t>
            </w:r>
            <w:r w:rsidR="00000DA6">
              <w:rPr>
                <w:bCs/>
                <w:sz w:val="22"/>
                <w:szCs w:val="22"/>
              </w:rPr>
              <w:t xml:space="preserve">říjnu 2016, čerpání/režim OP VVV </w:t>
            </w:r>
            <w:r>
              <w:rPr>
                <w:bCs/>
                <w:sz w:val="22"/>
                <w:szCs w:val="22"/>
              </w:rPr>
              <w:t xml:space="preserve">probíhá </w:t>
            </w:r>
            <w:r w:rsidR="00000DA6">
              <w:rPr>
                <w:bCs/>
                <w:sz w:val="22"/>
                <w:szCs w:val="22"/>
              </w:rPr>
              <w:t>od roku 2018.</w:t>
            </w:r>
            <w:r w:rsidR="00930770">
              <w:rPr>
                <w:bCs/>
                <w:sz w:val="22"/>
                <w:szCs w:val="22"/>
              </w:rPr>
              <w:t xml:space="preserve"> </w:t>
            </w:r>
          </w:p>
          <w:p w14:paraId="2EE6D8BB" w14:textId="77777777" w:rsidR="008326DB" w:rsidRDefault="008326DB" w:rsidP="00000DA6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691557C5" w14:textId="77777777" w:rsidR="00000DA6" w:rsidRDefault="00000DA6" w:rsidP="00000DA6">
            <w:pPr>
              <w:jc w:val="both"/>
              <w:rPr>
                <w:b/>
                <w:bCs/>
                <w:sz w:val="22"/>
                <w:szCs w:val="22"/>
              </w:rPr>
            </w:pPr>
            <w:r w:rsidRPr="00000DA6">
              <w:rPr>
                <w:b/>
                <w:bCs/>
                <w:sz w:val="22"/>
                <w:szCs w:val="22"/>
              </w:rPr>
              <w:t>Akceptováno</w:t>
            </w:r>
          </w:p>
          <w:p w14:paraId="72D51899" w14:textId="77777777" w:rsidR="00000DA6" w:rsidRDefault="00000DA6" w:rsidP="00000DA6">
            <w:pPr>
              <w:jc w:val="both"/>
              <w:rPr>
                <w:bCs/>
                <w:sz w:val="22"/>
                <w:szCs w:val="22"/>
              </w:rPr>
            </w:pPr>
            <w:r w:rsidRPr="00000DA6">
              <w:rPr>
                <w:bCs/>
                <w:sz w:val="22"/>
                <w:szCs w:val="22"/>
              </w:rPr>
              <w:t>Stručná geneze projektu doplněna v</w:t>
            </w:r>
            <w:r w:rsidR="00147A60">
              <w:rPr>
                <w:bCs/>
                <w:sz w:val="22"/>
                <w:szCs w:val="22"/>
              </w:rPr>
              <w:t> </w:t>
            </w:r>
            <w:r w:rsidRPr="00000DA6">
              <w:rPr>
                <w:bCs/>
                <w:sz w:val="22"/>
                <w:szCs w:val="22"/>
              </w:rPr>
              <w:t>závěru materiálu.</w:t>
            </w:r>
          </w:p>
          <w:p w14:paraId="741DA555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305CA28B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6CD4814A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2F70E912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19AA34AD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31B3A239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53632239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1D24C36B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2669AA20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3EB067B0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1086B184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1A54E1FB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456E2988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2E3C2DF5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55BBEAE4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252F1355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1A0569F1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5CBDEFA8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7D9FE734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7A75BAA9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1186E081" w14:textId="77777777" w:rsidR="00C85D4A" w:rsidRDefault="00C85D4A" w:rsidP="00000DA6">
            <w:pPr>
              <w:jc w:val="both"/>
              <w:rPr>
                <w:bCs/>
                <w:sz w:val="22"/>
                <w:szCs w:val="22"/>
              </w:rPr>
            </w:pPr>
          </w:p>
          <w:p w14:paraId="7E5F791F" w14:textId="77777777" w:rsidR="00C85D4A" w:rsidRDefault="00C85D4A" w:rsidP="00000DA6">
            <w:pPr>
              <w:jc w:val="both"/>
              <w:rPr>
                <w:b/>
                <w:bCs/>
                <w:sz w:val="22"/>
                <w:szCs w:val="22"/>
              </w:rPr>
            </w:pPr>
            <w:r w:rsidRPr="00C85D4A">
              <w:rPr>
                <w:b/>
                <w:bCs/>
                <w:sz w:val="22"/>
                <w:szCs w:val="22"/>
              </w:rPr>
              <w:t>Vysvětleno</w:t>
            </w:r>
          </w:p>
          <w:p w14:paraId="2FB6864F" w14:textId="77777777" w:rsidR="00C85D4A" w:rsidRDefault="00C85D4A" w:rsidP="00C85D4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Složitost dané problematiky vyžadovala, a</w:t>
            </w:r>
            <w:r w:rsidR="00147A60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to opětovně, požadovat od ČVUT doplnění zpřesňujících či analytických podkladů k</w:t>
            </w:r>
            <w:r w:rsidR="00147A60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zajištění úplnosti žádosti.</w:t>
            </w:r>
          </w:p>
          <w:p w14:paraId="084B5BD8" w14:textId="77777777" w:rsidR="008D3A05" w:rsidRDefault="008D3A05" w:rsidP="00C85D4A">
            <w:pPr>
              <w:jc w:val="both"/>
              <w:rPr>
                <w:bCs/>
                <w:sz w:val="22"/>
                <w:szCs w:val="22"/>
              </w:rPr>
            </w:pPr>
          </w:p>
          <w:p w14:paraId="4E0F2A76" w14:textId="77777777" w:rsidR="008D3A05" w:rsidRDefault="008D3A05" w:rsidP="00C85D4A">
            <w:pPr>
              <w:jc w:val="both"/>
              <w:rPr>
                <w:bCs/>
                <w:sz w:val="22"/>
                <w:szCs w:val="22"/>
              </w:rPr>
            </w:pPr>
          </w:p>
          <w:p w14:paraId="01FA6A22" w14:textId="77777777" w:rsidR="008D3A05" w:rsidRDefault="008D3A05" w:rsidP="00C85D4A">
            <w:pPr>
              <w:jc w:val="both"/>
              <w:rPr>
                <w:b/>
                <w:bCs/>
                <w:sz w:val="22"/>
                <w:szCs w:val="22"/>
              </w:rPr>
            </w:pPr>
            <w:r w:rsidRPr="008D3A05">
              <w:rPr>
                <w:b/>
                <w:bCs/>
                <w:sz w:val="22"/>
                <w:szCs w:val="22"/>
              </w:rPr>
              <w:t>Akceptováno a</w:t>
            </w:r>
            <w:r w:rsidR="00147A60">
              <w:rPr>
                <w:b/>
                <w:bCs/>
                <w:sz w:val="22"/>
                <w:szCs w:val="22"/>
              </w:rPr>
              <w:t> </w:t>
            </w:r>
            <w:r w:rsidRPr="008D3A05">
              <w:rPr>
                <w:b/>
                <w:bCs/>
                <w:sz w:val="22"/>
                <w:szCs w:val="22"/>
              </w:rPr>
              <w:t>vysvětleno</w:t>
            </w:r>
          </w:p>
          <w:p w14:paraId="7EC65E28" w14:textId="77777777" w:rsidR="008D3A05" w:rsidRDefault="008D3A05" w:rsidP="008D3A05">
            <w:pPr>
              <w:pStyle w:val="Odstavecseseznamem"/>
              <w:numPr>
                <w:ilvl w:val="0"/>
                <w:numId w:val="44"/>
              </w:numPr>
              <w:spacing w:line="240" w:lineRule="auto"/>
              <w:ind w:left="714" w:hanging="357"/>
              <w:jc w:val="both"/>
              <w:rPr>
                <w:rFonts w:ascii="Arial" w:hAnsi="Arial" w:cs="Arial"/>
                <w:bCs/>
              </w:rPr>
            </w:pPr>
            <w:r w:rsidRPr="008D3A05">
              <w:rPr>
                <w:rFonts w:ascii="Arial" w:hAnsi="Arial" w:cs="Arial"/>
                <w:bCs/>
              </w:rPr>
              <w:t>akceptováno</w:t>
            </w:r>
            <w:r>
              <w:rPr>
                <w:rFonts w:ascii="Arial" w:hAnsi="Arial" w:cs="Arial"/>
                <w:bCs/>
              </w:rPr>
              <w:t xml:space="preserve"> doplněním materiálu v</w:t>
            </w:r>
            <w:r w:rsidR="00147A60">
              <w:rPr>
                <w:rFonts w:ascii="Arial" w:hAnsi="Arial" w:cs="Arial"/>
                <w:bCs/>
              </w:rPr>
              <w:t> </w:t>
            </w:r>
            <w:r>
              <w:rPr>
                <w:rFonts w:ascii="Arial" w:hAnsi="Arial" w:cs="Arial"/>
                <w:bCs/>
              </w:rPr>
              <w:t>části 2.</w:t>
            </w:r>
          </w:p>
          <w:p w14:paraId="1B173380" w14:textId="77777777" w:rsidR="008D3A05" w:rsidRPr="008D3A05" w:rsidRDefault="008D3A05" w:rsidP="00147A60">
            <w:pPr>
              <w:pStyle w:val="Odstavecseseznamem"/>
              <w:numPr>
                <w:ilvl w:val="0"/>
                <w:numId w:val="44"/>
              </w:numPr>
              <w:spacing w:line="240" w:lineRule="auto"/>
              <w:ind w:left="714" w:hanging="3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vysvětleno tím, že až následně materiál s</w:t>
            </w:r>
            <w:r w:rsidR="00147A60">
              <w:rPr>
                <w:rFonts w:ascii="Arial" w:hAnsi="Arial" w:cs="Arial"/>
                <w:bCs/>
              </w:rPr>
              <w:t> </w:t>
            </w:r>
            <w:r>
              <w:rPr>
                <w:rFonts w:ascii="Arial" w:hAnsi="Arial" w:cs="Arial"/>
                <w:bCs/>
              </w:rPr>
              <w:t>termínem přeložení vládě do 31.</w:t>
            </w:r>
            <w:r w:rsidR="008326D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5.</w:t>
            </w:r>
            <w:r w:rsidR="008326D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2019 definitivně určí, </w:t>
            </w:r>
            <w:proofErr w:type="gramStart"/>
            <w:r>
              <w:rPr>
                <w:rFonts w:ascii="Arial" w:hAnsi="Arial" w:cs="Arial"/>
                <w:bCs/>
              </w:rPr>
              <w:t>jaké  vícenáklady</w:t>
            </w:r>
            <w:proofErr w:type="gramEnd"/>
            <w:r>
              <w:rPr>
                <w:rFonts w:ascii="Arial" w:hAnsi="Arial" w:cs="Arial"/>
                <w:bCs/>
              </w:rPr>
              <w:t xml:space="preserve"> a</w:t>
            </w:r>
            <w:r w:rsidR="00147A60">
              <w:rPr>
                <w:rFonts w:ascii="Arial" w:hAnsi="Arial" w:cs="Arial"/>
                <w:bCs/>
              </w:rPr>
              <w:t> </w:t>
            </w:r>
            <w:r>
              <w:rPr>
                <w:rFonts w:ascii="Arial" w:hAnsi="Arial" w:cs="Arial"/>
                <w:bCs/>
              </w:rPr>
              <w:t>v jaké výši vznikly, a</w:t>
            </w:r>
            <w:r w:rsidR="00147A60">
              <w:rPr>
                <w:rFonts w:ascii="Arial" w:hAnsi="Arial" w:cs="Arial"/>
                <w:bCs/>
              </w:rPr>
              <w:t> </w:t>
            </w:r>
            <w:r>
              <w:rPr>
                <w:rFonts w:ascii="Arial" w:hAnsi="Arial" w:cs="Arial"/>
                <w:bCs/>
              </w:rPr>
              <w:t>jak je řešit.</w:t>
            </w:r>
          </w:p>
        </w:tc>
      </w:tr>
      <w:tr w:rsidR="00C2291C" w:rsidRPr="00B77102" w14:paraId="265187D1" w14:textId="77777777" w:rsidTr="00B05FA5">
        <w:trPr>
          <w:trHeight w:val="10196"/>
        </w:trPr>
        <w:tc>
          <w:tcPr>
            <w:tcW w:w="2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08051D" w14:textId="77777777" w:rsidR="00C2291C" w:rsidRDefault="00C2291C" w:rsidP="00C2291C">
            <w:pPr>
              <w:rPr>
                <w:b/>
                <w:sz w:val="22"/>
                <w:szCs w:val="22"/>
              </w:rPr>
            </w:pP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F63AE" w14:textId="77777777" w:rsidR="00C36F95" w:rsidRDefault="00C36F95" w:rsidP="00C2291C">
            <w:pPr>
              <w:widowControl w:val="0"/>
              <w:autoSpaceDE w:val="0"/>
              <w:autoSpaceDN w:val="0"/>
              <w:adjustRightInd w:val="0"/>
              <w:spacing w:after="60"/>
              <w:rPr>
                <w:b/>
                <w:sz w:val="22"/>
                <w:szCs w:val="22"/>
              </w:rPr>
            </w:pPr>
          </w:p>
          <w:p w14:paraId="6E7FCEFE" w14:textId="77777777" w:rsidR="00C36F95" w:rsidRDefault="00C36F95" w:rsidP="00C2291C">
            <w:pPr>
              <w:widowControl w:val="0"/>
              <w:autoSpaceDE w:val="0"/>
              <w:autoSpaceDN w:val="0"/>
              <w:adjustRightInd w:val="0"/>
              <w:spacing w:after="60"/>
              <w:rPr>
                <w:b/>
                <w:sz w:val="22"/>
                <w:szCs w:val="22"/>
              </w:rPr>
            </w:pPr>
          </w:p>
          <w:p w14:paraId="3FB8F18B" w14:textId="77777777" w:rsidR="00C2291C" w:rsidRPr="00A169B4" w:rsidRDefault="00C2291C" w:rsidP="00C2291C">
            <w:pPr>
              <w:widowControl w:val="0"/>
              <w:autoSpaceDE w:val="0"/>
              <w:autoSpaceDN w:val="0"/>
              <w:adjustRightInd w:val="0"/>
              <w:spacing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Doporučující p</w:t>
            </w:r>
            <w:r w:rsidRPr="00A169B4">
              <w:rPr>
                <w:b/>
                <w:sz w:val="22"/>
                <w:szCs w:val="22"/>
              </w:rPr>
              <w:t>řipomínky:</w:t>
            </w:r>
          </w:p>
          <w:p w14:paraId="35172A54" w14:textId="77777777" w:rsidR="00C2291C" w:rsidRPr="00A169B4" w:rsidRDefault="00C2291C" w:rsidP="00C2291C">
            <w:pPr>
              <w:numPr>
                <w:ilvl w:val="0"/>
                <w:numId w:val="43"/>
              </w:numPr>
              <w:spacing w:after="120"/>
              <w:ind w:left="357" w:hanging="357"/>
              <w:jc w:val="both"/>
              <w:rPr>
                <w:sz w:val="22"/>
                <w:szCs w:val="22"/>
              </w:rPr>
            </w:pPr>
            <w:r w:rsidRPr="00A169B4">
              <w:rPr>
                <w:sz w:val="22"/>
                <w:szCs w:val="22"/>
              </w:rPr>
              <w:t>Navrhuje se ustanovit nezávislého zmocněnce pro dozor nad projektem. Tento pojem požadujeme specifikovat. Není jasné, zda se má jednat například o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externí společnost, externího odborníka, nebo zaměstnance např. Úřadu vlády či některého ministerstva. Také není jasné, jaké bude mít zmocněnec pravomoci. Považujeme za vhodné toto také zakotvit do materiálu.</w:t>
            </w:r>
          </w:p>
          <w:p w14:paraId="54BFA145" w14:textId="77777777" w:rsidR="00C2291C" w:rsidRPr="00A169B4" w:rsidRDefault="00C2291C" w:rsidP="00C2291C">
            <w:pPr>
              <w:numPr>
                <w:ilvl w:val="0"/>
                <w:numId w:val="43"/>
              </w:numPr>
              <w:spacing w:after="120"/>
              <w:ind w:left="357" w:hanging="357"/>
              <w:jc w:val="both"/>
              <w:rPr>
                <w:sz w:val="22"/>
                <w:szCs w:val="22"/>
              </w:rPr>
            </w:pPr>
            <w:r w:rsidRPr="00A169B4">
              <w:rPr>
                <w:sz w:val="22"/>
                <w:szCs w:val="22"/>
              </w:rPr>
              <w:t>V materiálu je uvedeno, že se má zahájit audit stavu projektu. Zde požadujeme objasnit, zda se má jednat o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externí auditorskou společnost, nebo má být audit zajištěn v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rámci personálních kapacit zainteresovaných úřadů. Požadavek na nutnost zahájení auditu projektu je rovněž v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rozporu s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tvrzením v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 xml:space="preserve">materiálu, </w:t>
            </w:r>
            <w:proofErr w:type="gramStart"/>
            <w:r w:rsidRPr="00A169B4">
              <w:rPr>
                <w:sz w:val="22"/>
                <w:szCs w:val="22"/>
              </w:rPr>
              <w:t>že:</w:t>
            </w:r>
            <w:r>
              <w:rPr>
                <w:sz w:val="22"/>
                <w:szCs w:val="22"/>
              </w:rPr>
              <w:t xml:space="preserve"> </w:t>
            </w:r>
            <w:r w:rsidRPr="00A169B4">
              <w:rPr>
                <w:sz w:val="22"/>
                <w:szCs w:val="22"/>
              </w:rPr>
              <w:t>„.na</w:t>
            </w:r>
            <w:proofErr w:type="gramEnd"/>
            <w:r w:rsidRPr="00A169B4">
              <w:rPr>
                <w:sz w:val="22"/>
                <w:szCs w:val="22"/>
              </w:rPr>
              <w:t xml:space="preserve"> své časové i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věcné ose je projekt aktuálně standardně plněn“.</w:t>
            </w:r>
          </w:p>
          <w:p w14:paraId="569ABC37" w14:textId="77777777" w:rsidR="00C2291C" w:rsidRPr="00A169B4" w:rsidRDefault="00C2291C" w:rsidP="00C2291C">
            <w:pPr>
              <w:numPr>
                <w:ilvl w:val="0"/>
                <w:numId w:val="43"/>
              </w:numPr>
              <w:spacing w:after="120"/>
              <w:ind w:left="357" w:hanging="357"/>
              <w:jc w:val="both"/>
              <w:rPr>
                <w:sz w:val="22"/>
                <w:szCs w:val="22"/>
              </w:rPr>
            </w:pPr>
            <w:r w:rsidRPr="00A169B4">
              <w:rPr>
                <w:sz w:val="22"/>
                <w:szCs w:val="22"/>
              </w:rPr>
              <w:t>Domníváme se, že výsledkem činnosti nezávislého zmocněnce pro dozor nad projektem a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také plánovaného auditu by mělo být primárně zvládnutí situace v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rámci schváleného rozpočtu (zefektivnit čerpání z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operačního programu, či</w:t>
            </w:r>
            <w:r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finanční úspory) a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nikoliv navrhovat možnosti další podpory projektu (jako např.</w:t>
            </w:r>
            <w:r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 xml:space="preserve">tvorba nového národního programu). </w:t>
            </w:r>
          </w:p>
          <w:p w14:paraId="09337641" w14:textId="77777777" w:rsidR="00C2291C" w:rsidRPr="00A169B4" w:rsidRDefault="00C2291C" w:rsidP="00C2291C">
            <w:pPr>
              <w:numPr>
                <w:ilvl w:val="0"/>
                <w:numId w:val="43"/>
              </w:numPr>
              <w:spacing w:after="120"/>
              <w:ind w:left="357" w:hanging="357"/>
              <w:jc w:val="both"/>
              <w:rPr>
                <w:sz w:val="22"/>
                <w:szCs w:val="22"/>
              </w:rPr>
            </w:pPr>
            <w:r w:rsidRPr="00A169B4">
              <w:rPr>
                <w:sz w:val="22"/>
                <w:szCs w:val="22"/>
              </w:rPr>
              <w:t>V Předkládací zprávě se uvádí, že „První výsledky jsou termínovány po roce 2021“. Z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tohoto textu není patrné, o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jaké výsledky se bude jednat.</w:t>
            </w:r>
          </w:p>
          <w:p w14:paraId="164C6126" w14:textId="77777777" w:rsidR="00C2291C" w:rsidRPr="00A169B4" w:rsidRDefault="00C2291C" w:rsidP="00147A60">
            <w:pPr>
              <w:numPr>
                <w:ilvl w:val="0"/>
                <w:numId w:val="43"/>
              </w:numPr>
              <w:spacing w:after="120"/>
              <w:ind w:left="357" w:hanging="357"/>
              <w:jc w:val="both"/>
              <w:rPr>
                <w:sz w:val="22"/>
                <w:szCs w:val="22"/>
              </w:rPr>
            </w:pPr>
            <w:r w:rsidRPr="00A169B4">
              <w:rPr>
                <w:sz w:val="22"/>
                <w:szCs w:val="22"/>
              </w:rPr>
              <w:t xml:space="preserve">V materiálu se </w:t>
            </w:r>
            <w:r>
              <w:rPr>
                <w:sz w:val="22"/>
                <w:szCs w:val="22"/>
              </w:rPr>
              <w:t xml:space="preserve">uvádí, že </w:t>
            </w:r>
            <w:r w:rsidRPr="00A169B4">
              <w:rPr>
                <w:sz w:val="22"/>
                <w:szCs w:val="22"/>
              </w:rPr>
              <w:t xml:space="preserve">dne 2. 8. 2018 ČVUT </w:t>
            </w:r>
            <w:r>
              <w:rPr>
                <w:sz w:val="22"/>
                <w:szCs w:val="22"/>
              </w:rPr>
              <w:t>požádalo o</w:t>
            </w:r>
            <w:r w:rsidR="00147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prodloužení</w:t>
            </w:r>
            <w:r w:rsidRPr="00A169B4">
              <w:rPr>
                <w:sz w:val="22"/>
                <w:szCs w:val="22"/>
              </w:rPr>
              <w:t xml:space="preserve"> postupné</w:t>
            </w:r>
            <w:r>
              <w:rPr>
                <w:sz w:val="22"/>
                <w:szCs w:val="22"/>
              </w:rPr>
              <w:t>ho</w:t>
            </w:r>
            <w:r w:rsidRPr="00A169B4">
              <w:rPr>
                <w:sz w:val="22"/>
                <w:szCs w:val="22"/>
              </w:rPr>
              <w:t xml:space="preserve"> vracení NFV do 31. 12. 2027 a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při následných jednáních vyplynula potřeba nejen prodloužení čerpání do uvedeného data, ale také výraznější protažení splátkového kalendáře. V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 xml:space="preserve">tomto spektru informací se nám jeví </w:t>
            </w:r>
            <w:r w:rsidRPr="00A169B4">
              <w:rPr>
                <w:sz w:val="22"/>
                <w:szCs w:val="22"/>
              </w:rPr>
              <w:lastRenderedPageBreak/>
              <w:t>prodloužení doby splácení na 20 let jako více než výrazné a</w:t>
            </w:r>
            <w:r w:rsidR="00147A60"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považujeme jej</w:t>
            </w:r>
            <w:r>
              <w:rPr>
                <w:sz w:val="22"/>
                <w:szCs w:val="22"/>
              </w:rPr>
              <w:t> </w:t>
            </w:r>
            <w:r w:rsidRPr="00A169B4">
              <w:rPr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> nepřiměřené</w:t>
            </w:r>
            <w:r w:rsidRPr="00A169B4">
              <w:rPr>
                <w:sz w:val="22"/>
                <w:szCs w:val="22"/>
              </w:rPr>
              <w:t>.</w:t>
            </w:r>
          </w:p>
        </w:tc>
        <w:tc>
          <w:tcPr>
            <w:tcW w:w="6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37B7DD" w14:textId="77777777" w:rsidR="00C2291C" w:rsidRDefault="00C2291C" w:rsidP="00C2291C">
            <w:pPr>
              <w:rPr>
                <w:bCs/>
                <w:sz w:val="22"/>
                <w:szCs w:val="22"/>
              </w:rPr>
            </w:pPr>
          </w:p>
          <w:p w14:paraId="3834DCBC" w14:textId="77777777" w:rsidR="00C36F95" w:rsidRDefault="00C36F95" w:rsidP="00C2291C">
            <w:pPr>
              <w:rPr>
                <w:b/>
                <w:bCs/>
                <w:sz w:val="22"/>
                <w:szCs w:val="22"/>
              </w:rPr>
            </w:pPr>
          </w:p>
          <w:p w14:paraId="5F04F8E1" w14:textId="77777777" w:rsidR="00C36F95" w:rsidRDefault="00C36F95" w:rsidP="00C2291C">
            <w:pPr>
              <w:rPr>
                <w:b/>
                <w:bCs/>
                <w:sz w:val="22"/>
                <w:szCs w:val="22"/>
              </w:rPr>
            </w:pPr>
          </w:p>
          <w:p w14:paraId="5CCCAEBF" w14:textId="77777777" w:rsidR="00C36F95" w:rsidRDefault="00C36F95" w:rsidP="00C2291C">
            <w:pPr>
              <w:rPr>
                <w:b/>
                <w:bCs/>
                <w:sz w:val="22"/>
                <w:szCs w:val="22"/>
              </w:rPr>
            </w:pPr>
          </w:p>
          <w:p w14:paraId="73955094" w14:textId="77777777" w:rsidR="008D3A05" w:rsidRDefault="008D3A05" w:rsidP="00C2291C">
            <w:pPr>
              <w:rPr>
                <w:b/>
                <w:bCs/>
                <w:sz w:val="22"/>
                <w:szCs w:val="22"/>
              </w:rPr>
            </w:pPr>
            <w:r w:rsidRPr="008D3A05">
              <w:rPr>
                <w:b/>
                <w:bCs/>
                <w:sz w:val="22"/>
                <w:szCs w:val="22"/>
              </w:rPr>
              <w:t>Vysvětleno</w:t>
            </w:r>
          </w:p>
          <w:p w14:paraId="42413FEB" w14:textId="77777777" w:rsidR="008D3A05" w:rsidRDefault="008D3A05" w:rsidP="008D3A05">
            <w:pPr>
              <w:jc w:val="both"/>
              <w:rPr>
                <w:bCs/>
                <w:sz w:val="22"/>
                <w:szCs w:val="22"/>
              </w:rPr>
            </w:pPr>
            <w:r w:rsidRPr="008D3A05">
              <w:rPr>
                <w:bCs/>
                <w:sz w:val="22"/>
                <w:szCs w:val="22"/>
              </w:rPr>
              <w:t>Zmocněnec pro dozor nad projektem byl ministryní průmyslu a</w:t>
            </w:r>
            <w:r w:rsidR="00147A60">
              <w:rPr>
                <w:bCs/>
                <w:sz w:val="22"/>
                <w:szCs w:val="22"/>
              </w:rPr>
              <w:t> </w:t>
            </w:r>
            <w:r w:rsidRPr="008D3A05">
              <w:rPr>
                <w:bCs/>
                <w:sz w:val="22"/>
                <w:szCs w:val="22"/>
              </w:rPr>
              <w:t>obchodu již v</w:t>
            </w:r>
            <w:r w:rsidR="00147A60">
              <w:rPr>
                <w:bCs/>
                <w:sz w:val="22"/>
                <w:szCs w:val="22"/>
              </w:rPr>
              <w:t> </w:t>
            </w:r>
            <w:r w:rsidRPr="008D3A05">
              <w:rPr>
                <w:bCs/>
                <w:sz w:val="22"/>
                <w:szCs w:val="22"/>
              </w:rPr>
              <w:t>listopadu vybrán a</w:t>
            </w:r>
            <w:r w:rsidR="00147A60">
              <w:rPr>
                <w:bCs/>
                <w:sz w:val="22"/>
                <w:szCs w:val="22"/>
              </w:rPr>
              <w:t> </w:t>
            </w:r>
            <w:r w:rsidRPr="008D3A05">
              <w:rPr>
                <w:bCs/>
                <w:sz w:val="22"/>
                <w:szCs w:val="22"/>
              </w:rPr>
              <w:t>zahájil</w:t>
            </w:r>
            <w:r>
              <w:rPr>
                <w:bCs/>
                <w:sz w:val="22"/>
                <w:szCs w:val="22"/>
              </w:rPr>
              <w:t>/vykonává svou</w:t>
            </w:r>
            <w:r w:rsidRPr="008D3A05">
              <w:rPr>
                <w:bCs/>
                <w:sz w:val="22"/>
                <w:szCs w:val="22"/>
              </w:rPr>
              <w:t xml:space="preserve"> činnost.</w:t>
            </w:r>
            <w:r w:rsidR="003E08DC">
              <w:rPr>
                <w:bCs/>
                <w:sz w:val="22"/>
                <w:szCs w:val="22"/>
              </w:rPr>
              <w:t xml:space="preserve"> V</w:t>
            </w:r>
            <w:r w:rsidR="00147A60">
              <w:rPr>
                <w:bCs/>
                <w:sz w:val="22"/>
                <w:szCs w:val="22"/>
              </w:rPr>
              <w:t> </w:t>
            </w:r>
            <w:r w:rsidR="003E08DC">
              <w:rPr>
                <w:bCs/>
                <w:sz w:val="22"/>
                <w:szCs w:val="22"/>
              </w:rPr>
              <w:t>prosinci 2018 byl již přítomen projednání věci u</w:t>
            </w:r>
            <w:r w:rsidR="00147A60">
              <w:rPr>
                <w:bCs/>
                <w:sz w:val="22"/>
                <w:szCs w:val="22"/>
              </w:rPr>
              <w:t> </w:t>
            </w:r>
            <w:r w:rsidR="003E08DC">
              <w:rPr>
                <w:bCs/>
                <w:sz w:val="22"/>
                <w:szCs w:val="22"/>
              </w:rPr>
              <w:t>náměstka ministra financí.</w:t>
            </w:r>
          </w:p>
          <w:p w14:paraId="5C3DE17A" w14:textId="77777777" w:rsidR="007148C8" w:rsidRDefault="007148C8" w:rsidP="008D3A05">
            <w:pPr>
              <w:jc w:val="both"/>
              <w:rPr>
                <w:bCs/>
                <w:sz w:val="22"/>
                <w:szCs w:val="22"/>
              </w:rPr>
            </w:pPr>
          </w:p>
          <w:p w14:paraId="4CFFED9F" w14:textId="77777777" w:rsidR="007148C8" w:rsidRDefault="007148C8" w:rsidP="008D3A05">
            <w:pPr>
              <w:jc w:val="both"/>
              <w:rPr>
                <w:bCs/>
                <w:sz w:val="22"/>
                <w:szCs w:val="22"/>
              </w:rPr>
            </w:pPr>
          </w:p>
          <w:p w14:paraId="114BC09C" w14:textId="77777777" w:rsidR="007148C8" w:rsidRDefault="007148C8" w:rsidP="008D3A05">
            <w:pPr>
              <w:jc w:val="both"/>
              <w:rPr>
                <w:bCs/>
                <w:sz w:val="22"/>
                <w:szCs w:val="22"/>
              </w:rPr>
            </w:pPr>
          </w:p>
          <w:p w14:paraId="14D8168A" w14:textId="77777777" w:rsidR="007148C8" w:rsidRDefault="007148C8" w:rsidP="008D3A05">
            <w:pPr>
              <w:jc w:val="both"/>
              <w:rPr>
                <w:b/>
                <w:bCs/>
                <w:sz w:val="22"/>
                <w:szCs w:val="22"/>
              </w:rPr>
            </w:pPr>
            <w:r w:rsidRPr="007148C8">
              <w:rPr>
                <w:b/>
                <w:bCs/>
                <w:sz w:val="22"/>
                <w:szCs w:val="22"/>
              </w:rPr>
              <w:t>Vysvětleno</w:t>
            </w:r>
          </w:p>
          <w:p w14:paraId="40E55C63" w14:textId="77777777" w:rsidR="007148C8" w:rsidRDefault="007148C8" w:rsidP="008D3A0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Viz odstavec výše; </w:t>
            </w:r>
            <w:r w:rsidR="0024207D">
              <w:rPr>
                <w:bCs/>
                <w:sz w:val="22"/>
                <w:szCs w:val="22"/>
              </w:rPr>
              <w:t>platí, že projekt je na své věcné i</w:t>
            </w:r>
            <w:r w:rsidR="00147A60">
              <w:rPr>
                <w:bCs/>
                <w:sz w:val="22"/>
                <w:szCs w:val="22"/>
              </w:rPr>
              <w:t> </w:t>
            </w:r>
            <w:r w:rsidR="0024207D">
              <w:rPr>
                <w:bCs/>
                <w:sz w:val="22"/>
                <w:szCs w:val="22"/>
              </w:rPr>
              <w:t>časové ose plněn, finanční nerovnováha je dána neznalostí harmonogramu OPVVV již v</w:t>
            </w:r>
            <w:r w:rsidR="00147A60">
              <w:rPr>
                <w:bCs/>
                <w:sz w:val="22"/>
                <w:szCs w:val="22"/>
              </w:rPr>
              <w:t> </w:t>
            </w:r>
            <w:r w:rsidR="0024207D">
              <w:rPr>
                <w:bCs/>
                <w:sz w:val="22"/>
                <w:szCs w:val="22"/>
              </w:rPr>
              <w:t>roce 2016 – tento nástroj financování je uplatňován od roku 2018.</w:t>
            </w:r>
          </w:p>
          <w:p w14:paraId="3A161AE8" w14:textId="77777777" w:rsidR="0024207D" w:rsidRDefault="0024207D" w:rsidP="008D3A05">
            <w:pPr>
              <w:jc w:val="both"/>
              <w:rPr>
                <w:bCs/>
                <w:sz w:val="22"/>
                <w:szCs w:val="22"/>
              </w:rPr>
            </w:pPr>
          </w:p>
          <w:p w14:paraId="7D13010E" w14:textId="77777777" w:rsidR="0024207D" w:rsidRDefault="0024207D" w:rsidP="008D3A05">
            <w:pPr>
              <w:jc w:val="both"/>
              <w:rPr>
                <w:bCs/>
                <w:sz w:val="22"/>
                <w:szCs w:val="22"/>
              </w:rPr>
            </w:pPr>
          </w:p>
          <w:p w14:paraId="5AF05651" w14:textId="77777777" w:rsidR="00112E4F" w:rsidRDefault="00112E4F" w:rsidP="008D3A05">
            <w:pPr>
              <w:jc w:val="both"/>
              <w:rPr>
                <w:bCs/>
                <w:sz w:val="22"/>
                <w:szCs w:val="22"/>
              </w:rPr>
            </w:pPr>
          </w:p>
          <w:p w14:paraId="512C4800" w14:textId="77777777" w:rsidR="00112E4F" w:rsidRDefault="00112E4F" w:rsidP="008D3A05">
            <w:pPr>
              <w:jc w:val="both"/>
              <w:rPr>
                <w:bCs/>
                <w:sz w:val="22"/>
                <w:szCs w:val="22"/>
              </w:rPr>
            </w:pPr>
          </w:p>
          <w:p w14:paraId="52C9AB52" w14:textId="77777777" w:rsidR="0024207D" w:rsidRDefault="0024207D" w:rsidP="008D3A05">
            <w:pPr>
              <w:jc w:val="both"/>
              <w:rPr>
                <w:b/>
                <w:bCs/>
                <w:sz w:val="22"/>
                <w:szCs w:val="22"/>
              </w:rPr>
            </w:pPr>
            <w:r w:rsidRPr="0024207D">
              <w:rPr>
                <w:b/>
                <w:bCs/>
                <w:sz w:val="22"/>
                <w:szCs w:val="22"/>
              </w:rPr>
              <w:t>Akceptováno</w:t>
            </w:r>
          </w:p>
          <w:p w14:paraId="1DBE41BB" w14:textId="77777777" w:rsidR="0024207D" w:rsidRDefault="0024207D" w:rsidP="008D3A05">
            <w:pPr>
              <w:jc w:val="both"/>
              <w:rPr>
                <w:bCs/>
                <w:sz w:val="22"/>
                <w:szCs w:val="22"/>
              </w:rPr>
            </w:pPr>
            <w:r w:rsidRPr="0024207D">
              <w:rPr>
                <w:bCs/>
                <w:sz w:val="22"/>
                <w:szCs w:val="22"/>
              </w:rPr>
              <w:t>Zmocněnec nebude autorem případného nového projektu. Pokud se tak stane, autorem bude příslušný orgán státní správy.</w:t>
            </w:r>
            <w:r>
              <w:rPr>
                <w:bCs/>
                <w:sz w:val="22"/>
                <w:szCs w:val="22"/>
              </w:rPr>
              <w:t xml:space="preserve"> Výsledky práce zmocněnce budou komentovány v</w:t>
            </w:r>
            <w:r w:rsidR="00147A60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materiálu pro vládu s</w:t>
            </w:r>
            <w:r w:rsidR="00147A60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termínem k</w:t>
            </w:r>
            <w:r w:rsidR="00147A60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31. 5. 2019.</w:t>
            </w:r>
          </w:p>
          <w:p w14:paraId="26EC6DB7" w14:textId="77777777" w:rsidR="0024207D" w:rsidRDefault="0024207D" w:rsidP="008D3A05">
            <w:pPr>
              <w:jc w:val="both"/>
              <w:rPr>
                <w:bCs/>
                <w:sz w:val="22"/>
                <w:szCs w:val="22"/>
              </w:rPr>
            </w:pPr>
          </w:p>
          <w:p w14:paraId="5739C398" w14:textId="77777777" w:rsidR="0024207D" w:rsidRDefault="0024207D" w:rsidP="008D3A05">
            <w:pPr>
              <w:jc w:val="both"/>
              <w:rPr>
                <w:bCs/>
                <w:sz w:val="22"/>
                <w:szCs w:val="22"/>
              </w:rPr>
            </w:pPr>
          </w:p>
          <w:p w14:paraId="6510BD2D" w14:textId="77777777" w:rsidR="0024207D" w:rsidRDefault="0024207D" w:rsidP="0024207D">
            <w:pPr>
              <w:jc w:val="both"/>
              <w:rPr>
                <w:b/>
                <w:bCs/>
                <w:sz w:val="22"/>
                <w:szCs w:val="22"/>
              </w:rPr>
            </w:pPr>
            <w:r w:rsidRPr="0024207D">
              <w:rPr>
                <w:b/>
                <w:bCs/>
                <w:sz w:val="22"/>
                <w:szCs w:val="22"/>
              </w:rPr>
              <w:t>Akceptováno</w:t>
            </w:r>
          </w:p>
          <w:p w14:paraId="4E36581D" w14:textId="77777777" w:rsidR="0024207D" w:rsidRDefault="0024207D" w:rsidP="0024207D">
            <w:pPr>
              <w:jc w:val="both"/>
              <w:rPr>
                <w:bCs/>
                <w:sz w:val="22"/>
                <w:szCs w:val="22"/>
              </w:rPr>
            </w:pPr>
            <w:r w:rsidRPr="0024207D">
              <w:rPr>
                <w:bCs/>
                <w:sz w:val="22"/>
                <w:szCs w:val="22"/>
              </w:rPr>
              <w:t>Z textu předkládací zprávy vypuštěno.</w:t>
            </w:r>
          </w:p>
          <w:p w14:paraId="29575F5E" w14:textId="77777777" w:rsidR="00B05FA5" w:rsidRDefault="00B05FA5" w:rsidP="0024207D">
            <w:pPr>
              <w:jc w:val="both"/>
              <w:rPr>
                <w:bCs/>
                <w:sz w:val="22"/>
                <w:szCs w:val="22"/>
              </w:rPr>
            </w:pPr>
          </w:p>
          <w:p w14:paraId="2AD31B64" w14:textId="77777777" w:rsidR="00112E4F" w:rsidRDefault="00112E4F" w:rsidP="0024207D">
            <w:pPr>
              <w:jc w:val="both"/>
              <w:rPr>
                <w:bCs/>
                <w:sz w:val="22"/>
                <w:szCs w:val="22"/>
              </w:rPr>
            </w:pPr>
          </w:p>
          <w:p w14:paraId="2BF1DF96" w14:textId="459E687A" w:rsidR="0024207D" w:rsidRDefault="00463241" w:rsidP="0024207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Vysvětleno</w:t>
            </w:r>
          </w:p>
          <w:p w14:paraId="791B45CB" w14:textId="77777777" w:rsidR="0024207D" w:rsidRPr="0024207D" w:rsidRDefault="0024207D" w:rsidP="005F6E2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Doba splátky je kompromisem všech zainteresovaných stran, vč. MF; ČVUT uvažovala rozvrhnout splátky na </w:t>
            </w:r>
            <w:r w:rsidR="005F6E22">
              <w:rPr>
                <w:bCs/>
                <w:sz w:val="22"/>
                <w:szCs w:val="22"/>
              </w:rPr>
              <w:t xml:space="preserve">127 </w:t>
            </w:r>
            <w:r>
              <w:rPr>
                <w:bCs/>
                <w:sz w:val="22"/>
                <w:szCs w:val="22"/>
              </w:rPr>
              <w:t>let.</w:t>
            </w:r>
          </w:p>
        </w:tc>
      </w:tr>
    </w:tbl>
    <w:p w14:paraId="32880441" w14:textId="77777777" w:rsidR="001A0CA1" w:rsidRPr="00B77102" w:rsidRDefault="001A0CA1" w:rsidP="001A0CA1">
      <w:pPr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lastRenderedPageBreak/>
        <w:t>V </w:t>
      </w:r>
      <w:r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Praze"/>
            </w:textInput>
          </w:ffData>
        </w:fldChar>
      </w:r>
      <w:r>
        <w:rPr>
          <w:bCs/>
          <w:sz w:val="22"/>
          <w:szCs w:val="22"/>
        </w:rPr>
        <w:instrText xml:space="preserve"> FORMTEXT </w:instrTex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  <w:fldChar w:fldCharType="separate"/>
      </w:r>
      <w:r>
        <w:rPr>
          <w:bCs/>
          <w:noProof/>
          <w:sz w:val="22"/>
          <w:szCs w:val="22"/>
        </w:rPr>
        <w:t>Praze</w:t>
      </w:r>
      <w:r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 xml:space="preserve"> dne </w:t>
      </w:r>
      <w:r w:rsidRPr="00B77102">
        <w:rPr>
          <w:sz w:val="22"/>
          <w:szCs w:val="22"/>
        </w:rPr>
        <w:fldChar w:fldCharType="begin"/>
      </w:r>
      <w:r w:rsidRPr="00B77102">
        <w:rPr>
          <w:sz w:val="22"/>
          <w:szCs w:val="22"/>
        </w:rPr>
        <w:instrText xml:space="preserve"> TIME \@ "d. MMMM yyyy" </w:instrText>
      </w:r>
      <w:r w:rsidRPr="00B77102">
        <w:rPr>
          <w:sz w:val="22"/>
          <w:szCs w:val="22"/>
        </w:rPr>
        <w:fldChar w:fldCharType="separate"/>
      </w:r>
      <w:r w:rsidR="00E770F2">
        <w:rPr>
          <w:noProof/>
          <w:sz w:val="22"/>
          <w:szCs w:val="22"/>
        </w:rPr>
        <w:t>31. ledna 2019</w:t>
      </w:r>
      <w:r w:rsidRPr="00B77102">
        <w:rPr>
          <w:sz w:val="22"/>
          <w:szCs w:val="22"/>
        </w:rPr>
        <w:fldChar w:fldCharType="end"/>
      </w:r>
    </w:p>
    <w:p w14:paraId="271800D0" w14:textId="6EDF9812" w:rsidR="001A0CA1" w:rsidRPr="00B77102" w:rsidRDefault="001A0CA1" w:rsidP="001A0CA1">
      <w:pPr>
        <w:tabs>
          <w:tab w:val="left" w:pos="9498"/>
        </w:tabs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 xml:space="preserve">Vypracoval: </w:t>
      </w:r>
      <w:r>
        <w:rPr>
          <w:bCs/>
          <w:sz w:val="22"/>
          <w:szCs w:val="22"/>
        </w:rPr>
        <w:t>Ing. Jindřich Možný</w:t>
      </w:r>
      <w:r>
        <w:rPr>
          <w:sz w:val="22"/>
          <w:szCs w:val="22"/>
        </w:rPr>
        <w:tab/>
        <w:t>Podpis:</w:t>
      </w:r>
    </w:p>
    <w:p w14:paraId="20D41533" w14:textId="77777777" w:rsidR="00713948" w:rsidRPr="00605759" w:rsidRDefault="00713948" w:rsidP="00605759"/>
    <w:sectPr w:rsidR="00713948" w:rsidRPr="00605759" w:rsidSect="00FF51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C357C" w14:textId="77777777" w:rsidR="00F40DDC" w:rsidRDefault="00F40DDC" w:rsidP="00677FE0">
      <w:r>
        <w:separator/>
      </w:r>
    </w:p>
  </w:endnote>
  <w:endnote w:type="continuationSeparator" w:id="0">
    <w:p w14:paraId="77058740" w14:textId="77777777" w:rsidR="00F40DDC" w:rsidRDefault="00F40DDC" w:rsidP="0067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C0DC35" w14:textId="77777777"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2735C" w14:textId="77777777"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2DC53" w14:textId="77777777"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62ADB" w14:textId="77777777" w:rsidR="00F40DDC" w:rsidRDefault="00F40DDC" w:rsidP="00677FE0">
      <w:r>
        <w:separator/>
      </w:r>
    </w:p>
  </w:footnote>
  <w:footnote w:type="continuationSeparator" w:id="0">
    <w:p w14:paraId="632FEF54" w14:textId="77777777" w:rsidR="00F40DDC" w:rsidRDefault="00F40DDC" w:rsidP="00677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A3798" w14:textId="77777777"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CD3E3" w14:textId="77777777"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DB92C" w14:textId="77777777"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A2F4F61"/>
    <w:multiLevelType w:val="hybridMultilevel"/>
    <w:tmpl w:val="D42053D6"/>
    <w:lvl w:ilvl="0" w:tplc="B12217C4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BDD4BBA"/>
    <w:multiLevelType w:val="multilevel"/>
    <w:tmpl w:val="E8BAE50A"/>
    <w:numStyleLink w:val="VariantaA-odrky"/>
  </w:abstractNum>
  <w:abstractNum w:abstractNumId="13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0FF13F23"/>
    <w:multiLevelType w:val="hybridMultilevel"/>
    <w:tmpl w:val="46DE3E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0316F8"/>
    <w:multiLevelType w:val="multilevel"/>
    <w:tmpl w:val="3320A8B2"/>
    <w:numStyleLink w:val="VariantaB-odrky"/>
  </w:abstractNum>
  <w:abstractNum w:abstractNumId="16" w15:restartNumberingAfterBreak="0">
    <w:nsid w:val="13FB2F1F"/>
    <w:multiLevelType w:val="multilevel"/>
    <w:tmpl w:val="E8BAE50A"/>
    <w:numStyleLink w:val="VariantaA-odrky"/>
  </w:abstractNum>
  <w:abstractNum w:abstractNumId="17" w15:restartNumberingAfterBreak="0">
    <w:nsid w:val="15587B24"/>
    <w:multiLevelType w:val="multilevel"/>
    <w:tmpl w:val="E8BAE50A"/>
    <w:numStyleLink w:val="VariantaA-odrky"/>
  </w:abstractNum>
  <w:abstractNum w:abstractNumId="18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9" w15:restartNumberingAfterBreak="0">
    <w:nsid w:val="191872DA"/>
    <w:multiLevelType w:val="multilevel"/>
    <w:tmpl w:val="E8A48D7C"/>
    <w:numStyleLink w:val="VariantaA-sla"/>
  </w:abstractNum>
  <w:abstractNum w:abstractNumId="20" w15:restartNumberingAfterBreak="0">
    <w:nsid w:val="19987FCF"/>
    <w:multiLevelType w:val="multilevel"/>
    <w:tmpl w:val="0D8ABE32"/>
    <w:numStyleLink w:val="VariantaB-sla"/>
  </w:abstractNum>
  <w:abstractNum w:abstractNumId="21" w15:restartNumberingAfterBreak="0">
    <w:nsid w:val="1D1D1678"/>
    <w:multiLevelType w:val="hybridMultilevel"/>
    <w:tmpl w:val="EFDED2BE"/>
    <w:lvl w:ilvl="0" w:tplc="F8CC3C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3068A6"/>
    <w:multiLevelType w:val="multilevel"/>
    <w:tmpl w:val="3320A8B2"/>
    <w:numStyleLink w:val="VariantaB-odrky"/>
  </w:abstractNum>
  <w:abstractNum w:abstractNumId="23" w15:restartNumberingAfterBreak="0">
    <w:nsid w:val="1D464EC2"/>
    <w:multiLevelType w:val="multilevel"/>
    <w:tmpl w:val="E8BAE50A"/>
    <w:numStyleLink w:val="VariantaA-odrky"/>
  </w:abstractNum>
  <w:abstractNum w:abstractNumId="24" w15:restartNumberingAfterBreak="0">
    <w:nsid w:val="1EA30EA4"/>
    <w:multiLevelType w:val="hybridMultilevel"/>
    <w:tmpl w:val="73F4E9F0"/>
    <w:lvl w:ilvl="0" w:tplc="61509DC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AB39CE"/>
    <w:multiLevelType w:val="multilevel"/>
    <w:tmpl w:val="E8BAE50A"/>
    <w:numStyleLink w:val="VariantaA-odrky"/>
  </w:abstractNum>
  <w:abstractNum w:abstractNumId="26" w15:restartNumberingAfterBreak="0">
    <w:nsid w:val="289A5EA2"/>
    <w:multiLevelType w:val="multilevel"/>
    <w:tmpl w:val="E8BAE50A"/>
    <w:numStyleLink w:val="VariantaA-odrky"/>
  </w:abstractNum>
  <w:abstractNum w:abstractNumId="27" w15:restartNumberingAfterBreak="0">
    <w:nsid w:val="28AB573E"/>
    <w:multiLevelType w:val="multilevel"/>
    <w:tmpl w:val="3320A8B2"/>
    <w:numStyleLink w:val="VariantaB-odrky"/>
  </w:abstractNum>
  <w:abstractNum w:abstractNumId="28" w15:restartNumberingAfterBreak="0">
    <w:nsid w:val="2A5F2D39"/>
    <w:multiLevelType w:val="multilevel"/>
    <w:tmpl w:val="E8BAE50A"/>
    <w:numStyleLink w:val="VariantaA-odrky"/>
  </w:abstractNum>
  <w:abstractNum w:abstractNumId="29" w15:restartNumberingAfterBreak="0">
    <w:nsid w:val="2DBB2CE6"/>
    <w:multiLevelType w:val="multilevel"/>
    <w:tmpl w:val="E8BAE50A"/>
    <w:numStyleLink w:val="VariantaA-odrky"/>
  </w:abstractNum>
  <w:abstractNum w:abstractNumId="30" w15:restartNumberingAfterBreak="0">
    <w:nsid w:val="33493268"/>
    <w:multiLevelType w:val="hybridMultilevel"/>
    <w:tmpl w:val="528671A0"/>
    <w:lvl w:ilvl="0" w:tplc="78942F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5131EF"/>
    <w:multiLevelType w:val="multilevel"/>
    <w:tmpl w:val="E8A48D7C"/>
    <w:numStyleLink w:val="VariantaA-sla"/>
  </w:abstractNum>
  <w:abstractNum w:abstractNumId="32" w15:restartNumberingAfterBreak="0">
    <w:nsid w:val="4A306389"/>
    <w:multiLevelType w:val="multilevel"/>
    <w:tmpl w:val="E8BAE50A"/>
    <w:numStyleLink w:val="VariantaA-odrky"/>
  </w:abstractNum>
  <w:abstractNum w:abstractNumId="33" w15:restartNumberingAfterBreak="0">
    <w:nsid w:val="4A3C1F82"/>
    <w:multiLevelType w:val="hybridMultilevel"/>
    <w:tmpl w:val="E46238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3290926"/>
    <w:multiLevelType w:val="multilevel"/>
    <w:tmpl w:val="E8BAE50A"/>
    <w:numStyleLink w:val="VariantaA-odrky"/>
  </w:abstractNum>
  <w:abstractNum w:abstractNumId="36" w15:restartNumberingAfterBreak="0">
    <w:nsid w:val="533902EA"/>
    <w:multiLevelType w:val="multilevel"/>
    <w:tmpl w:val="E8BAE50A"/>
    <w:numStyleLink w:val="VariantaA-odrky"/>
  </w:abstractNum>
  <w:abstractNum w:abstractNumId="37" w15:restartNumberingAfterBreak="0">
    <w:nsid w:val="571C11E2"/>
    <w:multiLevelType w:val="multilevel"/>
    <w:tmpl w:val="E8A48D7C"/>
    <w:numStyleLink w:val="VariantaA-sla"/>
  </w:abstractNum>
  <w:abstractNum w:abstractNumId="38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9" w15:restartNumberingAfterBreak="0">
    <w:nsid w:val="5AF35F43"/>
    <w:multiLevelType w:val="multilevel"/>
    <w:tmpl w:val="0D8ABE32"/>
    <w:numStyleLink w:val="VariantaB-sla"/>
  </w:abstractNum>
  <w:abstractNum w:abstractNumId="40" w15:restartNumberingAfterBreak="0">
    <w:nsid w:val="684B5AEC"/>
    <w:multiLevelType w:val="hybridMultilevel"/>
    <w:tmpl w:val="93DA89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821EEE"/>
    <w:multiLevelType w:val="hybridMultilevel"/>
    <w:tmpl w:val="679E9728"/>
    <w:lvl w:ilvl="0" w:tplc="342860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8"/>
  </w:num>
  <w:num w:numId="3">
    <w:abstractNumId w:val="22"/>
  </w:num>
  <w:num w:numId="4">
    <w:abstractNumId w:val="16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4"/>
  </w:num>
  <w:num w:numId="7">
    <w:abstractNumId w:val="7"/>
  </w:num>
  <w:num w:numId="8">
    <w:abstractNumId w:val="37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6"/>
  </w:num>
  <w:num w:numId="14">
    <w:abstractNumId w:val="4"/>
  </w:num>
  <w:num w:numId="15">
    <w:abstractNumId w:val="3"/>
  </w:num>
  <w:num w:numId="16">
    <w:abstractNumId w:val="34"/>
  </w:num>
  <w:num w:numId="17">
    <w:abstractNumId w:val="23"/>
  </w:num>
  <w:num w:numId="18">
    <w:abstractNumId w:val="6"/>
  </w:num>
  <w:num w:numId="19">
    <w:abstractNumId w:val="13"/>
  </w:num>
  <w:num w:numId="20">
    <w:abstractNumId w:val="8"/>
  </w:num>
  <w:num w:numId="21">
    <w:abstractNumId w:val="31"/>
  </w:num>
  <w:num w:numId="22">
    <w:abstractNumId w:val="10"/>
  </w:num>
  <w:num w:numId="23">
    <w:abstractNumId w:val="25"/>
  </w:num>
  <w:num w:numId="24">
    <w:abstractNumId w:val="12"/>
  </w:num>
  <w:num w:numId="25">
    <w:abstractNumId w:val="17"/>
  </w:num>
  <w:num w:numId="26">
    <w:abstractNumId w:val="32"/>
  </w:num>
  <w:num w:numId="27">
    <w:abstractNumId w:val="29"/>
  </w:num>
  <w:num w:numId="28">
    <w:abstractNumId w:val="28"/>
  </w:num>
  <w:num w:numId="29">
    <w:abstractNumId w:val="20"/>
  </w:num>
  <w:num w:numId="30">
    <w:abstractNumId w:val="35"/>
  </w:num>
  <w:num w:numId="31">
    <w:abstractNumId w:val="39"/>
  </w:num>
  <w:num w:numId="32">
    <w:abstractNumId w:val="26"/>
  </w:num>
  <w:num w:numId="33">
    <w:abstractNumId w:val="19"/>
  </w:num>
  <w:num w:numId="34">
    <w:abstractNumId w:val="9"/>
  </w:num>
  <w:num w:numId="35">
    <w:abstractNumId w:val="27"/>
  </w:num>
  <w:num w:numId="36">
    <w:abstractNumId w:val="15"/>
  </w:num>
  <w:num w:numId="37">
    <w:abstractNumId w:val="41"/>
  </w:num>
  <w:num w:numId="38">
    <w:abstractNumId w:val="40"/>
  </w:num>
  <w:num w:numId="39">
    <w:abstractNumId w:val="33"/>
  </w:num>
  <w:num w:numId="40">
    <w:abstractNumId w:val="14"/>
  </w:num>
  <w:num w:numId="41">
    <w:abstractNumId w:val="30"/>
  </w:num>
  <w:num w:numId="42">
    <w:abstractNumId w:val="11"/>
  </w:num>
  <w:num w:numId="43">
    <w:abstractNumId w:val="24"/>
  </w:num>
  <w:num w:numId="44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1A6"/>
    <w:rsid w:val="00000DA6"/>
    <w:rsid w:val="00015306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0E1276"/>
    <w:rsid w:val="00112E4F"/>
    <w:rsid w:val="00121485"/>
    <w:rsid w:val="00147A60"/>
    <w:rsid w:val="00176F44"/>
    <w:rsid w:val="0018051B"/>
    <w:rsid w:val="001A0CA1"/>
    <w:rsid w:val="001B1E4A"/>
    <w:rsid w:val="001C4650"/>
    <w:rsid w:val="001D27C0"/>
    <w:rsid w:val="001E74C3"/>
    <w:rsid w:val="001F6937"/>
    <w:rsid w:val="00220DE3"/>
    <w:rsid w:val="0024207D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354E7"/>
    <w:rsid w:val="00363201"/>
    <w:rsid w:val="00364E30"/>
    <w:rsid w:val="003853C8"/>
    <w:rsid w:val="0039063C"/>
    <w:rsid w:val="003A46A8"/>
    <w:rsid w:val="003A51AA"/>
    <w:rsid w:val="003B565A"/>
    <w:rsid w:val="003C0FCF"/>
    <w:rsid w:val="003D00A1"/>
    <w:rsid w:val="003E08DC"/>
    <w:rsid w:val="00413078"/>
    <w:rsid w:val="0041427F"/>
    <w:rsid w:val="00423C2B"/>
    <w:rsid w:val="00442A8E"/>
    <w:rsid w:val="004509E5"/>
    <w:rsid w:val="00463241"/>
    <w:rsid w:val="00471958"/>
    <w:rsid w:val="00486FB9"/>
    <w:rsid w:val="004C212A"/>
    <w:rsid w:val="00500232"/>
    <w:rsid w:val="00504668"/>
    <w:rsid w:val="00541E80"/>
    <w:rsid w:val="005455E1"/>
    <w:rsid w:val="005502BD"/>
    <w:rsid w:val="00556787"/>
    <w:rsid w:val="005C2560"/>
    <w:rsid w:val="005F34A8"/>
    <w:rsid w:val="005F5C24"/>
    <w:rsid w:val="005F6E22"/>
    <w:rsid w:val="005F7585"/>
    <w:rsid w:val="00600A98"/>
    <w:rsid w:val="00605759"/>
    <w:rsid w:val="00650C6C"/>
    <w:rsid w:val="00652FE6"/>
    <w:rsid w:val="00667898"/>
    <w:rsid w:val="00677FE0"/>
    <w:rsid w:val="00682E7D"/>
    <w:rsid w:val="006B257A"/>
    <w:rsid w:val="006D04EF"/>
    <w:rsid w:val="006E2FB0"/>
    <w:rsid w:val="007102D2"/>
    <w:rsid w:val="00713948"/>
    <w:rsid w:val="007148C8"/>
    <w:rsid w:val="00735701"/>
    <w:rsid w:val="00741B1D"/>
    <w:rsid w:val="00753A27"/>
    <w:rsid w:val="00754169"/>
    <w:rsid w:val="007756A4"/>
    <w:rsid w:val="0079342A"/>
    <w:rsid w:val="007A5599"/>
    <w:rsid w:val="007B4949"/>
    <w:rsid w:val="007F0BC6"/>
    <w:rsid w:val="00831374"/>
    <w:rsid w:val="008326DB"/>
    <w:rsid w:val="00852FB9"/>
    <w:rsid w:val="00857580"/>
    <w:rsid w:val="00865238"/>
    <w:rsid w:val="008667BF"/>
    <w:rsid w:val="00872A59"/>
    <w:rsid w:val="00895645"/>
    <w:rsid w:val="008C3782"/>
    <w:rsid w:val="008D3A05"/>
    <w:rsid w:val="008D4A32"/>
    <w:rsid w:val="008D593A"/>
    <w:rsid w:val="008E7760"/>
    <w:rsid w:val="00902668"/>
    <w:rsid w:val="00922001"/>
    <w:rsid w:val="00922C17"/>
    <w:rsid w:val="00930770"/>
    <w:rsid w:val="00942DDD"/>
    <w:rsid w:val="00950A6E"/>
    <w:rsid w:val="009516A8"/>
    <w:rsid w:val="0097705C"/>
    <w:rsid w:val="009877F1"/>
    <w:rsid w:val="009F393D"/>
    <w:rsid w:val="009F7F46"/>
    <w:rsid w:val="00A000BF"/>
    <w:rsid w:val="00A0587E"/>
    <w:rsid w:val="00A21CE0"/>
    <w:rsid w:val="00A24CA2"/>
    <w:rsid w:val="00A275BC"/>
    <w:rsid w:val="00A33DED"/>
    <w:rsid w:val="00A464B4"/>
    <w:rsid w:val="00A55A83"/>
    <w:rsid w:val="00A63D6B"/>
    <w:rsid w:val="00A84B52"/>
    <w:rsid w:val="00A8660F"/>
    <w:rsid w:val="00A95C48"/>
    <w:rsid w:val="00AA7056"/>
    <w:rsid w:val="00AB31C6"/>
    <w:rsid w:val="00AB355E"/>
    <w:rsid w:val="00AB3E81"/>
    <w:rsid w:val="00AB523B"/>
    <w:rsid w:val="00AD7E40"/>
    <w:rsid w:val="00B05FA5"/>
    <w:rsid w:val="00B1477A"/>
    <w:rsid w:val="00B16444"/>
    <w:rsid w:val="00B20993"/>
    <w:rsid w:val="00B42E96"/>
    <w:rsid w:val="00B45EAB"/>
    <w:rsid w:val="00B47EFA"/>
    <w:rsid w:val="00B50EE6"/>
    <w:rsid w:val="00B52185"/>
    <w:rsid w:val="00B9753A"/>
    <w:rsid w:val="00BB2D67"/>
    <w:rsid w:val="00BB479C"/>
    <w:rsid w:val="00BC4720"/>
    <w:rsid w:val="00BD75A2"/>
    <w:rsid w:val="00C06748"/>
    <w:rsid w:val="00C2017A"/>
    <w:rsid w:val="00C2026B"/>
    <w:rsid w:val="00C20470"/>
    <w:rsid w:val="00C2291C"/>
    <w:rsid w:val="00C34B2F"/>
    <w:rsid w:val="00C36AB9"/>
    <w:rsid w:val="00C36F95"/>
    <w:rsid w:val="00C4641B"/>
    <w:rsid w:val="00C6690E"/>
    <w:rsid w:val="00C67A91"/>
    <w:rsid w:val="00C703C5"/>
    <w:rsid w:val="00C805F2"/>
    <w:rsid w:val="00C85D4A"/>
    <w:rsid w:val="00C96EFE"/>
    <w:rsid w:val="00CC5E40"/>
    <w:rsid w:val="00D1569F"/>
    <w:rsid w:val="00D20B1E"/>
    <w:rsid w:val="00D22462"/>
    <w:rsid w:val="00D230AC"/>
    <w:rsid w:val="00D32489"/>
    <w:rsid w:val="00D3349E"/>
    <w:rsid w:val="00D35857"/>
    <w:rsid w:val="00D73CB8"/>
    <w:rsid w:val="00DA7591"/>
    <w:rsid w:val="00E274E9"/>
    <w:rsid w:val="00E30272"/>
    <w:rsid w:val="00E32798"/>
    <w:rsid w:val="00E34071"/>
    <w:rsid w:val="00E51C91"/>
    <w:rsid w:val="00E667C1"/>
    <w:rsid w:val="00E770F2"/>
    <w:rsid w:val="00EC3F88"/>
    <w:rsid w:val="00ED36D8"/>
    <w:rsid w:val="00EE6BD7"/>
    <w:rsid w:val="00F0689D"/>
    <w:rsid w:val="00F16923"/>
    <w:rsid w:val="00F316F6"/>
    <w:rsid w:val="00F40DDC"/>
    <w:rsid w:val="00F65DB9"/>
    <w:rsid w:val="00FB01B5"/>
    <w:rsid w:val="00FF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6101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51A6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line="293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line="293" w:lineRule="auto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line="293" w:lineRule="auto"/>
      <w:outlineLvl w:val="2"/>
    </w:pPr>
    <w:rPr>
      <w:rFonts w:asciiTheme="majorHAnsi" w:eastAsiaTheme="majorEastAsia" w:hAnsiTheme="majorHAnsi" w:cstheme="majorBidi"/>
      <w:b/>
      <w:color w:val="000000" w:themeColor="text1"/>
      <w:lang w:eastAsia="en-US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line="293" w:lineRule="auto"/>
      <w:outlineLvl w:val="3"/>
    </w:pPr>
    <w:rPr>
      <w:rFonts w:asciiTheme="majorHAnsi" w:eastAsiaTheme="majorEastAsia" w:hAnsiTheme="majorHAnsi" w:cstheme="majorBidi"/>
      <w:i/>
      <w:iCs/>
      <w:color w:val="000000" w:themeColor="tex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line="293" w:lineRule="auto"/>
      <w:outlineLvl w:val="4"/>
    </w:pPr>
    <w:rPr>
      <w:rFonts w:asciiTheme="majorHAnsi" w:eastAsiaTheme="majorEastAsia" w:hAnsiTheme="majorHAnsi" w:cstheme="majorBidi"/>
      <w:b/>
      <w:color w:val="000000" w:themeColor="text1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line="293" w:lineRule="auto"/>
      <w:outlineLvl w:val="5"/>
    </w:pPr>
    <w:rPr>
      <w:rFonts w:asciiTheme="majorHAnsi" w:eastAsiaTheme="majorEastAsia" w:hAnsiTheme="majorHAnsi" w:cstheme="majorBidi"/>
      <w:i/>
      <w:color w:val="000000" w:themeColor="text1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line="293" w:lineRule="auto"/>
      <w:outlineLvl w:val="6"/>
    </w:pPr>
    <w:rPr>
      <w:rFonts w:asciiTheme="majorHAnsi" w:eastAsiaTheme="majorEastAsia" w:hAnsiTheme="majorHAnsi" w:cstheme="majorBidi"/>
      <w:iCs/>
      <w:color w:val="000000" w:themeColor="text1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line="293" w:lineRule="auto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2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line="293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spacing w:after="160" w:line="293" w:lineRule="auto"/>
      <w:ind w:left="720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 w:line="293" w:lineRule="auto"/>
      <w:ind w:left="357" w:right="357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line="293" w:lineRule="auto"/>
    </w:pPr>
    <w:rPr>
      <w:rFonts w:asciiTheme="majorHAnsi" w:eastAsiaTheme="minorHAnsi" w:hAnsiTheme="majorHAnsi" w:cstheme="minorBidi"/>
      <w:b/>
      <w:color w:val="000000" w:themeColor="text1"/>
      <w:sz w:val="28"/>
      <w:szCs w:val="22"/>
      <w:lang w:eastAsia="en-US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line="293" w:lineRule="auto"/>
    </w:pPr>
    <w:rPr>
      <w:rFonts w:asciiTheme="majorHAnsi" w:eastAsiaTheme="minorHAnsi" w:hAnsiTheme="majorHAnsi" w:cstheme="minorBidi"/>
      <w:b/>
      <w:color w:val="000000" w:themeColor="text1"/>
      <w:sz w:val="26"/>
      <w:szCs w:val="22"/>
      <w:lang w:eastAsia="en-US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line="293" w:lineRule="auto"/>
    </w:pPr>
    <w:rPr>
      <w:rFonts w:asciiTheme="majorHAnsi" w:eastAsiaTheme="minorHAnsi" w:hAnsiTheme="majorHAnsi" w:cstheme="minorBidi"/>
      <w:b/>
      <w:color w:val="000000" w:themeColor="text1"/>
      <w:szCs w:val="22"/>
      <w:lang w:eastAsia="en-US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line="293" w:lineRule="auto"/>
    </w:pPr>
    <w:rPr>
      <w:rFonts w:asciiTheme="majorHAnsi" w:eastAsiaTheme="minorHAnsi" w:hAnsiTheme="majorHAnsi" w:cstheme="minorBidi"/>
      <w:i/>
      <w:color w:val="000000" w:themeColor="text1"/>
      <w:szCs w:val="22"/>
      <w:lang w:eastAsia="en-US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line="293" w:lineRule="auto"/>
    </w:pPr>
    <w:rPr>
      <w:rFonts w:asciiTheme="majorHAnsi" w:eastAsiaTheme="minorHAnsi" w:hAnsiTheme="majorHAnsi" w:cstheme="minorBidi"/>
      <w:b/>
      <w:color w:val="000000" w:themeColor="text1"/>
      <w:sz w:val="22"/>
      <w:szCs w:val="22"/>
      <w:lang w:eastAsia="en-US"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line="293" w:lineRule="auto"/>
    </w:pPr>
    <w:rPr>
      <w:rFonts w:asciiTheme="majorHAnsi" w:eastAsiaTheme="minorHAnsi" w:hAnsiTheme="majorHAnsi" w:cstheme="minorBidi"/>
      <w:color w:val="000000" w:themeColor="text1"/>
      <w:sz w:val="22"/>
      <w:szCs w:val="22"/>
      <w:lang w:eastAsia="en-US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line="293" w:lineRule="auto"/>
    </w:pPr>
    <w:rPr>
      <w:rFonts w:asciiTheme="majorHAnsi" w:eastAsiaTheme="minorHAnsi" w:hAnsiTheme="majorHAnsi" w:cstheme="minorBidi"/>
      <w:i/>
      <w:color w:val="000000" w:themeColor="text1"/>
      <w:sz w:val="22"/>
      <w:szCs w:val="22"/>
      <w:lang w:eastAsia="en-US"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line="293" w:lineRule="auto"/>
    </w:pPr>
    <w:rPr>
      <w:rFonts w:asciiTheme="majorHAnsi" w:eastAsiaTheme="minorHAnsi" w:hAnsiTheme="majorHAnsi" w:cstheme="minorBidi"/>
      <w:b/>
      <w:color w:val="000000" w:themeColor="text1"/>
      <w:sz w:val="21"/>
      <w:szCs w:val="21"/>
      <w:lang w:eastAsia="en-US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line="293" w:lineRule="auto"/>
    </w:pPr>
    <w:rPr>
      <w:rFonts w:asciiTheme="majorHAnsi" w:eastAsiaTheme="minorHAnsi" w:hAnsiTheme="majorHAnsi" w:cstheme="minorBidi"/>
      <w:i/>
      <w:color w:val="000000" w:themeColor="text1"/>
      <w:sz w:val="21"/>
      <w:szCs w:val="21"/>
      <w:lang w:eastAsia="en-US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  <w:spacing w:after="160" w:line="293" w:lineRule="auto"/>
    </w:pPr>
    <w:rPr>
      <w:rFonts w:asciiTheme="minorHAnsi" w:eastAsiaTheme="minorEastAsia" w:hAnsiTheme="minorHAnsi" w:cstheme="minorBidi"/>
      <w:color w:val="595959" w:themeColor="text1" w:themeTint="A6"/>
      <w:spacing w:val="15"/>
      <w:sz w:val="28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 w:line="293" w:lineRule="auto"/>
      <w:ind w:left="22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 w:line="293" w:lineRule="auto"/>
      <w:ind w:left="44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 w:line="293" w:lineRule="auto"/>
      <w:ind w:left="66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 w:line="293" w:lineRule="auto"/>
      <w:ind w:left="88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 w:line="293" w:lineRule="auto"/>
      <w:ind w:left="110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 w:line="293" w:lineRule="auto"/>
      <w:ind w:left="132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 w:line="293" w:lineRule="auto"/>
      <w:ind w:left="154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 w:line="293" w:lineRule="auto"/>
      <w:ind w:left="176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 w:after="160" w:line="293" w:lineRule="auto"/>
      <w:ind w:left="357" w:right="357"/>
    </w:pPr>
    <w:rPr>
      <w:rFonts w:asciiTheme="minorHAnsi" w:eastAsiaTheme="minorHAnsi" w:hAnsiTheme="minorHAnsi" w:cstheme="minorBidi"/>
      <w:i/>
      <w:iCs/>
      <w:color w:val="595959" w:themeColor="text1" w:themeTint="A6"/>
      <w:sz w:val="2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  <w:pPr>
      <w:spacing w:after="160"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spacing w:after="160" w:line="293" w:lineRule="auto"/>
      <w:ind w:left="357" w:right="357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rsid w:val="009F393D"/>
    <w:pPr>
      <w:spacing w:after="160"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spacing w:after="160" w:line="293" w:lineRule="auto"/>
      <w:ind w:left="357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1C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1CE0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69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692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6923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69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6923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B2D67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BD9B0-3C6F-424A-A7F1-068CE4C66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28DC4575.dotm</Template>
  <TotalTime>0</TotalTime>
  <Pages>12</Pages>
  <Words>2961</Words>
  <Characters>17471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2019-01-31T10:30:00Z</dcterms:created>
  <dcterms:modified xsi:type="dcterms:W3CDTF">2019-01-31T10:30:00Z</dcterms:modified>
</cp:coreProperties>
</file>