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DD9" w:rsidRDefault="00642DB6" w:rsidP="00642DB6">
      <w:pPr>
        <w:jc w:val="right"/>
      </w:pPr>
      <w:r>
        <w:t>III.</w:t>
      </w:r>
    </w:p>
    <w:p w:rsidR="00590F5E" w:rsidRDefault="00590F5E" w:rsidP="00642DB6">
      <w:pPr>
        <w:jc w:val="right"/>
      </w:pPr>
    </w:p>
    <w:p w:rsidR="00953084" w:rsidRDefault="00953084" w:rsidP="00590F5E"/>
    <w:p w:rsidR="00515CDE" w:rsidRDefault="00515CDE" w:rsidP="009B5914">
      <w:pPr>
        <w:tabs>
          <w:tab w:val="left" w:pos="5583"/>
        </w:tabs>
      </w:pPr>
    </w:p>
    <w:p w:rsidR="00515CDE" w:rsidRDefault="00515CDE" w:rsidP="00590F5E"/>
    <w:p w:rsidR="0047181D" w:rsidRPr="00515CDE" w:rsidRDefault="00590F5E" w:rsidP="0089574C">
      <w:pPr>
        <w:pStyle w:val="Nzev"/>
        <w:spacing w:line="276" w:lineRule="auto"/>
        <w:jc w:val="center"/>
        <w:rPr>
          <w:rFonts w:eastAsia="Calibri"/>
          <w:sz w:val="36"/>
        </w:rPr>
      </w:pPr>
      <w:bookmarkStart w:id="0" w:name="_Toc449366172"/>
      <w:bookmarkStart w:id="1" w:name="_Toc449366436"/>
      <w:r w:rsidRPr="00515CDE">
        <w:rPr>
          <w:rFonts w:eastAsia="Calibri"/>
          <w:sz w:val="36"/>
        </w:rPr>
        <w:t xml:space="preserve">Stanovisko Ministerstva pro místní rozvoj </w:t>
      </w:r>
      <w:r w:rsidR="00F05855">
        <w:rPr>
          <w:rFonts w:eastAsia="Calibri"/>
          <w:sz w:val="36"/>
        </w:rPr>
        <w:br/>
      </w:r>
      <w:r w:rsidRPr="00515CDE">
        <w:rPr>
          <w:rFonts w:eastAsia="Calibri"/>
          <w:sz w:val="36"/>
        </w:rPr>
        <w:t>ke Kontrolnímu závěru Nejvyššího kontrolního úřadu z kontrolní akce č. 15/10</w:t>
      </w:r>
      <w:bookmarkEnd w:id="0"/>
      <w:bookmarkEnd w:id="1"/>
    </w:p>
    <w:p w:rsidR="00953084" w:rsidRPr="00515CDE" w:rsidRDefault="00590F5E" w:rsidP="0089574C">
      <w:pPr>
        <w:pStyle w:val="Nzev"/>
        <w:spacing w:line="276" w:lineRule="auto"/>
        <w:jc w:val="center"/>
        <w:rPr>
          <w:rFonts w:eastAsia="Calibri"/>
          <w:sz w:val="36"/>
        </w:rPr>
      </w:pPr>
      <w:bookmarkStart w:id="2" w:name="_Toc449366173"/>
      <w:bookmarkStart w:id="3" w:name="_Toc449366437"/>
      <w:r w:rsidRPr="00515CDE">
        <w:rPr>
          <w:rFonts w:eastAsia="Calibri"/>
          <w:sz w:val="36"/>
        </w:rPr>
        <w:t>Peněžní prostředky vynakládané na Národní infrastrukturu pro elektronické zadávání veřejných zakázek (NIPEZ) a nákup komodit jeho prostřednictvím</w:t>
      </w:r>
      <w:bookmarkEnd w:id="2"/>
      <w:bookmarkEnd w:id="3"/>
    </w:p>
    <w:p w:rsidR="00953084" w:rsidRDefault="00953084" w:rsidP="00590F5E">
      <w:pPr>
        <w:tabs>
          <w:tab w:val="left" w:pos="2255"/>
        </w:tabs>
        <w:jc w:val="both"/>
        <w:rPr>
          <w:rFonts w:ascii="Arial" w:eastAsia="Calibri" w:hAnsi="Arial" w:cs="Arial"/>
          <w:b/>
          <w:sz w:val="20"/>
        </w:rPr>
      </w:pPr>
    </w:p>
    <w:p w:rsidR="00515CDE" w:rsidRDefault="00515CDE" w:rsidP="00590F5E">
      <w:pPr>
        <w:tabs>
          <w:tab w:val="left" w:pos="2255"/>
        </w:tabs>
        <w:jc w:val="both"/>
        <w:rPr>
          <w:rFonts w:ascii="Arial" w:eastAsia="Calibri" w:hAnsi="Arial" w:cs="Arial"/>
          <w:b/>
          <w:sz w:val="20"/>
        </w:rPr>
      </w:pPr>
    </w:p>
    <w:p w:rsidR="008F6F7E" w:rsidRDefault="008F6F7E" w:rsidP="00590F5E">
      <w:pPr>
        <w:tabs>
          <w:tab w:val="left" w:pos="2255"/>
        </w:tabs>
        <w:jc w:val="both"/>
        <w:rPr>
          <w:rFonts w:ascii="Arial" w:eastAsia="Calibri" w:hAnsi="Arial" w:cs="Arial"/>
          <w:b/>
          <w:sz w:val="20"/>
        </w:rPr>
      </w:pPr>
    </w:p>
    <w:p w:rsidR="008F6F7E" w:rsidRDefault="008F6F7E" w:rsidP="00590F5E">
      <w:pPr>
        <w:tabs>
          <w:tab w:val="left" w:pos="2255"/>
        </w:tabs>
        <w:jc w:val="both"/>
        <w:rPr>
          <w:rFonts w:ascii="Arial" w:eastAsia="Calibri" w:hAnsi="Arial" w:cs="Arial"/>
          <w:b/>
          <w:sz w:val="20"/>
        </w:rPr>
      </w:pPr>
    </w:p>
    <w:p w:rsidR="008F6F7E" w:rsidRDefault="008F6F7E" w:rsidP="00590F5E">
      <w:pPr>
        <w:tabs>
          <w:tab w:val="left" w:pos="2255"/>
        </w:tabs>
        <w:jc w:val="both"/>
        <w:rPr>
          <w:rFonts w:ascii="Arial" w:eastAsia="Calibri" w:hAnsi="Arial" w:cs="Arial"/>
          <w:b/>
          <w:sz w:val="20"/>
        </w:rPr>
      </w:pPr>
    </w:p>
    <w:p w:rsidR="008F6F7E" w:rsidRDefault="008F6F7E" w:rsidP="00590F5E">
      <w:pPr>
        <w:tabs>
          <w:tab w:val="left" w:pos="2255"/>
        </w:tabs>
        <w:jc w:val="both"/>
        <w:rPr>
          <w:rFonts w:ascii="Arial" w:eastAsia="Calibri" w:hAnsi="Arial" w:cs="Arial"/>
          <w:b/>
          <w:sz w:val="20"/>
        </w:rPr>
      </w:pPr>
    </w:p>
    <w:p w:rsidR="008F6F7E" w:rsidRDefault="008F6F7E" w:rsidP="00590F5E">
      <w:pPr>
        <w:tabs>
          <w:tab w:val="left" w:pos="2255"/>
        </w:tabs>
        <w:jc w:val="both"/>
        <w:rPr>
          <w:rFonts w:ascii="Arial" w:eastAsia="Calibri" w:hAnsi="Arial" w:cs="Arial"/>
          <w:b/>
          <w:sz w:val="20"/>
        </w:rPr>
      </w:pPr>
    </w:p>
    <w:p w:rsidR="00F05855" w:rsidRDefault="00F05855" w:rsidP="00590F5E">
      <w:pPr>
        <w:tabs>
          <w:tab w:val="left" w:pos="2255"/>
        </w:tabs>
        <w:jc w:val="both"/>
        <w:rPr>
          <w:rFonts w:ascii="Arial" w:eastAsia="Calibri" w:hAnsi="Arial" w:cs="Arial"/>
          <w:b/>
          <w:sz w:val="20"/>
        </w:rPr>
      </w:pPr>
    </w:p>
    <w:p w:rsidR="00F05855" w:rsidRDefault="00F05855" w:rsidP="00590F5E">
      <w:pPr>
        <w:tabs>
          <w:tab w:val="left" w:pos="2255"/>
        </w:tabs>
        <w:jc w:val="both"/>
        <w:rPr>
          <w:rFonts w:ascii="Arial" w:eastAsia="Calibri" w:hAnsi="Arial" w:cs="Arial"/>
          <w:b/>
          <w:sz w:val="20"/>
        </w:rPr>
      </w:pPr>
    </w:p>
    <w:p w:rsidR="00F05855" w:rsidRDefault="00F05855" w:rsidP="00590F5E">
      <w:pPr>
        <w:tabs>
          <w:tab w:val="left" w:pos="2255"/>
        </w:tabs>
        <w:jc w:val="both"/>
        <w:rPr>
          <w:rFonts w:ascii="Arial" w:eastAsia="Calibri" w:hAnsi="Arial" w:cs="Arial"/>
          <w:b/>
          <w:sz w:val="20"/>
        </w:rPr>
      </w:pPr>
    </w:p>
    <w:p w:rsidR="008F6F7E" w:rsidRDefault="008F6F7E" w:rsidP="00590F5E">
      <w:pPr>
        <w:tabs>
          <w:tab w:val="left" w:pos="2255"/>
        </w:tabs>
        <w:jc w:val="both"/>
        <w:rPr>
          <w:rFonts w:ascii="Arial" w:eastAsia="Calibri" w:hAnsi="Arial" w:cs="Arial"/>
          <w:b/>
          <w:sz w:val="20"/>
        </w:rPr>
      </w:pPr>
    </w:p>
    <w:p w:rsidR="008F6F7E" w:rsidRDefault="008F6F7E" w:rsidP="00590F5E">
      <w:pPr>
        <w:tabs>
          <w:tab w:val="left" w:pos="2255"/>
        </w:tabs>
        <w:jc w:val="both"/>
        <w:rPr>
          <w:rFonts w:ascii="Arial" w:eastAsia="Calibri" w:hAnsi="Arial" w:cs="Arial"/>
          <w:b/>
          <w:sz w:val="20"/>
        </w:rPr>
      </w:pPr>
    </w:p>
    <w:p w:rsidR="00515CDE" w:rsidRDefault="00515CDE" w:rsidP="00590F5E">
      <w:pPr>
        <w:tabs>
          <w:tab w:val="left" w:pos="2255"/>
        </w:tabs>
        <w:jc w:val="both"/>
        <w:rPr>
          <w:rFonts w:ascii="Arial" w:eastAsia="Calibri" w:hAnsi="Arial" w:cs="Arial"/>
          <w:b/>
          <w:sz w:val="20"/>
        </w:rPr>
      </w:pPr>
    </w:p>
    <w:p w:rsidR="00515CDE" w:rsidRDefault="00515CDE" w:rsidP="00590F5E">
      <w:pPr>
        <w:tabs>
          <w:tab w:val="left" w:pos="2255"/>
        </w:tabs>
        <w:jc w:val="both"/>
        <w:rPr>
          <w:rFonts w:ascii="Arial" w:eastAsia="Calibri" w:hAnsi="Arial" w:cs="Arial"/>
          <w:b/>
          <w:sz w:val="20"/>
        </w:rPr>
      </w:pPr>
    </w:p>
    <w:p w:rsidR="00515CDE" w:rsidRDefault="00515CDE" w:rsidP="00590F5E">
      <w:pPr>
        <w:tabs>
          <w:tab w:val="left" w:pos="2255"/>
        </w:tabs>
        <w:jc w:val="both"/>
        <w:rPr>
          <w:rFonts w:ascii="Arial" w:eastAsia="Calibri" w:hAnsi="Arial" w:cs="Arial"/>
          <w:b/>
          <w:sz w:val="20"/>
        </w:rPr>
      </w:pPr>
    </w:p>
    <w:p w:rsidR="00515CDE" w:rsidRPr="00953084" w:rsidRDefault="00515CDE" w:rsidP="00515CDE">
      <w:pPr>
        <w:tabs>
          <w:tab w:val="left" w:pos="2255"/>
        </w:tabs>
        <w:jc w:val="both"/>
        <w:rPr>
          <w:rFonts w:ascii="Arial" w:eastAsia="Calibri" w:hAnsi="Arial" w:cs="Arial"/>
          <w:sz w:val="20"/>
        </w:rPr>
      </w:pPr>
      <w:r w:rsidRPr="00953084">
        <w:rPr>
          <w:rFonts w:ascii="Arial" w:eastAsia="Calibri" w:hAnsi="Arial" w:cs="Arial"/>
          <w:sz w:val="20"/>
          <w:u w:val="single"/>
        </w:rPr>
        <w:t>Zpracovatel:</w:t>
      </w:r>
      <w:r w:rsidRPr="00953084">
        <w:rPr>
          <w:rFonts w:ascii="Arial" w:eastAsia="Calibri" w:hAnsi="Arial" w:cs="Arial"/>
          <w:sz w:val="20"/>
        </w:rPr>
        <w:t xml:space="preserve"> Ministerstvo pro místní rozvoj</w:t>
      </w:r>
    </w:p>
    <w:p w:rsidR="00515CDE" w:rsidRPr="00953084" w:rsidRDefault="00A71E1A" w:rsidP="00515CDE">
      <w:pPr>
        <w:tabs>
          <w:tab w:val="left" w:pos="2255"/>
        </w:tabs>
        <w:jc w:val="right"/>
        <w:rPr>
          <w:rFonts w:ascii="Arial" w:eastAsia="Calibri" w:hAnsi="Arial" w:cs="Arial"/>
          <w:sz w:val="20"/>
        </w:rPr>
      </w:pPr>
      <w:r>
        <w:rPr>
          <w:rFonts w:ascii="Arial" w:eastAsia="Calibri" w:hAnsi="Arial" w:cs="Arial"/>
          <w:sz w:val="20"/>
        </w:rPr>
        <w:t>d</w:t>
      </w:r>
      <w:r w:rsidR="00515CDE" w:rsidRPr="00953084">
        <w:rPr>
          <w:rFonts w:ascii="Arial" w:eastAsia="Calibri" w:hAnsi="Arial" w:cs="Arial"/>
          <w:sz w:val="20"/>
        </w:rPr>
        <w:t>uben 2016</w:t>
      </w:r>
    </w:p>
    <w:p w:rsidR="00C116E7" w:rsidRDefault="00C116E7" w:rsidP="00590F5E">
      <w:pPr>
        <w:tabs>
          <w:tab w:val="left" w:pos="2255"/>
        </w:tabs>
        <w:jc w:val="both"/>
        <w:rPr>
          <w:rFonts w:ascii="Arial" w:eastAsia="Calibri" w:hAnsi="Arial" w:cs="Arial"/>
          <w:b/>
          <w:sz w:val="20"/>
        </w:rPr>
      </w:pPr>
    </w:p>
    <w:sdt>
      <w:sdtPr>
        <w:rPr>
          <w:rFonts w:asciiTheme="minorHAnsi" w:eastAsiaTheme="minorHAnsi" w:hAnsiTheme="minorHAnsi" w:cstheme="minorBidi"/>
          <w:b w:val="0"/>
          <w:bCs w:val="0"/>
          <w:color w:val="auto"/>
          <w:sz w:val="22"/>
          <w:szCs w:val="22"/>
        </w:rPr>
        <w:id w:val="17757917"/>
        <w:docPartObj>
          <w:docPartGallery w:val="Table of Contents"/>
          <w:docPartUnique/>
        </w:docPartObj>
      </w:sdtPr>
      <w:sdtEndPr>
        <w:rPr>
          <w:rFonts w:eastAsiaTheme="minorEastAsia"/>
        </w:rPr>
      </w:sdtEndPr>
      <w:sdtContent>
        <w:p w:rsidR="00D21FC9" w:rsidRDefault="00D21FC9">
          <w:pPr>
            <w:pStyle w:val="Nadpisobsahu"/>
          </w:pPr>
          <w:r>
            <w:t>Obsah</w:t>
          </w:r>
        </w:p>
        <w:p w:rsidR="00F05855" w:rsidRDefault="00964C5D">
          <w:pPr>
            <w:pStyle w:val="Obsah1"/>
            <w:tabs>
              <w:tab w:val="left" w:pos="440"/>
            </w:tabs>
            <w:rPr>
              <w:noProof/>
            </w:rPr>
          </w:pPr>
          <w:r>
            <w:fldChar w:fldCharType="begin"/>
          </w:r>
          <w:r w:rsidR="00D21FC9">
            <w:instrText xml:space="preserve"> TOC \o "1-3" \h \z \u </w:instrText>
          </w:r>
          <w:r>
            <w:fldChar w:fldCharType="separate"/>
          </w:r>
          <w:hyperlink w:anchor="_Toc449968179" w:history="1">
            <w:r w:rsidR="00F05855" w:rsidRPr="007122DC">
              <w:rPr>
                <w:rStyle w:val="Hypertextovodkaz"/>
                <w:noProof/>
              </w:rPr>
              <w:t>1.</w:t>
            </w:r>
            <w:r w:rsidR="00F05855">
              <w:rPr>
                <w:noProof/>
              </w:rPr>
              <w:tab/>
            </w:r>
            <w:r w:rsidR="00F05855" w:rsidRPr="007122DC">
              <w:rPr>
                <w:rStyle w:val="Hypertextovodkaz"/>
                <w:noProof/>
              </w:rPr>
              <w:t>Úvod – shrnutí kontrolní akce</w:t>
            </w:r>
            <w:r w:rsidR="00F05855">
              <w:rPr>
                <w:noProof/>
                <w:webHidden/>
              </w:rPr>
              <w:tab/>
            </w:r>
            <w:r>
              <w:rPr>
                <w:noProof/>
                <w:webHidden/>
              </w:rPr>
              <w:fldChar w:fldCharType="begin"/>
            </w:r>
            <w:r w:rsidR="00F05855">
              <w:rPr>
                <w:noProof/>
                <w:webHidden/>
              </w:rPr>
              <w:instrText xml:space="preserve"> PAGEREF _Toc449968179 \h </w:instrText>
            </w:r>
            <w:r>
              <w:rPr>
                <w:noProof/>
                <w:webHidden/>
              </w:rPr>
            </w:r>
            <w:r>
              <w:rPr>
                <w:noProof/>
                <w:webHidden/>
              </w:rPr>
              <w:fldChar w:fldCharType="separate"/>
            </w:r>
            <w:r w:rsidR="004E3D66">
              <w:rPr>
                <w:noProof/>
                <w:webHidden/>
              </w:rPr>
              <w:t>3</w:t>
            </w:r>
            <w:r>
              <w:rPr>
                <w:noProof/>
                <w:webHidden/>
              </w:rPr>
              <w:fldChar w:fldCharType="end"/>
            </w:r>
          </w:hyperlink>
        </w:p>
        <w:p w:rsidR="00F05855" w:rsidRDefault="00964C5D">
          <w:pPr>
            <w:pStyle w:val="Obsah1"/>
            <w:tabs>
              <w:tab w:val="left" w:pos="440"/>
            </w:tabs>
            <w:rPr>
              <w:noProof/>
            </w:rPr>
          </w:pPr>
          <w:hyperlink w:anchor="_Toc449968180" w:history="1">
            <w:r w:rsidR="00F05855" w:rsidRPr="007122DC">
              <w:rPr>
                <w:rStyle w:val="Hypertextovodkaz"/>
                <w:noProof/>
              </w:rPr>
              <w:t>2.</w:t>
            </w:r>
            <w:r w:rsidR="00F05855">
              <w:rPr>
                <w:noProof/>
              </w:rPr>
              <w:tab/>
            </w:r>
            <w:r w:rsidR="00F05855" w:rsidRPr="007122DC">
              <w:rPr>
                <w:rStyle w:val="Hypertextovodkaz"/>
                <w:noProof/>
              </w:rPr>
              <w:t>Přehled zjištěných skutečností a stanovisko MMR k uvedeným zjištěním</w:t>
            </w:r>
            <w:r w:rsidR="00F05855">
              <w:rPr>
                <w:noProof/>
                <w:webHidden/>
              </w:rPr>
              <w:tab/>
            </w:r>
            <w:r>
              <w:rPr>
                <w:noProof/>
                <w:webHidden/>
              </w:rPr>
              <w:fldChar w:fldCharType="begin"/>
            </w:r>
            <w:r w:rsidR="00F05855">
              <w:rPr>
                <w:noProof/>
                <w:webHidden/>
              </w:rPr>
              <w:instrText xml:space="preserve"> PAGEREF _Toc449968180 \h </w:instrText>
            </w:r>
            <w:r>
              <w:rPr>
                <w:noProof/>
                <w:webHidden/>
              </w:rPr>
            </w:r>
            <w:r>
              <w:rPr>
                <w:noProof/>
                <w:webHidden/>
              </w:rPr>
              <w:fldChar w:fldCharType="separate"/>
            </w:r>
            <w:r w:rsidR="004E3D66">
              <w:rPr>
                <w:noProof/>
                <w:webHidden/>
              </w:rPr>
              <w:t>3</w:t>
            </w:r>
            <w:r>
              <w:rPr>
                <w:noProof/>
                <w:webHidden/>
              </w:rPr>
              <w:fldChar w:fldCharType="end"/>
            </w:r>
          </w:hyperlink>
        </w:p>
        <w:p w:rsidR="00F05855" w:rsidRDefault="00964C5D">
          <w:pPr>
            <w:pStyle w:val="Obsah2"/>
            <w:tabs>
              <w:tab w:val="left" w:pos="880"/>
              <w:tab w:val="right" w:leader="dot" w:pos="9060"/>
            </w:tabs>
            <w:rPr>
              <w:noProof/>
            </w:rPr>
          </w:pPr>
          <w:hyperlink w:anchor="_Toc449968181" w:history="1">
            <w:r w:rsidR="00F05855" w:rsidRPr="007122DC">
              <w:rPr>
                <w:rStyle w:val="Hypertextovodkaz"/>
                <w:noProof/>
              </w:rPr>
              <w:t>2.1.</w:t>
            </w:r>
            <w:r w:rsidR="00F05855">
              <w:rPr>
                <w:noProof/>
              </w:rPr>
              <w:tab/>
            </w:r>
            <w:r w:rsidR="00F05855" w:rsidRPr="007122DC">
              <w:rPr>
                <w:rStyle w:val="Hypertextovodkaz"/>
                <w:noProof/>
              </w:rPr>
              <w:t>Plnění strategických cílů elektronizace veřejných zakázek</w:t>
            </w:r>
            <w:r w:rsidR="00F05855">
              <w:rPr>
                <w:noProof/>
                <w:webHidden/>
              </w:rPr>
              <w:tab/>
            </w:r>
            <w:r>
              <w:rPr>
                <w:noProof/>
                <w:webHidden/>
              </w:rPr>
              <w:fldChar w:fldCharType="begin"/>
            </w:r>
            <w:r w:rsidR="00F05855">
              <w:rPr>
                <w:noProof/>
                <w:webHidden/>
              </w:rPr>
              <w:instrText xml:space="preserve"> PAGEREF _Toc449968181 \h </w:instrText>
            </w:r>
            <w:r>
              <w:rPr>
                <w:noProof/>
                <w:webHidden/>
              </w:rPr>
            </w:r>
            <w:r>
              <w:rPr>
                <w:noProof/>
                <w:webHidden/>
              </w:rPr>
              <w:fldChar w:fldCharType="separate"/>
            </w:r>
            <w:r w:rsidR="004E3D66">
              <w:rPr>
                <w:noProof/>
                <w:webHidden/>
              </w:rPr>
              <w:t>3</w:t>
            </w:r>
            <w:r>
              <w:rPr>
                <w:noProof/>
                <w:webHidden/>
              </w:rPr>
              <w:fldChar w:fldCharType="end"/>
            </w:r>
          </w:hyperlink>
        </w:p>
        <w:p w:rsidR="00F05855" w:rsidRDefault="00964C5D">
          <w:pPr>
            <w:pStyle w:val="Obsah2"/>
            <w:tabs>
              <w:tab w:val="left" w:pos="880"/>
              <w:tab w:val="right" w:leader="dot" w:pos="9060"/>
            </w:tabs>
            <w:rPr>
              <w:noProof/>
            </w:rPr>
          </w:pPr>
          <w:hyperlink w:anchor="_Toc449968182" w:history="1">
            <w:r w:rsidR="00F05855" w:rsidRPr="007122DC">
              <w:rPr>
                <w:rStyle w:val="Hypertextovodkaz"/>
                <w:noProof/>
              </w:rPr>
              <w:t>2.2.</w:t>
            </w:r>
            <w:r w:rsidR="00F05855">
              <w:rPr>
                <w:noProof/>
              </w:rPr>
              <w:tab/>
            </w:r>
            <w:r w:rsidR="00F05855" w:rsidRPr="007122DC">
              <w:rPr>
                <w:rStyle w:val="Hypertextovodkaz"/>
                <w:noProof/>
              </w:rPr>
              <w:t>Plnění cílů NIPEZ a její architektura</w:t>
            </w:r>
            <w:r w:rsidR="00F05855">
              <w:rPr>
                <w:noProof/>
                <w:webHidden/>
              </w:rPr>
              <w:tab/>
            </w:r>
            <w:r>
              <w:rPr>
                <w:noProof/>
                <w:webHidden/>
              </w:rPr>
              <w:fldChar w:fldCharType="begin"/>
            </w:r>
            <w:r w:rsidR="00F05855">
              <w:rPr>
                <w:noProof/>
                <w:webHidden/>
              </w:rPr>
              <w:instrText xml:space="preserve"> PAGEREF _Toc449968182 \h </w:instrText>
            </w:r>
            <w:r>
              <w:rPr>
                <w:noProof/>
                <w:webHidden/>
              </w:rPr>
            </w:r>
            <w:r>
              <w:rPr>
                <w:noProof/>
                <w:webHidden/>
              </w:rPr>
              <w:fldChar w:fldCharType="separate"/>
            </w:r>
            <w:r w:rsidR="004E3D66">
              <w:rPr>
                <w:noProof/>
                <w:webHidden/>
              </w:rPr>
              <w:t>4</w:t>
            </w:r>
            <w:r>
              <w:rPr>
                <w:noProof/>
                <w:webHidden/>
              </w:rPr>
              <w:fldChar w:fldCharType="end"/>
            </w:r>
          </w:hyperlink>
        </w:p>
        <w:p w:rsidR="00F05855" w:rsidRDefault="00964C5D">
          <w:pPr>
            <w:pStyle w:val="Obsah2"/>
            <w:tabs>
              <w:tab w:val="left" w:pos="880"/>
              <w:tab w:val="right" w:leader="dot" w:pos="9060"/>
            </w:tabs>
            <w:rPr>
              <w:noProof/>
            </w:rPr>
          </w:pPr>
          <w:hyperlink w:anchor="_Toc449968183" w:history="1">
            <w:r w:rsidR="00F05855" w:rsidRPr="007122DC">
              <w:rPr>
                <w:rStyle w:val="Hypertextovodkaz"/>
                <w:noProof/>
              </w:rPr>
              <w:t>2.3.</w:t>
            </w:r>
            <w:r w:rsidR="00F05855">
              <w:rPr>
                <w:noProof/>
              </w:rPr>
              <w:tab/>
            </w:r>
            <w:r w:rsidR="00F05855" w:rsidRPr="007122DC">
              <w:rPr>
                <w:rStyle w:val="Hypertextovodkaz"/>
                <w:noProof/>
              </w:rPr>
              <w:t>Nedostatky na úrovni kontrolovaných projektů</w:t>
            </w:r>
            <w:r w:rsidR="00F05855">
              <w:rPr>
                <w:noProof/>
                <w:webHidden/>
              </w:rPr>
              <w:tab/>
            </w:r>
            <w:r>
              <w:rPr>
                <w:noProof/>
                <w:webHidden/>
              </w:rPr>
              <w:fldChar w:fldCharType="begin"/>
            </w:r>
            <w:r w:rsidR="00F05855">
              <w:rPr>
                <w:noProof/>
                <w:webHidden/>
              </w:rPr>
              <w:instrText xml:space="preserve"> PAGEREF _Toc449968183 \h </w:instrText>
            </w:r>
            <w:r>
              <w:rPr>
                <w:noProof/>
                <w:webHidden/>
              </w:rPr>
            </w:r>
            <w:r>
              <w:rPr>
                <w:noProof/>
                <w:webHidden/>
              </w:rPr>
              <w:fldChar w:fldCharType="separate"/>
            </w:r>
            <w:r w:rsidR="004E3D66">
              <w:rPr>
                <w:noProof/>
                <w:webHidden/>
              </w:rPr>
              <w:t>8</w:t>
            </w:r>
            <w:r>
              <w:rPr>
                <w:noProof/>
                <w:webHidden/>
              </w:rPr>
              <w:fldChar w:fldCharType="end"/>
            </w:r>
          </w:hyperlink>
        </w:p>
        <w:p w:rsidR="00F05855" w:rsidRDefault="00964C5D">
          <w:pPr>
            <w:pStyle w:val="Obsah2"/>
            <w:tabs>
              <w:tab w:val="left" w:pos="880"/>
              <w:tab w:val="right" w:leader="dot" w:pos="9060"/>
            </w:tabs>
            <w:rPr>
              <w:noProof/>
            </w:rPr>
          </w:pPr>
          <w:hyperlink w:anchor="_Toc449968184" w:history="1">
            <w:r w:rsidR="00F05855" w:rsidRPr="007122DC">
              <w:rPr>
                <w:rStyle w:val="Hypertextovodkaz"/>
                <w:noProof/>
              </w:rPr>
              <w:t>2.4.</w:t>
            </w:r>
            <w:r w:rsidR="00F05855">
              <w:rPr>
                <w:noProof/>
              </w:rPr>
              <w:tab/>
            </w:r>
            <w:r w:rsidR="00F05855" w:rsidRPr="007122DC">
              <w:rPr>
                <w:rStyle w:val="Hypertextovodkaz"/>
                <w:noProof/>
              </w:rPr>
              <w:t>Zakázky a koncese na vývoj a provoz NIPEZ</w:t>
            </w:r>
            <w:r w:rsidR="00F05855">
              <w:rPr>
                <w:noProof/>
                <w:webHidden/>
              </w:rPr>
              <w:tab/>
            </w:r>
            <w:r>
              <w:rPr>
                <w:noProof/>
                <w:webHidden/>
              </w:rPr>
              <w:fldChar w:fldCharType="begin"/>
            </w:r>
            <w:r w:rsidR="00F05855">
              <w:rPr>
                <w:noProof/>
                <w:webHidden/>
              </w:rPr>
              <w:instrText xml:space="preserve"> PAGEREF _Toc449968184 \h </w:instrText>
            </w:r>
            <w:r>
              <w:rPr>
                <w:noProof/>
                <w:webHidden/>
              </w:rPr>
            </w:r>
            <w:r>
              <w:rPr>
                <w:noProof/>
                <w:webHidden/>
              </w:rPr>
              <w:fldChar w:fldCharType="separate"/>
            </w:r>
            <w:r w:rsidR="004E3D66">
              <w:rPr>
                <w:noProof/>
                <w:webHidden/>
              </w:rPr>
              <w:t>10</w:t>
            </w:r>
            <w:r>
              <w:rPr>
                <w:noProof/>
                <w:webHidden/>
              </w:rPr>
              <w:fldChar w:fldCharType="end"/>
            </w:r>
          </w:hyperlink>
        </w:p>
        <w:p w:rsidR="00F05855" w:rsidRDefault="00964C5D">
          <w:pPr>
            <w:pStyle w:val="Obsah2"/>
            <w:tabs>
              <w:tab w:val="left" w:pos="880"/>
              <w:tab w:val="right" w:leader="dot" w:pos="9060"/>
            </w:tabs>
            <w:rPr>
              <w:noProof/>
            </w:rPr>
          </w:pPr>
          <w:hyperlink w:anchor="_Toc449968185" w:history="1">
            <w:r w:rsidR="00F05855" w:rsidRPr="007122DC">
              <w:rPr>
                <w:rStyle w:val="Hypertextovodkaz"/>
                <w:noProof/>
              </w:rPr>
              <w:t>2.5.</w:t>
            </w:r>
            <w:r w:rsidR="00F05855">
              <w:rPr>
                <w:noProof/>
              </w:rPr>
              <w:tab/>
            </w:r>
            <w:r w:rsidR="00F05855" w:rsidRPr="007122DC">
              <w:rPr>
                <w:rStyle w:val="Hypertextovodkaz"/>
                <w:noProof/>
              </w:rPr>
              <w:t>Efektivnost využívání NEN</w:t>
            </w:r>
            <w:r w:rsidR="00F05855">
              <w:rPr>
                <w:noProof/>
                <w:webHidden/>
              </w:rPr>
              <w:tab/>
            </w:r>
            <w:r>
              <w:rPr>
                <w:noProof/>
                <w:webHidden/>
              </w:rPr>
              <w:fldChar w:fldCharType="begin"/>
            </w:r>
            <w:r w:rsidR="00F05855">
              <w:rPr>
                <w:noProof/>
                <w:webHidden/>
              </w:rPr>
              <w:instrText xml:space="preserve"> PAGEREF _Toc449968185 \h </w:instrText>
            </w:r>
            <w:r>
              <w:rPr>
                <w:noProof/>
                <w:webHidden/>
              </w:rPr>
            </w:r>
            <w:r>
              <w:rPr>
                <w:noProof/>
                <w:webHidden/>
              </w:rPr>
              <w:fldChar w:fldCharType="separate"/>
            </w:r>
            <w:r w:rsidR="004E3D66">
              <w:rPr>
                <w:noProof/>
                <w:webHidden/>
              </w:rPr>
              <w:t>13</w:t>
            </w:r>
            <w:r>
              <w:rPr>
                <w:noProof/>
                <w:webHidden/>
              </w:rPr>
              <w:fldChar w:fldCharType="end"/>
            </w:r>
          </w:hyperlink>
        </w:p>
        <w:p w:rsidR="00F05855" w:rsidRDefault="00964C5D">
          <w:pPr>
            <w:pStyle w:val="Obsah2"/>
            <w:tabs>
              <w:tab w:val="left" w:pos="880"/>
              <w:tab w:val="right" w:leader="dot" w:pos="9060"/>
            </w:tabs>
            <w:rPr>
              <w:noProof/>
            </w:rPr>
          </w:pPr>
          <w:hyperlink w:anchor="_Toc449968186" w:history="1">
            <w:r w:rsidR="00F05855" w:rsidRPr="007122DC">
              <w:rPr>
                <w:rStyle w:val="Hypertextovodkaz"/>
                <w:noProof/>
              </w:rPr>
              <w:t>2.6.</w:t>
            </w:r>
            <w:r w:rsidR="00F05855">
              <w:rPr>
                <w:noProof/>
              </w:rPr>
              <w:tab/>
            </w:r>
            <w:r w:rsidR="00F05855" w:rsidRPr="007122DC">
              <w:rPr>
                <w:rStyle w:val="Hypertextovodkaz"/>
                <w:noProof/>
              </w:rPr>
              <w:t>Účinnost nápravných opatření z KA č. 13/24</w:t>
            </w:r>
            <w:r w:rsidR="00F05855">
              <w:rPr>
                <w:noProof/>
                <w:webHidden/>
              </w:rPr>
              <w:tab/>
            </w:r>
            <w:r>
              <w:rPr>
                <w:noProof/>
                <w:webHidden/>
              </w:rPr>
              <w:fldChar w:fldCharType="begin"/>
            </w:r>
            <w:r w:rsidR="00F05855">
              <w:rPr>
                <w:noProof/>
                <w:webHidden/>
              </w:rPr>
              <w:instrText xml:space="preserve"> PAGEREF _Toc449968186 \h </w:instrText>
            </w:r>
            <w:r>
              <w:rPr>
                <w:noProof/>
                <w:webHidden/>
              </w:rPr>
            </w:r>
            <w:r>
              <w:rPr>
                <w:noProof/>
                <w:webHidden/>
              </w:rPr>
              <w:fldChar w:fldCharType="separate"/>
            </w:r>
            <w:r w:rsidR="004E3D66">
              <w:rPr>
                <w:noProof/>
                <w:webHidden/>
              </w:rPr>
              <w:t>14</w:t>
            </w:r>
            <w:r>
              <w:rPr>
                <w:noProof/>
                <w:webHidden/>
              </w:rPr>
              <w:fldChar w:fldCharType="end"/>
            </w:r>
          </w:hyperlink>
        </w:p>
        <w:p w:rsidR="00F05855" w:rsidRDefault="00964C5D">
          <w:pPr>
            <w:pStyle w:val="Obsah2"/>
            <w:tabs>
              <w:tab w:val="left" w:pos="880"/>
              <w:tab w:val="right" w:leader="dot" w:pos="9060"/>
            </w:tabs>
            <w:rPr>
              <w:noProof/>
            </w:rPr>
          </w:pPr>
          <w:hyperlink w:anchor="_Toc449968187" w:history="1">
            <w:r w:rsidR="00F05855" w:rsidRPr="007122DC">
              <w:rPr>
                <w:rStyle w:val="Hypertextovodkaz"/>
                <w:noProof/>
              </w:rPr>
              <w:t>2.7.</w:t>
            </w:r>
            <w:r w:rsidR="00F05855">
              <w:rPr>
                <w:noProof/>
              </w:rPr>
              <w:tab/>
            </w:r>
            <w:r w:rsidR="00F05855" w:rsidRPr="007122DC">
              <w:rPr>
                <w:rStyle w:val="Hypertextovodkaz"/>
                <w:noProof/>
              </w:rPr>
              <w:t>Transparentnost informací o veřejných zakázkách</w:t>
            </w:r>
            <w:r w:rsidR="00F05855">
              <w:rPr>
                <w:noProof/>
                <w:webHidden/>
              </w:rPr>
              <w:tab/>
            </w:r>
            <w:r>
              <w:rPr>
                <w:noProof/>
                <w:webHidden/>
              </w:rPr>
              <w:fldChar w:fldCharType="begin"/>
            </w:r>
            <w:r w:rsidR="00F05855">
              <w:rPr>
                <w:noProof/>
                <w:webHidden/>
              </w:rPr>
              <w:instrText xml:space="preserve"> PAGEREF _Toc449968187 \h </w:instrText>
            </w:r>
            <w:r>
              <w:rPr>
                <w:noProof/>
                <w:webHidden/>
              </w:rPr>
            </w:r>
            <w:r>
              <w:rPr>
                <w:noProof/>
                <w:webHidden/>
              </w:rPr>
              <w:fldChar w:fldCharType="separate"/>
            </w:r>
            <w:r w:rsidR="004E3D66">
              <w:rPr>
                <w:noProof/>
                <w:webHidden/>
              </w:rPr>
              <w:t>16</w:t>
            </w:r>
            <w:r>
              <w:rPr>
                <w:noProof/>
                <w:webHidden/>
              </w:rPr>
              <w:fldChar w:fldCharType="end"/>
            </w:r>
          </w:hyperlink>
        </w:p>
        <w:p w:rsidR="00F05855" w:rsidRDefault="00964C5D">
          <w:pPr>
            <w:pStyle w:val="Obsah1"/>
            <w:tabs>
              <w:tab w:val="left" w:pos="440"/>
            </w:tabs>
            <w:rPr>
              <w:noProof/>
            </w:rPr>
          </w:pPr>
          <w:hyperlink w:anchor="_Toc449968188" w:history="1">
            <w:r w:rsidR="00F05855" w:rsidRPr="007122DC">
              <w:rPr>
                <w:rStyle w:val="Hypertextovodkaz"/>
                <w:noProof/>
              </w:rPr>
              <w:t>3.</w:t>
            </w:r>
            <w:r w:rsidR="00F05855">
              <w:rPr>
                <w:noProof/>
              </w:rPr>
              <w:tab/>
            </w:r>
            <w:r w:rsidR="00F05855" w:rsidRPr="007122DC">
              <w:rPr>
                <w:rStyle w:val="Hypertextovodkaz"/>
                <w:noProof/>
              </w:rPr>
              <w:t>Doporučení NKÚ a opatření MMR</w:t>
            </w:r>
            <w:r w:rsidR="00F05855">
              <w:rPr>
                <w:noProof/>
                <w:webHidden/>
              </w:rPr>
              <w:tab/>
            </w:r>
            <w:r>
              <w:rPr>
                <w:noProof/>
                <w:webHidden/>
              </w:rPr>
              <w:fldChar w:fldCharType="begin"/>
            </w:r>
            <w:r w:rsidR="00F05855">
              <w:rPr>
                <w:noProof/>
                <w:webHidden/>
              </w:rPr>
              <w:instrText xml:space="preserve"> PAGEREF _Toc449968188 \h </w:instrText>
            </w:r>
            <w:r>
              <w:rPr>
                <w:noProof/>
                <w:webHidden/>
              </w:rPr>
            </w:r>
            <w:r>
              <w:rPr>
                <w:noProof/>
                <w:webHidden/>
              </w:rPr>
              <w:fldChar w:fldCharType="separate"/>
            </w:r>
            <w:r w:rsidR="004E3D66">
              <w:rPr>
                <w:noProof/>
                <w:webHidden/>
              </w:rPr>
              <w:t>17</w:t>
            </w:r>
            <w:r>
              <w:rPr>
                <w:noProof/>
                <w:webHidden/>
              </w:rPr>
              <w:fldChar w:fldCharType="end"/>
            </w:r>
          </w:hyperlink>
        </w:p>
        <w:p w:rsidR="00F05855" w:rsidRDefault="00964C5D">
          <w:pPr>
            <w:pStyle w:val="Obsah1"/>
            <w:tabs>
              <w:tab w:val="left" w:pos="440"/>
            </w:tabs>
            <w:rPr>
              <w:noProof/>
            </w:rPr>
          </w:pPr>
          <w:hyperlink w:anchor="_Toc449968189" w:history="1">
            <w:r w:rsidR="00F05855" w:rsidRPr="007122DC">
              <w:rPr>
                <w:rStyle w:val="Hypertextovodkaz"/>
                <w:noProof/>
              </w:rPr>
              <w:t>4.</w:t>
            </w:r>
            <w:r w:rsidR="00F05855">
              <w:rPr>
                <w:noProof/>
              </w:rPr>
              <w:tab/>
            </w:r>
            <w:r w:rsidR="00F05855" w:rsidRPr="007122DC">
              <w:rPr>
                <w:rStyle w:val="Hypertextovodkaz"/>
                <w:noProof/>
              </w:rPr>
              <w:t>Závěr</w:t>
            </w:r>
            <w:r w:rsidR="00F05855">
              <w:rPr>
                <w:noProof/>
                <w:webHidden/>
              </w:rPr>
              <w:tab/>
            </w:r>
            <w:r>
              <w:rPr>
                <w:noProof/>
                <w:webHidden/>
              </w:rPr>
              <w:fldChar w:fldCharType="begin"/>
            </w:r>
            <w:r w:rsidR="00F05855">
              <w:rPr>
                <w:noProof/>
                <w:webHidden/>
              </w:rPr>
              <w:instrText xml:space="preserve"> PAGEREF _Toc449968189 \h </w:instrText>
            </w:r>
            <w:r>
              <w:rPr>
                <w:noProof/>
                <w:webHidden/>
              </w:rPr>
            </w:r>
            <w:r>
              <w:rPr>
                <w:noProof/>
                <w:webHidden/>
              </w:rPr>
              <w:fldChar w:fldCharType="separate"/>
            </w:r>
            <w:r w:rsidR="004E3D66">
              <w:rPr>
                <w:noProof/>
                <w:webHidden/>
              </w:rPr>
              <w:t>19</w:t>
            </w:r>
            <w:r>
              <w:rPr>
                <w:noProof/>
                <w:webHidden/>
              </w:rPr>
              <w:fldChar w:fldCharType="end"/>
            </w:r>
          </w:hyperlink>
        </w:p>
        <w:p w:rsidR="00D21FC9" w:rsidRDefault="00964C5D">
          <w:r>
            <w:fldChar w:fldCharType="end"/>
          </w:r>
        </w:p>
      </w:sdtContent>
    </w:sdt>
    <w:p w:rsidR="008F6F7E" w:rsidRDefault="008F6F7E" w:rsidP="00001710">
      <w:pPr>
        <w:pStyle w:val="Nadpisobsahu"/>
      </w:pPr>
    </w:p>
    <w:p w:rsidR="008F6F7E" w:rsidRDefault="008F6F7E" w:rsidP="00590F5E">
      <w:pPr>
        <w:tabs>
          <w:tab w:val="left" w:pos="2255"/>
        </w:tabs>
        <w:jc w:val="both"/>
        <w:rPr>
          <w:rFonts w:ascii="Arial" w:eastAsia="Calibri" w:hAnsi="Arial" w:cs="Arial"/>
          <w:b/>
          <w:sz w:val="20"/>
        </w:rPr>
      </w:pPr>
    </w:p>
    <w:p w:rsidR="00D41A28" w:rsidRDefault="00D41A28" w:rsidP="00590F5E">
      <w:pPr>
        <w:tabs>
          <w:tab w:val="left" w:pos="2255"/>
        </w:tabs>
        <w:jc w:val="both"/>
        <w:rPr>
          <w:rFonts w:ascii="Arial" w:eastAsia="Calibri" w:hAnsi="Arial" w:cs="Arial"/>
          <w:b/>
          <w:sz w:val="20"/>
        </w:rPr>
      </w:pPr>
    </w:p>
    <w:p w:rsidR="00D41A28" w:rsidRDefault="00D41A28" w:rsidP="00590F5E">
      <w:pPr>
        <w:tabs>
          <w:tab w:val="left" w:pos="2255"/>
        </w:tabs>
        <w:jc w:val="both"/>
        <w:rPr>
          <w:rFonts w:ascii="Arial" w:eastAsia="Calibri" w:hAnsi="Arial" w:cs="Arial"/>
          <w:b/>
          <w:sz w:val="20"/>
        </w:rPr>
      </w:pPr>
    </w:p>
    <w:p w:rsidR="00D41A28" w:rsidRDefault="00D41A28" w:rsidP="00590F5E">
      <w:pPr>
        <w:tabs>
          <w:tab w:val="left" w:pos="2255"/>
        </w:tabs>
        <w:jc w:val="both"/>
        <w:rPr>
          <w:rFonts w:ascii="Arial" w:eastAsia="Calibri" w:hAnsi="Arial" w:cs="Arial"/>
          <w:b/>
          <w:sz w:val="20"/>
        </w:rPr>
      </w:pPr>
    </w:p>
    <w:p w:rsidR="00D41A28" w:rsidRDefault="00D41A28" w:rsidP="00590F5E">
      <w:pPr>
        <w:tabs>
          <w:tab w:val="left" w:pos="2255"/>
        </w:tabs>
        <w:jc w:val="both"/>
        <w:rPr>
          <w:rFonts w:ascii="Arial" w:eastAsia="Calibri" w:hAnsi="Arial" w:cs="Arial"/>
          <w:b/>
          <w:sz w:val="20"/>
        </w:rPr>
      </w:pPr>
    </w:p>
    <w:p w:rsidR="00BD0458" w:rsidRDefault="00BD0458" w:rsidP="00590F5E">
      <w:pPr>
        <w:tabs>
          <w:tab w:val="left" w:pos="2255"/>
        </w:tabs>
        <w:jc w:val="both"/>
        <w:rPr>
          <w:rFonts w:ascii="Arial" w:eastAsia="Calibri" w:hAnsi="Arial" w:cs="Arial"/>
          <w:b/>
          <w:sz w:val="20"/>
        </w:rPr>
      </w:pPr>
    </w:p>
    <w:p w:rsidR="00BD0458" w:rsidRDefault="00BD0458" w:rsidP="00590F5E">
      <w:pPr>
        <w:tabs>
          <w:tab w:val="left" w:pos="2255"/>
        </w:tabs>
        <w:jc w:val="both"/>
        <w:rPr>
          <w:rFonts w:ascii="Arial" w:eastAsia="Calibri" w:hAnsi="Arial" w:cs="Arial"/>
          <w:b/>
          <w:sz w:val="20"/>
        </w:rPr>
      </w:pPr>
    </w:p>
    <w:p w:rsidR="00BD0458" w:rsidRDefault="00BD0458" w:rsidP="00590F5E">
      <w:pPr>
        <w:tabs>
          <w:tab w:val="left" w:pos="2255"/>
        </w:tabs>
        <w:jc w:val="both"/>
        <w:rPr>
          <w:rFonts w:ascii="Arial" w:eastAsia="Calibri" w:hAnsi="Arial" w:cs="Arial"/>
          <w:b/>
          <w:sz w:val="20"/>
        </w:rPr>
      </w:pPr>
    </w:p>
    <w:p w:rsidR="00BD0458" w:rsidRDefault="00BD0458" w:rsidP="00590F5E">
      <w:pPr>
        <w:tabs>
          <w:tab w:val="left" w:pos="2255"/>
        </w:tabs>
        <w:jc w:val="both"/>
        <w:rPr>
          <w:rFonts w:ascii="Arial" w:eastAsia="Calibri" w:hAnsi="Arial" w:cs="Arial"/>
          <w:b/>
          <w:sz w:val="20"/>
        </w:rPr>
      </w:pPr>
    </w:p>
    <w:p w:rsidR="00BD0458" w:rsidRDefault="00BD0458" w:rsidP="00590F5E">
      <w:pPr>
        <w:tabs>
          <w:tab w:val="left" w:pos="2255"/>
        </w:tabs>
        <w:jc w:val="both"/>
        <w:rPr>
          <w:rFonts w:ascii="Arial" w:eastAsia="Calibri" w:hAnsi="Arial" w:cs="Arial"/>
          <w:b/>
          <w:sz w:val="20"/>
        </w:rPr>
      </w:pPr>
    </w:p>
    <w:p w:rsidR="00BD0458" w:rsidRDefault="00BD0458" w:rsidP="00590F5E">
      <w:pPr>
        <w:tabs>
          <w:tab w:val="left" w:pos="2255"/>
        </w:tabs>
        <w:jc w:val="both"/>
        <w:rPr>
          <w:rFonts w:ascii="Arial" w:eastAsia="Calibri" w:hAnsi="Arial" w:cs="Arial"/>
          <w:b/>
          <w:sz w:val="20"/>
        </w:rPr>
      </w:pPr>
    </w:p>
    <w:p w:rsidR="00BD0458" w:rsidRDefault="00BD0458" w:rsidP="00590F5E">
      <w:pPr>
        <w:tabs>
          <w:tab w:val="left" w:pos="2255"/>
        </w:tabs>
        <w:jc w:val="both"/>
        <w:rPr>
          <w:rFonts w:ascii="Arial" w:eastAsia="Calibri" w:hAnsi="Arial" w:cs="Arial"/>
          <w:b/>
          <w:sz w:val="20"/>
        </w:rPr>
      </w:pPr>
    </w:p>
    <w:p w:rsidR="00BD0458" w:rsidRDefault="00BD0458" w:rsidP="00590F5E">
      <w:pPr>
        <w:tabs>
          <w:tab w:val="left" w:pos="2255"/>
        </w:tabs>
        <w:jc w:val="both"/>
        <w:rPr>
          <w:rFonts w:ascii="Arial" w:eastAsia="Calibri" w:hAnsi="Arial" w:cs="Arial"/>
          <w:b/>
          <w:sz w:val="20"/>
        </w:rPr>
      </w:pPr>
    </w:p>
    <w:p w:rsidR="00D06790" w:rsidRDefault="00D06790" w:rsidP="00590F5E">
      <w:pPr>
        <w:tabs>
          <w:tab w:val="left" w:pos="2255"/>
        </w:tabs>
        <w:jc w:val="both"/>
        <w:rPr>
          <w:rFonts w:ascii="Arial" w:eastAsia="Calibri" w:hAnsi="Arial" w:cs="Arial"/>
          <w:b/>
          <w:sz w:val="20"/>
        </w:rPr>
      </w:pPr>
    </w:p>
    <w:p w:rsidR="00BD0458" w:rsidRDefault="00BD0458" w:rsidP="00590F5E">
      <w:pPr>
        <w:tabs>
          <w:tab w:val="left" w:pos="2255"/>
        </w:tabs>
        <w:jc w:val="both"/>
        <w:rPr>
          <w:rFonts w:ascii="Arial" w:eastAsia="Calibri" w:hAnsi="Arial" w:cs="Arial"/>
          <w:b/>
          <w:sz w:val="20"/>
        </w:rPr>
      </w:pPr>
    </w:p>
    <w:p w:rsidR="00FE3506" w:rsidRPr="003B25B1" w:rsidRDefault="00FE3506" w:rsidP="003B25B1">
      <w:bookmarkStart w:id="4" w:name="_Toc449526240"/>
      <w:bookmarkStart w:id="5" w:name="_Toc449529979"/>
    </w:p>
    <w:p w:rsidR="00590F5E" w:rsidRDefault="00590F5E" w:rsidP="00FD3D96">
      <w:pPr>
        <w:pStyle w:val="Nadpis1"/>
        <w:numPr>
          <w:ilvl w:val="0"/>
          <w:numId w:val="9"/>
        </w:numPr>
      </w:pPr>
      <w:bookmarkStart w:id="6" w:name="_Toc449968179"/>
      <w:r w:rsidRPr="00590F5E">
        <w:lastRenderedPageBreak/>
        <w:t xml:space="preserve">Úvod – </w:t>
      </w:r>
      <w:r w:rsidRPr="00FD3D96">
        <w:t>shrnutí</w:t>
      </w:r>
      <w:r w:rsidRPr="00590F5E">
        <w:t xml:space="preserve"> kontrolní akce</w:t>
      </w:r>
      <w:bookmarkEnd w:id="4"/>
      <w:bookmarkEnd w:id="5"/>
      <w:bookmarkEnd w:id="6"/>
    </w:p>
    <w:p w:rsidR="0047181D" w:rsidRDefault="0047181D" w:rsidP="0047181D"/>
    <w:p w:rsidR="00515CDE" w:rsidRPr="00740BE1" w:rsidRDefault="0047181D" w:rsidP="0047181D">
      <w:pPr>
        <w:autoSpaceDE w:val="0"/>
        <w:autoSpaceDN w:val="0"/>
        <w:adjustRightInd w:val="0"/>
        <w:spacing w:after="240" w:line="264" w:lineRule="auto"/>
        <w:jc w:val="both"/>
        <w:rPr>
          <w:rFonts w:cstheme="minorHAnsi"/>
        </w:rPr>
      </w:pPr>
      <w:r w:rsidRPr="00740BE1">
        <w:rPr>
          <w:rFonts w:cstheme="minorHAnsi"/>
        </w:rPr>
        <w:t>V době od dubna 2015 do listopadu 2015 byla realizována kontrolní akce Nejvyššího kontrolního úřadu (dále jen „NKÚ“) č. 15/10 s názvem „</w:t>
      </w:r>
      <w:r w:rsidRPr="00740BE1">
        <w:rPr>
          <w:rFonts w:eastAsia="Calibri" w:cstheme="minorHAnsi"/>
          <w:i/>
        </w:rPr>
        <w:t>Peněžní prostředky vynakládané na Národní infrastrukturu pro elektronické zadávání veřejných zakázek (NIPEZ) a nákup komodit jeho prostřednictvím</w:t>
      </w:r>
      <w:r w:rsidRPr="00740BE1">
        <w:rPr>
          <w:rFonts w:cstheme="minorHAnsi"/>
          <w:i/>
        </w:rPr>
        <w:t>“</w:t>
      </w:r>
      <w:r w:rsidRPr="00740BE1">
        <w:rPr>
          <w:rFonts w:cstheme="minorHAnsi"/>
        </w:rPr>
        <w:t xml:space="preserve">. Kontrolní závěr byl schválen Kolegiem NKÚ </w:t>
      </w:r>
      <w:proofErr w:type="spellStart"/>
      <w:r w:rsidRPr="00740BE1">
        <w:rPr>
          <w:rFonts w:cstheme="minorHAnsi"/>
        </w:rPr>
        <w:t>usn</w:t>
      </w:r>
      <w:proofErr w:type="spellEnd"/>
      <w:r w:rsidRPr="00740BE1">
        <w:rPr>
          <w:rFonts w:cstheme="minorHAnsi"/>
        </w:rPr>
        <w:t xml:space="preserve">. č. 8/VIII/2016 dne 7. března 2016. </w:t>
      </w:r>
    </w:p>
    <w:p w:rsidR="0047181D" w:rsidRPr="00740BE1" w:rsidRDefault="0047181D" w:rsidP="0047181D">
      <w:pPr>
        <w:autoSpaceDE w:val="0"/>
        <w:autoSpaceDN w:val="0"/>
        <w:adjustRightInd w:val="0"/>
        <w:spacing w:after="240" w:line="264" w:lineRule="auto"/>
        <w:jc w:val="both"/>
        <w:rPr>
          <w:rFonts w:eastAsia="Calibri" w:cstheme="minorHAnsi"/>
        </w:rPr>
      </w:pPr>
      <w:r w:rsidRPr="00740BE1">
        <w:rPr>
          <w:rFonts w:eastAsia="Calibri" w:cstheme="minorHAnsi"/>
        </w:rPr>
        <w:t>Cílem kontroly bylo prověřit hospodárnost a účelnost vynakládání peněžních prostředků na Národní infrastrukturu pro elektronické zadávání veřejných zakázek (NIPEZ), zejména na modul Národní elektronický nástroj (NEN), a efektivnost nákupu jeho prostřednictvím.</w:t>
      </w:r>
    </w:p>
    <w:p w:rsidR="0047181D" w:rsidRPr="00740BE1" w:rsidRDefault="0047181D" w:rsidP="0047181D">
      <w:pPr>
        <w:autoSpaceDE w:val="0"/>
        <w:autoSpaceDN w:val="0"/>
        <w:adjustRightInd w:val="0"/>
        <w:spacing w:after="240" w:line="264" w:lineRule="auto"/>
        <w:jc w:val="both"/>
        <w:rPr>
          <w:rFonts w:cstheme="minorHAnsi"/>
        </w:rPr>
      </w:pPr>
      <w:r w:rsidRPr="00740BE1">
        <w:rPr>
          <w:rFonts w:cstheme="minorHAnsi"/>
        </w:rPr>
        <w:t>Kontrolovanou osobou bylo Minister</w:t>
      </w:r>
      <w:r w:rsidR="00FE3506">
        <w:rPr>
          <w:rFonts w:cstheme="minorHAnsi"/>
        </w:rPr>
        <w:t>stvo pro místní rozvoj (dále také</w:t>
      </w:r>
      <w:r w:rsidRPr="00740BE1">
        <w:rPr>
          <w:rFonts w:cstheme="minorHAnsi"/>
        </w:rPr>
        <w:t xml:space="preserve"> „MMR“). </w:t>
      </w:r>
    </w:p>
    <w:p w:rsidR="0047181D" w:rsidRPr="00740BE1" w:rsidRDefault="00515CDE" w:rsidP="0047181D">
      <w:pPr>
        <w:pStyle w:val="Bezmezer"/>
        <w:jc w:val="both"/>
        <w:rPr>
          <w:rFonts w:eastAsia="Calibri" w:cstheme="minorHAnsi"/>
        </w:rPr>
      </w:pPr>
      <w:r w:rsidRPr="00740BE1">
        <w:rPr>
          <w:rFonts w:eastAsia="Calibri" w:cstheme="minorHAnsi"/>
        </w:rPr>
        <w:t>Předmětem kontroly byl</w:t>
      </w:r>
      <w:r w:rsidR="00051668">
        <w:rPr>
          <w:rFonts w:eastAsia="Calibri" w:cstheme="minorHAnsi"/>
        </w:rPr>
        <w:t>o</w:t>
      </w:r>
      <w:r w:rsidR="0047181D" w:rsidRPr="00740BE1">
        <w:rPr>
          <w:rFonts w:eastAsia="Calibri" w:cstheme="minorHAnsi"/>
        </w:rPr>
        <w:t xml:space="preserve"> posouzení účelnosti prostředků vynaložených na NIPEZ, tj. zejména zda MMR navrhlo a realizovalo NIPEZ v souladu se strategickými a projektovými cíli, dále byla posuzována hospodárnost prostředků vynaložených na příslušné projekty a veřejné zakázky NIPEZ včetně prověření souladu s platnou právní úpravou a podmínkami poskytnutí dotace. Rovněž byla posouzena efektivnost prostředků vynaložených na NEN v souvislosti s jeho využitím.  </w:t>
      </w:r>
    </w:p>
    <w:p w:rsidR="0047181D" w:rsidRPr="00740BE1" w:rsidRDefault="0047181D" w:rsidP="0047181D">
      <w:pPr>
        <w:pStyle w:val="Bezmezer"/>
        <w:jc w:val="both"/>
        <w:rPr>
          <w:rFonts w:cstheme="minorHAnsi"/>
        </w:rPr>
      </w:pPr>
    </w:p>
    <w:p w:rsidR="0047181D" w:rsidRPr="00740BE1" w:rsidRDefault="005F2C2C" w:rsidP="0047181D">
      <w:pPr>
        <w:pStyle w:val="Bezmezer"/>
        <w:jc w:val="both"/>
        <w:rPr>
          <w:rFonts w:cstheme="minorHAnsi"/>
        </w:rPr>
      </w:pPr>
      <w:r>
        <w:rPr>
          <w:rFonts w:cstheme="minorHAnsi"/>
        </w:rPr>
        <w:t xml:space="preserve">Kontrolované období: </w:t>
      </w:r>
      <w:r w:rsidR="0047181D" w:rsidRPr="00740BE1">
        <w:rPr>
          <w:rFonts w:cstheme="minorHAnsi"/>
        </w:rPr>
        <w:t xml:space="preserve">2011 až 2014, v případě věcných souvislostí i období předcházející </w:t>
      </w:r>
      <w:r w:rsidR="0047181D" w:rsidRPr="00740BE1">
        <w:rPr>
          <w:rFonts w:cstheme="minorHAnsi"/>
        </w:rPr>
        <w:br/>
        <w:t>a následující.</w:t>
      </w:r>
    </w:p>
    <w:p w:rsidR="0047181D" w:rsidRPr="00740BE1" w:rsidRDefault="0047181D" w:rsidP="0047181D">
      <w:pPr>
        <w:pStyle w:val="Bezmezer"/>
        <w:rPr>
          <w:rFonts w:cstheme="minorHAnsi"/>
        </w:rPr>
      </w:pPr>
    </w:p>
    <w:p w:rsidR="00C5108B" w:rsidRPr="00C5108B" w:rsidRDefault="0047181D" w:rsidP="00C5108B">
      <w:pPr>
        <w:spacing w:after="120"/>
        <w:jc w:val="both"/>
        <w:rPr>
          <w:rFonts w:cstheme="minorHAnsi"/>
          <w:bCs/>
        </w:rPr>
      </w:pPr>
      <w:r w:rsidRPr="00740BE1">
        <w:rPr>
          <w:rFonts w:cstheme="minorHAnsi"/>
          <w:bCs/>
        </w:rPr>
        <w:t>Kontrolovaný objem finančních prostředků činil celkem 276 477 571 Kč, systémový kontrolovaný o</w:t>
      </w:r>
      <w:r w:rsidR="00C5108B">
        <w:rPr>
          <w:rFonts w:cstheme="minorHAnsi"/>
          <w:bCs/>
        </w:rPr>
        <w:t>bjem byl ve výši 795 188 797 Kč.</w:t>
      </w:r>
    </w:p>
    <w:p w:rsidR="00953084" w:rsidRDefault="00953084" w:rsidP="00700BC1">
      <w:pPr>
        <w:pStyle w:val="Nadpis1"/>
        <w:numPr>
          <w:ilvl w:val="0"/>
          <w:numId w:val="9"/>
        </w:numPr>
      </w:pPr>
      <w:bookmarkStart w:id="7" w:name="_Toc449526241"/>
      <w:bookmarkStart w:id="8" w:name="_Toc449529980"/>
      <w:bookmarkStart w:id="9" w:name="_Toc449968180"/>
      <w:r w:rsidRPr="00700BC1">
        <w:t>Přehled</w:t>
      </w:r>
      <w:r>
        <w:t xml:space="preserve"> zjištěných skutečností a stanovisko MMR k uvedeným zjištěním</w:t>
      </w:r>
      <w:bookmarkEnd w:id="7"/>
      <w:bookmarkEnd w:id="8"/>
      <w:bookmarkEnd w:id="9"/>
    </w:p>
    <w:p w:rsidR="008213C6" w:rsidRDefault="008213C6" w:rsidP="008213C6"/>
    <w:p w:rsidR="003B25B1" w:rsidRDefault="00515CDE" w:rsidP="00515CDE">
      <w:pPr>
        <w:jc w:val="both"/>
        <w:rPr>
          <w:rFonts w:cstheme="minorHAnsi"/>
        </w:rPr>
      </w:pPr>
      <w:r w:rsidRPr="00C5108B">
        <w:rPr>
          <w:rFonts w:cstheme="minorHAnsi"/>
        </w:rPr>
        <w:t xml:space="preserve">Kontrolní závěr z kontrolní akce NKÚ zaměřené na Národní infrastrukturu pro elektronické zadávání veřejných zakázek </w:t>
      </w:r>
      <w:r w:rsidR="00227572" w:rsidRPr="00C5108B">
        <w:rPr>
          <w:rFonts w:cstheme="minorHAnsi"/>
        </w:rPr>
        <w:t>posuzuje</w:t>
      </w:r>
      <w:r w:rsidRPr="00C5108B">
        <w:rPr>
          <w:rFonts w:cstheme="minorHAnsi"/>
        </w:rPr>
        <w:t xml:space="preserve"> </w:t>
      </w:r>
      <w:r w:rsidR="00227572" w:rsidRPr="00C5108B">
        <w:rPr>
          <w:rFonts w:cstheme="minorHAnsi"/>
        </w:rPr>
        <w:t>hlavní oblasti</w:t>
      </w:r>
      <w:r w:rsidRPr="00C5108B">
        <w:rPr>
          <w:rFonts w:cstheme="minorHAnsi"/>
        </w:rPr>
        <w:t xml:space="preserve"> elektronizace zadávání veřejných zakázek. Níže </w:t>
      </w:r>
      <w:r w:rsidR="009D7244" w:rsidRPr="00C5108B">
        <w:rPr>
          <w:rFonts w:cstheme="minorHAnsi"/>
        </w:rPr>
        <w:t xml:space="preserve">je uvedeno </w:t>
      </w:r>
      <w:r w:rsidRPr="00C5108B">
        <w:rPr>
          <w:rFonts w:cstheme="minorHAnsi"/>
        </w:rPr>
        <w:t>vyjá</w:t>
      </w:r>
      <w:r w:rsidR="006D4363" w:rsidRPr="00C5108B">
        <w:rPr>
          <w:rFonts w:cstheme="minorHAnsi"/>
        </w:rPr>
        <w:t>dření MMR</w:t>
      </w:r>
      <w:r w:rsidR="009D7244" w:rsidRPr="00C5108B">
        <w:rPr>
          <w:rFonts w:cstheme="minorHAnsi"/>
        </w:rPr>
        <w:t xml:space="preserve"> </w:t>
      </w:r>
      <w:r w:rsidR="00533280">
        <w:rPr>
          <w:rFonts w:cstheme="minorHAnsi"/>
        </w:rPr>
        <w:t>k jednotlivým nálezům</w:t>
      </w:r>
      <w:r w:rsidR="006D4363" w:rsidRPr="00C5108B">
        <w:rPr>
          <w:rFonts w:cstheme="minorHAnsi"/>
        </w:rPr>
        <w:t>.</w:t>
      </w:r>
    </w:p>
    <w:p w:rsidR="005F2C2C" w:rsidRPr="00C5108B" w:rsidRDefault="005F2C2C" w:rsidP="00515CDE">
      <w:pPr>
        <w:jc w:val="both"/>
        <w:rPr>
          <w:rFonts w:cstheme="minorHAnsi"/>
        </w:rPr>
      </w:pPr>
    </w:p>
    <w:p w:rsidR="00515CDE" w:rsidRDefault="00515CDE" w:rsidP="00FD3D96">
      <w:pPr>
        <w:pStyle w:val="Nadpis2"/>
        <w:numPr>
          <w:ilvl w:val="1"/>
          <w:numId w:val="9"/>
        </w:numPr>
      </w:pPr>
      <w:bookmarkStart w:id="10" w:name="_Toc449526242"/>
      <w:bookmarkStart w:id="11" w:name="_Toc449529981"/>
      <w:bookmarkStart w:id="12" w:name="_Toc449968181"/>
      <w:r>
        <w:t>Plnění strategických cílů elektronizace veřejných zakázek</w:t>
      </w:r>
      <w:bookmarkEnd w:id="10"/>
      <w:bookmarkEnd w:id="11"/>
      <w:bookmarkEnd w:id="12"/>
    </w:p>
    <w:p w:rsidR="00B3568E" w:rsidRDefault="00B3568E" w:rsidP="008213C6">
      <w:pPr>
        <w:rPr>
          <w:b/>
        </w:rPr>
      </w:pPr>
    </w:p>
    <w:p w:rsidR="00E43F1A" w:rsidRPr="00596467" w:rsidRDefault="00515CDE" w:rsidP="00C5108B">
      <w:pPr>
        <w:jc w:val="both"/>
        <w:rPr>
          <w:rFonts w:cstheme="minorHAnsi"/>
          <w:b/>
          <w:sz w:val="24"/>
        </w:rPr>
      </w:pPr>
      <w:r w:rsidRPr="00596467">
        <w:rPr>
          <w:rFonts w:cstheme="minorHAnsi"/>
          <w:b/>
          <w:sz w:val="24"/>
        </w:rPr>
        <w:t>Zjištění NKÚ</w:t>
      </w:r>
      <w:r w:rsidR="00E43F1A" w:rsidRPr="00596467">
        <w:rPr>
          <w:rFonts w:cstheme="minorHAnsi"/>
          <w:b/>
          <w:sz w:val="24"/>
        </w:rPr>
        <w:t xml:space="preserve"> </w:t>
      </w:r>
    </w:p>
    <w:p w:rsidR="00C5108B" w:rsidRPr="003B25B1" w:rsidRDefault="00E24718" w:rsidP="003B25B1">
      <w:pPr>
        <w:jc w:val="both"/>
        <w:rPr>
          <w:rFonts w:cstheme="minorHAnsi"/>
        </w:rPr>
      </w:pPr>
      <w:r w:rsidRPr="00C5108B">
        <w:rPr>
          <w:rFonts w:cstheme="minorHAnsi"/>
        </w:rPr>
        <w:t>Úkoly stanovené evropskými předpisy MMR transponovalo do národních strategických dokumentů</w:t>
      </w:r>
      <w:r w:rsidR="00F062D5" w:rsidRPr="00C5108B">
        <w:rPr>
          <w:rFonts w:cstheme="minorHAnsi"/>
          <w:vertAlign w:val="superscript"/>
        </w:rPr>
        <w:footnoteReference w:id="1"/>
      </w:r>
      <w:r w:rsidRPr="00C5108B">
        <w:rPr>
          <w:rFonts w:cstheme="minorHAnsi"/>
        </w:rPr>
        <w:t>, ve kterých stanovilo příslušné cíle. MMR splnilo jeden z hlavních cílů Strategie</w:t>
      </w:r>
      <w:r w:rsidR="007B78D4" w:rsidRPr="00C5108B">
        <w:rPr>
          <w:rFonts w:cstheme="minorHAnsi"/>
        </w:rPr>
        <w:t xml:space="preserve"> elektronizace, a to poskytnout všem zadavatelům elektronický nástroj pro zadávání, tj. NEN. Realizace NIPEZ byla jedním z opatření Strategie elektronizace v rámci druhého cíle, a to dosažení roční úspory 50 mld. Kč </w:t>
      </w:r>
      <w:r w:rsidR="007B78D4" w:rsidRPr="00C5108B">
        <w:rPr>
          <w:rFonts w:cstheme="minorHAnsi"/>
        </w:rPr>
        <w:lastRenderedPageBreak/>
        <w:t>z veřejných rozpočtů. Tento cíl nebyl a nemohl být ze strany MMR splněn. MMR nesplnilo pět z osmi dílčích cílů Strategie elektronizace.</w:t>
      </w:r>
    </w:p>
    <w:p w:rsidR="00515CDE" w:rsidRPr="00596467" w:rsidRDefault="00515CDE" w:rsidP="008213C6">
      <w:pPr>
        <w:rPr>
          <w:rFonts w:cstheme="minorHAnsi"/>
          <w:b/>
          <w:sz w:val="24"/>
          <w:szCs w:val="20"/>
        </w:rPr>
      </w:pPr>
      <w:r w:rsidRPr="00596467">
        <w:rPr>
          <w:rFonts w:cstheme="minorHAnsi"/>
          <w:b/>
          <w:sz w:val="24"/>
          <w:szCs w:val="20"/>
        </w:rPr>
        <w:t>Stanovisko MMR</w:t>
      </w:r>
    </w:p>
    <w:p w:rsidR="00E24718" w:rsidRPr="00C5108B" w:rsidRDefault="00E24718" w:rsidP="005F2C2C">
      <w:pPr>
        <w:jc w:val="both"/>
        <w:rPr>
          <w:rFonts w:cstheme="minorHAnsi"/>
          <w:szCs w:val="20"/>
        </w:rPr>
      </w:pPr>
      <w:r w:rsidRPr="00C5108B">
        <w:rPr>
          <w:rFonts w:cstheme="minorHAnsi"/>
          <w:szCs w:val="20"/>
        </w:rPr>
        <w:t>NKÚ zmiňuje 2 hlavní cíle, které byly stanoveny v rámci strategického dokumentu MMR  Strategie elektronizace zadávání veřejných zakázek pro období 2011 - 2015. Konkrétně</w:t>
      </w:r>
      <w:r w:rsidR="005F2C2C">
        <w:rPr>
          <w:rFonts w:cstheme="minorHAnsi"/>
          <w:szCs w:val="20"/>
        </w:rPr>
        <w:t xml:space="preserve"> se jedná o</w:t>
      </w:r>
      <w:r w:rsidRPr="00C5108B">
        <w:rPr>
          <w:rFonts w:cstheme="minorHAnsi"/>
          <w:szCs w:val="20"/>
        </w:rPr>
        <w:t>:</w:t>
      </w:r>
    </w:p>
    <w:p w:rsidR="00E24718" w:rsidRPr="00C5108B" w:rsidRDefault="00E24718" w:rsidP="005F2C2C">
      <w:pPr>
        <w:pStyle w:val="Odstavecseseznamem"/>
        <w:numPr>
          <w:ilvl w:val="0"/>
          <w:numId w:val="6"/>
        </w:numPr>
        <w:jc w:val="both"/>
        <w:rPr>
          <w:rFonts w:cstheme="minorHAnsi"/>
          <w:i/>
          <w:szCs w:val="20"/>
        </w:rPr>
      </w:pPr>
      <w:r w:rsidRPr="00C5108B">
        <w:rPr>
          <w:rFonts w:cstheme="minorHAnsi"/>
          <w:i/>
          <w:szCs w:val="20"/>
        </w:rPr>
        <w:t>100% zadavatelů bude mít do konce roku 2015 k dispozici elektronický nástroj/nástroje umožňující komplexní podporu celého životního cyklu VZ.</w:t>
      </w:r>
    </w:p>
    <w:p w:rsidR="00E24718" w:rsidRPr="00C5108B" w:rsidRDefault="00E24718" w:rsidP="005F2C2C">
      <w:pPr>
        <w:pStyle w:val="Odstavecseseznamem"/>
        <w:numPr>
          <w:ilvl w:val="0"/>
          <w:numId w:val="6"/>
        </w:numPr>
        <w:jc w:val="both"/>
        <w:rPr>
          <w:rFonts w:cstheme="minorHAnsi"/>
          <w:i/>
          <w:szCs w:val="20"/>
        </w:rPr>
      </w:pPr>
      <w:r w:rsidRPr="00C5108B">
        <w:rPr>
          <w:rFonts w:cstheme="minorHAnsi"/>
          <w:i/>
          <w:szCs w:val="20"/>
        </w:rPr>
        <w:t>Realizací všech opatření Strategie elektronizace bude dosažena roční úspora 50 mld. Kč z veřejných rozpočtů.</w:t>
      </w:r>
    </w:p>
    <w:p w:rsidR="00E24718" w:rsidRPr="00C5108B" w:rsidRDefault="00E24718" w:rsidP="00E24718">
      <w:pPr>
        <w:rPr>
          <w:rFonts w:cstheme="minorHAnsi"/>
          <w:szCs w:val="20"/>
        </w:rPr>
      </w:pPr>
      <w:r w:rsidRPr="00C5108B">
        <w:rPr>
          <w:rFonts w:cstheme="minorHAnsi"/>
          <w:szCs w:val="20"/>
        </w:rPr>
        <w:t>Z výše uvedených 2 úkolů považuje za splněný pouze 1, a to:</w:t>
      </w:r>
    </w:p>
    <w:p w:rsidR="00E24718" w:rsidRPr="00C5108B" w:rsidRDefault="00E24718" w:rsidP="00E24718">
      <w:pPr>
        <w:pStyle w:val="Odstavecseseznamem"/>
        <w:numPr>
          <w:ilvl w:val="0"/>
          <w:numId w:val="6"/>
        </w:numPr>
        <w:rPr>
          <w:rFonts w:cstheme="minorHAnsi"/>
          <w:szCs w:val="20"/>
        </w:rPr>
      </w:pPr>
      <w:r w:rsidRPr="00C5108B">
        <w:rPr>
          <w:rFonts w:cstheme="minorHAnsi"/>
          <w:szCs w:val="20"/>
        </w:rPr>
        <w:t xml:space="preserve"> 100% zadavatelů bude mít do konce roku 2015 k dispozici elektronický nástroj/nástroje umožňující komplexní podporu celého životního cyklu VZ</w:t>
      </w:r>
      <w:r w:rsidR="00051668">
        <w:rPr>
          <w:rFonts w:cstheme="minorHAnsi"/>
          <w:szCs w:val="20"/>
        </w:rPr>
        <w:t>.</w:t>
      </w:r>
    </w:p>
    <w:p w:rsidR="00E24718" w:rsidRPr="00C5108B" w:rsidRDefault="00E24718" w:rsidP="005F2C2C">
      <w:pPr>
        <w:jc w:val="both"/>
        <w:rPr>
          <w:rFonts w:cstheme="minorHAnsi"/>
          <w:szCs w:val="20"/>
        </w:rPr>
      </w:pPr>
      <w:r w:rsidRPr="00C5108B">
        <w:rPr>
          <w:rFonts w:cstheme="minorHAnsi"/>
          <w:szCs w:val="20"/>
        </w:rPr>
        <w:t>Druhý úkol nepovažuje za splněný, a to z důvodu krátkého období fungování NEN v ostrém provozu v roce 2015.</w:t>
      </w:r>
    </w:p>
    <w:p w:rsidR="00033A65" w:rsidRDefault="00033A65" w:rsidP="00033A65">
      <w:pPr>
        <w:jc w:val="both"/>
        <w:rPr>
          <w:rFonts w:cstheme="minorHAnsi"/>
          <w:szCs w:val="20"/>
        </w:rPr>
      </w:pPr>
      <w:r w:rsidRPr="00C5108B">
        <w:rPr>
          <w:rFonts w:cstheme="minorHAnsi"/>
          <w:szCs w:val="20"/>
        </w:rPr>
        <w:t>MMR se ztotožňuje s tím, že úkol spočívající v dosažení úspor 50 mld. Kč</w:t>
      </w:r>
      <w:r w:rsidR="00400A2B">
        <w:rPr>
          <w:rFonts w:cstheme="minorHAnsi"/>
          <w:szCs w:val="20"/>
        </w:rPr>
        <w:t xml:space="preserve"> realizací všech opatření Strategie elektronizace</w:t>
      </w:r>
      <w:r w:rsidRPr="00C5108B">
        <w:rPr>
          <w:rFonts w:cstheme="minorHAnsi"/>
          <w:szCs w:val="20"/>
        </w:rPr>
        <w:t xml:space="preserve"> nebyl splněn, a že hlavním důvodem je spuštění NEN „až“ k 1. 8. 2015 </w:t>
      </w:r>
      <w:r w:rsidR="00400A2B">
        <w:rPr>
          <w:rFonts w:cstheme="minorHAnsi"/>
          <w:szCs w:val="20"/>
        </w:rPr>
        <w:br/>
      </w:r>
      <w:r w:rsidRPr="00C5108B">
        <w:rPr>
          <w:rFonts w:cstheme="minorHAnsi"/>
          <w:szCs w:val="20"/>
        </w:rPr>
        <w:t xml:space="preserve">a z toho vyplývající krátké období pro sledování </w:t>
      </w:r>
      <w:proofErr w:type="spellStart"/>
      <w:r w:rsidRPr="00C5108B">
        <w:rPr>
          <w:rFonts w:cstheme="minorHAnsi"/>
          <w:szCs w:val="20"/>
        </w:rPr>
        <w:t>benefitů</w:t>
      </w:r>
      <w:proofErr w:type="spellEnd"/>
      <w:r w:rsidRPr="00C5108B">
        <w:rPr>
          <w:rFonts w:cstheme="minorHAnsi"/>
          <w:szCs w:val="20"/>
        </w:rPr>
        <w:t xml:space="preserve"> projektu. </w:t>
      </w:r>
      <w:r w:rsidR="00D42EF0">
        <w:rPr>
          <w:rFonts w:cstheme="minorHAnsi"/>
          <w:szCs w:val="20"/>
        </w:rPr>
        <w:t>Jedním z hlavních důvodů</w:t>
      </w:r>
      <w:r w:rsidRPr="00C5108B">
        <w:rPr>
          <w:rFonts w:cstheme="minorHAnsi"/>
          <w:szCs w:val="20"/>
        </w:rPr>
        <w:t xml:space="preserve"> tohoto „pozdního“ spuštění NEN nicméně bylo rozhodnutí o komplexním prověření systému, a to hlavně z pohledu jeho bezpečnosti. MMR zde upřednostnilo variantu spustit systém později a mít jistotu v oblasti zabezpečení systému a jeho dat před variantou spuštění systému dříve a nesení rizika možného narušení bezpečnosti.</w:t>
      </w:r>
      <w:r w:rsidR="00095FE6">
        <w:rPr>
          <w:rFonts w:cstheme="minorHAnsi"/>
          <w:szCs w:val="20"/>
        </w:rPr>
        <w:t xml:space="preserve"> Druhým důvodem je neexistence metodiky výpočtu úspor z používání NIPEZ</w:t>
      </w:r>
      <w:r w:rsidR="00A71E1A">
        <w:rPr>
          <w:rFonts w:cstheme="minorHAnsi"/>
          <w:szCs w:val="20"/>
        </w:rPr>
        <w:t>, viz kapitola</w:t>
      </w:r>
      <w:r w:rsidR="00095FE6">
        <w:rPr>
          <w:rFonts w:cstheme="minorHAnsi"/>
          <w:szCs w:val="20"/>
        </w:rPr>
        <w:t xml:space="preserve"> 2.2.</w:t>
      </w:r>
    </w:p>
    <w:p w:rsidR="006D0EC4" w:rsidRPr="00C5108B" w:rsidRDefault="006D0EC4" w:rsidP="00033A65">
      <w:pPr>
        <w:jc w:val="both"/>
        <w:rPr>
          <w:rFonts w:cstheme="minorHAnsi"/>
          <w:b/>
          <w:szCs w:val="20"/>
        </w:rPr>
      </w:pPr>
    </w:p>
    <w:p w:rsidR="000C1D72" w:rsidRDefault="00515CDE" w:rsidP="000C1D72">
      <w:pPr>
        <w:pStyle w:val="Nadpis2"/>
        <w:numPr>
          <w:ilvl w:val="1"/>
          <w:numId w:val="9"/>
        </w:numPr>
      </w:pPr>
      <w:bookmarkStart w:id="13" w:name="_Toc449526243"/>
      <w:bookmarkStart w:id="14" w:name="_Toc449529982"/>
      <w:bookmarkStart w:id="15" w:name="_Toc449968182"/>
      <w:r>
        <w:t>Plnění cílů NIPEZ a její architektura</w:t>
      </w:r>
      <w:bookmarkEnd w:id="13"/>
      <w:bookmarkEnd w:id="14"/>
      <w:bookmarkEnd w:id="15"/>
    </w:p>
    <w:p w:rsidR="007560A9" w:rsidRPr="007560A9" w:rsidRDefault="007560A9" w:rsidP="007560A9"/>
    <w:p w:rsidR="000C1D72" w:rsidRPr="00596467" w:rsidRDefault="000C1D72" w:rsidP="000C1D72">
      <w:pPr>
        <w:rPr>
          <w:b/>
          <w:sz w:val="24"/>
        </w:rPr>
      </w:pPr>
      <w:r w:rsidRPr="00596467">
        <w:rPr>
          <w:b/>
          <w:sz w:val="24"/>
        </w:rPr>
        <w:t>Zjištění NKÚ</w:t>
      </w:r>
    </w:p>
    <w:p w:rsidR="00E43F1A" w:rsidRPr="00C5108B" w:rsidRDefault="00730C12" w:rsidP="00730C12">
      <w:pPr>
        <w:jc w:val="both"/>
        <w:rPr>
          <w:rFonts w:cstheme="minorHAnsi"/>
        </w:rPr>
      </w:pPr>
      <w:r w:rsidRPr="00C5108B">
        <w:rPr>
          <w:rFonts w:cstheme="minorHAnsi"/>
        </w:rPr>
        <w:t>a) V případě NIPEZ stanovilo MMR rovněž jako hlavní cíl dosažení finančních úspor elektronizací zadávání veřejných zakázek a koncesí ČR a dále definovalo dílčí cíle (např. významně podpořit transparentnost či dosáhnout naplnění cílů ve strategických dokumentech). MMR však nepřipravilo metodiku sběru dat pro výpočet úspor a nemohlo tak sledovat a vyhodnocovat plnění hlavního cíle NIPEZ. Na tento nedostatek NKÚ upozornil již v kontrolním závěru z kontrolní akce č. 13/24</w:t>
      </w:r>
      <w:r w:rsidR="00DC0082" w:rsidRPr="00C5108B">
        <w:rPr>
          <w:rStyle w:val="Znakapoznpodarou"/>
          <w:rFonts w:cstheme="minorHAnsi"/>
        </w:rPr>
        <w:footnoteReference w:id="2"/>
      </w:r>
      <w:r w:rsidRPr="00C5108B">
        <w:rPr>
          <w:rFonts w:cstheme="minorHAnsi"/>
        </w:rPr>
        <w:t>. MMR dále nesleduje ani plnění dílčích cílů NIPEZ.</w:t>
      </w:r>
    </w:p>
    <w:p w:rsidR="006D0EC4" w:rsidRPr="0052502E" w:rsidRDefault="00730C12" w:rsidP="0052502E">
      <w:pPr>
        <w:jc w:val="both"/>
        <w:rPr>
          <w:rFonts w:cstheme="minorHAnsi"/>
        </w:rPr>
      </w:pPr>
      <w:r w:rsidRPr="00C5108B">
        <w:rPr>
          <w:rFonts w:cstheme="minorHAnsi"/>
        </w:rPr>
        <w:t xml:space="preserve">b) Dále NKÚ zjistil, že MMR nevytvořilo a nezavedlo </w:t>
      </w:r>
      <w:proofErr w:type="spellStart"/>
      <w:r w:rsidRPr="00C5108B">
        <w:rPr>
          <w:rFonts w:cstheme="minorHAnsi"/>
          <w:i/>
        </w:rPr>
        <w:t>enterprise</w:t>
      </w:r>
      <w:proofErr w:type="spellEnd"/>
      <w:r w:rsidRPr="00C5108B">
        <w:rPr>
          <w:rFonts w:cstheme="minorHAnsi"/>
        </w:rPr>
        <w:t xml:space="preserve"> architekturu, která je nezbytným předpokladem pro efektivní budování komplexních ICT systémů, jakým je NIPEZ.</w:t>
      </w:r>
    </w:p>
    <w:p w:rsidR="000C1D72" w:rsidRPr="00596467" w:rsidRDefault="000C1D72" w:rsidP="000C1D72">
      <w:pPr>
        <w:rPr>
          <w:rFonts w:cstheme="minorHAnsi"/>
          <w:b/>
          <w:sz w:val="24"/>
        </w:rPr>
      </w:pPr>
      <w:r w:rsidRPr="00596467">
        <w:rPr>
          <w:rFonts w:cstheme="minorHAnsi"/>
          <w:b/>
          <w:sz w:val="24"/>
        </w:rPr>
        <w:lastRenderedPageBreak/>
        <w:t>Stanovisko MMR</w:t>
      </w:r>
    </w:p>
    <w:p w:rsidR="00730C12" w:rsidRPr="00C5108B" w:rsidRDefault="00730C12" w:rsidP="00730C12">
      <w:pPr>
        <w:rPr>
          <w:rFonts w:cstheme="minorHAnsi"/>
        </w:rPr>
      </w:pPr>
      <w:r w:rsidRPr="00C5108B">
        <w:rPr>
          <w:rFonts w:cstheme="minorHAnsi"/>
        </w:rPr>
        <w:t xml:space="preserve">a) </w:t>
      </w:r>
      <w:r w:rsidR="00601074" w:rsidRPr="0052502E">
        <w:rPr>
          <w:rFonts w:cstheme="minorHAnsi"/>
          <w:b/>
        </w:rPr>
        <w:t>K</w:t>
      </w:r>
      <w:r w:rsidR="0052502E" w:rsidRPr="0052502E">
        <w:rPr>
          <w:rFonts w:cstheme="minorHAnsi"/>
          <w:b/>
        </w:rPr>
        <w:t> </w:t>
      </w:r>
      <w:r w:rsidR="00601074" w:rsidRPr="0052502E">
        <w:rPr>
          <w:rFonts w:cstheme="minorHAnsi"/>
          <w:b/>
        </w:rPr>
        <w:t>nálezu</w:t>
      </w:r>
      <w:r w:rsidR="0052502E" w:rsidRPr="0052502E">
        <w:rPr>
          <w:rFonts w:cstheme="minorHAnsi"/>
          <w:b/>
        </w:rPr>
        <w:t xml:space="preserve"> NKÚ:</w:t>
      </w:r>
      <w:r w:rsidRPr="0052502E">
        <w:rPr>
          <w:rFonts w:cstheme="minorHAnsi"/>
          <w:b/>
        </w:rPr>
        <w:t xml:space="preserve"> neplnění dílčích cílů NIPEZ</w:t>
      </w:r>
      <w:r w:rsidRPr="00C5108B">
        <w:rPr>
          <w:rFonts w:cstheme="minorHAnsi"/>
        </w:rPr>
        <w:t>, konkrétně:</w:t>
      </w:r>
    </w:p>
    <w:p w:rsidR="00730C12" w:rsidRPr="00C5108B" w:rsidRDefault="00730C12" w:rsidP="00730C12">
      <w:pPr>
        <w:pStyle w:val="Odstavecseseznamem"/>
        <w:numPr>
          <w:ilvl w:val="0"/>
          <w:numId w:val="6"/>
        </w:numPr>
        <w:rPr>
          <w:rFonts w:cstheme="minorHAnsi"/>
        </w:rPr>
      </w:pPr>
      <w:r w:rsidRPr="00C5108B">
        <w:rPr>
          <w:rFonts w:cstheme="minorHAnsi"/>
        </w:rPr>
        <w:t xml:space="preserve">významně podpořit transparentnost zadávání veřejných zakázek, </w:t>
      </w:r>
    </w:p>
    <w:p w:rsidR="00730C12" w:rsidRPr="00C5108B" w:rsidRDefault="00730C12" w:rsidP="00730C12">
      <w:pPr>
        <w:pStyle w:val="Odstavecseseznamem"/>
        <w:numPr>
          <w:ilvl w:val="0"/>
          <w:numId w:val="6"/>
        </w:numPr>
        <w:rPr>
          <w:rFonts w:cstheme="minorHAnsi"/>
        </w:rPr>
      </w:pPr>
      <w:r w:rsidRPr="00C5108B">
        <w:rPr>
          <w:rFonts w:cstheme="minorHAnsi"/>
        </w:rPr>
        <w:t xml:space="preserve">zrychlit komunikaci v rámci životního cyklu VZ, </w:t>
      </w:r>
    </w:p>
    <w:p w:rsidR="00730C12" w:rsidRPr="00C5108B" w:rsidRDefault="00730C12" w:rsidP="00730C12">
      <w:pPr>
        <w:pStyle w:val="Odstavecseseznamem"/>
        <w:numPr>
          <w:ilvl w:val="0"/>
          <w:numId w:val="6"/>
        </w:numPr>
        <w:rPr>
          <w:rFonts w:cstheme="minorHAnsi"/>
        </w:rPr>
      </w:pPr>
      <w:r w:rsidRPr="00C5108B">
        <w:rPr>
          <w:rFonts w:cstheme="minorHAnsi"/>
        </w:rPr>
        <w:t xml:space="preserve">zvýšit konkurenční prostředí mezi dodavateli za současného udržení standardů spolehlivosti a kvality dodávek, </w:t>
      </w:r>
    </w:p>
    <w:p w:rsidR="00730C12" w:rsidRPr="00C5108B" w:rsidRDefault="00730C12" w:rsidP="00730C12">
      <w:pPr>
        <w:pStyle w:val="Odstavecseseznamem"/>
        <w:numPr>
          <w:ilvl w:val="0"/>
          <w:numId w:val="6"/>
        </w:numPr>
        <w:rPr>
          <w:rFonts w:cstheme="minorHAnsi"/>
        </w:rPr>
      </w:pPr>
      <w:r w:rsidRPr="00C5108B">
        <w:rPr>
          <w:rFonts w:cstheme="minorHAnsi"/>
        </w:rPr>
        <w:t>zavést ucelenější evidenci veřejných zakázek za účelem analytických a statistických vyhodnocení,</w:t>
      </w:r>
    </w:p>
    <w:p w:rsidR="00730C12" w:rsidRPr="00C5108B" w:rsidRDefault="00730C12" w:rsidP="000C1D72">
      <w:pPr>
        <w:pStyle w:val="Odstavecseseznamem"/>
        <w:numPr>
          <w:ilvl w:val="0"/>
          <w:numId w:val="6"/>
        </w:numPr>
        <w:rPr>
          <w:rFonts w:cstheme="minorHAnsi"/>
        </w:rPr>
      </w:pPr>
      <w:r w:rsidRPr="00C5108B">
        <w:rPr>
          <w:rFonts w:cstheme="minorHAnsi"/>
        </w:rPr>
        <w:t>zlepšit přístup malých a středních podniků k veřejným zakázkám.</w:t>
      </w:r>
    </w:p>
    <w:p w:rsidR="00E43F1A" w:rsidRPr="00C5108B" w:rsidRDefault="00E43F1A" w:rsidP="00E43F1A">
      <w:pPr>
        <w:jc w:val="both"/>
        <w:rPr>
          <w:rFonts w:cstheme="minorHAnsi"/>
        </w:rPr>
      </w:pPr>
      <w:r w:rsidRPr="00C5108B">
        <w:rPr>
          <w:rFonts w:cstheme="minorHAnsi"/>
        </w:rPr>
        <w:t>MMR splnilo výše uvedené cíle vybudováním národní infrastruktury pro elektronické zadávání veřejných zakázek</w:t>
      </w:r>
      <w:r w:rsidR="00447B22">
        <w:rPr>
          <w:rFonts w:cstheme="minorHAnsi"/>
        </w:rPr>
        <w:t>,</w:t>
      </w:r>
      <w:r w:rsidRPr="00C5108B">
        <w:rPr>
          <w:rFonts w:cstheme="minorHAnsi"/>
        </w:rPr>
        <w:t xml:space="preserve"> tzn. všech zadávacích a </w:t>
      </w:r>
      <w:proofErr w:type="spellStart"/>
      <w:r w:rsidRPr="00C5108B">
        <w:rPr>
          <w:rFonts w:cstheme="minorHAnsi"/>
        </w:rPr>
        <w:t>uveřejňovacích</w:t>
      </w:r>
      <w:proofErr w:type="spellEnd"/>
      <w:r w:rsidRPr="00C5108B">
        <w:rPr>
          <w:rFonts w:cstheme="minorHAnsi"/>
        </w:rPr>
        <w:t xml:space="preserve"> modulů. Klíčovým systémem v rámci stejnojmenného projektu NIPEZ je Národní elektronický nástroj pro elektronické zadávání veřejných zakázek, který byl spuštěn do ostrého provozu dne 1. 8. 2015.  Míru úspěšnosti naplnění některých dílčích cílů lze tak hodnotit vzhledem k používání NEN až s časovým odstupem (cca 1 rok).</w:t>
      </w:r>
    </w:p>
    <w:p w:rsidR="00E43F1A" w:rsidRPr="00C5108B" w:rsidRDefault="00E43F1A" w:rsidP="00E43F1A">
      <w:pPr>
        <w:jc w:val="both"/>
        <w:rPr>
          <w:rFonts w:cstheme="minorHAnsi"/>
        </w:rPr>
      </w:pPr>
      <w:r w:rsidRPr="00C5108B">
        <w:rPr>
          <w:rFonts w:cstheme="minorHAnsi"/>
        </w:rPr>
        <w:t xml:space="preserve">Nicméně </w:t>
      </w:r>
      <w:r w:rsidR="005A0459" w:rsidRPr="00C5108B">
        <w:rPr>
          <w:rFonts w:cstheme="minorHAnsi"/>
        </w:rPr>
        <w:t>k závěru NKÚ o ne</w:t>
      </w:r>
      <w:r w:rsidRPr="00C5108B">
        <w:rPr>
          <w:rFonts w:cstheme="minorHAnsi"/>
        </w:rPr>
        <w:t>monitorování dílčích cílů</w:t>
      </w:r>
      <w:r w:rsidR="005A0459" w:rsidRPr="00C5108B">
        <w:rPr>
          <w:rFonts w:cstheme="minorHAnsi"/>
        </w:rPr>
        <w:t xml:space="preserve"> NIPEZ</w:t>
      </w:r>
      <w:r w:rsidRPr="00C5108B">
        <w:rPr>
          <w:rFonts w:cstheme="minorHAnsi"/>
        </w:rPr>
        <w:t xml:space="preserve"> </w:t>
      </w:r>
      <w:r w:rsidR="009A41FD" w:rsidRPr="00C5108B">
        <w:rPr>
          <w:rFonts w:cstheme="minorHAnsi"/>
        </w:rPr>
        <w:t>je nutno uvést</w:t>
      </w:r>
      <w:r w:rsidRPr="00C5108B">
        <w:rPr>
          <w:rFonts w:cstheme="minorHAnsi"/>
        </w:rPr>
        <w:t>:</w:t>
      </w:r>
    </w:p>
    <w:p w:rsidR="00A206AA" w:rsidRDefault="00E43F1A" w:rsidP="00E43F1A">
      <w:pPr>
        <w:jc w:val="both"/>
        <w:rPr>
          <w:rFonts w:cstheme="minorHAnsi"/>
        </w:rPr>
      </w:pPr>
      <w:r w:rsidRPr="00C5108B">
        <w:rPr>
          <w:rFonts w:cstheme="minorHAnsi"/>
          <w:u w:val="single"/>
        </w:rPr>
        <w:t xml:space="preserve">Transparentnost zadávání veřejných zakázek je </w:t>
      </w:r>
      <w:r w:rsidR="009A41FD" w:rsidRPr="00C5108B">
        <w:rPr>
          <w:rFonts w:cstheme="minorHAnsi"/>
          <w:u w:val="single"/>
        </w:rPr>
        <w:t>podpořena</w:t>
      </w:r>
      <w:r w:rsidRPr="00C5108B">
        <w:rPr>
          <w:rFonts w:cstheme="minorHAnsi"/>
        </w:rPr>
        <w:t xml:space="preserve"> elektronizací zadávacího procesu prostřednictvím používání jednotlivých modulů NIPEZ. </w:t>
      </w:r>
      <w:r w:rsidR="00940190" w:rsidRPr="00B9653A">
        <w:rPr>
          <w:rFonts w:cstheme="minorHAnsi"/>
        </w:rPr>
        <w:t>MMR v současné době pravidelně monitoruje a hodnotí zvýšení transparentnosti zadávání veřejných zakázek malého rozsahu v rámci</w:t>
      </w:r>
      <w:r w:rsidRPr="00C5108B">
        <w:rPr>
          <w:rFonts w:cstheme="minorHAnsi"/>
        </w:rPr>
        <w:t xml:space="preserve"> každoroční výroční zprávy o stavu elektronických tržišť a zvýšení transparentnosti zadávání veřejných zakázek dle ZVZ v rámci každoroční výroční zprávy o stavu veřejných zakázek v ČR. </w:t>
      </w:r>
    </w:p>
    <w:p w:rsidR="00A71E1A" w:rsidRPr="000E6102" w:rsidRDefault="00A71E1A" w:rsidP="00A71E1A">
      <w:pPr>
        <w:pStyle w:val="Titulek"/>
        <w:keepNext/>
        <w:rPr>
          <w:sz w:val="20"/>
        </w:rPr>
      </w:pPr>
      <w:r w:rsidRPr="000E6102">
        <w:rPr>
          <w:sz w:val="20"/>
        </w:rPr>
        <w:t xml:space="preserve">Tabulka </w:t>
      </w:r>
      <w:r w:rsidR="00964C5D" w:rsidRPr="000E6102">
        <w:rPr>
          <w:sz w:val="20"/>
        </w:rPr>
        <w:fldChar w:fldCharType="begin"/>
      </w:r>
      <w:r w:rsidRPr="000E6102">
        <w:rPr>
          <w:sz w:val="20"/>
        </w:rPr>
        <w:instrText xml:space="preserve"> SEQ Tabulka \* ARABIC </w:instrText>
      </w:r>
      <w:r w:rsidR="00964C5D" w:rsidRPr="000E6102">
        <w:rPr>
          <w:sz w:val="20"/>
        </w:rPr>
        <w:fldChar w:fldCharType="separate"/>
      </w:r>
      <w:r w:rsidR="004E3D66">
        <w:rPr>
          <w:noProof/>
          <w:sz w:val="20"/>
        </w:rPr>
        <w:t>1</w:t>
      </w:r>
      <w:r w:rsidR="00964C5D" w:rsidRPr="000E6102">
        <w:rPr>
          <w:sz w:val="20"/>
        </w:rPr>
        <w:fldChar w:fldCharType="end"/>
      </w:r>
      <w:r w:rsidRPr="000E6102">
        <w:rPr>
          <w:sz w:val="20"/>
        </w:rPr>
        <w:t xml:space="preserve"> - Podíl objemu finančních prostředků VZ evidovaných ISVZ na celkovém trhu veřejných zakázek</w:t>
      </w:r>
    </w:p>
    <w:tbl>
      <w:tblPr>
        <w:tblW w:w="715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992"/>
        <w:gridCol w:w="1039"/>
        <w:gridCol w:w="1040"/>
        <w:gridCol w:w="1039"/>
        <w:gridCol w:w="1040"/>
      </w:tblGrid>
      <w:tr w:rsidR="00A206AA" w:rsidRPr="00BC6E3D" w:rsidTr="00F03FEE">
        <w:trPr>
          <w:trHeight w:val="382"/>
        </w:trPr>
        <w:tc>
          <w:tcPr>
            <w:tcW w:w="2992" w:type="dxa"/>
            <w:shd w:val="clear" w:color="auto" w:fill="C6D9F1" w:themeFill="text2" w:themeFillTint="33"/>
            <w:noWrap/>
            <w:vAlign w:val="center"/>
          </w:tcPr>
          <w:p w:rsidR="00A206AA" w:rsidRPr="00BC6E3D" w:rsidRDefault="00A206AA" w:rsidP="00E86F98">
            <w:pPr>
              <w:spacing w:after="0" w:line="240" w:lineRule="auto"/>
              <w:jc w:val="center"/>
              <w:rPr>
                <w:rFonts w:eastAsia="Times New Roman" w:cs="Calibri"/>
                <w:b/>
                <w:color w:val="000000"/>
                <w:sz w:val="20"/>
                <w:szCs w:val="20"/>
              </w:rPr>
            </w:pPr>
            <w:r w:rsidRPr="00BC6E3D">
              <w:rPr>
                <w:rFonts w:eastAsia="Times New Roman" w:cs="Calibri"/>
                <w:b/>
                <w:color w:val="000000"/>
                <w:sz w:val="20"/>
                <w:szCs w:val="20"/>
              </w:rPr>
              <w:t>Rok</w:t>
            </w:r>
          </w:p>
        </w:tc>
        <w:tc>
          <w:tcPr>
            <w:tcW w:w="1039" w:type="dxa"/>
            <w:shd w:val="clear" w:color="auto" w:fill="C6D9F1" w:themeFill="text2" w:themeFillTint="33"/>
            <w:vAlign w:val="center"/>
          </w:tcPr>
          <w:p w:rsidR="00A206AA" w:rsidRPr="0090793F" w:rsidRDefault="00A206AA" w:rsidP="002F4929">
            <w:pPr>
              <w:spacing w:after="0" w:line="240" w:lineRule="auto"/>
              <w:jc w:val="center"/>
              <w:rPr>
                <w:rFonts w:eastAsia="Times New Roman" w:cs="Times New Roman"/>
                <w:b/>
                <w:sz w:val="20"/>
                <w:szCs w:val="20"/>
              </w:rPr>
            </w:pPr>
            <w:r w:rsidRPr="0090793F">
              <w:rPr>
                <w:rFonts w:eastAsia="Times New Roman" w:cs="Times New Roman"/>
                <w:b/>
                <w:sz w:val="20"/>
                <w:szCs w:val="20"/>
              </w:rPr>
              <w:t>2012</w:t>
            </w:r>
          </w:p>
        </w:tc>
        <w:tc>
          <w:tcPr>
            <w:tcW w:w="1040" w:type="dxa"/>
            <w:shd w:val="clear" w:color="auto" w:fill="C6D9F1" w:themeFill="text2" w:themeFillTint="33"/>
            <w:vAlign w:val="center"/>
          </w:tcPr>
          <w:p w:rsidR="00A206AA" w:rsidRPr="0090793F" w:rsidRDefault="00A206AA" w:rsidP="002F4929">
            <w:pPr>
              <w:spacing w:after="0" w:line="240" w:lineRule="auto"/>
              <w:jc w:val="center"/>
              <w:rPr>
                <w:rFonts w:eastAsia="Times New Roman" w:cs="Times New Roman"/>
                <w:b/>
                <w:sz w:val="20"/>
                <w:szCs w:val="20"/>
              </w:rPr>
            </w:pPr>
            <w:r w:rsidRPr="0090793F">
              <w:rPr>
                <w:rFonts w:eastAsia="Times New Roman" w:cs="Times New Roman"/>
                <w:b/>
                <w:sz w:val="20"/>
                <w:szCs w:val="20"/>
              </w:rPr>
              <w:t>2013</w:t>
            </w:r>
          </w:p>
        </w:tc>
        <w:tc>
          <w:tcPr>
            <w:tcW w:w="1039" w:type="dxa"/>
            <w:shd w:val="clear" w:color="auto" w:fill="C6D9F1" w:themeFill="text2" w:themeFillTint="33"/>
            <w:vAlign w:val="center"/>
          </w:tcPr>
          <w:p w:rsidR="00A206AA" w:rsidRPr="0090793F" w:rsidRDefault="00A206AA" w:rsidP="002F4929">
            <w:pPr>
              <w:spacing w:after="0" w:line="240" w:lineRule="auto"/>
              <w:jc w:val="center"/>
              <w:rPr>
                <w:rFonts w:eastAsia="Times New Roman" w:cs="Times New Roman"/>
                <w:b/>
                <w:sz w:val="20"/>
                <w:szCs w:val="20"/>
              </w:rPr>
            </w:pPr>
            <w:r w:rsidRPr="0090793F">
              <w:rPr>
                <w:rFonts w:eastAsia="Times New Roman" w:cs="Times New Roman"/>
                <w:b/>
                <w:sz w:val="20"/>
                <w:szCs w:val="20"/>
              </w:rPr>
              <w:t>2014</w:t>
            </w:r>
          </w:p>
        </w:tc>
        <w:tc>
          <w:tcPr>
            <w:tcW w:w="1040" w:type="dxa"/>
            <w:shd w:val="clear" w:color="auto" w:fill="C6D9F1" w:themeFill="text2" w:themeFillTint="33"/>
            <w:vAlign w:val="center"/>
          </w:tcPr>
          <w:p w:rsidR="00A206AA" w:rsidRPr="0090793F" w:rsidRDefault="00A206AA" w:rsidP="00D91508">
            <w:pPr>
              <w:spacing w:after="0" w:line="240" w:lineRule="auto"/>
              <w:jc w:val="center"/>
              <w:rPr>
                <w:rFonts w:eastAsia="Times New Roman" w:cs="Times New Roman"/>
                <w:b/>
                <w:sz w:val="20"/>
                <w:szCs w:val="20"/>
              </w:rPr>
            </w:pPr>
            <w:r w:rsidRPr="0090793F">
              <w:rPr>
                <w:rFonts w:eastAsia="Times New Roman" w:cs="Times New Roman"/>
                <w:b/>
                <w:sz w:val="20"/>
                <w:szCs w:val="20"/>
              </w:rPr>
              <w:t>2015*</w:t>
            </w:r>
          </w:p>
        </w:tc>
      </w:tr>
      <w:tr w:rsidR="00A206AA" w:rsidRPr="00BC6E3D" w:rsidTr="00F03FEE">
        <w:trPr>
          <w:trHeight w:val="382"/>
        </w:trPr>
        <w:tc>
          <w:tcPr>
            <w:tcW w:w="2992" w:type="dxa"/>
            <w:shd w:val="clear" w:color="auto" w:fill="C6D9F1" w:themeFill="text2" w:themeFillTint="33"/>
            <w:noWrap/>
            <w:vAlign w:val="center"/>
            <w:hideMark/>
          </w:tcPr>
          <w:p w:rsidR="00A206AA" w:rsidRPr="00BC6E3D" w:rsidRDefault="00A206AA" w:rsidP="00E86F98">
            <w:pPr>
              <w:spacing w:after="0" w:line="240" w:lineRule="auto"/>
              <w:rPr>
                <w:rFonts w:eastAsia="Times New Roman" w:cs="Calibri"/>
                <w:b/>
                <w:color w:val="000000"/>
                <w:sz w:val="20"/>
                <w:szCs w:val="20"/>
              </w:rPr>
            </w:pPr>
            <w:r w:rsidRPr="00BC6E3D">
              <w:rPr>
                <w:rFonts w:eastAsia="Times New Roman" w:cs="Calibri"/>
                <w:b/>
                <w:color w:val="000000"/>
                <w:sz w:val="20"/>
                <w:szCs w:val="20"/>
              </w:rPr>
              <w:t>Trh veřejných zakázek (mld. Kč)</w:t>
            </w:r>
          </w:p>
        </w:tc>
        <w:tc>
          <w:tcPr>
            <w:tcW w:w="1039" w:type="dxa"/>
            <w:vAlign w:val="center"/>
          </w:tcPr>
          <w:p w:rsidR="00A206AA" w:rsidRPr="0090793F" w:rsidRDefault="00A206AA" w:rsidP="00F03FEE">
            <w:pPr>
              <w:spacing w:after="0" w:line="240" w:lineRule="auto"/>
              <w:jc w:val="right"/>
              <w:rPr>
                <w:rFonts w:ascii="Calibri" w:hAnsi="Calibri"/>
                <w:color w:val="000000"/>
                <w:sz w:val="20"/>
                <w:szCs w:val="20"/>
              </w:rPr>
            </w:pPr>
            <w:r w:rsidRPr="0090793F">
              <w:rPr>
                <w:rFonts w:ascii="Calibri" w:hAnsi="Calibri"/>
                <w:color w:val="000000"/>
                <w:sz w:val="20"/>
                <w:szCs w:val="20"/>
              </w:rPr>
              <w:t>493</w:t>
            </w:r>
          </w:p>
        </w:tc>
        <w:tc>
          <w:tcPr>
            <w:tcW w:w="1040" w:type="dxa"/>
            <w:shd w:val="clear" w:color="auto" w:fill="auto"/>
            <w:vAlign w:val="center"/>
          </w:tcPr>
          <w:p w:rsidR="00A206AA" w:rsidRPr="0090793F" w:rsidRDefault="00A206AA" w:rsidP="00F03FEE">
            <w:pPr>
              <w:spacing w:after="0" w:line="240" w:lineRule="auto"/>
              <w:jc w:val="right"/>
              <w:rPr>
                <w:rFonts w:ascii="Calibri" w:hAnsi="Calibri"/>
                <w:color w:val="000000"/>
                <w:sz w:val="20"/>
                <w:szCs w:val="20"/>
              </w:rPr>
            </w:pPr>
            <w:r w:rsidRPr="0090793F">
              <w:rPr>
                <w:rFonts w:ascii="Calibri" w:hAnsi="Calibri"/>
                <w:color w:val="000000"/>
                <w:sz w:val="20"/>
                <w:szCs w:val="20"/>
              </w:rPr>
              <w:t>478</w:t>
            </w:r>
          </w:p>
        </w:tc>
        <w:tc>
          <w:tcPr>
            <w:tcW w:w="1039" w:type="dxa"/>
            <w:vAlign w:val="center"/>
          </w:tcPr>
          <w:p w:rsidR="00A206AA" w:rsidRPr="0090793F" w:rsidRDefault="00A206AA" w:rsidP="00F03FEE">
            <w:pPr>
              <w:spacing w:after="0" w:line="240" w:lineRule="auto"/>
              <w:jc w:val="right"/>
              <w:rPr>
                <w:rFonts w:ascii="Calibri" w:hAnsi="Calibri"/>
                <w:color w:val="000000"/>
                <w:sz w:val="20"/>
                <w:szCs w:val="20"/>
              </w:rPr>
            </w:pPr>
            <w:r w:rsidRPr="0090793F">
              <w:rPr>
                <w:rFonts w:ascii="Calibri" w:hAnsi="Calibri"/>
                <w:color w:val="000000"/>
                <w:sz w:val="20"/>
                <w:szCs w:val="20"/>
              </w:rPr>
              <w:t>581</w:t>
            </w:r>
          </w:p>
        </w:tc>
        <w:tc>
          <w:tcPr>
            <w:tcW w:w="1040" w:type="dxa"/>
            <w:vAlign w:val="center"/>
          </w:tcPr>
          <w:p w:rsidR="00A206AA" w:rsidRPr="0090793F" w:rsidRDefault="00A206AA" w:rsidP="00F03FEE">
            <w:pPr>
              <w:spacing w:after="0" w:line="240" w:lineRule="auto"/>
              <w:jc w:val="right"/>
              <w:rPr>
                <w:rFonts w:ascii="Calibri" w:hAnsi="Calibri"/>
                <w:color w:val="000000"/>
                <w:sz w:val="20"/>
                <w:szCs w:val="20"/>
              </w:rPr>
            </w:pPr>
            <w:r w:rsidRPr="0090793F">
              <w:rPr>
                <w:rFonts w:ascii="Calibri" w:hAnsi="Calibri"/>
                <w:color w:val="000000"/>
                <w:sz w:val="20"/>
                <w:szCs w:val="20"/>
              </w:rPr>
              <w:t>556</w:t>
            </w:r>
          </w:p>
        </w:tc>
      </w:tr>
      <w:tr w:rsidR="00A206AA" w:rsidRPr="00BC6E3D" w:rsidTr="00F03FEE">
        <w:trPr>
          <w:trHeight w:val="382"/>
        </w:trPr>
        <w:tc>
          <w:tcPr>
            <w:tcW w:w="2992" w:type="dxa"/>
            <w:shd w:val="clear" w:color="auto" w:fill="C6D9F1" w:themeFill="text2" w:themeFillTint="33"/>
            <w:noWrap/>
            <w:vAlign w:val="center"/>
            <w:hideMark/>
          </w:tcPr>
          <w:p w:rsidR="00A206AA" w:rsidRPr="00BC6E3D" w:rsidRDefault="00A206AA" w:rsidP="00E86F98">
            <w:pPr>
              <w:spacing w:after="0" w:line="240" w:lineRule="auto"/>
              <w:rPr>
                <w:rFonts w:eastAsia="Times New Roman" w:cs="Calibri"/>
                <w:b/>
                <w:color w:val="000000"/>
                <w:sz w:val="20"/>
                <w:szCs w:val="20"/>
              </w:rPr>
            </w:pPr>
            <w:r w:rsidRPr="00BC6E3D">
              <w:rPr>
                <w:rFonts w:eastAsia="Times New Roman" w:cs="Calibri"/>
                <w:b/>
                <w:color w:val="000000"/>
                <w:sz w:val="20"/>
                <w:szCs w:val="20"/>
              </w:rPr>
              <w:t>Evidováno v </w:t>
            </w:r>
            <w:r>
              <w:rPr>
                <w:rFonts w:eastAsia="Times New Roman" w:cs="Calibri"/>
                <w:b/>
                <w:color w:val="000000"/>
                <w:sz w:val="20"/>
                <w:szCs w:val="20"/>
              </w:rPr>
              <w:t>IS VZ</w:t>
            </w:r>
            <w:r w:rsidRPr="00BC6E3D">
              <w:rPr>
                <w:rFonts w:eastAsia="Times New Roman" w:cs="Calibri"/>
                <w:b/>
                <w:color w:val="000000"/>
                <w:sz w:val="20"/>
                <w:szCs w:val="20"/>
              </w:rPr>
              <w:t xml:space="preserve"> (mld. Kč)</w:t>
            </w:r>
          </w:p>
        </w:tc>
        <w:tc>
          <w:tcPr>
            <w:tcW w:w="1039" w:type="dxa"/>
            <w:vAlign w:val="center"/>
          </w:tcPr>
          <w:p w:rsidR="00A206AA" w:rsidRPr="0090793F" w:rsidRDefault="00A206AA" w:rsidP="00F03FEE">
            <w:pPr>
              <w:spacing w:after="0" w:line="240" w:lineRule="auto"/>
              <w:jc w:val="right"/>
              <w:rPr>
                <w:rFonts w:ascii="Calibri" w:hAnsi="Calibri"/>
                <w:color w:val="000000"/>
                <w:sz w:val="20"/>
                <w:szCs w:val="20"/>
              </w:rPr>
            </w:pPr>
            <w:r w:rsidRPr="0090793F">
              <w:rPr>
                <w:rFonts w:ascii="Calibri" w:hAnsi="Calibri"/>
                <w:color w:val="000000"/>
                <w:sz w:val="20"/>
                <w:szCs w:val="20"/>
              </w:rPr>
              <w:t>325</w:t>
            </w:r>
          </w:p>
        </w:tc>
        <w:tc>
          <w:tcPr>
            <w:tcW w:w="1040" w:type="dxa"/>
            <w:shd w:val="clear" w:color="auto" w:fill="auto"/>
            <w:vAlign w:val="center"/>
          </w:tcPr>
          <w:p w:rsidR="00A206AA" w:rsidRPr="0090793F" w:rsidRDefault="00A206AA" w:rsidP="00F03FEE">
            <w:pPr>
              <w:spacing w:after="0" w:line="240" w:lineRule="auto"/>
              <w:jc w:val="right"/>
              <w:rPr>
                <w:rFonts w:ascii="Calibri" w:hAnsi="Calibri"/>
                <w:color w:val="000000"/>
                <w:sz w:val="20"/>
                <w:szCs w:val="20"/>
              </w:rPr>
            </w:pPr>
            <w:r w:rsidRPr="0090793F">
              <w:rPr>
                <w:rFonts w:ascii="Calibri" w:hAnsi="Calibri"/>
                <w:color w:val="000000"/>
                <w:sz w:val="20"/>
                <w:szCs w:val="20"/>
              </w:rPr>
              <w:t>300</w:t>
            </w:r>
          </w:p>
        </w:tc>
        <w:tc>
          <w:tcPr>
            <w:tcW w:w="1039" w:type="dxa"/>
            <w:vAlign w:val="center"/>
          </w:tcPr>
          <w:p w:rsidR="00A206AA" w:rsidRPr="0090793F" w:rsidRDefault="00A206AA" w:rsidP="00F03FEE">
            <w:pPr>
              <w:spacing w:after="0" w:line="240" w:lineRule="auto"/>
              <w:jc w:val="right"/>
              <w:rPr>
                <w:rFonts w:ascii="Calibri" w:hAnsi="Calibri"/>
                <w:color w:val="000000"/>
                <w:sz w:val="20"/>
                <w:szCs w:val="20"/>
              </w:rPr>
            </w:pPr>
            <w:r w:rsidRPr="0090793F">
              <w:rPr>
                <w:rFonts w:ascii="Calibri" w:hAnsi="Calibri"/>
                <w:color w:val="000000"/>
                <w:sz w:val="20"/>
                <w:szCs w:val="20"/>
              </w:rPr>
              <w:t>450</w:t>
            </w:r>
          </w:p>
        </w:tc>
        <w:tc>
          <w:tcPr>
            <w:tcW w:w="1040" w:type="dxa"/>
            <w:vAlign w:val="center"/>
          </w:tcPr>
          <w:p w:rsidR="00A206AA" w:rsidRPr="0090793F" w:rsidRDefault="00A206AA" w:rsidP="00F03FEE">
            <w:pPr>
              <w:spacing w:after="0" w:line="240" w:lineRule="auto"/>
              <w:jc w:val="right"/>
              <w:rPr>
                <w:rFonts w:ascii="Calibri" w:hAnsi="Calibri"/>
                <w:color w:val="000000"/>
                <w:sz w:val="20"/>
                <w:szCs w:val="20"/>
              </w:rPr>
            </w:pPr>
            <w:r w:rsidRPr="0090793F">
              <w:rPr>
                <w:rFonts w:ascii="Calibri" w:hAnsi="Calibri"/>
                <w:color w:val="000000"/>
                <w:sz w:val="20"/>
                <w:szCs w:val="20"/>
              </w:rPr>
              <w:t>316</w:t>
            </w:r>
          </w:p>
        </w:tc>
      </w:tr>
      <w:tr w:rsidR="00A206AA" w:rsidRPr="00BC6E3D" w:rsidTr="00F03FEE">
        <w:trPr>
          <w:trHeight w:val="382"/>
        </w:trPr>
        <w:tc>
          <w:tcPr>
            <w:tcW w:w="2992" w:type="dxa"/>
            <w:shd w:val="clear" w:color="auto" w:fill="C6D9F1" w:themeFill="text2" w:themeFillTint="33"/>
            <w:noWrap/>
            <w:vAlign w:val="center"/>
          </w:tcPr>
          <w:p w:rsidR="00A206AA" w:rsidRPr="00BC6E3D" w:rsidRDefault="00A206AA" w:rsidP="00E86F98">
            <w:pPr>
              <w:spacing w:after="0" w:line="240" w:lineRule="auto"/>
              <w:rPr>
                <w:rFonts w:eastAsia="Times New Roman" w:cs="Calibri"/>
                <w:b/>
                <w:color w:val="000000"/>
                <w:sz w:val="20"/>
                <w:szCs w:val="20"/>
              </w:rPr>
            </w:pPr>
            <w:r w:rsidRPr="00BC6E3D">
              <w:rPr>
                <w:rFonts w:eastAsia="Times New Roman" w:cs="Calibri"/>
                <w:b/>
                <w:color w:val="000000"/>
                <w:sz w:val="20"/>
                <w:szCs w:val="20"/>
              </w:rPr>
              <w:t>Podíl (%)</w:t>
            </w:r>
          </w:p>
        </w:tc>
        <w:tc>
          <w:tcPr>
            <w:tcW w:w="1039" w:type="dxa"/>
            <w:vAlign w:val="center"/>
          </w:tcPr>
          <w:p w:rsidR="00A206AA" w:rsidRPr="0090793F" w:rsidRDefault="00A206AA" w:rsidP="00F03FEE">
            <w:pPr>
              <w:spacing w:after="0" w:line="240" w:lineRule="auto"/>
              <w:jc w:val="right"/>
              <w:rPr>
                <w:rFonts w:ascii="Calibri" w:hAnsi="Calibri"/>
                <w:color w:val="000000"/>
                <w:sz w:val="20"/>
                <w:szCs w:val="20"/>
              </w:rPr>
            </w:pPr>
            <w:r w:rsidRPr="0090793F">
              <w:rPr>
                <w:rFonts w:ascii="Calibri" w:hAnsi="Calibri"/>
                <w:color w:val="000000"/>
                <w:sz w:val="20"/>
                <w:szCs w:val="20"/>
              </w:rPr>
              <w:t>65,92%</w:t>
            </w:r>
          </w:p>
        </w:tc>
        <w:tc>
          <w:tcPr>
            <w:tcW w:w="1040" w:type="dxa"/>
            <w:shd w:val="clear" w:color="auto" w:fill="auto"/>
            <w:vAlign w:val="center"/>
          </w:tcPr>
          <w:p w:rsidR="00A206AA" w:rsidRPr="0090793F" w:rsidRDefault="00A206AA" w:rsidP="00F03FEE">
            <w:pPr>
              <w:spacing w:after="0" w:line="240" w:lineRule="auto"/>
              <w:jc w:val="right"/>
              <w:rPr>
                <w:rFonts w:ascii="Calibri" w:hAnsi="Calibri"/>
                <w:color w:val="000000"/>
                <w:sz w:val="20"/>
                <w:szCs w:val="20"/>
              </w:rPr>
            </w:pPr>
            <w:r w:rsidRPr="0090793F">
              <w:rPr>
                <w:rFonts w:ascii="Calibri" w:hAnsi="Calibri"/>
                <w:color w:val="000000"/>
                <w:sz w:val="20"/>
                <w:szCs w:val="20"/>
              </w:rPr>
              <w:t>62,76%</w:t>
            </w:r>
          </w:p>
        </w:tc>
        <w:tc>
          <w:tcPr>
            <w:tcW w:w="1039" w:type="dxa"/>
            <w:vAlign w:val="center"/>
          </w:tcPr>
          <w:p w:rsidR="00A206AA" w:rsidRPr="0090793F" w:rsidRDefault="00A206AA" w:rsidP="00F03FEE">
            <w:pPr>
              <w:spacing w:after="0" w:line="240" w:lineRule="auto"/>
              <w:jc w:val="right"/>
              <w:rPr>
                <w:rFonts w:ascii="Calibri" w:hAnsi="Calibri"/>
                <w:color w:val="000000"/>
                <w:sz w:val="20"/>
                <w:szCs w:val="20"/>
              </w:rPr>
            </w:pPr>
            <w:r w:rsidRPr="0090793F">
              <w:rPr>
                <w:rFonts w:ascii="Calibri" w:hAnsi="Calibri"/>
                <w:color w:val="000000"/>
                <w:sz w:val="20"/>
                <w:szCs w:val="20"/>
              </w:rPr>
              <w:t>77,45%</w:t>
            </w:r>
          </w:p>
        </w:tc>
        <w:tc>
          <w:tcPr>
            <w:tcW w:w="1040" w:type="dxa"/>
            <w:vAlign w:val="center"/>
          </w:tcPr>
          <w:p w:rsidR="00A206AA" w:rsidRPr="0090793F" w:rsidRDefault="00A206AA" w:rsidP="00F03FEE">
            <w:pPr>
              <w:spacing w:after="0" w:line="240" w:lineRule="auto"/>
              <w:jc w:val="right"/>
              <w:rPr>
                <w:rFonts w:ascii="Calibri" w:hAnsi="Calibri"/>
                <w:color w:val="000000"/>
                <w:sz w:val="20"/>
                <w:szCs w:val="20"/>
              </w:rPr>
            </w:pPr>
            <w:r w:rsidRPr="0090793F">
              <w:rPr>
                <w:rFonts w:ascii="Calibri" w:hAnsi="Calibri"/>
                <w:color w:val="000000"/>
                <w:sz w:val="20"/>
                <w:szCs w:val="20"/>
              </w:rPr>
              <w:t>56,83%</w:t>
            </w:r>
          </w:p>
        </w:tc>
      </w:tr>
    </w:tbl>
    <w:p w:rsidR="00A206AA" w:rsidRPr="0090793F" w:rsidRDefault="00A206AA" w:rsidP="000E6102">
      <w:pPr>
        <w:tabs>
          <w:tab w:val="left" w:pos="567"/>
        </w:tabs>
        <w:spacing w:before="120" w:after="0" w:line="240" w:lineRule="auto"/>
        <w:ind w:left="567" w:hanging="567"/>
        <w:jc w:val="both"/>
        <w:rPr>
          <w:sz w:val="16"/>
        </w:rPr>
      </w:pPr>
      <w:r w:rsidRPr="0090793F">
        <w:rPr>
          <w:sz w:val="16"/>
        </w:rPr>
        <w:t xml:space="preserve">Zdroje: </w:t>
      </w:r>
      <w:r w:rsidRPr="0090793F">
        <w:rPr>
          <w:sz w:val="16"/>
        </w:rPr>
        <w:tab/>
        <w:t>Český statistický úřad, Ministerstvo financí – Makroekonomická predikce - duben 2016, Fiskální výhled - listopad 2015, Informační systém o veřejných zakázkách, zpracoval prof. Ing. Jan Pavel, VŠE Praha</w:t>
      </w:r>
    </w:p>
    <w:p w:rsidR="00A206AA" w:rsidRDefault="00A206AA" w:rsidP="000E6102">
      <w:pPr>
        <w:tabs>
          <w:tab w:val="left" w:pos="567"/>
        </w:tabs>
        <w:spacing w:after="0" w:line="240" w:lineRule="auto"/>
        <w:jc w:val="both"/>
        <w:rPr>
          <w:sz w:val="16"/>
        </w:rPr>
      </w:pPr>
      <w:r w:rsidRPr="009443B2">
        <w:rPr>
          <w:sz w:val="16"/>
        </w:rPr>
        <w:t xml:space="preserve">Pozn.: </w:t>
      </w:r>
      <w:r w:rsidRPr="009443B2">
        <w:rPr>
          <w:sz w:val="16"/>
        </w:rPr>
        <w:tab/>
        <w:t>Údaje za rok 201</w:t>
      </w:r>
      <w:r>
        <w:rPr>
          <w:sz w:val="16"/>
        </w:rPr>
        <w:t>4</w:t>
      </w:r>
      <w:r w:rsidRPr="009443B2">
        <w:rPr>
          <w:sz w:val="16"/>
        </w:rPr>
        <w:t xml:space="preserve"> byly zpřesněny.</w:t>
      </w:r>
    </w:p>
    <w:p w:rsidR="00A206AA" w:rsidRPr="0090793F" w:rsidRDefault="00A206AA" w:rsidP="000E6102">
      <w:pPr>
        <w:tabs>
          <w:tab w:val="left" w:pos="567"/>
        </w:tabs>
        <w:spacing w:after="0" w:line="240" w:lineRule="auto"/>
        <w:jc w:val="both"/>
        <w:rPr>
          <w:sz w:val="16"/>
        </w:rPr>
      </w:pPr>
      <w:r w:rsidRPr="0090793F">
        <w:rPr>
          <w:sz w:val="16"/>
        </w:rPr>
        <w:tab/>
      </w:r>
      <w:r>
        <w:rPr>
          <w:sz w:val="16"/>
        </w:rPr>
        <w:t>* </w:t>
      </w:r>
      <w:r w:rsidRPr="0090793F">
        <w:rPr>
          <w:sz w:val="16"/>
        </w:rPr>
        <w:t>V případě roku 201</w:t>
      </w:r>
      <w:r>
        <w:rPr>
          <w:sz w:val="16"/>
        </w:rPr>
        <w:t>5</w:t>
      </w:r>
      <w:r w:rsidRPr="0090793F">
        <w:rPr>
          <w:sz w:val="16"/>
        </w:rPr>
        <w:t xml:space="preserve"> se jedná o odhad na základě dostupných údajů (stav k 22. 4. 2016).</w:t>
      </w:r>
      <w:r w:rsidRPr="0090793F">
        <w:rPr>
          <w:sz w:val="16"/>
        </w:rPr>
        <w:tab/>
      </w:r>
    </w:p>
    <w:p w:rsidR="00A206AA" w:rsidRPr="009443B2" w:rsidRDefault="00A206AA" w:rsidP="000E6102">
      <w:pPr>
        <w:tabs>
          <w:tab w:val="left" w:pos="567"/>
        </w:tabs>
        <w:spacing w:after="0" w:line="240" w:lineRule="auto"/>
        <w:jc w:val="both"/>
        <w:rPr>
          <w:sz w:val="16"/>
        </w:rPr>
      </w:pPr>
      <w:r w:rsidRPr="009443B2">
        <w:rPr>
          <w:sz w:val="16"/>
        </w:rPr>
        <w:tab/>
        <w:t xml:space="preserve">Uváděné </w:t>
      </w:r>
      <w:r>
        <w:rPr>
          <w:sz w:val="16"/>
        </w:rPr>
        <w:t>finanční hodnoty</w:t>
      </w:r>
      <w:r w:rsidRPr="009443B2">
        <w:rPr>
          <w:sz w:val="16"/>
        </w:rPr>
        <w:t xml:space="preserve"> jsou včetně DPH</w:t>
      </w:r>
      <w:r>
        <w:rPr>
          <w:sz w:val="16"/>
        </w:rPr>
        <w:t xml:space="preserve">. </w:t>
      </w:r>
    </w:p>
    <w:p w:rsidR="00A206AA" w:rsidRDefault="00A206AA" w:rsidP="00E43F1A">
      <w:pPr>
        <w:jc w:val="both"/>
        <w:rPr>
          <w:rFonts w:cstheme="minorHAnsi"/>
        </w:rPr>
      </w:pPr>
    </w:p>
    <w:p w:rsidR="00E43F1A" w:rsidRPr="00C5108B" w:rsidRDefault="00E43F1A" w:rsidP="00E43F1A">
      <w:pPr>
        <w:jc w:val="both"/>
        <w:rPr>
          <w:rFonts w:cstheme="minorHAnsi"/>
        </w:rPr>
      </w:pPr>
      <w:r w:rsidRPr="00C5108B">
        <w:rPr>
          <w:rFonts w:cstheme="minorHAnsi"/>
        </w:rPr>
        <w:t>V souvislosti se spuštěním NEN je</w:t>
      </w:r>
      <w:r w:rsidR="009A41FD" w:rsidRPr="00C5108B">
        <w:rPr>
          <w:rFonts w:cstheme="minorHAnsi"/>
        </w:rPr>
        <w:t xml:space="preserve"> rovněž každoročně předkládána v</w:t>
      </w:r>
      <w:r w:rsidRPr="00C5108B">
        <w:rPr>
          <w:rFonts w:cstheme="minorHAnsi"/>
        </w:rPr>
        <w:t>ládě ČR zpráva o fungování NEN za předcházející období.</w:t>
      </w:r>
    </w:p>
    <w:p w:rsidR="009A640A" w:rsidRDefault="00E43F1A" w:rsidP="00E43F1A">
      <w:pPr>
        <w:jc w:val="both"/>
        <w:rPr>
          <w:rFonts w:cstheme="minorHAnsi"/>
          <w:color w:val="231F20"/>
        </w:rPr>
      </w:pPr>
      <w:r w:rsidRPr="00C5108B">
        <w:rPr>
          <w:rFonts w:cstheme="minorHAnsi"/>
        </w:rPr>
        <w:t>Důležitým krokem ke zvýšení transparentnosti zadávání VZ je i aktivita MMR zaměřená na kontrolu jednotlivých profilů zadavatele</w:t>
      </w:r>
      <w:r w:rsidR="00A71E1A">
        <w:rPr>
          <w:rFonts w:cstheme="minorHAnsi"/>
        </w:rPr>
        <w:t>, která je realizována prostřednictvím ISVZ</w:t>
      </w:r>
      <w:r w:rsidRPr="00C5108B">
        <w:rPr>
          <w:rFonts w:cstheme="minorHAnsi"/>
        </w:rPr>
        <w:t xml:space="preserve">. </w:t>
      </w:r>
      <w:r w:rsidRPr="00C5108B">
        <w:rPr>
          <w:rFonts w:cstheme="minorHAnsi"/>
          <w:color w:val="231F20"/>
        </w:rPr>
        <w:t>Cílem této aktivity je docílit zlepšení stávajícího stavu předávání dat z jednotlivých profilů, jelikož i dnes řada profilů nesplňuje požadavky vyhlášky 133/2012</w:t>
      </w:r>
      <w:r w:rsidR="002F4929">
        <w:rPr>
          <w:rFonts w:cstheme="minorHAnsi"/>
          <w:color w:val="231F20"/>
        </w:rPr>
        <w:t xml:space="preserve"> </w:t>
      </w:r>
      <w:r w:rsidRPr="00C5108B">
        <w:rPr>
          <w:rFonts w:cstheme="minorHAnsi"/>
          <w:color w:val="231F20"/>
        </w:rPr>
        <w:t>Sb.</w:t>
      </w:r>
      <w:r w:rsidR="002F4929">
        <w:rPr>
          <w:rFonts w:cstheme="minorHAnsi"/>
          <w:color w:val="231F20"/>
        </w:rPr>
        <w:t xml:space="preserve"> </w:t>
      </w:r>
    </w:p>
    <w:p w:rsidR="003A023A" w:rsidRDefault="003A023A" w:rsidP="00E43F1A">
      <w:pPr>
        <w:jc w:val="both"/>
      </w:pPr>
    </w:p>
    <w:p w:rsidR="003A023A" w:rsidRPr="000E6102" w:rsidRDefault="003A023A" w:rsidP="003A023A">
      <w:pPr>
        <w:pStyle w:val="Titulek"/>
        <w:keepNext/>
        <w:jc w:val="both"/>
        <w:rPr>
          <w:sz w:val="20"/>
        </w:rPr>
      </w:pPr>
      <w:r w:rsidRPr="000E6102">
        <w:rPr>
          <w:sz w:val="20"/>
        </w:rPr>
        <w:lastRenderedPageBreak/>
        <w:t xml:space="preserve">Graf </w:t>
      </w:r>
      <w:r w:rsidR="00964C5D" w:rsidRPr="000E6102">
        <w:rPr>
          <w:sz w:val="20"/>
        </w:rPr>
        <w:fldChar w:fldCharType="begin"/>
      </w:r>
      <w:r w:rsidRPr="000E6102">
        <w:rPr>
          <w:sz w:val="20"/>
        </w:rPr>
        <w:instrText xml:space="preserve"> SEQ Graf \* ARABIC </w:instrText>
      </w:r>
      <w:r w:rsidR="00964C5D" w:rsidRPr="000E6102">
        <w:rPr>
          <w:sz w:val="20"/>
        </w:rPr>
        <w:fldChar w:fldCharType="separate"/>
      </w:r>
      <w:r w:rsidR="004E3D66">
        <w:rPr>
          <w:noProof/>
          <w:sz w:val="20"/>
        </w:rPr>
        <w:t>1</w:t>
      </w:r>
      <w:r w:rsidR="00964C5D" w:rsidRPr="000E6102">
        <w:rPr>
          <w:sz w:val="20"/>
        </w:rPr>
        <w:fldChar w:fldCharType="end"/>
      </w:r>
      <w:r w:rsidRPr="000E6102">
        <w:rPr>
          <w:sz w:val="20"/>
        </w:rPr>
        <w:t>- Vývoj podílu profilů zadavatele</w:t>
      </w:r>
      <w:r w:rsidRPr="000E6102">
        <w:rPr>
          <w:noProof/>
          <w:sz w:val="20"/>
        </w:rPr>
        <w:t xml:space="preserve"> odpovídajících platné legislativě</w:t>
      </w:r>
    </w:p>
    <w:p w:rsidR="009A640A" w:rsidRDefault="000E6102" w:rsidP="00E43F1A">
      <w:pPr>
        <w:jc w:val="both"/>
        <w:rPr>
          <w:rFonts w:cstheme="minorHAnsi"/>
          <w:color w:val="231F20"/>
        </w:rPr>
      </w:pPr>
      <w:r>
        <w:rPr>
          <w:noProof/>
        </w:rPr>
        <w:drawing>
          <wp:inline distT="0" distB="0" distL="0" distR="0">
            <wp:extent cx="4572000" cy="2743200"/>
            <wp:effectExtent l="0" t="0" r="19050" b="1905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A023A" w:rsidRPr="00A71E1A" w:rsidRDefault="00A71E1A" w:rsidP="003A023A">
      <w:pPr>
        <w:pStyle w:val="Odstavecseseznamem"/>
        <w:numPr>
          <w:ilvl w:val="0"/>
          <w:numId w:val="15"/>
        </w:numPr>
        <w:jc w:val="both"/>
        <w:rPr>
          <w:rFonts w:cstheme="minorHAnsi"/>
          <w:color w:val="231F20"/>
        </w:rPr>
      </w:pPr>
      <w:r>
        <w:rPr>
          <w:rFonts w:cstheme="minorHAnsi"/>
          <w:color w:val="231F20"/>
        </w:rPr>
        <w:t xml:space="preserve"> </w:t>
      </w:r>
      <w:r w:rsidR="00CF2395">
        <w:rPr>
          <w:rFonts w:cstheme="minorHAnsi"/>
          <w:color w:val="231F20"/>
        </w:rPr>
        <w:t>V</w:t>
      </w:r>
      <w:r w:rsidR="003A023A">
        <w:rPr>
          <w:rFonts w:cstheme="minorHAnsi"/>
          <w:color w:val="231F20"/>
        </w:rPr>
        <w:t xml:space="preserve"> roce </w:t>
      </w:r>
      <w:r w:rsidR="003A023A" w:rsidRPr="00A71E1A">
        <w:rPr>
          <w:rFonts w:cstheme="minorHAnsi"/>
          <w:color w:val="231F20"/>
        </w:rPr>
        <w:t xml:space="preserve">2013 </w:t>
      </w:r>
      <w:r w:rsidR="00CF2395">
        <w:rPr>
          <w:rFonts w:cstheme="minorHAnsi"/>
          <w:color w:val="231F20"/>
        </w:rPr>
        <w:t>byl</w:t>
      </w:r>
      <w:r w:rsidR="003A023A" w:rsidRPr="00A71E1A">
        <w:rPr>
          <w:rFonts w:cstheme="minorHAnsi"/>
          <w:color w:val="231F20"/>
        </w:rPr>
        <w:t xml:space="preserve"> počet profilů zadavatele 9 746. Počet profilů zadavatele odpovídajících platné </w:t>
      </w:r>
      <w:proofErr w:type="gramStart"/>
      <w:r w:rsidR="003A023A" w:rsidRPr="00A71E1A">
        <w:rPr>
          <w:rFonts w:cstheme="minorHAnsi"/>
          <w:color w:val="231F20"/>
        </w:rPr>
        <w:t>legislativě  5 195</w:t>
      </w:r>
      <w:proofErr w:type="gramEnd"/>
      <w:r w:rsidR="003A023A" w:rsidRPr="00A71E1A">
        <w:rPr>
          <w:rFonts w:cstheme="minorHAnsi"/>
          <w:color w:val="231F20"/>
        </w:rPr>
        <w:t xml:space="preserve">. </w:t>
      </w:r>
    </w:p>
    <w:p w:rsidR="003A023A" w:rsidRPr="00A71E1A" w:rsidRDefault="00CF2395" w:rsidP="003A023A">
      <w:pPr>
        <w:pStyle w:val="Odstavecseseznamem"/>
        <w:numPr>
          <w:ilvl w:val="0"/>
          <w:numId w:val="15"/>
        </w:numPr>
        <w:jc w:val="both"/>
        <w:rPr>
          <w:rFonts w:cstheme="minorHAnsi"/>
          <w:color w:val="231F20"/>
        </w:rPr>
      </w:pPr>
      <w:r>
        <w:rPr>
          <w:rFonts w:cstheme="minorHAnsi"/>
          <w:color w:val="231F20"/>
        </w:rPr>
        <w:t>V</w:t>
      </w:r>
      <w:r w:rsidR="003A023A">
        <w:rPr>
          <w:rFonts w:cstheme="minorHAnsi"/>
          <w:color w:val="231F20"/>
        </w:rPr>
        <w:t xml:space="preserve"> roce </w:t>
      </w:r>
      <w:r w:rsidR="003A023A" w:rsidRPr="00A71E1A">
        <w:rPr>
          <w:rFonts w:cstheme="minorHAnsi"/>
          <w:color w:val="231F20"/>
        </w:rPr>
        <w:t xml:space="preserve">2014 </w:t>
      </w:r>
      <w:r>
        <w:rPr>
          <w:rFonts w:cstheme="minorHAnsi"/>
          <w:color w:val="231F20"/>
        </w:rPr>
        <w:t>byl</w:t>
      </w:r>
      <w:r w:rsidR="003A023A" w:rsidRPr="00A71E1A">
        <w:rPr>
          <w:rFonts w:cstheme="minorHAnsi"/>
          <w:color w:val="231F20"/>
        </w:rPr>
        <w:t xml:space="preserve"> počet profilů zadavatele 12 036. Počet profilů zadavatele odpovídajících platné legislativě 6 316.</w:t>
      </w:r>
    </w:p>
    <w:p w:rsidR="003A023A" w:rsidRDefault="00CF2395" w:rsidP="003A023A">
      <w:pPr>
        <w:pStyle w:val="Odstavecseseznamem"/>
        <w:numPr>
          <w:ilvl w:val="0"/>
          <w:numId w:val="15"/>
        </w:numPr>
        <w:jc w:val="both"/>
        <w:rPr>
          <w:rFonts w:cstheme="minorHAnsi"/>
          <w:color w:val="231F20"/>
        </w:rPr>
      </w:pPr>
      <w:r>
        <w:rPr>
          <w:rFonts w:cstheme="minorHAnsi"/>
          <w:color w:val="231F20"/>
        </w:rPr>
        <w:t>V</w:t>
      </w:r>
      <w:r w:rsidR="003A023A">
        <w:rPr>
          <w:rFonts w:cstheme="minorHAnsi"/>
          <w:color w:val="231F20"/>
        </w:rPr>
        <w:t xml:space="preserve"> roce </w:t>
      </w:r>
      <w:r w:rsidR="003A023A" w:rsidRPr="00A71E1A">
        <w:rPr>
          <w:rFonts w:cstheme="minorHAnsi"/>
          <w:color w:val="231F20"/>
        </w:rPr>
        <w:t xml:space="preserve">2015 </w:t>
      </w:r>
      <w:r>
        <w:rPr>
          <w:rFonts w:cstheme="minorHAnsi"/>
          <w:color w:val="231F20"/>
        </w:rPr>
        <w:t>byl</w:t>
      </w:r>
      <w:r w:rsidR="003A023A" w:rsidRPr="00A71E1A">
        <w:rPr>
          <w:rFonts w:cstheme="minorHAnsi"/>
          <w:color w:val="231F20"/>
        </w:rPr>
        <w:t xml:space="preserve"> počet profilů zadavatele 14 451. Počet profilů zadavatele odpovídajících platné legislativě 8</w:t>
      </w:r>
      <w:r w:rsidR="005E4E6E">
        <w:rPr>
          <w:rFonts w:cstheme="minorHAnsi"/>
          <w:color w:val="231F20"/>
        </w:rPr>
        <w:t> </w:t>
      </w:r>
      <w:r w:rsidR="003A023A">
        <w:rPr>
          <w:rFonts w:cstheme="minorHAnsi"/>
          <w:color w:val="231F20"/>
        </w:rPr>
        <w:t>277.</w:t>
      </w:r>
    </w:p>
    <w:p w:rsidR="005E4E6E" w:rsidRPr="005E4E6E" w:rsidRDefault="005E4E6E" w:rsidP="005E4E6E">
      <w:pPr>
        <w:jc w:val="both"/>
      </w:pPr>
      <w:r>
        <w:t xml:space="preserve">Zároveň dochází k nárůstu informací o veřejných zakázkách malého rozsahu. Níže uvedený graf zobrazuje objem veřejných zakázek, které byly zadány na elektronických tržištích od roku 2012. </w:t>
      </w:r>
      <w:r w:rsidR="000E6102">
        <w:br/>
      </w:r>
      <w:r>
        <w:t>Od 1.</w:t>
      </w:r>
      <w:r w:rsidR="000E6102">
        <w:t xml:space="preserve"> </w:t>
      </w:r>
      <w:r>
        <w:t>7.</w:t>
      </w:r>
      <w:r w:rsidR="000E6102">
        <w:t xml:space="preserve"> </w:t>
      </w:r>
      <w:r>
        <w:t>2017 budou tyto zakázky zadávány nově v </w:t>
      </w:r>
      <w:proofErr w:type="gramStart"/>
      <w:r>
        <w:t>NEN</w:t>
      </w:r>
      <w:proofErr w:type="gramEnd"/>
      <w:r>
        <w:t>.</w:t>
      </w:r>
    </w:p>
    <w:p w:rsidR="000E6102" w:rsidRPr="000E6102" w:rsidRDefault="000E6102" w:rsidP="000E6102">
      <w:pPr>
        <w:pStyle w:val="Titulek"/>
        <w:keepNext/>
        <w:jc w:val="both"/>
        <w:rPr>
          <w:sz w:val="20"/>
        </w:rPr>
      </w:pPr>
      <w:r w:rsidRPr="000E6102">
        <w:rPr>
          <w:sz w:val="20"/>
        </w:rPr>
        <w:t xml:space="preserve">Graf </w:t>
      </w:r>
      <w:r w:rsidR="00964C5D" w:rsidRPr="000E6102">
        <w:rPr>
          <w:sz w:val="20"/>
        </w:rPr>
        <w:fldChar w:fldCharType="begin"/>
      </w:r>
      <w:r w:rsidRPr="000E6102">
        <w:rPr>
          <w:sz w:val="20"/>
        </w:rPr>
        <w:instrText xml:space="preserve"> SEQ Graf \* ARABIC </w:instrText>
      </w:r>
      <w:r w:rsidR="00964C5D" w:rsidRPr="000E6102">
        <w:rPr>
          <w:sz w:val="20"/>
        </w:rPr>
        <w:fldChar w:fldCharType="separate"/>
      </w:r>
      <w:r w:rsidR="004E3D66">
        <w:rPr>
          <w:noProof/>
          <w:sz w:val="20"/>
        </w:rPr>
        <w:t>2</w:t>
      </w:r>
      <w:r w:rsidR="00964C5D" w:rsidRPr="000E6102">
        <w:rPr>
          <w:sz w:val="20"/>
        </w:rPr>
        <w:fldChar w:fldCharType="end"/>
      </w:r>
      <w:r w:rsidRPr="000E6102">
        <w:rPr>
          <w:sz w:val="20"/>
        </w:rPr>
        <w:t xml:space="preserve"> - Objem veřejných zakázek zadaných na elektronických tržištích</w:t>
      </w:r>
    </w:p>
    <w:p w:rsidR="005E4E6E" w:rsidRDefault="005E4E6E" w:rsidP="00EF73D4">
      <w:pPr>
        <w:jc w:val="both"/>
        <w:rPr>
          <w:rFonts w:cstheme="minorHAnsi"/>
          <w:u w:val="single"/>
        </w:rPr>
      </w:pPr>
      <w:r w:rsidRPr="005E4E6E">
        <w:rPr>
          <w:rFonts w:cstheme="minorHAnsi"/>
          <w:noProof/>
          <w:color w:val="231F20"/>
        </w:rPr>
        <w:drawing>
          <wp:inline distT="0" distB="0" distL="0" distR="0">
            <wp:extent cx="4572000" cy="2743200"/>
            <wp:effectExtent l="19050" t="0" r="19050" b="0"/>
            <wp:docPr id="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E701F" w:rsidRDefault="00DE701F" w:rsidP="00E43F1A">
      <w:pPr>
        <w:rPr>
          <w:rFonts w:cstheme="minorHAnsi"/>
          <w:u w:val="single"/>
        </w:rPr>
      </w:pPr>
    </w:p>
    <w:p w:rsidR="00E43F1A" w:rsidRDefault="00E43F1A" w:rsidP="00E43F1A">
      <w:pPr>
        <w:rPr>
          <w:rFonts w:cstheme="minorHAnsi"/>
          <w:u w:val="single"/>
        </w:rPr>
      </w:pPr>
      <w:r w:rsidRPr="00C5108B">
        <w:rPr>
          <w:rFonts w:cstheme="minorHAnsi"/>
          <w:u w:val="single"/>
        </w:rPr>
        <w:lastRenderedPageBreak/>
        <w:t>Zavedení ucelenější evidenc</w:t>
      </w:r>
      <w:r w:rsidR="00051668">
        <w:rPr>
          <w:rFonts w:cstheme="minorHAnsi"/>
          <w:u w:val="single"/>
        </w:rPr>
        <w:t>e</w:t>
      </w:r>
      <w:r w:rsidRPr="00C5108B">
        <w:rPr>
          <w:rFonts w:cstheme="minorHAnsi"/>
          <w:u w:val="single"/>
        </w:rPr>
        <w:t xml:space="preserve"> veřejných zakázek za účelem analytických a statistických vyhodnocení</w:t>
      </w:r>
    </w:p>
    <w:p w:rsidR="00EE3C74" w:rsidRPr="00EE3C74" w:rsidRDefault="00EE3C74" w:rsidP="00EE3C74">
      <w:pPr>
        <w:jc w:val="both"/>
        <w:rPr>
          <w:rFonts w:cstheme="minorHAnsi"/>
        </w:rPr>
      </w:pPr>
      <w:r w:rsidRPr="00EE3C74">
        <w:rPr>
          <w:rFonts w:cstheme="minorHAnsi"/>
        </w:rPr>
        <w:t xml:space="preserve">Zavedení </w:t>
      </w:r>
      <w:r>
        <w:rPr>
          <w:rFonts w:cstheme="minorHAnsi"/>
        </w:rPr>
        <w:t xml:space="preserve">ucelenější evidence bylo dle MMR splněno nejen stanovením přesnějších podmínek pro uveřejňování informací na profilu zadavatele, kdy jsou informace z jednotlivých profilů </w:t>
      </w:r>
      <w:r w:rsidR="00760490">
        <w:rPr>
          <w:rFonts w:cstheme="minorHAnsi"/>
        </w:rPr>
        <w:t xml:space="preserve">přenášeny </w:t>
      </w:r>
      <w:r>
        <w:rPr>
          <w:rFonts w:cstheme="minorHAnsi"/>
        </w:rPr>
        <w:t>do ISVZ, ale současně i spuštěním e-tržišť a NEN, ze kterých jsou rovněž všechna data předávána do ISVZ. Do budoucna je strategickým cílem MMR vytvořit nový systém, který bude zahrnovat jak funkcionalitu ISVZ, tak VVZ, čímž doje k dalšímu zvýšení koncentrace dat o VZ.</w:t>
      </w:r>
    </w:p>
    <w:p w:rsidR="00E43F1A" w:rsidRPr="00C5108B" w:rsidRDefault="00E43F1A" w:rsidP="00E43F1A">
      <w:pPr>
        <w:jc w:val="both"/>
        <w:rPr>
          <w:rFonts w:cstheme="minorHAnsi"/>
        </w:rPr>
      </w:pPr>
      <w:r w:rsidRPr="00C5108B">
        <w:rPr>
          <w:rFonts w:cstheme="minorHAnsi"/>
          <w:u w:val="single"/>
        </w:rPr>
        <w:t>Zlepšení přístupu malých a středních podniků k veřejným zakázkám a zvýšení konkurenční</w:t>
      </w:r>
      <w:r w:rsidR="00051668">
        <w:rPr>
          <w:rFonts w:cstheme="minorHAnsi"/>
          <w:u w:val="single"/>
        </w:rPr>
        <w:t>ho</w:t>
      </w:r>
      <w:r w:rsidRPr="00C5108B">
        <w:rPr>
          <w:rFonts w:cstheme="minorHAnsi"/>
          <w:u w:val="single"/>
        </w:rPr>
        <w:t xml:space="preserve"> prostředí mezi dodavateli za současného udržení standardů spolehlivosti a kvality dodávek </w:t>
      </w:r>
      <w:r w:rsidRPr="00C5108B">
        <w:rPr>
          <w:rFonts w:cstheme="minorHAnsi"/>
        </w:rPr>
        <w:t>MMR intenzivně řeší rozšiřováním informací a povědomí o jednotlivých modulech NIPEZ a realizací školení tak, aby efekt NIPEZ z pohledu přístupu malých a středních podniků byl co největší. V rámci Strategie elektronizace veřejných zakázek pro období 2016</w:t>
      </w:r>
      <w:r w:rsidR="009A41FD" w:rsidRPr="00C5108B">
        <w:rPr>
          <w:rFonts w:cstheme="minorHAnsi"/>
        </w:rPr>
        <w:t xml:space="preserve"> </w:t>
      </w:r>
      <w:r w:rsidRPr="00C5108B">
        <w:rPr>
          <w:rFonts w:cstheme="minorHAnsi"/>
        </w:rPr>
        <w:t>-</w:t>
      </w:r>
      <w:r w:rsidR="009A41FD" w:rsidRPr="00C5108B">
        <w:rPr>
          <w:rFonts w:cstheme="minorHAnsi"/>
        </w:rPr>
        <w:t xml:space="preserve"> </w:t>
      </w:r>
      <w:r w:rsidRPr="00C5108B">
        <w:rPr>
          <w:rFonts w:cstheme="minorHAnsi"/>
        </w:rPr>
        <w:t xml:space="preserve">2020 si MMR stanovilo cíl - </w:t>
      </w:r>
      <w:r w:rsidRPr="00C5108B">
        <w:rPr>
          <w:rFonts w:eastAsia="Calibri" w:cstheme="minorHAnsi"/>
        </w:rPr>
        <w:t>realizovat opatření s cílem zvýšit počet dodavatelů registrovaných v NEN.</w:t>
      </w:r>
    </w:p>
    <w:p w:rsidR="00E43F1A" w:rsidRPr="00C5108B" w:rsidRDefault="00E43F1A" w:rsidP="00E43F1A">
      <w:pPr>
        <w:jc w:val="both"/>
        <w:rPr>
          <w:rFonts w:cstheme="minorHAnsi"/>
        </w:rPr>
      </w:pPr>
      <w:r w:rsidRPr="00C5108B">
        <w:rPr>
          <w:rFonts w:cstheme="minorHAnsi"/>
        </w:rPr>
        <w:t xml:space="preserve">V roce 2015 se uskutečnil vzdělávací seminář k bližšímu představení NEN pro Hospodářskou komoru ČR.  Zde byly </w:t>
      </w:r>
      <w:r w:rsidR="00760490">
        <w:rPr>
          <w:rFonts w:cstheme="minorHAnsi"/>
        </w:rPr>
        <w:t>prezentovány</w:t>
      </w:r>
      <w:r w:rsidR="00760490" w:rsidRPr="00C5108B">
        <w:rPr>
          <w:rFonts w:cstheme="minorHAnsi"/>
        </w:rPr>
        <w:t xml:space="preserve"> </w:t>
      </w:r>
      <w:r w:rsidRPr="00C5108B">
        <w:rPr>
          <w:rFonts w:cstheme="minorHAnsi"/>
        </w:rPr>
        <w:t>možnosti, které NEN dodavatelům nabízí (přístup k informacím o veřejných zakázkách, komunikace se zadavatelem, atd.) Dle zprávy o fungování NEN se v roce 2015 nově registrovalo do NEN celkem 93 subjektů z řad dodavatelů. Zároveň bude MMR realizovat praktické školení pro zástupce dodavatelů, při kterém budou</w:t>
      </w:r>
      <w:r w:rsidR="00CF2395">
        <w:rPr>
          <w:rFonts w:cstheme="minorHAnsi"/>
        </w:rPr>
        <w:t xml:space="preserve"> tito dodavatelé</w:t>
      </w:r>
      <w:r w:rsidRPr="00C5108B">
        <w:rPr>
          <w:rFonts w:cstheme="minorHAnsi"/>
        </w:rPr>
        <w:t xml:space="preserve"> moci pracovat v NEN pod dohledem lektorů.  </w:t>
      </w:r>
    </w:p>
    <w:p w:rsidR="00E43F1A" w:rsidRPr="00C5108B" w:rsidRDefault="00E43F1A" w:rsidP="00147956">
      <w:pPr>
        <w:jc w:val="both"/>
        <w:rPr>
          <w:rFonts w:cstheme="minorHAnsi"/>
          <w:b/>
        </w:rPr>
      </w:pPr>
      <w:r w:rsidRPr="00C5108B">
        <w:rPr>
          <w:rFonts w:cstheme="minorHAnsi"/>
        </w:rPr>
        <w:t xml:space="preserve">Zbývající dílčí cíl, a to </w:t>
      </w:r>
      <w:r w:rsidRPr="00C5108B">
        <w:rPr>
          <w:rFonts w:cstheme="minorHAnsi"/>
          <w:u w:val="single"/>
        </w:rPr>
        <w:t>zrychlení komunikace v rámci životního cyklu VZ</w:t>
      </w:r>
      <w:r w:rsidRPr="00C5108B">
        <w:rPr>
          <w:rFonts w:cstheme="minorHAnsi"/>
        </w:rPr>
        <w:t xml:space="preserve"> je z pohledu MMR zcela naplněn vytvořením a spuštěním NEN, který umožňuje plnou elektronizaci celého životního cyklu VZ včetně komunikace mezi zadavatelem a dodavatelem příp. dalšími subjekty. </w:t>
      </w:r>
      <w:r w:rsidR="006D0EC4">
        <w:rPr>
          <w:rFonts w:cstheme="minorHAnsi"/>
        </w:rPr>
        <w:t xml:space="preserve"> </w:t>
      </w:r>
    </w:p>
    <w:p w:rsidR="00E43F1A" w:rsidRPr="00C5108B" w:rsidRDefault="003F55D7" w:rsidP="00E43F1A">
      <w:pPr>
        <w:jc w:val="both"/>
        <w:rPr>
          <w:rFonts w:cstheme="minorHAnsi"/>
        </w:rPr>
      </w:pPr>
      <w:r w:rsidRPr="00C5108B">
        <w:rPr>
          <w:rFonts w:cstheme="minorHAnsi"/>
        </w:rPr>
        <w:t>b</w:t>
      </w:r>
      <w:r w:rsidR="00D97D9C" w:rsidRPr="00C5108B">
        <w:rPr>
          <w:rFonts w:cstheme="minorHAnsi"/>
        </w:rPr>
        <w:t xml:space="preserve">) Dle </w:t>
      </w:r>
      <w:r w:rsidRPr="00C5108B">
        <w:rPr>
          <w:rFonts w:cstheme="minorHAnsi"/>
        </w:rPr>
        <w:t xml:space="preserve">názoru NKÚ byl celý NIPEZ budován neefektivně, což se projevuje nejednotností smluvního zajištění a dvojím způsobem poskytování služeb NIPEZ. Část systémů je ve vlastnictví MMR (NEN), část systémů nikoliv (Věstník veřejných zakázek, elektronická tržiště). </w:t>
      </w:r>
      <w:r w:rsidR="00E43F1A" w:rsidRPr="00C5108B">
        <w:rPr>
          <w:rFonts w:cstheme="minorHAnsi"/>
        </w:rPr>
        <w:t>Stávající fungování celého NIPEZ je</w:t>
      </w:r>
      <w:r w:rsidR="00437193" w:rsidRPr="00C5108B">
        <w:rPr>
          <w:rFonts w:cstheme="minorHAnsi"/>
        </w:rPr>
        <w:t xml:space="preserve"> plánováno</w:t>
      </w:r>
      <w:r w:rsidR="00E43F1A" w:rsidRPr="00C5108B">
        <w:rPr>
          <w:rFonts w:cstheme="minorHAnsi"/>
        </w:rPr>
        <w:t xml:space="preserve"> zefektivnit, a to jak z pohledu finančních prostředků, tak řízení celého systému. MMR vynakládá ročně na zajištění provozu všech systémů v jeho gesci (NEN, elektronická tržiště, Informační systém o veřejných zakázkách, Číselník NIPEZ) cca 100 mil. Kč. Dalších odhadem 60 mil. Kč hradí zadavatelé za využívání svých individuálních elektronických nástrojů</w:t>
      </w:r>
      <w:r w:rsidR="00D36FE1">
        <w:rPr>
          <w:rFonts w:cstheme="minorHAnsi"/>
        </w:rPr>
        <w:t xml:space="preserve"> (IEN)</w:t>
      </w:r>
      <w:r w:rsidR="00E43F1A" w:rsidRPr="00C5108B">
        <w:rPr>
          <w:rFonts w:cstheme="minorHAnsi"/>
        </w:rPr>
        <w:t xml:space="preserve"> či za uveřejňování formulářů ve Věstníku veřejných zakázek.</w:t>
      </w:r>
    </w:p>
    <w:p w:rsidR="00E43F1A" w:rsidRPr="00C5108B" w:rsidRDefault="0052502E" w:rsidP="00E43F1A">
      <w:pPr>
        <w:jc w:val="both"/>
        <w:rPr>
          <w:rFonts w:cstheme="minorHAnsi"/>
        </w:rPr>
      </w:pPr>
      <w:r>
        <w:rPr>
          <w:rFonts w:cstheme="minorHAnsi"/>
        </w:rPr>
        <w:t>MMR si</w:t>
      </w:r>
      <w:r w:rsidR="00E43F1A" w:rsidRPr="00C5108B">
        <w:rPr>
          <w:rFonts w:cstheme="minorHAnsi"/>
        </w:rPr>
        <w:t xml:space="preserve"> je vědomo tohoto stavu a v</w:t>
      </w:r>
      <w:r w:rsidR="00437193" w:rsidRPr="00C5108B">
        <w:rPr>
          <w:rFonts w:cstheme="minorHAnsi"/>
        </w:rPr>
        <w:t> </w:t>
      </w:r>
      <w:r w:rsidR="00E43F1A" w:rsidRPr="00C5108B">
        <w:rPr>
          <w:rFonts w:cstheme="minorHAnsi"/>
        </w:rPr>
        <w:t>rámci</w:t>
      </w:r>
      <w:r w:rsidR="00437193" w:rsidRPr="00C5108B">
        <w:rPr>
          <w:rFonts w:cstheme="minorHAnsi"/>
        </w:rPr>
        <w:t xml:space="preserve"> strategického dokumentu</w:t>
      </w:r>
      <w:r w:rsidR="00E43F1A" w:rsidRPr="00C5108B">
        <w:rPr>
          <w:rFonts w:cstheme="minorHAnsi"/>
        </w:rPr>
        <w:t xml:space="preserve"> Strategie elektronizace veřejných zakázek pro období 2016</w:t>
      </w:r>
      <w:r w:rsidR="00CD25D4" w:rsidRPr="00C5108B">
        <w:rPr>
          <w:rFonts w:cstheme="minorHAnsi"/>
        </w:rPr>
        <w:t xml:space="preserve"> </w:t>
      </w:r>
      <w:r w:rsidR="00437193" w:rsidRPr="00C5108B">
        <w:rPr>
          <w:rFonts w:cstheme="minorHAnsi"/>
        </w:rPr>
        <w:t>–</w:t>
      </w:r>
      <w:r w:rsidR="00CD25D4" w:rsidRPr="00C5108B">
        <w:rPr>
          <w:rFonts w:cstheme="minorHAnsi"/>
        </w:rPr>
        <w:t xml:space="preserve"> </w:t>
      </w:r>
      <w:r w:rsidR="00E43F1A" w:rsidRPr="00C5108B">
        <w:rPr>
          <w:rFonts w:cstheme="minorHAnsi"/>
        </w:rPr>
        <w:t>2020</w:t>
      </w:r>
      <w:r w:rsidR="00437193" w:rsidRPr="00C5108B">
        <w:rPr>
          <w:rFonts w:cstheme="minorHAnsi"/>
        </w:rPr>
        <w:t xml:space="preserve">, </w:t>
      </w:r>
      <w:r w:rsidR="00E43F1A" w:rsidRPr="00C5108B">
        <w:rPr>
          <w:rFonts w:cstheme="minorHAnsi"/>
        </w:rPr>
        <w:t>který</w:t>
      </w:r>
      <w:r w:rsidR="00437193" w:rsidRPr="00C5108B">
        <w:rPr>
          <w:rFonts w:cstheme="minorHAnsi"/>
        </w:rPr>
        <w:t xml:space="preserve"> </w:t>
      </w:r>
      <w:r w:rsidR="006A6358" w:rsidRPr="00C5108B">
        <w:rPr>
          <w:rFonts w:cstheme="minorHAnsi"/>
        </w:rPr>
        <w:t>vláda</w:t>
      </w:r>
      <w:r w:rsidR="00E43F1A" w:rsidRPr="00C5108B">
        <w:rPr>
          <w:rFonts w:cstheme="minorHAnsi"/>
        </w:rPr>
        <w:t xml:space="preserve"> </w:t>
      </w:r>
      <w:r w:rsidR="006A6358" w:rsidRPr="00C5108B">
        <w:rPr>
          <w:rFonts w:cstheme="minorHAnsi"/>
        </w:rPr>
        <w:t>schválila svým</w:t>
      </w:r>
      <w:r w:rsidR="00437193" w:rsidRPr="00C5108B">
        <w:rPr>
          <w:rFonts w:cstheme="minorHAnsi"/>
        </w:rPr>
        <w:t xml:space="preserve"> usnesením </w:t>
      </w:r>
      <w:r w:rsidR="00FB7A6E" w:rsidRPr="00C5108B">
        <w:rPr>
          <w:rFonts w:cstheme="minorHAnsi"/>
        </w:rPr>
        <w:t>č. 25 dne 18. ledna 2016,</w:t>
      </w:r>
      <w:r w:rsidR="00E43F1A" w:rsidRPr="00C5108B">
        <w:rPr>
          <w:rFonts w:cstheme="minorHAnsi"/>
        </w:rPr>
        <w:t xml:space="preserve"> stanovilo cíle a opatření, které mají tento stav změnit.</w:t>
      </w:r>
    </w:p>
    <w:p w:rsidR="00E43F1A" w:rsidRPr="00596467" w:rsidRDefault="00E43F1A" w:rsidP="00E43F1A">
      <w:pPr>
        <w:jc w:val="both"/>
        <w:rPr>
          <w:rFonts w:cstheme="minorHAnsi"/>
        </w:rPr>
      </w:pPr>
      <w:r w:rsidRPr="00596467">
        <w:rPr>
          <w:rFonts w:cstheme="minorHAnsi"/>
        </w:rPr>
        <w:t xml:space="preserve">Hlavním cílem MMR je </w:t>
      </w:r>
      <w:r w:rsidR="0052502E">
        <w:rPr>
          <w:rFonts w:cstheme="minorHAnsi"/>
        </w:rPr>
        <w:t>optimalizace</w:t>
      </w:r>
      <w:r w:rsidRPr="00596467">
        <w:rPr>
          <w:rFonts w:cstheme="minorHAnsi"/>
        </w:rPr>
        <w:t xml:space="preserve"> celé architektury NIPEZ tak, aby byl provoz NIPEZ finančně méně </w:t>
      </w:r>
      <w:r w:rsidR="00760490">
        <w:rPr>
          <w:rFonts w:cstheme="minorHAnsi"/>
        </w:rPr>
        <w:t>náročný</w:t>
      </w:r>
      <w:r w:rsidRPr="00596467">
        <w:rPr>
          <w:rFonts w:cstheme="minorHAnsi"/>
        </w:rPr>
        <w:t xml:space="preserve">. </w:t>
      </w:r>
    </w:p>
    <w:p w:rsidR="00E43F1A" w:rsidRPr="00596467" w:rsidRDefault="00E43F1A" w:rsidP="00E43F1A">
      <w:pPr>
        <w:jc w:val="both"/>
        <w:rPr>
          <w:rFonts w:cstheme="minorHAnsi"/>
        </w:rPr>
      </w:pPr>
      <w:r w:rsidRPr="00596467">
        <w:rPr>
          <w:rFonts w:cstheme="minorHAnsi"/>
        </w:rPr>
        <w:t>Konkrétními opatřeními k </w:t>
      </w:r>
      <w:r w:rsidR="00760490" w:rsidRPr="00596467">
        <w:rPr>
          <w:rFonts w:cstheme="minorHAnsi"/>
        </w:rPr>
        <w:t>dosažen</w:t>
      </w:r>
      <w:r w:rsidR="00760490">
        <w:rPr>
          <w:rFonts w:cstheme="minorHAnsi"/>
        </w:rPr>
        <w:t xml:space="preserve">í </w:t>
      </w:r>
      <w:r w:rsidRPr="00596467">
        <w:rPr>
          <w:rFonts w:cstheme="minorHAnsi"/>
        </w:rPr>
        <w:t xml:space="preserve">cílového stavu jsou například </w:t>
      </w:r>
    </w:p>
    <w:p w:rsidR="00E43F1A" w:rsidRPr="00596467" w:rsidRDefault="00E43F1A" w:rsidP="00E43F1A">
      <w:pPr>
        <w:pStyle w:val="Odstavecseseznamem"/>
        <w:numPr>
          <w:ilvl w:val="0"/>
          <w:numId w:val="7"/>
        </w:numPr>
        <w:jc w:val="both"/>
        <w:rPr>
          <w:rFonts w:cstheme="minorHAnsi"/>
        </w:rPr>
      </w:pPr>
      <w:r w:rsidRPr="00596467">
        <w:rPr>
          <w:rFonts w:cstheme="minorHAnsi"/>
        </w:rPr>
        <w:t xml:space="preserve">vytvoření nového Věstníku veřejných zakázek a jeho spojení s Informačním systémem o veřejných zakázkách, </w:t>
      </w:r>
    </w:p>
    <w:p w:rsidR="00E43F1A" w:rsidRPr="00596467" w:rsidRDefault="00E43F1A" w:rsidP="00E43F1A">
      <w:pPr>
        <w:pStyle w:val="Odstavecseseznamem"/>
        <w:numPr>
          <w:ilvl w:val="0"/>
          <w:numId w:val="7"/>
        </w:numPr>
        <w:jc w:val="both"/>
        <w:rPr>
          <w:rFonts w:cstheme="minorHAnsi"/>
        </w:rPr>
      </w:pPr>
      <w:r w:rsidRPr="00596467">
        <w:rPr>
          <w:rFonts w:cstheme="minorHAnsi"/>
        </w:rPr>
        <w:t>ukončení provozu elektronických tržišť a</w:t>
      </w:r>
    </w:p>
    <w:p w:rsidR="00E43F1A" w:rsidRPr="00596467" w:rsidRDefault="00E43F1A" w:rsidP="00E43F1A">
      <w:pPr>
        <w:pStyle w:val="Odstavecseseznamem"/>
        <w:numPr>
          <w:ilvl w:val="0"/>
          <w:numId w:val="7"/>
        </w:numPr>
        <w:jc w:val="both"/>
        <w:rPr>
          <w:rFonts w:cstheme="minorHAnsi"/>
        </w:rPr>
      </w:pPr>
      <w:r w:rsidRPr="00596467">
        <w:rPr>
          <w:rFonts w:cstheme="minorHAnsi"/>
        </w:rPr>
        <w:t>postupné stanovování povinnosti zadávat veřejné zakázky v </w:t>
      </w:r>
      <w:proofErr w:type="gramStart"/>
      <w:r w:rsidRPr="00596467">
        <w:rPr>
          <w:rFonts w:cstheme="minorHAnsi"/>
        </w:rPr>
        <w:t>NEN</w:t>
      </w:r>
      <w:proofErr w:type="gramEnd"/>
      <w:r w:rsidRPr="00596467">
        <w:rPr>
          <w:rFonts w:cstheme="minorHAnsi"/>
        </w:rPr>
        <w:t>.</w:t>
      </w:r>
    </w:p>
    <w:p w:rsidR="00E43F1A" w:rsidRPr="00596467" w:rsidRDefault="003F55D7" w:rsidP="00E43F1A">
      <w:pPr>
        <w:jc w:val="both"/>
        <w:rPr>
          <w:rFonts w:cstheme="minorHAnsi"/>
        </w:rPr>
      </w:pPr>
      <w:r w:rsidRPr="00596467">
        <w:rPr>
          <w:rFonts w:cstheme="minorHAnsi"/>
        </w:rPr>
        <w:lastRenderedPageBreak/>
        <w:t>MMR</w:t>
      </w:r>
      <w:r w:rsidR="00E43F1A" w:rsidRPr="00596467">
        <w:rPr>
          <w:rFonts w:cstheme="minorHAnsi"/>
        </w:rPr>
        <w:t xml:space="preserve"> </w:t>
      </w:r>
      <w:r w:rsidR="00760490" w:rsidRPr="00596467">
        <w:rPr>
          <w:rFonts w:cstheme="minorHAnsi"/>
        </w:rPr>
        <w:t>ponech</w:t>
      </w:r>
      <w:r w:rsidR="00760490">
        <w:rPr>
          <w:rFonts w:cstheme="minorHAnsi"/>
        </w:rPr>
        <w:t>á</w:t>
      </w:r>
      <w:r w:rsidR="00760490" w:rsidRPr="00596467">
        <w:rPr>
          <w:rFonts w:cstheme="minorHAnsi"/>
        </w:rPr>
        <w:t xml:space="preserve"> </w:t>
      </w:r>
      <w:r w:rsidR="00E43F1A" w:rsidRPr="00596467">
        <w:rPr>
          <w:rFonts w:cstheme="minorHAnsi"/>
        </w:rPr>
        <w:t xml:space="preserve">zadavatelům možnost využívat své stávající elektronické nástroje, pouze pokud </w:t>
      </w:r>
      <w:proofErr w:type="spellStart"/>
      <w:r w:rsidR="00E43F1A" w:rsidRPr="00596467">
        <w:rPr>
          <w:rFonts w:cstheme="minorHAnsi"/>
        </w:rPr>
        <w:t>dokáží</w:t>
      </w:r>
      <w:proofErr w:type="spellEnd"/>
      <w:r w:rsidR="00E43F1A" w:rsidRPr="00596467">
        <w:rPr>
          <w:rFonts w:cstheme="minorHAnsi"/>
        </w:rPr>
        <w:t xml:space="preserve"> zdůvodnit nutnost jejich využívání oproti využívání NEN.</w:t>
      </w:r>
    </w:p>
    <w:p w:rsidR="00E43F1A" w:rsidRPr="00C5108B" w:rsidRDefault="00E43F1A" w:rsidP="00E43F1A">
      <w:pPr>
        <w:jc w:val="both"/>
        <w:rPr>
          <w:rFonts w:cstheme="minorHAnsi"/>
        </w:rPr>
      </w:pPr>
      <w:r w:rsidRPr="00C5108B">
        <w:rPr>
          <w:rFonts w:cstheme="minorHAnsi"/>
        </w:rPr>
        <w:t xml:space="preserve">Vedle toho byl na MMR započat proces optimalizace celkové IT architektury ministerstva. Cílem je na MMR vybudovat moderní architekturu založenou na principech </w:t>
      </w:r>
      <w:proofErr w:type="spellStart"/>
      <w:r w:rsidRPr="00C5108B">
        <w:rPr>
          <w:rFonts w:cstheme="minorHAnsi"/>
        </w:rPr>
        <w:t>Service</w:t>
      </w:r>
      <w:proofErr w:type="spellEnd"/>
      <w:r w:rsidRPr="00C5108B">
        <w:rPr>
          <w:rFonts w:cstheme="minorHAnsi"/>
        </w:rPr>
        <w:t xml:space="preserve"> </w:t>
      </w:r>
      <w:proofErr w:type="spellStart"/>
      <w:r w:rsidRPr="00C5108B">
        <w:rPr>
          <w:rFonts w:cstheme="minorHAnsi"/>
        </w:rPr>
        <w:t>Oriented</w:t>
      </w:r>
      <w:proofErr w:type="spellEnd"/>
      <w:r w:rsidRPr="00C5108B">
        <w:rPr>
          <w:rFonts w:cstheme="minorHAnsi"/>
        </w:rPr>
        <w:t xml:space="preserve"> </w:t>
      </w:r>
      <w:proofErr w:type="spellStart"/>
      <w:r w:rsidRPr="00C5108B">
        <w:rPr>
          <w:rFonts w:cstheme="minorHAnsi"/>
        </w:rPr>
        <w:t>Architecture</w:t>
      </w:r>
      <w:proofErr w:type="spellEnd"/>
      <w:r w:rsidRPr="00C5108B">
        <w:rPr>
          <w:rFonts w:cstheme="minorHAnsi"/>
        </w:rPr>
        <w:t xml:space="preserve">, a zároveň být v souladu s vizí architektury </w:t>
      </w:r>
      <w:proofErr w:type="spellStart"/>
      <w:r w:rsidRPr="00C5108B">
        <w:rPr>
          <w:rFonts w:cstheme="minorHAnsi"/>
        </w:rPr>
        <w:t>eGovernment</w:t>
      </w:r>
      <w:proofErr w:type="spellEnd"/>
      <w:r w:rsidRPr="00C5108B">
        <w:rPr>
          <w:rFonts w:cstheme="minorHAnsi"/>
        </w:rPr>
        <w:t xml:space="preserve"> </w:t>
      </w:r>
      <w:r w:rsidR="00CF2395">
        <w:rPr>
          <w:rFonts w:cstheme="minorHAnsi"/>
        </w:rPr>
        <w:t>M</w:t>
      </w:r>
      <w:r w:rsidRPr="00C5108B">
        <w:rPr>
          <w:rFonts w:cstheme="minorHAnsi"/>
        </w:rPr>
        <w:t>inisterstva vnitra.</w:t>
      </w:r>
    </w:p>
    <w:p w:rsidR="00E43F1A" w:rsidRPr="00BE56B3" w:rsidRDefault="00631F73" w:rsidP="00E43F1A">
      <w:pPr>
        <w:rPr>
          <w:b/>
          <w:sz w:val="24"/>
        </w:rPr>
      </w:pPr>
      <w:r w:rsidRPr="00631F73">
        <w:rPr>
          <w:rFonts w:cstheme="minorHAnsi"/>
          <w:b/>
          <w:sz w:val="24"/>
          <w:szCs w:val="20"/>
        </w:rPr>
        <w:t>Nápravn</w:t>
      </w:r>
      <w:r w:rsidR="00051668">
        <w:rPr>
          <w:rFonts w:cstheme="minorHAnsi"/>
          <w:b/>
          <w:sz w:val="24"/>
          <w:szCs w:val="20"/>
        </w:rPr>
        <w:t>á</w:t>
      </w:r>
      <w:r w:rsidRPr="00631F73">
        <w:rPr>
          <w:rFonts w:cstheme="minorHAnsi"/>
          <w:b/>
          <w:sz w:val="24"/>
          <w:szCs w:val="20"/>
        </w:rPr>
        <w:t xml:space="preserve"> opatření</w:t>
      </w:r>
      <w:r>
        <w:rPr>
          <w:rFonts w:cstheme="minorHAnsi"/>
          <w:b/>
          <w:sz w:val="24"/>
          <w:szCs w:val="20"/>
        </w:rPr>
        <w:t xml:space="preserve"> MMR</w:t>
      </w:r>
    </w:p>
    <w:p w:rsidR="0052502E" w:rsidRDefault="00087D47" w:rsidP="000C1D72">
      <w:r>
        <w:t xml:space="preserve">- </w:t>
      </w:r>
      <w:r w:rsidR="0052502E">
        <w:t>Vytvoření metodiky pro výpočet úspor NIPEZ</w:t>
      </w:r>
    </w:p>
    <w:p w:rsidR="0052502E" w:rsidRPr="0052502E" w:rsidRDefault="0052502E" w:rsidP="000C1D72">
      <w:pPr>
        <w:rPr>
          <w:i/>
        </w:rPr>
      </w:pPr>
      <w:r w:rsidRPr="0052502E">
        <w:rPr>
          <w:i/>
        </w:rPr>
        <w:t>Termín splnění: 31. 12. 2016</w:t>
      </w:r>
    </w:p>
    <w:p w:rsidR="009C02F4" w:rsidRDefault="00631F73" w:rsidP="00D42EF0">
      <w:pPr>
        <w:jc w:val="both"/>
      </w:pPr>
      <w:r>
        <w:t xml:space="preserve"> </w:t>
      </w:r>
      <w:r w:rsidR="0052502E">
        <w:t>- Vytvoření podoby cílové/optimalizované architektury NIPEZ</w:t>
      </w:r>
      <w:r w:rsidR="009A4BCA">
        <w:t xml:space="preserve"> v souladu se </w:t>
      </w:r>
      <w:r w:rsidR="009A4BCA">
        <w:rPr>
          <w:rFonts w:cstheme="minorHAnsi"/>
          <w:szCs w:val="20"/>
        </w:rPr>
        <w:t>Strategií</w:t>
      </w:r>
      <w:r w:rsidR="009A4BCA" w:rsidRPr="00C5108B">
        <w:rPr>
          <w:rFonts w:cstheme="minorHAnsi"/>
          <w:szCs w:val="20"/>
        </w:rPr>
        <w:t xml:space="preserve"> elektronizace zadávání v</w:t>
      </w:r>
      <w:r w:rsidR="009A4BCA">
        <w:rPr>
          <w:rFonts w:cstheme="minorHAnsi"/>
          <w:szCs w:val="20"/>
        </w:rPr>
        <w:t>eřejných zakázek pro období 2016 - 2020</w:t>
      </w:r>
    </w:p>
    <w:p w:rsidR="002D1BA2" w:rsidRDefault="009A4BCA" w:rsidP="009A4BCA">
      <w:pPr>
        <w:rPr>
          <w:i/>
        </w:rPr>
      </w:pPr>
      <w:bookmarkStart w:id="16" w:name="_Toc449526244"/>
      <w:bookmarkStart w:id="17" w:name="_Toc449529983"/>
      <w:bookmarkStart w:id="18" w:name="_Toc449621957"/>
      <w:r w:rsidRPr="009A4BCA">
        <w:rPr>
          <w:i/>
        </w:rPr>
        <w:t>Termín splnění: 31. 12. 2016</w:t>
      </w:r>
    </w:p>
    <w:p w:rsidR="000E6102" w:rsidRPr="009A4BCA" w:rsidRDefault="000E6102" w:rsidP="009A4BCA">
      <w:pPr>
        <w:rPr>
          <w:i/>
        </w:rPr>
      </w:pPr>
    </w:p>
    <w:p w:rsidR="009C02F4" w:rsidRDefault="002E6362" w:rsidP="009C02F4">
      <w:pPr>
        <w:pStyle w:val="Nadpis2"/>
        <w:numPr>
          <w:ilvl w:val="1"/>
          <w:numId w:val="9"/>
        </w:numPr>
      </w:pPr>
      <w:bookmarkStart w:id="19" w:name="_Toc449968183"/>
      <w:r>
        <w:t>Nedostatky na úrovni kontrolovaných projektů</w:t>
      </w:r>
      <w:bookmarkEnd w:id="16"/>
      <w:bookmarkEnd w:id="17"/>
      <w:bookmarkEnd w:id="18"/>
      <w:bookmarkEnd w:id="19"/>
    </w:p>
    <w:p w:rsidR="00A2344C" w:rsidRPr="00A2344C" w:rsidRDefault="00A2344C" w:rsidP="00A2344C"/>
    <w:p w:rsidR="009C02F4" w:rsidRPr="00BE56B3" w:rsidRDefault="009C02F4" w:rsidP="009C02F4">
      <w:pPr>
        <w:rPr>
          <w:rFonts w:cstheme="minorHAnsi"/>
          <w:b/>
          <w:sz w:val="24"/>
        </w:rPr>
      </w:pPr>
      <w:r w:rsidRPr="00BE56B3">
        <w:rPr>
          <w:rFonts w:cstheme="minorHAnsi"/>
          <w:b/>
          <w:sz w:val="24"/>
        </w:rPr>
        <w:t>Zjištění NKÚ</w:t>
      </w:r>
    </w:p>
    <w:p w:rsidR="00F062D5" w:rsidRPr="00C5108B" w:rsidRDefault="00F062D5" w:rsidP="00F062D5">
      <w:pPr>
        <w:spacing w:before="120" w:after="120"/>
        <w:jc w:val="both"/>
        <w:rPr>
          <w:rFonts w:cstheme="minorHAnsi"/>
          <w:color w:val="000000"/>
        </w:rPr>
      </w:pPr>
      <w:r w:rsidRPr="00C5108B">
        <w:rPr>
          <w:rFonts w:cstheme="minorHAnsi"/>
          <w:color w:val="000000"/>
        </w:rPr>
        <w:t xml:space="preserve">NKÚ u projektů </w:t>
      </w:r>
      <w:r w:rsidRPr="00C5108B">
        <w:rPr>
          <w:rFonts w:cstheme="minorHAnsi"/>
          <w:i/>
          <w:color w:val="000000"/>
        </w:rPr>
        <w:t>Národní infrastruktura pro elektronické zadávání veřejných zakázek</w:t>
      </w:r>
      <w:r w:rsidRPr="00C5108B">
        <w:rPr>
          <w:rFonts w:cstheme="minorHAnsi"/>
          <w:color w:val="000000"/>
        </w:rPr>
        <w:t xml:space="preserve"> (dále také „projekt NIPEZ“) a </w:t>
      </w:r>
      <w:r w:rsidRPr="00C5108B">
        <w:rPr>
          <w:rFonts w:cstheme="minorHAnsi"/>
          <w:i/>
          <w:color w:val="000000"/>
        </w:rPr>
        <w:t xml:space="preserve">Vytvoření integrační komponenty pro napojení informačních systémů NIPEZ na ISZR </w:t>
      </w:r>
      <w:r w:rsidRPr="00C5108B">
        <w:rPr>
          <w:rFonts w:cstheme="minorHAnsi"/>
          <w:color w:val="000000"/>
        </w:rPr>
        <w:t>(dále také „projekt IK NIPEZ“), které MMR financovalo z </w:t>
      </w:r>
      <w:r w:rsidRPr="00C5108B">
        <w:rPr>
          <w:rFonts w:cstheme="minorHAnsi"/>
          <w:i/>
          <w:color w:val="000000"/>
        </w:rPr>
        <w:t>Integrovaného operačního programu</w:t>
      </w:r>
      <w:r w:rsidRPr="00C5108B">
        <w:rPr>
          <w:rFonts w:cstheme="minorHAnsi"/>
          <w:color w:val="000000"/>
        </w:rPr>
        <w:t xml:space="preserve"> (dále také „IOP“), mimo jiné vyhodnotil, že se MMR při realizaci těchto dvou projektů a s nimi souvisejících zakázek dopustilo porušení rozpočtové kázně. MMR v řadě případů porušilo právní předpisy i podmínky, za kterých byly příslušné prostředky poskytnuty.</w:t>
      </w:r>
    </w:p>
    <w:p w:rsidR="000E6102" w:rsidRDefault="00F062D5" w:rsidP="000E6102">
      <w:pPr>
        <w:spacing w:before="120" w:after="120"/>
        <w:jc w:val="both"/>
        <w:rPr>
          <w:rFonts w:cstheme="minorHAnsi"/>
        </w:rPr>
      </w:pPr>
      <w:r w:rsidRPr="00C5108B">
        <w:rPr>
          <w:rFonts w:cstheme="minorHAnsi"/>
          <w:color w:val="000000"/>
        </w:rPr>
        <w:t>MMR například u obou projektů nenaplnilo cílové hodnoty monitorovacích indikátorů a nedodrželo oznamovací povinnosti stanovené podmínkami. U projektu NIPEZ nesplnilo MMR k datu ukončení projektu stanovené cíle a NKÚ zjistil závažná porušení zákona o veřejných zakázkách</w:t>
      </w:r>
      <w:r w:rsidRPr="00C5108B">
        <w:rPr>
          <w:rStyle w:val="Znakapoznpodarou"/>
          <w:rFonts w:cstheme="minorHAnsi"/>
          <w:color w:val="000000"/>
        </w:rPr>
        <w:footnoteReference w:id="3"/>
      </w:r>
      <w:r w:rsidRPr="00C5108B">
        <w:rPr>
          <w:rFonts w:cstheme="minorHAnsi"/>
          <w:color w:val="000000"/>
        </w:rPr>
        <w:t xml:space="preserve"> v postupech zadavatele (viz následující oddíl IV.). U projektu IK NIPEZ realizovalo MMR část projektových aktivit v rozporu s výzvou. </w:t>
      </w:r>
      <w:r w:rsidRPr="00C5108B">
        <w:rPr>
          <w:rFonts w:cstheme="minorHAnsi"/>
        </w:rPr>
        <w:t>Integrační komponenta NIPEZ</w:t>
      </w:r>
      <w:r w:rsidRPr="00C5108B">
        <w:rPr>
          <w:rStyle w:val="Znakapoznpodarou"/>
          <w:rFonts w:cstheme="minorHAnsi"/>
        </w:rPr>
        <w:footnoteReference w:id="4"/>
      </w:r>
      <w:r w:rsidRPr="00C5108B">
        <w:rPr>
          <w:rFonts w:cstheme="minorHAnsi"/>
          <w:color w:val="000000"/>
        </w:rPr>
        <w:t xml:space="preserve"> neplnila zcela svůj účel, neboť </w:t>
      </w:r>
      <w:r w:rsidRPr="00C5108B">
        <w:rPr>
          <w:rFonts w:cstheme="minorHAnsi"/>
        </w:rPr>
        <w:t xml:space="preserve">problém nejednotnosti a nesprávnosti zadavateli zadávaných údajů přetrvával i po jejím uvedení do provozu. </w:t>
      </w:r>
    </w:p>
    <w:p w:rsidR="00147956" w:rsidRDefault="00147956" w:rsidP="000E6102">
      <w:pPr>
        <w:spacing w:before="120" w:after="120"/>
        <w:jc w:val="both"/>
        <w:rPr>
          <w:rFonts w:cstheme="minorHAnsi"/>
        </w:rPr>
      </w:pPr>
    </w:p>
    <w:p w:rsidR="00147956" w:rsidRDefault="00147956" w:rsidP="000E6102">
      <w:pPr>
        <w:spacing w:before="120" w:after="120"/>
        <w:jc w:val="both"/>
        <w:rPr>
          <w:rFonts w:cstheme="minorHAnsi"/>
        </w:rPr>
      </w:pPr>
    </w:p>
    <w:p w:rsidR="00147956" w:rsidRDefault="00147956" w:rsidP="000E6102">
      <w:pPr>
        <w:spacing w:before="120" w:after="120"/>
        <w:jc w:val="both"/>
        <w:rPr>
          <w:rFonts w:cstheme="minorHAnsi"/>
        </w:rPr>
      </w:pPr>
    </w:p>
    <w:p w:rsidR="00147956" w:rsidRDefault="00147956" w:rsidP="000E6102">
      <w:pPr>
        <w:spacing w:before="120" w:after="120"/>
        <w:jc w:val="both"/>
        <w:rPr>
          <w:rFonts w:cstheme="minorHAnsi"/>
        </w:rPr>
      </w:pPr>
    </w:p>
    <w:p w:rsidR="00147956" w:rsidRPr="000E6102" w:rsidRDefault="00147956" w:rsidP="000E6102">
      <w:pPr>
        <w:spacing w:before="120" w:after="120"/>
        <w:jc w:val="both"/>
        <w:rPr>
          <w:rFonts w:cstheme="minorHAnsi"/>
        </w:rPr>
      </w:pPr>
    </w:p>
    <w:p w:rsidR="009C02F4" w:rsidRPr="00BE56B3" w:rsidRDefault="009C02F4" w:rsidP="009C02F4">
      <w:pPr>
        <w:rPr>
          <w:b/>
          <w:sz w:val="24"/>
        </w:rPr>
      </w:pPr>
      <w:r w:rsidRPr="00BE56B3">
        <w:rPr>
          <w:b/>
          <w:sz w:val="24"/>
        </w:rPr>
        <w:lastRenderedPageBreak/>
        <w:t>Stanovisko MMR</w:t>
      </w:r>
    </w:p>
    <w:p w:rsidR="00B754A8" w:rsidRDefault="00087D47" w:rsidP="00087D47">
      <w:pPr>
        <w:jc w:val="both"/>
      </w:pPr>
      <w:r w:rsidRPr="00087D47">
        <w:rPr>
          <w:b/>
        </w:rPr>
        <w:t>K projektu NIPEZ</w:t>
      </w:r>
      <w:r>
        <w:t xml:space="preserve"> </w:t>
      </w:r>
      <w:r w:rsidR="00CF2395">
        <w:t xml:space="preserve">NKÚ </w:t>
      </w:r>
      <w:r w:rsidR="00B754A8">
        <w:t>zmiňuje, že nebyla naplněna hodnota monitorovacího indiká</w:t>
      </w:r>
      <w:r>
        <w:t>toru při ukončení projektu</w:t>
      </w:r>
      <w:r w:rsidR="00B754A8">
        <w:t>. NKÚ uvádí, že:</w:t>
      </w:r>
    </w:p>
    <w:p w:rsidR="00B754A8" w:rsidRDefault="00BE56B3" w:rsidP="00087D47">
      <w:pPr>
        <w:pStyle w:val="Odstavecseseznamem"/>
        <w:numPr>
          <w:ilvl w:val="0"/>
          <w:numId w:val="8"/>
        </w:numPr>
        <w:jc w:val="both"/>
      </w:pPr>
      <w:r>
        <w:t>n</w:t>
      </w:r>
      <w:r w:rsidR="00B754A8">
        <w:t>ebyl zvolen vhodný monitorovací indikátor vzhledem k povaze projektu (zároveň však uvádí, že žádný z nabízených indikátorů nebyl pro NIPEZ vhodný);</w:t>
      </w:r>
    </w:p>
    <w:p w:rsidR="00B754A8" w:rsidRPr="00B754A8" w:rsidRDefault="00BE56B3" w:rsidP="00087D47">
      <w:pPr>
        <w:pStyle w:val="Odstavecseseznamem"/>
        <w:numPr>
          <w:ilvl w:val="0"/>
          <w:numId w:val="8"/>
        </w:numPr>
        <w:jc w:val="both"/>
      </w:pPr>
      <w:r>
        <w:t>v</w:t>
      </w:r>
      <w:r w:rsidR="00B754A8">
        <w:t>ykázaná hodnota monitorovacího indikátoru vycházela z testovacích dat a n</w:t>
      </w:r>
      <w:r w:rsidR="006A6358">
        <w:t>ikoliv</w:t>
      </w:r>
      <w:r w:rsidR="00B754A8">
        <w:t xml:space="preserve"> z reálně zadaných zakázek.</w:t>
      </w:r>
    </w:p>
    <w:p w:rsidR="00B754A8" w:rsidRPr="00AE2A54" w:rsidRDefault="00B754A8" w:rsidP="00B754A8">
      <w:pPr>
        <w:rPr>
          <w:u w:val="single"/>
        </w:rPr>
      </w:pPr>
      <w:r>
        <w:rPr>
          <w:u w:val="single"/>
        </w:rPr>
        <w:t>Nevhodně</w:t>
      </w:r>
      <w:r w:rsidRPr="00AE2A54">
        <w:rPr>
          <w:u w:val="single"/>
        </w:rPr>
        <w:t xml:space="preserve"> zvolený monitorovací indikátor</w:t>
      </w:r>
    </w:p>
    <w:p w:rsidR="00ED0DC7" w:rsidRPr="00087D47" w:rsidRDefault="00B754A8" w:rsidP="00B754A8">
      <w:pPr>
        <w:jc w:val="both"/>
      </w:pPr>
      <w:r>
        <w:t>MMR v rámci příslušné výzvy IOP vybíralo z možných monitorovacích indikátorů. Byl vybrán indikátor „podíl digitalizovaných dokumentů“. Na základě výsledků předešlé kontroly NKÚ</w:t>
      </w:r>
      <w:r w:rsidR="006A6358">
        <w:t xml:space="preserve"> č. 13/24</w:t>
      </w:r>
      <w:r>
        <w:t xml:space="preserve"> z roku 2013 MMR přistoupilo k vytvoření vlastní metodiky výpočtu zmíněného indikátoru, který více odpovídal cílům projektu – elektronizaci procesu zadávání veřejných zakázek. Metodika spočívala v počítání úkonů, které byly v rámci zadávání veřejné zakázky realizovány elektronicky prostřednictvím NEN či </w:t>
      </w:r>
      <w:r w:rsidR="00051668">
        <w:t>v listinné podobě</w:t>
      </w:r>
      <w:r>
        <w:t xml:space="preserve">. Tato metodika byla schválena zprostředkujícím </w:t>
      </w:r>
      <w:r w:rsidR="004E64AE">
        <w:t>subjektem</w:t>
      </w:r>
      <w:r>
        <w:t xml:space="preserve"> </w:t>
      </w:r>
      <w:r w:rsidR="006A6358">
        <w:t>Ministerstva vnitra</w:t>
      </w:r>
      <w:r>
        <w:t xml:space="preserve">. </w:t>
      </w:r>
      <w:r w:rsidR="00CF46F1">
        <w:t xml:space="preserve"> </w:t>
      </w:r>
    </w:p>
    <w:p w:rsidR="00B754A8" w:rsidRPr="00276C0A" w:rsidRDefault="00B754A8" w:rsidP="00B754A8">
      <w:pPr>
        <w:jc w:val="both"/>
        <w:rPr>
          <w:u w:val="single"/>
        </w:rPr>
      </w:pPr>
      <w:r w:rsidRPr="00ED3D01">
        <w:rPr>
          <w:u w:val="single"/>
        </w:rPr>
        <w:t>Hodnota monitorovacího indikátoru vycházela z testovacích dat a n</w:t>
      </w:r>
      <w:r w:rsidR="006A6358">
        <w:rPr>
          <w:u w:val="single"/>
        </w:rPr>
        <w:t>ikoliv</w:t>
      </w:r>
      <w:r w:rsidRPr="00ED3D01">
        <w:rPr>
          <w:u w:val="single"/>
        </w:rPr>
        <w:t xml:space="preserve"> z reálně zadaných zakázek</w:t>
      </w:r>
    </w:p>
    <w:p w:rsidR="00B754A8" w:rsidRDefault="004C3DFD" w:rsidP="00B754A8">
      <w:pPr>
        <w:jc w:val="both"/>
      </w:pPr>
      <w:r>
        <w:t>M</w:t>
      </w:r>
      <w:r w:rsidR="00B754A8">
        <w:t xml:space="preserve">onitorovací indikátor byl </w:t>
      </w:r>
      <w:r>
        <w:t xml:space="preserve">skutečně </w:t>
      </w:r>
      <w:r w:rsidR="00B754A8">
        <w:t>vypočítán z testovacích dat a ne z dat z reálně zadaných zakázek. Důvodem byla snaha MMR nejdříve seznámit všechny zadavatele s funkčností NEN a vůbec s konceptem NEN. Výpočet monitorovacího indikátoru byl konzultován se zprostředkujícím i řídícím orgánem IOP, kteří na tomto postupu nenalezl</w:t>
      </w:r>
      <w:r w:rsidR="00051668">
        <w:t>y</w:t>
      </w:r>
      <w:r w:rsidR="00B754A8">
        <w:t xml:space="preserve"> žádné pochybení. </w:t>
      </w:r>
    </w:p>
    <w:p w:rsidR="00B754A8" w:rsidRDefault="00B754A8" w:rsidP="00B754A8">
      <w:pPr>
        <w:jc w:val="both"/>
      </w:pPr>
      <w:r w:rsidRPr="00B754A8">
        <w:rPr>
          <w:b/>
        </w:rPr>
        <w:t>K  projektu IK NIPEZ</w:t>
      </w:r>
      <w:r>
        <w:t xml:space="preserve"> MMR uvádí, že byl vytvořen tak, aby sloužil zadavatelům při vyplňování formulářů ve VVZ. Není však zavedena povinnost, aby zadavatel při vyplňování formuláře funkci IK NIPEZ využil. Dále, i když zadavatel funkci využije, pole, která se tak automaticky vyplní, zůstávají </w:t>
      </w:r>
      <w:proofErr w:type="spellStart"/>
      <w:r>
        <w:t>editovatelná</w:t>
      </w:r>
      <w:proofErr w:type="spellEnd"/>
      <w:r>
        <w:t>, a proto je jen na volbě zadavatele, zda využije vyplněné údaje nebo je ještě dále upraví. Zjištěné rozdílnosti u uvedených IČO proto nejsou chybou IK NIPEZ, ale zadavatelů. MMR zároveň upozorňuje na fakt, že v současné chvíli není možné podmínit vyplnění informací o subjektu POUZE z IK NIPEZ (a tedy z ROS). V rámci registrací na NEN (kde byla registrace podmíněna kontrolou na IK NIPEZ) došlo k situacím, kdy zadavatel nebyl evi</w:t>
      </w:r>
      <w:r w:rsidR="000E6102">
        <w:t xml:space="preserve">dován v základních </w:t>
      </w:r>
      <w:proofErr w:type="gramStart"/>
      <w:r w:rsidR="000E6102">
        <w:t xml:space="preserve">registrech v </w:t>
      </w:r>
      <w:r>
        <w:t>ROS</w:t>
      </w:r>
      <w:proofErr w:type="gramEnd"/>
      <w:r>
        <w:t xml:space="preserve"> (například Památník Terezín) a nemohl se tedy registrovat. Do doby, než budou v </w:t>
      </w:r>
      <w:proofErr w:type="gramStart"/>
      <w:r>
        <w:t>ROS</w:t>
      </w:r>
      <w:proofErr w:type="gramEnd"/>
      <w:r>
        <w:t xml:space="preserve"> všechny subjekty</w:t>
      </w:r>
      <w:r w:rsidR="004C3DFD">
        <w:t>,</w:t>
      </w:r>
      <w:r>
        <w:t xml:space="preserve"> není možné neumožnit manuální editaci dat.</w:t>
      </w:r>
      <w:r w:rsidR="00095FE6">
        <w:t xml:space="preserve"> Neumožněním manuálního vkládání/editace informací </w:t>
      </w:r>
      <w:r w:rsidR="003A023A">
        <w:br/>
      </w:r>
      <w:r w:rsidR="00095FE6">
        <w:t xml:space="preserve">by nebylo některým zadavatelům umožněno využívat </w:t>
      </w:r>
      <w:r w:rsidR="004C3DFD">
        <w:t xml:space="preserve">IK </w:t>
      </w:r>
      <w:r w:rsidR="00095FE6">
        <w:t>NIPEZ.</w:t>
      </w:r>
    </w:p>
    <w:p w:rsidR="00B754A8" w:rsidRDefault="00B754A8" w:rsidP="00B754A8">
      <w:pPr>
        <w:jc w:val="both"/>
      </w:pPr>
      <w:r>
        <w:t xml:space="preserve">Pokud jde o zjištění, že nebyl naplněn indikátor projektu IK NIPEZ, protože není možné posuzovat napojení IK NIPEZ na VVZ a ISVZ jako napojení dvou separátních systémů, neboť dle platné legislativy je VVZ jednou ze součástí ISVZ, konstatujeme, že </w:t>
      </w:r>
      <w:r w:rsidRPr="00B2636F">
        <w:t>VVZ je sice formálně brán jako součást ISVZ, nicméně reálně se jedná o 2 na sobě nezávisle fungující systémy (viz jiná vyjádření NKÚ týkající se migrace dat z VVZ do ISVZ, kdy samo hovoří o existenci „2 systémů“).</w:t>
      </w:r>
      <w:r>
        <w:t xml:space="preserve"> VVZ je současně </w:t>
      </w:r>
      <w:r w:rsidRPr="00B2636F">
        <w:t>kategorizován jako kritick</w:t>
      </w:r>
      <w:r>
        <w:t>á</w:t>
      </w:r>
      <w:r w:rsidRPr="00B2636F">
        <w:t xml:space="preserve"> infrastruktur</w:t>
      </w:r>
      <w:r>
        <w:t>a</w:t>
      </w:r>
      <w:r w:rsidRPr="00B2636F">
        <w:t xml:space="preserve"> v rámci UV 390/2015</w:t>
      </w:r>
      <w:r w:rsidR="00087D47">
        <w:rPr>
          <w:rStyle w:val="Znakapoznpodarou"/>
        </w:rPr>
        <w:footnoteReference w:id="5"/>
      </w:r>
      <w:r w:rsidRPr="00B2636F">
        <w:t xml:space="preserve"> – příloha č. 7</w:t>
      </w:r>
      <w:r>
        <w:t xml:space="preserve"> jako samostatný systém, nikoli jako součást jiného systému.</w:t>
      </w:r>
    </w:p>
    <w:p w:rsidR="009C02F4" w:rsidRDefault="00B754A8" w:rsidP="00ED0DC7">
      <w:pPr>
        <w:jc w:val="both"/>
      </w:pPr>
      <w:r>
        <w:lastRenderedPageBreak/>
        <w:t>Závěrečná monitorovací zpráva</w:t>
      </w:r>
      <w:r w:rsidR="0078606A">
        <w:t xml:space="preserve"> projektu</w:t>
      </w:r>
      <w:r>
        <w:t xml:space="preserve"> i </w:t>
      </w:r>
      <w:r w:rsidR="0078606A">
        <w:t>dvě</w:t>
      </w:r>
      <w:r>
        <w:t xml:space="preserve"> </w:t>
      </w:r>
      <w:r w:rsidR="00ED0DC7">
        <w:t>podan</w:t>
      </w:r>
      <w:r w:rsidR="00F81921">
        <w:t>á</w:t>
      </w:r>
      <w:r w:rsidR="00ED0DC7">
        <w:t xml:space="preserve"> </w:t>
      </w:r>
      <w:r>
        <w:t xml:space="preserve">hlášení o udržitelnosti projektu IK NIPEZ </w:t>
      </w:r>
      <w:r w:rsidRPr="006F300B">
        <w:t>za období 1. 12. 2013 – 30. 9. 2015</w:t>
      </w:r>
      <w:r>
        <w:t xml:space="preserve">, byly navíc ze strany zprostředkujícího subjektu akceptovány </w:t>
      </w:r>
      <w:r w:rsidR="00ED0DC7">
        <w:br/>
      </w:r>
      <w:r>
        <w:t>a schváleny a výše uvedené pochybení nebylo konstatováno. NKÚ je tak jediný orgán, který hodnotí uvedený indikátor jako nesplněný.</w:t>
      </w:r>
    </w:p>
    <w:p w:rsidR="00ED0DC7" w:rsidRPr="007C67B4" w:rsidRDefault="004E64AE" w:rsidP="00ED0DC7">
      <w:pPr>
        <w:jc w:val="both"/>
        <w:rPr>
          <w:rFonts w:cstheme="minorHAnsi"/>
          <w:color w:val="000000"/>
          <w:sz w:val="24"/>
        </w:rPr>
      </w:pPr>
      <w:r w:rsidRPr="00C5108B">
        <w:rPr>
          <w:rFonts w:cstheme="minorHAnsi"/>
          <w:color w:val="000000"/>
        </w:rPr>
        <w:t>MMR</w:t>
      </w:r>
      <w:r>
        <w:rPr>
          <w:rFonts w:cstheme="minorHAnsi"/>
          <w:color w:val="000000"/>
        </w:rPr>
        <w:t xml:space="preserve"> nesouhlasí se závěrem NKÚ, že se</w:t>
      </w:r>
      <w:r w:rsidRPr="00C5108B">
        <w:rPr>
          <w:rFonts w:cstheme="minorHAnsi"/>
          <w:color w:val="000000"/>
        </w:rPr>
        <w:t xml:space="preserve"> při realizaci těchto dvou projektů a s nimi souvisejících zakázek dopustilo porušení rozpočtové kázně.</w:t>
      </w:r>
      <w:r w:rsidR="00602466">
        <w:rPr>
          <w:rFonts w:cstheme="minorHAnsi"/>
          <w:color w:val="000000"/>
        </w:rPr>
        <w:t xml:space="preserve"> </w:t>
      </w:r>
      <w:r w:rsidR="00602466" w:rsidRPr="007C67B4">
        <w:rPr>
          <w:szCs w:val="20"/>
        </w:rPr>
        <w:t>Případné finanční dopady</w:t>
      </w:r>
      <w:r w:rsidR="00AA5CEC" w:rsidRPr="007C67B4">
        <w:rPr>
          <w:szCs w:val="20"/>
        </w:rPr>
        <w:t xml:space="preserve"> budou hrazeny z rozpočtu příjemce </w:t>
      </w:r>
      <w:r w:rsidR="00602466" w:rsidRPr="007C67B4">
        <w:rPr>
          <w:szCs w:val="20"/>
        </w:rPr>
        <w:t>do státního rozpočtu a Národního fondu ČR.</w:t>
      </w:r>
    </w:p>
    <w:p w:rsidR="004E64AE" w:rsidRPr="00ED0DC7" w:rsidRDefault="004E64AE" w:rsidP="00ED0DC7">
      <w:pPr>
        <w:jc w:val="both"/>
      </w:pPr>
    </w:p>
    <w:p w:rsidR="00B754A8" w:rsidRDefault="002E6362" w:rsidP="00B754A8">
      <w:pPr>
        <w:pStyle w:val="Nadpis2"/>
        <w:numPr>
          <w:ilvl w:val="1"/>
          <w:numId w:val="9"/>
        </w:numPr>
      </w:pPr>
      <w:bookmarkStart w:id="20" w:name="_Toc449526245"/>
      <w:bookmarkStart w:id="21" w:name="_Toc449529984"/>
      <w:bookmarkStart w:id="22" w:name="_Toc449968184"/>
      <w:r>
        <w:t>Zakázky a koncese na vývoj a provoz NIPEZ</w:t>
      </w:r>
      <w:bookmarkEnd w:id="20"/>
      <w:bookmarkEnd w:id="21"/>
      <w:bookmarkEnd w:id="22"/>
    </w:p>
    <w:p w:rsidR="00821BBA" w:rsidRDefault="00821BBA" w:rsidP="00821BBA">
      <w:pPr>
        <w:rPr>
          <w:b/>
        </w:rPr>
      </w:pPr>
      <w:bookmarkStart w:id="23" w:name="_Toc449526246"/>
    </w:p>
    <w:p w:rsidR="00821BBA" w:rsidRPr="00BE56B3" w:rsidRDefault="00821BBA" w:rsidP="00821BBA">
      <w:pPr>
        <w:rPr>
          <w:sz w:val="24"/>
        </w:rPr>
      </w:pPr>
      <w:r w:rsidRPr="00BE56B3">
        <w:rPr>
          <w:b/>
          <w:sz w:val="24"/>
        </w:rPr>
        <w:t>Zjištění NKÚ</w:t>
      </w:r>
      <w:r w:rsidRPr="00BE56B3">
        <w:rPr>
          <w:sz w:val="24"/>
        </w:rPr>
        <w:t xml:space="preserve"> </w:t>
      </w:r>
    </w:p>
    <w:p w:rsidR="00F062D5" w:rsidRPr="00F062D5" w:rsidRDefault="00F062D5" w:rsidP="00F062D5">
      <w:pPr>
        <w:spacing w:before="120" w:after="120"/>
        <w:jc w:val="both"/>
        <w:rPr>
          <w:rFonts w:ascii="Calibri" w:hAnsi="Calibri" w:cs="Calibri"/>
        </w:rPr>
      </w:pPr>
      <w:r w:rsidRPr="00F062D5">
        <w:rPr>
          <w:rFonts w:ascii="Calibri" w:hAnsi="Calibri" w:cs="Calibri"/>
        </w:rPr>
        <w:t>Při vývoji NEN se MMR dopustilo několika porušení zákona o veřejných zakázkách. Mimo jiné nestanovilo předpokládanou hodnotu veřejné zakázky v souladu se zákonem, při hodnocení nabídek uchazečů nepostupovalo transparentně, použilo neoprávněně jednací řízení bez uveřejnění (JŘBU)</w:t>
      </w:r>
      <w:r w:rsidRPr="00F062D5">
        <w:rPr>
          <w:rFonts w:ascii="Calibri" w:hAnsi="Calibri" w:cs="Calibri"/>
          <w:i/>
        </w:rPr>
        <w:t xml:space="preserve"> </w:t>
      </w:r>
      <w:r w:rsidRPr="00F062D5">
        <w:rPr>
          <w:rFonts w:ascii="Calibri" w:hAnsi="Calibri" w:cs="Calibri"/>
        </w:rPr>
        <w:t xml:space="preserve">a umožnilo podstatné změny práv a povinností vyplývajících ze smlouvy, čímž porušilo zásadu rovného zacházení a zákazu diskriminace. </w:t>
      </w:r>
    </w:p>
    <w:p w:rsidR="00BE56B3" w:rsidRDefault="00F062D5" w:rsidP="006B2ECD">
      <w:pPr>
        <w:spacing w:before="120" w:after="120"/>
        <w:jc w:val="both"/>
        <w:rPr>
          <w:rFonts w:ascii="Calibri" w:hAnsi="Calibri" w:cs="Calibri"/>
          <w:color w:val="000000"/>
        </w:rPr>
      </w:pPr>
      <w:r w:rsidRPr="00F062D5">
        <w:rPr>
          <w:rFonts w:ascii="Calibri" w:hAnsi="Calibri" w:cs="Calibri"/>
          <w:color w:val="000000"/>
        </w:rPr>
        <w:t>V případě ISVZ neučinilo MMR do ukončení kontroly žádné kroky, které by omezily závislost na jednom dodavateli a odstranily tzv. efekt „</w:t>
      </w:r>
      <w:proofErr w:type="spellStart"/>
      <w:r w:rsidRPr="00F062D5">
        <w:rPr>
          <w:rFonts w:ascii="Calibri" w:hAnsi="Calibri" w:cs="Calibri"/>
          <w:color w:val="000000"/>
        </w:rPr>
        <w:t>vendor</w:t>
      </w:r>
      <w:proofErr w:type="spellEnd"/>
      <w:r w:rsidRPr="00F062D5">
        <w:rPr>
          <w:rFonts w:ascii="Calibri" w:hAnsi="Calibri" w:cs="Calibri"/>
          <w:color w:val="000000"/>
        </w:rPr>
        <w:t xml:space="preserve"> </w:t>
      </w:r>
      <w:proofErr w:type="spellStart"/>
      <w:r w:rsidRPr="00F062D5">
        <w:rPr>
          <w:rFonts w:ascii="Calibri" w:hAnsi="Calibri" w:cs="Calibri"/>
          <w:color w:val="000000"/>
        </w:rPr>
        <w:t>lock</w:t>
      </w:r>
      <w:proofErr w:type="spellEnd"/>
      <w:r w:rsidRPr="00F062D5">
        <w:rPr>
          <w:rFonts w:ascii="Calibri" w:hAnsi="Calibri" w:cs="Calibri"/>
          <w:color w:val="000000"/>
        </w:rPr>
        <w:t>-in“ s cílem podpořit efektivní hospodářskou soutěž.</w:t>
      </w:r>
    </w:p>
    <w:p w:rsidR="00ED0DC7" w:rsidRDefault="00ED0DC7" w:rsidP="00821BBA">
      <w:pPr>
        <w:rPr>
          <w:b/>
          <w:sz w:val="24"/>
        </w:rPr>
      </w:pPr>
    </w:p>
    <w:p w:rsidR="00821BBA" w:rsidRPr="00BE56B3" w:rsidRDefault="00821BBA" w:rsidP="00821BBA">
      <w:pPr>
        <w:rPr>
          <w:b/>
          <w:sz w:val="24"/>
        </w:rPr>
      </w:pPr>
      <w:r w:rsidRPr="00BE56B3">
        <w:rPr>
          <w:b/>
          <w:sz w:val="24"/>
        </w:rPr>
        <w:t>Stanovisko MMR</w:t>
      </w:r>
    </w:p>
    <w:p w:rsidR="00286889" w:rsidRPr="00286889" w:rsidRDefault="00BE56B3" w:rsidP="00286889">
      <w:pPr>
        <w:spacing w:before="120" w:after="120"/>
        <w:jc w:val="both"/>
        <w:rPr>
          <w:rFonts w:ascii="Calibri" w:hAnsi="Calibri" w:cs="Calibri"/>
          <w:b/>
          <w:color w:val="000000"/>
        </w:rPr>
      </w:pPr>
      <w:r>
        <w:rPr>
          <w:rFonts w:ascii="Calibri" w:hAnsi="Calibri" w:cs="Calibri"/>
          <w:b/>
          <w:color w:val="000000"/>
        </w:rPr>
        <w:t>K n</w:t>
      </w:r>
      <w:r w:rsidR="00286889" w:rsidRPr="00286889">
        <w:rPr>
          <w:rFonts w:ascii="Calibri" w:hAnsi="Calibri" w:cs="Calibri"/>
          <w:b/>
          <w:color w:val="000000"/>
        </w:rPr>
        <w:t>ález</w:t>
      </w:r>
      <w:r>
        <w:rPr>
          <w:rFonts w:ascii="Calibri" w:hAnsi="Calibri" w:cs="Calibri"/>
          <w:b/>
          <w:color w:val="000000"/>
        </w:rPr>
        <w:t>u NKÚ</w:t>
      </w:r>
      <w:r w:rsidR="00286889" w:rsidRPr="00286889">
        <w:rPr>
          <w:rFonts w:ascii="Calibri" w:hAnsi="Calibri" w:cs="Calibri"/>
          <w:b/>
          <w:color w:val="000000"/>
        </w:rPr>
        <w:t>: Nezákonný postup při stanovení předpokládané hodnoty veřejné zakázky</w:t>
      </w:r>
      <w:r w:rsidR="00286889">
        <w:rPr>
          <w:rFonts w:ascii="Calibri" w:hAnsi="Calibri" w:cs="Calibri"/>
          <w:b/>
          <w:color w:val="000000"/>
        </w:rPr>
        <w:t xml:space="preserve"> na Vývoj NEN</w:t>
      </w:r>
    </w:p>
    <w:p w:rsidR="00361E26" w:rsidRDefault="00286889">
      <w:pPr>
        <w:spacing w:before="120" w:after="120"/>
        <w:jc w:val="both"/>
        <w:rPr>
          <w:rFonts w:cstheme="minorHAnsi"/>
        </w:rPr>
      </w:pPr>
      <w:r w:rsidRPr="006C1950">
        <w:rPr>
          <w:rFonts w:ascii="Calibri" w:hAnsi="Calibri" w:cs="Calibri"/>
          <w:color w:val="000000"/>
        </w:rPr>
        <w:t>Povinnost ke stanovení předpokládané hodnoty je pro zadavatele pouze určující pro stanovení následného postupu stanoveného zákonem. Jedná se tedy o interní dokument zadavatele. Ve zmíněné veřejné zakázce bylo realizováno otevřené nadlimitní řízení. Nedošlo tedy k žádnému omezení potenciálních uchazečů.</w:t>
      </w:r>
      <w:r w:rsidR="00F57DF8">
        <w:rPr>
          <w:rFonts w:ascii="Calibri" w:hAnsi="Calibri" w:cs="Calibri"/>
          <w:color w:val="000000"/>
        </w:rPr>
        <w:t xml:space="preserve"> </w:t>
      </w:r>
      <w:r w:rsidR="00F57DF8" w:rsidRPr="005E1E23">
        <w:rPr>
          <w:rFonts w:cstheme="minorHAnsi"/>
          <w:color w:val="000000"/>
        </w:rPr>
        <w:t xml:space="preserve">Předpokládaná hodnota veřejné zakázky vycházela ze Studie proveditelnosti NIPEZ. </w:t>
      </w:r>
      <w:r w:rsidR="005E1E23" w:rsidRPr="005E1E23">
        <w:rPr>
          <w:rFonts w:cstheme="minorHAnsi"/>
        </w:rPr>
        <w:t xml:space="preserve"> </w:t>
      </w:r>
      <w:r w:rsidR="00F57DF8" w:rsidRPr="005E1E23">
        <w:rPr>
          <w:rFonts w:cstheme="minorHAnsi"/>
        </w:rPr>
        <w:t>Zároveň MMR disponuje vyjádřením Ing. Fanty</w:t>
      </w:r>
      <w:r w:rsidR="006F49B4">
        <w:rPr>
          <w:rFonts w:cstheme="minorHAnsi"/>
        </w:rPr>
        <w:t>, zpracovatele</w:t>
      </w:r>
      <w:r w:rsidR="00F57DF8" w:rsidRPr="005E1E23">
        <w:rPr>
          <w:rFonts w:cstheme="minorHAnsi"/>
        </w:rPr>
        <w:t xml:space="preserve"> znaleck</w:t>
      </w:r>
      <w:r w:rsidR="006F49B4">
        <w:rPr>
          <w:rFonts w:cstheme="minorHAnsi"/>
        </w:rPr>
        <w:t>ého</w:t>
      </w:r>
      <w:r w:rsidR="00F57DF8" w:rsidRPr="005E1E23">
        <w:rPr>
          <w:rFonts w:cstheme="minorHAnsi"/>
        </w:rPr>
        <w:t xml:space="preserve"> posud</w:t>
      </w:r>
      <w:r w:rsidR="006F49B4">
        <w:rPr>
          <w:rFonts w:cstheme="minorHAnsi"/>
        </w:rPr>
        <w:t>ku</w:t>
      </w:r>
      <w:r w:rsidR="00F57DF8" w:rsidRPr="005E1E23">
        <w:rPr>
          <w:rFonts w:cstheme="minorHAnsi"/>
        </w:rPr>
        <w:t>, který říká, že:</w:t>
      </w:r>
      <w:r w:rsidR="006F49B4">
        <w:rPr>
          <w:rFonts w:cstheme="minorHAnsi"/>
        </w:rPr>
        <w:t xml:space="preserve"> </w:t>
      </w:r>
      <w:r w:rsidR="00F57DF8" w:rsidRPr="005E1E23">
        <w:rPr>
          <w:rFonts w:cstheme="minorHAnsi"/>
          <w:bCs/>
          <w:i/>
        </w:rPr>
        <w:t>„Cena za takto rozsáhlý systém uvedená v kapitole 3.6 této části je odpovídající a v místě a</w:t>
      </w:r>
      <w:r w:rsidR="005E1E23">
        <w:rPr>
          <w:rFonts w:cstheme="minorHAnsi"/>
          <w:bCs/>
          <w:i/>
        </w:rPr>
        <w:t xml:space="preserve"> </w:t>
      </w:r>
      <w:r w:rsidR="00F57DF8" w:rsidRPr="005E1E23">
        <w:rPr>
          <w:rFonts w:cstheme="minorHAnsi"/>
          <w:bCs/>
          <w:i/>
        </w:rPr>
        <w:t>čase obvyklá. Dodaný výstup odpovídá smluvní ceně“.</w:t>
      </w:r>
      <w:r w:rsidR="005E1E23">
        <w:rPr>
          <w:rFonts w:cstheme="minorHAnsi"/>
          <w:bCs/>
          <w:i/>
        </w:rPr>
        <w:t xml:space="preserve"> </w:t>
      </w:r>
    </w:p>
    <w:p w:rsidR="00F57DF8" w:rsidRPr="005E1E23" w:rsidRDefault="005E1E23" w:rsidP="00F57DF8">
      <w:pPr>
        <w:autoSpaceDE w:val="0"/>
        <w:autoSpaceDN w:val="0"/>
        <w:adjustRightInd w:val="0"/>
        <w:jc w:val="both"/>
        <w:rPr>
          <w:rFonts w:cstheme="minorHAnsi"/>
        </w:rPr>
      </w:pPr>
      <w:r>
        <w:rPr>
          <w:rFonts w:cstheme="minorHAnsi"/>
        </w:rPr>
        <w:t xml:space="preserve"> </w:t>
      </w:r>
    </w:p>
    <w:p w:rsidR="00F57DF8" w:rsidRPr="005E1E23" w:rsidRDefault="00F57DF8" w:rsidP="00F57DF8">
      <w:pPr>
        <w:spacing w:after="120"/>
        <w:jc w:val="both"/>
        <w:rPr>
          <w:rFonts w:cstheme="minorHAnsi"/>
        </w:rPr>
      </w:pPr>
      <w:r w:rsidRPr="005E1E23">
        <w:rPr>
          <w:rFonts w:cstheme="minorHAnsi"/>
        </w:rPr>
        <w:t xml:space="preserve">MMR před zahájením zadávacího řízení řádně stanovila předpokládanou hodnotu, a to v souladu s § 13 ZVZ. MMR při stanovení předpokládané hodnoty vycházelo z rozpočtu projektu uvedeného ve „Variantní studii proveditelnosti NIPEZ , včetně varianty nulové, CBA a vymezení optimálního řešení“ a rovněž v příloze žádosti o finanční podporu (v rozpočtu uvedeném ve studii proveditelnosti se jedná o součet řádků 1.1 (Nákup dlouhodobého hmotného majetku – HW infrastruktura pro NEN, 1.2 (Nákup dlouhodobého nehmotného majetku – licence SW pro NEN) a 3.1 (Implementační náklady NEN), který činí 205 500 000 Kč vč. DPH, tj. 171 250 000 Kč bez v  době zpracování studie </w:t>
      </w:r>
      <w:r w:rsidRPr="005E1E23">
        <w:rPr>
          <w:rFonts w:cstheme="minorHAnsi"/>
        </w:rPr>
        <w:lastRenderedPageBreak/>
        <w:t xml:space="preserve">proveditelnosti platné 20 % DPH). Vzhledem k tomu, že od zpracování studie proveditelnosti do zahájení zadávacího řízení uplynuly téměř 2 roky, zohlednilo MMR v předpokládané hodnotě část inflačního navýšení na 171 925 000 Kč bez DPH (bez započtení opčního práva, jež je v CBA započítáno v části OPEX, jehož předpokládanou hodnotu zadavatel stanovil v maximálním limitu ZVZ, neboť zadavatel nechtěl předjímat licenční politiky dodavatelů), aby předpokládaná hodnota odpovídala hodnotě zakázky ke dni zahájení zadávacího řízení. Ve studii proveditelnosti byly jednotlivé položky rozpočtu stanoveny na základě podrobného modelu </w:t>
      </w:r>
      <w:proofErr w:type="spellStart"/>
      <w:r w:rsidRPr="005E1E23">
        <w:rPr>
          <w:rFonts w:cstheme="minorHAnsi"/>
        </w:rPr>
        <w:t>Cost</w:t>
      </w:r>
      <w:proofErr w:type="spellEnd"/>
      <w:r w:rsidRPr="005E1E23">
        <w:rPr>
          <w:rFonts w:cstheme="minorHAnsi"/>
        </w:rPr>
        <w:t>-</w:t>
      </w:r>
      <w:proofErr w:type="spellStart"/>
      <w:r w:rsidRPr="005E1E23">
        <w:rPr>
          <w:rFonts w:cstheme="minorHAnsi"/>
        </w:rPr>
        <w:t>benefit</w:t>
      </w:r>
      <w:proofErr w:type="spellEnd"/>
      <w:r w:rsidRPr="005E1E23">
        <w:rPr>
          <w:rFonts w:cstheme="minorHAnsi"/>
        </w:rPr>
        <w:t xml:space="preserve"> analýzy, která počítala jednotlivé náklady dle následujících principů:</w:t>
      </w:r>
    </w:p>
    <w:p w:rsidR="00F57DF8" w:rsidRPr="005E1E23" w:rsidRDefault="00F57DF8" w:rsidP="00F57DF8">
      <w:pPr>
        <w:pStyle w:val="Odstavecseseznamem"/>
        <w:numPr>
          <w:ilvl w:val="0"/>
          <w:numId w:val="16"/>
        </w:numPr>
        <w:spacing w:after="120" w:line="240" w:lineRule="auto"/>
        <w:jc w:val="both"/>
        <w:rPr>
          <w:rFonts w:cstheme="minorHAnsi"/>
        </w:rPr>
      </w:pPr>
      <w:r w:rsidRPr="005E1E23">
        <w:rPr>
          <w:rFonts w:cstheme="minorHAnsi"/>
        </w:rPr>
        <w:t>Náklady byly striktně rozdělovány do dvou skupin - CAPEX (investiční náklady) a OPEX (provozní náklady). V tabulce „CAPEX VLASTNÍHO ŘEŠENÍ NEN“ na listu „Náklady-</w:t>
      </w:r>
      <w:proofErr w:type="spellStart"/>
      <w:r w:rsidRPr="005E1E23">
        <w:rPr>
          <w:rFonts w:cstheme="minorHAnsi"/>
        </w:rPr>
        <w:t>capex</w:t>
      </w:r>
      <w:proofErr w:type="spellEnd"/>
      <w:r w:rsidRPr="005E1E23">
        <w:rPr>
          <w:rFonts w:cstheme="minorHAnsi"/>
        </w:rPr>
        <w:t>-IOP“ jsou uvedeny i výše zmiňované položky 1.0 a 3.1 rozpočtu projektu jedná se o položky „Licence software NEN“, „Implementační náklady NEN“ a „Hardware“.</w:t>
      </w:r>
    </w:p>
    <w:p w:rsidR="00F57DF8" w:rsidRPr="005E1E23" w:rsidRDefault="00F57DF8" w:rsidP="00F57DF8">
      <w:pPr>
        <w:pStyle w:val="Odstavecseseznamem"/>
        <w:numPr>
          <w:ilvl w:val="0"/>
          <w:numId w:val="16"/>
        </w:numPr>
        <w:spacing w:after="120" w:line="240" w:lineRule="auto"/>
        <w:jc w:val="both"/>
        <w:rPr>
          <w:rFonts w:cstheme="minorHAnsi"/>
        </w:rPr>
      </w:pPr>
      <w:r w:rsidRPr="005E1E23">
        <w:rPr>
          <w:rFonts w:cstheme="minorHAnsi"/>
        </w:rPr>
        <w:t>Výše jednotlivých nákladů byla stanovena na základě namodelovaných pracností vycházejících z robustnosti a kritičnosti vyvíjené infrastruktury, jež musí být provozována v režimu vysoké dostupnosti (tj. s nutnou redundancí provozní infrastruktury provozované v </w:t>
      </w:r>
      <w:proofErr w:type="spellStart"/>
      <w:r w:rsidRPr="005E1E23">
        <w:rPr>
          <w:rFonts w:cstheme="minorHAnsi"/>
        </w:rPr>
        <w:t>geoclusteru</w:t>
      </w:r>
      <w:proofErr w:type="spellEnd"/>
      <w:r w:rsidRPr="005E1E23">
        <w:rPr>
          <w:rFonts w:cstheme="minorHAnsi"/>
        </w:rPr>
        <w:t xml:space="preserve"> atp.). Robustnost byla namodelována na základě těchto vstupů:</w:t>
      </w:r>
    </w:p>
    <w:p w:rsidR="00F57DF8" w:rsidRPr="005E1E23" w:rsidRDefault="00F57DF8" w:rsidP="00F57DF8">
      <w:pPr>
        <w:pStyle w:val="Odstavecseseznamem"/>
        <w:numPr>
          <w:ilvl w:val="1"/>
          <w:numId w:val="16"/>
        </w:numPr>
        <w:spacing w:after="120" w:line="240" w:lineRule="auto"/>
        <w:jc w:val="both"/>
        <w:rPr>
          <w:rFonts w:cstheme="minorHAnsi"/>
        </w:rPr>
      </w:pPr>
      <w:r w:rsidRPr="005E1E23">
        <w:rPr>
          <w:rFonts w:cstheme="minorHAnsi"/>
        </w:rPr>
        <w:t xml:space="preserve">Odhadovaný počet VZ v jednotlivých druzích zadávacích řízení (dle statistických dat z Informačního systému o veřejných zakázkách provozovaného na základě § 157 ZVZ) zadaných zejména zadavateli z 1. </w:t>
      </w:r>
      <w:proofErr w:type="spellStart"/>
      <w:r w:rsidRPr="005E1E23">
        <w:rPr>
          <w:rFonts w:cstheme="minorHAnsi"/>
        </w:rPr>
        <w:t>kvartilu</w:t>
      </w:r>
      <w:proofErr w:type="spellEnd"/>
      <w:r w:rsidRPr="005E1E23">
        <w:rPr>
          <w:rFonts w:cstheme="minorHAnsi"/>
        </w:rPr>
        <w:t>, tak jak byli vymezeni ve studii provedite</w:t>
      </w:r>
      <w:r w:rsidR="008462BF">
        <w:rPr>
          <w:rFonts w:cstheme="minorHAnsi"/>
        </w:rPr>
        <w:t>l</w:t>
      </w:r>
      <w:r w:rsidRPr="005E1E23">
        <w:rPr>
          <w:rFonts w:cstheme="minorHAnsi"/>
        </w:rPr>
        <w:t>nosti a CBA.</w:t>
      </w:r>
    </w:p>
    <w:p w:rsidR="00F57DF8" w:rsidRPr="005E1E23" w:rsidRDefault="00F57DF8" w:rsidP="00F57DF8">
      <w:pPr>
        <w:pStyle w:val="Odstavecseseznamem"/>
        <w:numPr>
          <w:ilvl w:val="1"/>
          <w:numId w:val="16"/>
        </w:numPr>
        <w:spacing w:after="120" w:line="240" w:lineRule="auto"/>
        <w:jc w:val="both"/>
        <w:rPr>
          <w:rFonts w:cstheme="minorHAnsi"/>
        </w:rPr>
      </w:pPr>
      <w:r w:rsidRPr="005E1E23">
        <w:rPr>
          <w:rFonts w:cstheme="minorHAnsi"/>
        </w:rPr>
        <w:t>Náročnost podpory jednotlivých zadávacích postupů/řízení dle rozsahu a počtu úkonů v „průměrném“ zadávacím řízení daného druhu (viz přiložený XLS dokument).</w:t>
      </w:r>
    </w:p>
    <w:p w:rsidR="00F57DF8" w:rsidRPr="005E1E23" w:rsidRDefault="00F57DF8" w:rsidP="00F57DF8">
      <w:pPr>
        <w:pStyle w:val="Odstavecseseznamem"/>
        <w:numPr>
          <w:ilvl w:val="1"/>
          <w:numId w:val="16"/>
        </w:numPr>
        <w:spacing w:after="120" w:line="240" w:lineRule="auto"/>
        <w:jc w:val="both"/>
        <w:rPr>
          <w:rFonts w:cstheme="minorHAnsi"/>
        </w:rPr>
      </w:pPr>
      <w:r w:rsidRPr="005E1E23">
        <w:rPr>
          <w:rFonts w:cstheme="minorHAnsi"/>
        </w:rPr>
        <w:t>Počtu a průměrné velikosti dokum</w:t>
      </w:r>
      <w:r w:rsidR="006F49B4">
        <w:rPr>
          <w:rFonts w:cstheme="minorHAnsi"/>
        </w:rPr>
        <w:t>en</w:t>
      </w:r>
      <w:r w:rsidRPr="005E1E23">
        <w:rPr>
          <w:rFonts w:cstheme="minorHAnsi"/>
        </w:rPr>
        <w:t>tů, vztahujících se k průměrnému zadávacímu řízení.</w:t>
      </w:r>
    </w:p>
    <w:p w:rsidR="00F57DF8" w:rsidRPr="005E1E23" w:rsidRDefault="00F57DF8" w:rsidP="00F57DF8">
      <w:pPr>
        <w:pStyle w:val="Odstavecseseznamem"/>
        <w:numPr>
          <w:ilvl w:val="0"/>
          <w:numId w:val="16"/>
        </w:numPr>
        <w:spacing w:after="120" w:line="240" w:lineRule="auto"/>
        <w:jc w:val="both"/>
        <w:rPr>
          <w:rFonts w:cstheme="minorHAnsi"/>
        </w:rPr>
      </w:pPr>
      <w:r w:rsidRPr="005E1E23">
        <w:rPr>
          <w:rFonts w:cstheme="minorHAnsi"/>
        </w:rPr>
        <w:t>Od těchto parametrů byla odvozena velikost požadovaných úložišť, požadovaný počet a výkon komponent HW infrastruktury atp., což bylo předmětem stanovení/</w:t>
      </w:r>
      <w:proofErr w:type="spellStart"/>
      <w:r w:rsidRPr="005E1E23">
        <w:rPr>
          <w:rFonts w:cstheme="minorHAnsi"/>
        </w:rPr>
        <w:t>nacenění</w:t>
      </w:r>
      <w:proofErr w:type="spellEnd"/>
      <w:r w:rsidRPr="005E1E23">
        <w:rPr>
          <w:rFonts w:cstheme="minorHAnsi"/>
        </w:rPr>
        <w:t xml:space="preserve"> výše uvedených CAPEX.</w:t>
      </w:r>
    </w:p>
    <w:p w:rsidR="00F57DF8" w:rsidRPr="005E1E23" w:rsidRDefault="00F57DF8" w:rsidP="00F57DF8">
      <w:pPr>
        <w:pStyle w:val="Odstavecseseznamem"/>
        <w:numPr>
          <w:ilvl w:val="0"/>
          <w:numId w:val="16"/>
        </w:numPr>
        <w:spacing w:after="120" w:line="240" w:lineRule="auto"/>
        <w:jc w:val="both"/>
        <w:rPr>
          <w:rFonts w:cstheme="minorHAnsi"/>
        </w:rPr>
      </w:pPr>
      <w:r w:rsidRPr="005E1E23">
        <w:rPr>
          <w:rFonts w:cstheme="minorHAnsi"/>
        </w:rPr>
        <w:t xml:space="preserve">Jednotkové sazby za infrastrukturu NEN, pracnosti dosažení cílového stavu a další položky rozpočtu vycházely ze zkušeností zpracovatele (společnosti </w:t>
      </w:r>
      <w:proofErr w:type="spellStart"/>
      <w:r w:rsidRPr="005E1E23">
        <w:rPr>
          <w:rFonts w:cstheme="minorHAnsi"/>
        </w:rPr>
        <w:t>Deloitte</w:t>
      </w:r>
      <w:proofErr w:type="spellEnd"/>
      <w:r w:rsidRPr="005E1E23">
        <w:rPr>
          <w:rFonts w:cstheme="minorHAnsi"/>
        </w:rPr>
        <w:t xml:space="preserve">) ze zpracování zadání pro vývoj </w:t>
      </w:r>
      <w:proofErr w:type="spellStart"/>
      <w:r w:rsidRPr="005E1E23">
        <w:rPr>
          <w:rFonts w:cstheme="minorHAnsi"/>
        </w:rPr>
        <w:t>agendových</w:t>
      </w:r>
      <w:proofErr w:type="spellEnd"/>
      <w:r w:rsidRPr="005E1E23">
        <w:rPr>
          <w:rFonts w:cstheme="minorHAnsi"/>
        </w:rPr>
        <w:t xml:space="preserve"> informačních systémů obdobného rozsahu, robustnosti a kritičnosti.</w:t>
      </w:r>
    </w:p>
    <w:p w:rsidR="00F57DF8" w:rsidRPr="005E1E23" w:rsidRDefault="00F57DF8" w:rsidP="00F57DF8">
      <w:pPr>
        <w:spacing w:after="120"/>
        <w:jc w:val="both"/>
        <w:rPr>
          <w:rFonts w:cstheme="minorHAnsi"/>
        </w:rPr>
      </w:pPr>
      <w:r w:rsidRPr="005E1E23">
        <w:rPr>
          <w:rFonts w:cstheme="minorHAnsi"/>
        </w:rPr>
        <w:t xml:space="preserve">MMR tímto postupem splnilo povinnosti stanovené v § 13 ZVZ pro stanovení předpokládané hodnoty. </w:t>
      </w:r>
    </w:p>
    <w:p w:rsidR="00863FC6" w:rsidRPr="00863FC6" w:rsidRDefault="00F57DF8" w:rsidP="00863FC6">
      <w:pPr>
        <w:spacing w:after="120"/>
        <w:jc w:val="both"/>
        <w:rPr>
          <w:rFonts w:cstheme="minorHAnsi"/>
        </w:rPr>
      </w:pPr>
      <w:r w:rsidRPr="005E1E23">
        <w:rPr>
          <w:rFonts w:cstheme="minorHAnsi"/>
        </w:rPr>
        <w:t>Relevantnost výše předpokládané hodnoty lze dovodit i z faktu, že nabídkové ceny se nijak výrazně nelišily od předpokládané hodnoty stanovené MMR. Správnost výše předpokládané hodnoty byla potvrzena také znaleckým posudkem CETAG.</w:t>
      </w:r>
    </w:p>
    <w:p w:rsidR="00286889" w:rsidRPr="00286889" w:rsidRDefault="00286889" w:rsidP="00286889">
      <w:pPr>
        <w:spacing w:before="120" w:after="120"/>
        <w:jc w:val="both"/>
        <w:rPr>
          <w:rFonts w:ascii="Calibri" w:hAnsi="Calibri" w:cs="Calibri"/>
          <w:color w:val="000000"/>
          <w:u w:val="single"/>
        </w:rPr>
      </w:pPr>
    </w:p>
    <w:p w:rsidR="00286889" w:rsidRPr="00286889" w:rsidRDefault="00BE56B3" w:rsidP="00286889">
      <w:pPr>
        <w:spacing w:before="120" w:after="120"/>
        <w:jc w:val="both"/>
        <w:rPr>
          <w:rFonts w:ascii="Calibri" w:hAnsi="Calibri" w:cs="Calibri"/>
          <w:b/>
          <w:color w:val="000000"/>
        </w:rPr>
      </w:pPr>
      <w:r>
        <w:rPr>
          <w:rFonts w:ascii="Calibri" w:hAnsi="Calibri" w:cs="Calibri"/>
          <w:b/>
          <w:color w:val="000000"/>
        </w:rPr>
        <w:t>K n</w:t>
      </w:r>
      <w:r w:rsidR="00286889" w:rsidRPr="00286889">
        <w:rPr>
          <w:rFonts w:ascii="Calibri" w:hAnsi="Calibri" w:cs="Calibri"/>
          <w:b/>
          <w:color w:val="000000"/>
        </w:rPr>
        <w:t>ález</w:t>
      </w:r>
      <w:r>
        <w:rPr>
          <w:rFonts w:ascii="Calibri" w:hAnsi="Calibri" w:cs="Calibri"/>
          <w:b/>
          <w:color w:val="000000"/>
        </w:rPr>
        <w:t>u NKÚ</w:t>
      </w:r>
      <w:r w:rsidR="00286889" w:rsidRPr="00286889">
        <w:rPr>
          <w:rFonts w:ascii="Calibri" w:hAnsi="Calibri" w:cs="Calibri"/>
          <w:b/>
          <w:color w:val="000000"/>
        </w:rPr>
        <w:t>: Neobjektivní hodnocení veřejné zakázky na Vývoj NEN</w:t>
      </w:r>
    </w:p>
    <w:p w:rsidR="00F57DF8" w:rsidRDefault="00DB0886" w:rsidP="00286889">
      <w:pPr>
        <w:spacing w:before="120" w:after="120"/>
        <w:jc w:val="both"/>
        <w:rPr>
          <w:rFonts w:ascii="Calibri" w:hAnsi="Calibri" w:cs="Calibri"/>
          <w:color w:val="000000"/>
        </w:rPr>
      </w:pPr>
      <w:r w:rsidRPr="00286889">
        <w:rPr>
          <w:rFonts w:ascii="Calibri" w:hAnsi="Calibri" w:cs="Calibri"/>
          <w:color w:val="000000"/>
        </w:rPr>
        <w:t xml:space="preserve">MMR </w:t>
      </w:r>
      <w:r>
        <w:rPr>
          <w:rFonts w:ascii="Calibri" w:hAnsi="Calibri" w:cs="Calibri"/>
          <w:color w:val="000000"/>
        </w:rPr>
        <w:t>se neztotožňuje se závěrem NKÚ</w:t>
      </w:r>
      <w:r w:rsidR="00286889" w:rsidRPr="00286889">
        <w:rPr>
          <w:rFonts w:ascii="Calibri" w:hAnsi="Calibri" w:cs="Calibri"/>
          <w:color w:val="000000"/>
        </w:rPr>
        <w:t>. Hodnocení předmětné veřejné zakázky vycházelo z jasně definovaných hodnotících kritérií. Zároveň bylo jasně stanoveno, jaká nabídka bude posuzována lépe. Transparentnost stanovených hodnotících kritérií a postupu hodnocení si nechal ověřit Řídící orgán MMR v rámci své kontroly, a to nezávislým odborným expertem, který stanovil, že „</w:t>
      </w:r>
      <w:r w:rsidR="00286889" w:rsidRPr="00286889">
        <w:rPr>
          <w:rFonts w:ascii="Calibri" w:hAnsi="Calibri" w:cs="Calibri"/>
          <w:i/>
          <w:iCs/>
          <w:color w:val="000000"/>
        </w:rPr>
        <w:t>Takto postavená kritéria tudíž neporušují zásady transparentnosti, rovného zacházení a zákazu diskriminace“, a že</w:t>
      </w:r>
      <w:r w:rsidR="00286889" w:rsidRPr="00286889">
        <w:rPr>
          <w:rFonts w:ascii="Calibri" w:hAnsi="Calibri" w:cs="Calibri"/>
          <w:color w:val="000000"/>
        </w:rPr>
        <w:t xml:space="preserve"> „</w:t>
      </w:r>
      <w:r w:rsidR="00286889" w:rsidRPr="00286889">
        <w:rPr>
          <w:rFonts w:ascii="Calibri" w:hAnsi="Calibri" w:cs="Calibri"/>
          <w:i/>
          <w:color w:val="000000"/>
        </w:rPr>
        <w:t>Vlastní hodnocení pak podle protokolů o hodnocení proběhlo v souladu se stanovenými hodnotícími kritérii a je transparentní a jasně vysvětlené</w:t>
      </w:r>
      <w:r w:rsidR="00286889" w:rsidRPr="00286889">
        <w:rPr>
          <w:rFonts w:ascii="Calibri" w:hAnsi="Calibri" w:cs="Calibri"/>
          <w:color w:val="000000"/>
        </w:rPr>
        <w:t>.“</w:t>
      </w:r>
    </w:p>
    <w:p w:rsidR="006C36D5" w:rsidRPr="006C1950" w:rsidRDefault="006C36D5" w:rsidP="00286889">
      <w:pPr>
        <w:spacing w:before="120" w:after="120"/>
        <w:jc w:val="both"/>
        <w:rPr>
          <w:rFonts w:ascii="Calibri" w:hAnsi="Calibri" w:cs="Calibri"/>
          <w:color w:val="000000"/>
        </w:rPr>
      </w:pPr>
    </w:p>
    <w:p w:rsidR="00286889" w:rsidRPr="00286889" w:rsidRDefault="00BE56B3" w:rsidP="00286889">
      <w:pPr>
        <w:spacing w:before="120" w:after="120"/>
        <w:jc w:val="both"/>
        <w:rPr>
          <w:rFonts w:ascii="Calibri" w:hAnsi="Calibri" w:cs="Calibri"/>
          <w:b/>
          <w:color w:val="000000"/>
        </w:rPr>
      </w:pPr>
      <w:r>
        <w:rPr>
          <w:rFonts w:ascii="Calibri" w:hAnsi="Calibri" w:cs="Calibri"/>
          <w:b/>
          <w:color w:val="000000"/>
        </w:rPr>
        <w:lastRenderedPageBreak/>
        <w:t>K n</w:t>
      </w:r>
      <w:r w:rsidR="00286889" w:rsidRPr="00286889">
        <w:rPr>
          <w:rFonts w:ascii="Calibri" w:hAnsi="Calibri" w:cs="Calibri"/>
          <w:b/>
          <w:color w:val="000000"/>
        </w:rPr>
        <w:t>ález</w:t>
      </w:r>
      <w:r>
        <w:rPr>
          <w:rFonts w:ascii="Calibri" w:hAnsi="Calibri" w:cs="Calibri"/>
          <w:b/>
          <w:color w:val="000000"/>
        </w:rPr>
        <w:t>u NKÚ</w:t>
      </w:r>
      <w:r w:rsidR="00286889" w:rsidRPr="00286889">
        <w:rPr>
          <w:rFonts w:ascii="Calibri" w:hAnsi="Calibri" w:cs="Calibri"/>
          <w:b/>
          <w:color w:val="000000"/>
        </w:rPr>
        <w:t>: Podstatná změna smlouvy prostřednictvím prodloužení doby na dodání NEN</w:t>
      </w:r>
    </w:p>
    <w:p w:rsidR="001A12AF" w:rsidRDefault="00DB0886" w:rsidP="00286889">
      <w:pPr>
        <w:spacing w:before="120" w:after="120"/>
        <w:jc w:val="both"/>
        <w:rPr>
          <w:rFonts w:ascii="Calibri" w:hAnsi="Calibri" w:cs="Calibri"/>
          <w:color w:val="000000"/>
        </w:rPr>
      </w:pPr>
      <w:r w:rsidRPr="00286889">
        <w:rPr>
          <w:rFonts w:ascii="Calibri" w:hAnsi="Calibri" w:cs="Calibri"/>
          <w:color w:val="000000"/>
        </w:rPr>
        <w:t xml:space="preserve">MMR </w:t>
      </w:r>
      <w:r>
        <w:rPr>
          <w:rFonts w:ascii="Calibri" w:hAnsi="Calibri" w:cs="Calibri"/>
          <w:color w:val="000000"/>
        </w:rPr>
        <w:t>se neztotožňuje se závěrem NKÚ k podstatné změně</w:t>
      </w:r>
      <w:r w:rsidR="00286889" w:rsidRPr="00286889">
        <w:rPr>
          <w:rFonts w:ascii="Calibri" w:hAnsi="Calibri" w:cs="Calibri"/>
          <w:color w:val="000000"/>
        </w:rPr>
        <w:t xml:space="preserve"> smlouvy</w:t>
      </w:r>
      <w:r w:rsidR="00286889" w:rsidRPr="006C1950">
        <w:rPr>
          <w:rFonts w:ascii="Calibri" w:hAnsi="Calibri" w:cs="Calibri"/>
          <w:color w:val="000000"/>
        </w:rPr>
        <w:t xml:space="preserve">. </w:t>
      </w:r>
      <w:r w:rsidR="006C1950" w:rsidRPr="006C1950">
        <w:rPr>
          <w:rFonts w:ascii="Calibri" w:hAnsi="Calibri" w:cs="Calibri"/>
          <w:color w:val="000000"/>
        </w:rPr>
        <w:t>Je pravdou</w:t>
      </w:r>
      <w:r w:rsidR="00286889" w:rsidRPr="006C1950">
        <w:rPr>
          <w:rFonts w:ascii="Calibri" w:hAnsi="Calibri" w:cs="Calibri"/>
          <w:color w:val="000000"/>
        </w:rPr>
        <w:t>,</w:t>
      </w:r>
      <w:r w:rsidR="00286889" w:rsidRPr="00286889">
        <w:rPr>
          <w:rFonts w:ascii="Calibri" w:hAnsi="Calibri" w:cs="Calibri"/>
          <w:color w:val="000000"/>
        </w:rPr>
        <w:t xml:space="preserve"> že dodavatel měl s plněním předmětu veřejné zakázky problémy</w:t>
      </w:r>
      <w:r w:rsidR="006C1950">
        <w:rPr>
          <w:rFonts w:ascii="Calibri" w:hAnsi="Calibri" w:cs="Calibri"/>
          <w:color w:val="000000"/>
        </w:rPr>
        <w:t xml:space="preserve">, a proto </w:t>
      </w:r>
      <w:r w:rsidR="00286889" w:rsidRPr="00286889">
        <w:rPr>
          <w:rFonts w:ascii="Calibri" w:hAnsi="Calibri" w:cs="Calibri"/>
          <w:color w:val="000000"/>
        </w:rPr>
        <w:t>MMR dokonce uložilo dodavateli smluvní po</w:t>
      </w:r>
      <w:r w:rsidR="006C1950">
        <w:rPr>
          <w:rFonts w:ascii="Calibri" w:hAnsi="Calibri" w:cs="Calibri"/>
          <w:color w:val="000000"/>
        </w:rPr>
        <w:t>kuty ve výši více než 2 mil. Kč</w:t>
      </w:r>
      <w:r w:rsidR="00286889" w:rsidRPr="00286889">
        <w:rPr>
          <w:rFonts w:ascii="Calibri" w:hAnsi="Calibri" w:cs="Calibri"/>
          <w:color w:val="000000"/>
        </w:rPr>
        <w:t>, hlavní důvody</w:t>
      </w:r>
      <w:r w:rsidR="00095FE6">
        <w:rPr>
          <w:rFonts w:ascii="Calibri" w:hAnsi="Calibri" w:cs="Calibri"/>
          <w:color w:val="000000"/>
        </w:rPr>
        <w:t xml:space="preserve"> zpoždění</w:t>
      </w:r>
      <w:r w:rsidR="00286889" w:rsidRPr="00286889">
        <w:rPr>
          <w:rFonts w:ascii="Calibri" w:hAnsi="Calibri" w:cs="Calibri"/>
          <w:color w:val="000000"/>
        </w:rPr>
        <w:t xml:space="preserve"> </w:t>
      </w:r>
      <w:r w:rsidR="004C3DFD">
        <w:rPr>
          <w:rFonts w:ascii="Calibri" w:hAnsi="Calibri" w:cs="Calibri"/>
          <w:color w:val="000000"/>
        </w:rPr>
        <w:t>však</w:t>
      </w:r>
      <w:r w:rsidR="004C3DFD" w:rsidRPr="00286889">
        <w:rPr>
          <w:rFonts w:ascii="Calibri" w:hAnsi="Calibri" w:cs="Calibri"/>
          <w:color w:val="000000"/>
        </w:rPr>
        <w:t xml:space="preserve"> </w:t>
      </w:r>
      <w:r w:rsidR="00286889" w:rsidRPr="00286889">
        <w:rPr>
          <w:rFonts w:ascii="Calibri" w:hAnsi="Calibri" w:cs="Calibri"/>
          <w:color w:val="000000"/>
        </w:rPr>
        <w:t xml:space="preserve">byly změny v legislativě a z toho vyplývající </w:t>
      </w:r>
      <w:r w:rsidR="004C3DFD">
        <w:rPr>
          <w:rFonts w:ascii="Calibri" w:hAnsi="Calibri" w:cs="Calibri"/>
          <w:color w:val="000000"/>
        </w:rPr>
        <w:t xml:space="preserve">nezbytné </w:t>
      </w:r>
      <w:r w:rsidR="00286889" w:rsidRPr="00286889">
        <w:rPr>
          <w:rFonts w:ascii="Calibri" w:hAnsi="Calibri" w:cs="Calibri"/>
          <w:color w:val="000000"/>
        </w:rPr>
        <w:t xml:space="preserve">úpravy technické specifikace. Dodavatel nemohl po celou dobu smlouvy plnit předmět veřejné zakázky, jelikož po určitou dobu neměl k dispozici aktualizovanou technickou specifikaci NEN. Z toho důvodu bylo přistupováno k prodloužení lhůty pro dodání plnění. </w:t>
      </w:r>
    </w:p>
    <w:p w:rsidR="006B2ECD" w:rsidRPr="00286889" w:rsidRDefault="006B2ECD" w:rsidP="00286889">
      <w:pPr>
        <w:spacing w:before="120" w:after="120"/>
        <w:jc w:val="both"/>
        <w:rPr>
          <w:rFonts w:ascii="Calibri" w:hAnsi="Calibri" w:cs="Calibri"/>
          <w:color w:val="000000"/>
        </w:rPr>
      </w:pPr>
    </w:p>
    <w:p w:rsidR="00286889" w:rsidRPr="00286889" w:rsidRDefault="00BE56B3" w:rsidP="00286889">
      <w:pPr>
        <w:spacing w:before="120" w:after="120"/>
        <w:jc w:val="both"/>
        <w:rPr>
          <w:rFonts w:ascii="Calibri" w:hAnsi="Calibri" w:cs="Calibri"/>
          <w:b/>
          <w:color w:val="000000"/>
        </w:rPr>
      </w:pPr>
      <w:r>
        <w:rPr>
          <w:rFonts w:ascii="Calibri" w:hAnsi="Calibri" w:cs="Calibri"/>
          <w:b/>
          <w:color w:val="000000"/>
        </w:rPr>
        <w:t>K nálezu NKÚ</w:t>
      </w:r>
      <w:r w:rsidR="00286889" w:rsidRPr="00286889">
        <w:rPr>
          <w:rFonts w:ascii="Calibri" w:hAnsi="Calibri" w:cs="Calibri"/>
          <w:b/>
          <w:color w:val="000000"/>
        </w:rPr>
        <w:t>: Podstatná změna smlouvy v podobě dodání jiného plnění než bylo stanoveno ve smlouvě, což mohlo mít vliv na výběr nejvhodnější nabídky</w:t>
      </w:r>
    </w:p>
    <w:p w:rsidR="00286889" w:rsidRPr="00286889" w:rsidRDefault="00286889" w:rsidP="00286889">
      <w:pPr>
        <w:spacing w:before="120" w:after="120"/>
        <w:jc w:val="both"/>
        <w:rPr>
          <w:rFonts w:ascii="Calibri" w:hAnsi="Calibri" w:cs="Calibri"/>
          <w:color w:val="000000"/>
        </w:rPr>
      </w:pPr>
      <w:r w:rsidRPr="00286889">
        <w:rPr>
          <w:rFonts w:ascii="Calibri" w:hAnsi="Calibri" w:cs="Calibri"/>
          <w:color w:val="000000"/>
        </w:rPr>
        <w:t xml:space="preserve">MMR </w:t>
      </w:r>
      <w:r w:rsidR="00CD25D4">
        <w:rPr>
          <w:rFonts w:ascii="Calibri" w:hAnsi="Calibri" w:cs="Calibri"/>
          <w:color w:val="000000"/>
        </w:rPr>
        <w:t>se neztotožňuje se závěrem NKÚ</w:t>
      </w:r>
      <w:r w:rsidRPr="00286889">
        <w:rPr>
          <w:rFonts w:ascii="Calibri" w:hAnsi="Calibri" w:cs="Calibri"/>
          <w:color w:val="000000"/>
        </w:rPr>
        <w:t>. Dodavatel dodal vše, co bylo uvedeno v nabídce a zároveň na vlastní náklady rozšířil portfolio produktů využívaných v NEN. MMR si nechalo zpracovat několik odborných posudků na realizované roz</w:t>
      </w:r>
      <w:r w:rsidR="006C1950">
        <w:rPr>
          <w:rFonts w:ascii="Calibri" w:hAnsi="Calibri" w:cs="Calibri"/>
          <w:color w:val="000000"/>
        </w:rPr>
        <w:t>šíření architektury NEN (např.</w:t>
      </w:r>
      <w:r w:rsidRPr="00286889">
        <w:rPr>
          <w:rFonts w:ascii="Calibri" w:hAnsi="Calibri" w:cs="Calibri"/>
          <w:color w:val="000000"/>
        </w:rPr>
        <w:t xml:space="preserve"> Ing. Ondřejem Felixem, CSc.</w:t>
      </w:r>
      <w:r w:rsidR="00A024D2">
        <w:rPr>
          <w:rFonts w:ascii="Calibri" w:hAnsi="Calibri" w:cs="Calibri"/>
          <w:color w:val="000000"/>
        </w:rPr>
        <w:t xml:space="preserve">, společností APOGEO </w:t>
      </w:r>
      <w:proofErr w:type="spellStart"/>
      <w:r w:rsidR="00A024D2">
        <w:rPr>
          <w:rFonts w:ascii="Calibri" w:hAnsi="Calibri" w:cs="Calibri"/>
          <w:color w:val="000000"/>
        </w:rPr>
        <w:t>Esteem</w:t>
      </w:r>
      <w:proofErr w:type="spellEnd"/>
      <w:r w:rsidR="00A024D2">
        <w:rPr>
          <w:rFonts w:ascii="Calibri" w:hAnsi="Calibri" w:cs="Calibri"/>
          <w:color w:val="000000"/>
        </w:rPr>
        <w:t>, a.s.</w:t>
      </w:r>
      <w:r w:rsidRPr="00286889">
        <w:rPr>
          <w:rFonts w:ascii="Calibri" w:hAnsi="Calibri" w:cs="Calibri"/>
          <w:color w:val="000000"/>
        </w:rPr>
        <w:t xml:space="preserve">), přičemž žádný z těchto posudků </w:t>
      </w:r>
      <w:r w:rsidR="006C1950">
        <w:rPr>
          <w:rFonts w:ascii="Calibri" w:hAnsi="Calibri" w:cs="Calibri"/>
          <w:color w:val="000000"/>
        </w:rPr>
        <w:t>nekonstatoval</w:t>
      </w:r>
      <w:r w:rsidRPr="00286889">
        <w:rPr>
          <w:rFonts w:ascii="Calibri" w:hAnsi="Calibri" w:cs="Calibri"/>
          <w:color w:val="000000"/>
        </w:rPr>
        <w:t xml:space="preserve">, že by </w:t>
      </w:r>
      <w:r w:rsidR="006C1950">
        <w:rPr>
          <w:rFonts w:ascii="Calibri" w:hAnsi="Calibri" w:cs="Calibri"/>
          <w:color w:val="000000"/>
        </w:rPr>
        <w:t>došlo k</w:t>
      </w:r>
      <w:r w:rsidR="00095FE6">
        <w:rPr>
          <w:rFonts w:ascii="Calibri" w:hAnsi="Calibri" w:cs="Calibri"/>
          <w:color w:val="000000"/>
        </w:rPr>
        <w:t> </w:t>
      </w:r>
      <w:r w:rsidR="006C1950">
        <w:rPr>
          <w:rFonts w:ascii="Calibri" w:hAnsi="Calibri" w:cs="Calibri"/>
          <w:color w:val="000000"/>
        </w:rPr>
        <w:t>pochybení</w:t>
      </w:r>
      <w:r w:rsidR="00095FE6">
        <w:rPr>
          <w:rFonts w:ascii="Calibri" w:hAnsi="Calibri" w:cs="Calibri"/>
          <w:color w:val="000000"/>
        </w:rPr>
        <w:t xml:space="preserve"> či zhoršení kvality předávaného plnění.</w:t>
      </w:r>
    </w:p>
    <w:p w:rsidR="00286889" w:rsidRDefault="00286889" w:rsidP="00286889">
      <w:pPr>
        <w:spacing w:before="120" w:after="120"/>
        <w:jc w:val="both"/>
        <w:rPr>
          <w:rFonts w:ascii="Calibri" w:hAnsi="Calibri" w:cs="Calibri"/>
          <w:color w:val="000000"/>
        </w:rPr>
      </w:pPr>
      <w:r w:rsidRPr="00286889">
        <w:rPr>
          <w:rFonts w:ascii="Calibri" w:hAnsi="Calibri" w:cs="Calibri"/>
          <w:color w:val="000000"/>
        </w:rPr>
        <w:t>Z pohledu MMR tak nedošlo k takové změně smlouvy, která by měla vliv na výběr nejvhodnější nabídky.</w:t>
      </w:r>
    </w:p>
    <w:p w:rsidR="00087D47" w:rsidRPr="00286889" w:rsidRDefault="00087D47" w:rsidP="00286889">
      <w:pPr>
        <w:spacing w:before="120" w:after="120"/>
        <w:jc w:val="both"/>
        <w:rPr>
          <w:rFonts w:ascii="Calibri" w:hAnsi="Calibri" w:cs="Calibri"/>
          <w:color w:val="000000"/>
        </w:rPr>
      </w:pPr>
    </w:p>
    <w:p w:rsidR="00286889" w:rsidRPr="00286889" w:rsidRDefault="00BE56B3" w:rsidP="00286889">
      <w:pPr>
        <w:spacing w:before="120" w:after="120"/>
        <w:jc w:val="both"/>
        <w:rPr>
          <w:rFonts w:ascii="Calibri" w:hAnsi="Calibri" w:cs="Calibri"/>
          <w:b/>
          <w:color w:val="000000"/>
        </w:rPr>
      </w:pPr>
      <w:r>
        <w:rPr>
          <w:rFonts w:ascii="Calibri" w:hAnsi="Calibri" w:cs="Calibri"/>
          <w:b/>
          <w:color w:val="000000"/>
        </w:rPr>
        <w:t>K n</w:t>
      </w:r>
      <w:r w:rsidR="00286889" w:rsidRPr="00286889">
        <w:rPr>
          <w:rFonts w:ascii="Calibri" w:hAnsi="Calibri" w:cs="Calibri"/>
          <w:b/>
          <w:color w:val="000000"/>
        </w:rPr>
        <w:t>ález</w:t>
      </w:r>
      <w:r>
        <w:rPr>
          <w:rFonts w:ascii="Calibri" w:hAnsi="Calibri" w:cs="Calibri"/>
          <w:b/>
          <w:color w:val="000000"/>
        </w:rPr>
        <w:t>u NKÚ</w:t>
      </w:r>
      <w:r w:rsidR="00286889" w:rsidRPr="00286889">
        <w:rPr>
          <w:rFonts w:ascii="Calibri" w:hAnsi="Calibri" w:cs="Calibri"/>
          <w:b/>
          <w:color w:val="000000"/>
        </w:rPr>
        <w:t>: Neoprávněné zadání veřejné zakázky v JŘBU v roce 2013</w:t>
      </w:r>
    </w:p>
    <w:p w:rsidR="00286889" w:rsidRPr="00286889" w:rsidRDefault="00286889" w:rsidP="00286889">
      <w:pPr>
        <w:spacing w:before="120" w:after="120"/>
        <w:jc w:val="both"/>
        <w:rPr>
          <w:rFonts w:ascii="Calibri" w:hAnsi="Calibri" w:cs="Calibri"/>
          <w:color w:val="000000"/>
        </w:rPr>
      </w:pPr>
      <w:r w:rsidRPr="00286889">
        <w:rPr>
          <w:rFonts w:ascii="Calibri" w:hAnsi="Calibri" w:cs="Calibri"/>
          <w:color w:val="000000"/>
        </w:rPr>
        <w:t xml:space="preserve">NKÚ ve svém nálezu zaměňuje novelu zákona o veřejných zakázkách č. 55/2012 Sb. z roku 2012 a novelu zákona č. 341/2013 Sb. z roku 2013 přijatou zákonným opatřením Senátu ČR. </w:t>
      </w:r>
    </w:p>
    <w:p w:rsidR="00286889" w:rsidRDefault="00286889" w:rsidP="00286889">
      <w:pPr>
        <w:spacing w:before="120" w:after="120"/>
        <w:jc w:val="both"/>
        <w:rPr>
          <w:rFonts w:ascii="Calibri" w:hAnsi="Calibri" w:cs="Calibri"/>
          <w:color w:val="000000"/>
        </w:rPr>
      </w:pPr>
      <w:r w:rsidRPr="00286889">
        <w:rPr>
          <w:rFonts w:ascii="Calibri" w:hAnsi="Calibri" w:cs="Calibri"/>
          <w:color w:val="000000"/>
        </w:rPr>
        <w:t xml:space="preserve">Novela z roku 2012 (která byla dle NKÚ implementována do NEN prostřednictvím JŘBU) byla do </w:t>
      </w:r>
      <w:proofErr w:type="gramStart"/>
      <w:r w:rsidRPr="00286889">
        <w:rPr>
          <w:rFonts w:ascii="Calibri" w:hAnsi="Calibri" w:cs="Calibri"/>
          <w:color w:val="000000"/>
        </w:rPr>
        <w:t>NEN</w:t>
      </w:r>
      <w:proofErr w:type="gramEnd"/>
      <w:r w:rsidRPr="00286889">
        <w:rPr>
          <w:rFonts w:ascii="Calibri" w:hAnsi="Calibri" w:cs="Calibri"/>
          <w:color w:val="000000"/>
        </w:rPr>
        <w:t xml:space="preserve"> dodavatelem implementována bez nároku na další finanční prostředky. Řešené JŘBU bylo realizováno na implementaci novely z roku 2013 přijatou zákonným opatřením Senátu, která </w:t>
      </w:r>
      <w:r w:rsidR="00F81921">
        <w:rPr>
          <w:rFonts w:ascii="Calibri" w:hAnsi="Calibri" w:cs="Calibri"/>
          <w:color w:val="000000"/>
        </w:rPr>
        <w:t>nabyla účinnosti</w:t>
      </w:r>
      <w:r w:rsidRPr="00286889">
        <w:rPr>
          <w:rFonts w:ascii="Calibri" w:hAnsi="Calibri" w:cs="Calibri"/>
          <w:color w:val="000000"/>
        </w:rPr>
        <w:t xml:space="preserve"> </w:t>
      </w:r>
      <w:r w:rsidR="00F81921">
        <w:rPr>
          <w:rFonts w:ascii="Calibri" w:hAnsi="Calibri" w:cs="Calibri"/>
          <w:color w:val="000000"/>
        </w:rPr>
        <w:br/>
      </w:r>
      <w:r w:rsidRPr="00286889">
        <w:rPr>
          <w:rFonts w:ascii="Calibri" w:hAnsi="Calibri" w:cs="Calibri"/>
          <w:color w:val="000000"/>
        </w:rPr>
        <w:t xml:space="preserve">1. 4. 2014. MMR v roce 2011 a 2012 nevědělo a ani nemohlo vědět, že v roce 2013 proběhne další novelizace zákona. Oprávněnost realizace JŘBU potvrdil v rámci své </w:t>
      </w:r>
      <w:r w:rsidR="00CD25D4">
        <w:rPr>
          <w:rFonts w:ascii="Calibri" w:hAnsi="Calibri" w:cs="Calibri"/>
          <w:color w:val="000000"/>
        </w:rPr>
        <w:t xml:space="preserve">mimořádné </w:t>
      </w:r>
      <w:r w:rsidRPr="00286889">
        <w:rPr>
          <w:rFonts w:ascii="Calibri" w:hAnsi="Calibri" w:cs="Calibri"/>
          <w:color w:val="000000"/>
        </w:rPr>
        <w:t xml:space="preserve">kontroly i </w:t>
      </w:r>
      <w:proofErr w:type="spellStart"/>
      <w:r w:rsidRPr="00286889">
        <w:rPr>
          <w:rFonts w:ascii="Calibri" w:hAnsi="Calibri" w:cs="Calibri"/>
          <w:color w:val="000000"/>
        </w:rPr>
        <w:t>Auditní</w:t>
      </w:r>
      <w:proofErr w:type="spellEnd"/>
      <w:r w:rsidRPr="00286889">
        <w:rPr>
          <w:rFonts w:ascii="Calibri" w:hAnsi="Calibri" w:cs="Calibri"/>
          <w:color w:val="000000"/>
        </w:rPr>
        <w:t xml:space="preserve"> orgán Ministerstva financí ČR</w:t>
      </w:r>
      <w:r w:rsidR="00CF2395">
        <w:rPr>
          <w:rFonts w:ascii="Calibri" w:hAnsi="Calibri" w:cs="Calibri"/>
          <w:color w:val="000000"/>
        </w:rPr>
        <w:t xml:space="preserve"> a ŘO IOP.</w:t>
      </w:r>
    </w:p>
    <w:p w:rsidR="00CD25D4" w:rsidRDefault="00CD25D4" w:rsidP="00286889">
      <w:pPr>
        <w:spacing w:before="120" w:after="120"/>
        <w:jc w:val="both"/>
        <w:rPr>
          <w:rFonts w:ascii="Calibri" w:hAnsi="Calibri" w:cs="Calibri"/>
          <w:b/>
          <w:color w:val="000000"/>
        </w:rPr>
      </w:pPr>
    </w:p>
    <w:p w:rsidR="00286889" w:rsidRPr="00286889" w:rsidRDefault="00BE56B3" w:rsidP="00286889">
      <w:pPr>
        <w:spacing w:before="120" w:after="120"/>
        <w:jc w:val="both"/>
        <w:rPr>
          <w:rFonts w:ascii="Calibri" w:hAnsi="Calibri" w:cs="Calibri"/>
          <w:b/>
          <w:color w:val="000000"/>
        </w:rPr>
      </w:pPr>
      <w:r>
        <w:rPr>
          <w:rFonts w:ascii="Calibri" w:hAnsi="Calibri" w:cs="Calibri"/>
          <w:b/>
          <w:color w:val="000000"/>
        </w:rPr>
        <w:t>K nálezu NKÚ</w:t>
      </w:r>
      <w:r w:rsidR="00286889" w:rsidRPr="00286889">
        <w:rPr>
          <w:rFonts w:ascii="Calibri" w:hAnsi="Calibri" w:cs="Calibri"/>
          <w:b/>
          <w:color w:val="000000"/>
        </w:rPr>
        <w:t>: NKÚ po</w:t>
      </w:r>
      <w:r w:rsidR="00147956">
        <w:rPr>
          <w:rFonts w:ascii="Calibri" w:hAnsi="Calibri" w:cs="Calibri"/>
          <w:b/>
          <w:color w:val="000000"/>
        </w:rPr>
        <w:t>u</w:t>
      </w:r>
      <w:r w:rsidR="00286889" w:rsidRPr="00286889">
        <w:rPr>
          <w:rFonts w:ascii="Calibri" w:hAnsi="Calibri" w:cs="Calibri"/>
          <w:b/>
          <w:color w:val="000000"/>
        </w:rPr>
        <w:t>kazuje na to, že údaje na VVZ a ISVZ nejsou kompletní a mezi uvedenými systémy existují nesrovnalosti v prezentovaných datech</w:t>
      </w:r>
    </w:p>
    <w:p w:rsidR="00286889" w:rsidRPr="00286889" w:rsidRDefault="00286889" w:rsidP="00286889">
      <w:pPr>
        <w:spacing w:before="120" w:after="120"/>
        <w:jc w:val="both"/>
        <w:rPr>
          <w:rFonts w:ascii="Calibri" w:hAnsi="Calibri" w:cs="Calibri"/>
          <w:color w:val="000000"/>
        </w:rPr>
      </w:pPr>
      <w:r w:rsidRPr="00286889">
        <w:rPr>
          <w:rFonts w:ascii="Calibri" w:hAnsi="Calibri" w:cs="Calibri"/>
          <w:color w:val="000000"/>
        </w:rPr>
        <w:t>Informace</w:t>
      </w:r>
      <w:r w:rsidR="00CF2395">
        <w:rPr>
          <w:rFonts w:ascii="Calibri" w:hAnsi="Calibri" w:cs="Calibri"/>
          <w:color w:val="000000"/>
        </w:rPr>
        <w:t xml:space="preserve"> </w:t>
      </w:r>
      <w:r w:rsidRPr="00286889">
        <w:rPr>
          <w:rFonts w:ascii="Calibri" w:hAnsi="Calibri" w:cs="Calibri"/>
          <w:color w:val="000000"/>
        </w:rPr>
        <w:t>jsou na VVZ uveřejňovány zadavateli prostřednictvím formulářů stanovených přímo aplikovatelným předpisem EK (nařízení č. 842/2012) a prováděcím předpisem k zákonu č. 137/2006 Sb., o veřejných zakázkách., ve znění pozdějších přepisů (vyhláška č. 133/2012 Sb</w:t>
      </w:r>
      <w:r w:rsidR="006A6D31" w:rsidRPr="00A47CC4">
        <w:rPr>
          <w:rFonts w:ascii="Calibri" w:hAnsi="Calibri" w:cs="Calibri"/>
          <w:color w:val="000000"/>
        </w:rPr>
        <w:t xml:space="preserve">.). Správce VVZ (MMR), resp. provozovatel VVZ (NESS </w:t>
      </w:r>
      <w:proofErr w:type="spellStart"/>
      <w:r w:rsidR="006A6D31" w:rsidRPr="00A47CC4">
        <w:rPr>
          <w:rFonts w:ascii="Calibri" w:hAnsi="Calibri" w:cs="Calibri"/>
          <w:color w:val="000000"/>
        </w:rPr>
        <w:t>Czech</w:t>
      </w:r>
      <w:proofErr w:type="spellEnd"/>
      <w:r w:rsidR="006A6D31" w:rsidRPr="00A47CC4">
        <w:rPr>
          <w:rFonts w:ascii="Calibri" w:hAnsi="Calibri" w:cs="Calibri"/>
          <w:color w:val="000000"/>
        </w:rPr>
        <w:t xml:space="preserve"> s.r.o.) má z platné legislativy povinnost uveřejnit vyplněný formulář tak, jak jej vyplní zadavatel.</w:t>
      </w:r>
      <w:r w:rsidRPr="00286889">
        <w:rPr>
          <w:rFonts w:ascii="Calibri" w:hAnsi="Calibri" w:cs="Calibri"/>
          <w:color w:val="000000"/>
        </w:rPr>
        <w:t xml:space="preserve"> Je to tedy zadavatel, který nese plnou odpovědnost za kompletnost a přesnost uveřejněných dat. Správce ani provozovatel nemá z platné legislativy žádnou možnost, jak by mohl ovlivnit kvalitu dat. </w:t>
      </w:r>
    </w:p>
    <w:p w:rsidR="00286889" w:rsidRPr="00286889" w:rsidRDefault="00286889" w:rsidP="00286889">
      <w:pPr>
        <w:spacing w:before="120" w:after="120"/>
        <w:jc w:val="both"/>
        <w:rPr>
          <w:rFonts w:ascii="Calibri" w:hAnsi="Calibri" w:cs="Calibri"/>
          <w:color w:val="000000"/>
        </w:rPr>
      </w:pPr>
      <w:r w:rsidRPr="00286889">
        <w:rPr>
          <w:rFonts w:ascii="Calibri" w:hAnsi="Calibri" w:cs="Calibri"/>
          <w:color w:val="000000"/>
        </w:rPr>
        <w:t xml:space="preserve">Data, která jsou uveřejněna na VVZ, jsou následně prostřednictvím webového rozhraní přenášena do ISVZ, jehož je MMR rovněž správcem. Přijatá data jsou uložena v databázi ISVZ oproti databázi VVZ 1:1. Je však třeba uvést, že zadavatel je oprávněn provést ke každému uveřejněnému formuláři ve </w:t>
      </w:r>
      <w:r w:rsidRPr="00286889">
        <w:rPr>
          <w:rFonts w:ascii="Calibri" w:hAnsi="Calibri" w:cs="Calibri"/>
          <w:color w:val="000000"/>
        </w:rPr>
        <w:lastRenderedPageBreak/>
        <w:t xml:space="preserve">VVZ opravu, resp. uveřejnit opravný formulář a opravit/upravit jakýkoli údaj, který předtím uveřejnil. Tyto změny je zadavatel oprávněn provádět i s odstupem několik let od zadání jednotlivé zakázky. </w:t>
      </w:r>
    </w:p>
    <w:p w:rsidR="00286889" w:rsidRPr="00286889" w:rsidRDefault="00286889" w:rsidP="00286889">
      <w:pPr>
        <w:spacing w:before="120" w:after="120"/>
        <w:jc w:val="both"/>
        <w:rPr>
          <w:rFonts w:ascii="Calibri" w:hAnsi="Calibri" w:cs="Calibri"/>
          <w:color w:val="000000"/>
        </w:rPr>
      </w:pPr>
      <w:r w:rsidRPr="00286889">
        <w:rPr>
          <w:rFonts w:ascii="Calibri" w:hAnsi="Calibri" w:cs="Calibri"/>
          <w:color w:val="000000"/>
        </w:rPr>
        <w:t xml:space="preserve">Pro tvorbu statistických výstupů jsou interně prováděny operace „nad“ uloženými daty, kdy se MMR, ať už nastavenými automatickými kontrolními mechanizmy či ručními úpravami snaží docílit co nepřesnějších výstupů. </w:t>
      </w:r>
      <w:r w:rsidR="00245A31">
        <w:rPr>
          <w:rFonts w:ascii="Calibri" w:hAnsi="Calibri" w:cs="Calibri"/>
          <w:color w:val="000000"/>
        </w:rPr>
        <w:t xml:space="preserve">Jedná se zejména o opravu uváděných finančních hodnot, kdy jsou hodnoty v Kč včetně DPH a v cizích měnách přepočítávány na hodnoty v Kč bez DPH. </w:t>
      </w:r>
      <w:r w:rsidR="00D90597">
        <w:rPr>
          <w:rFonts w:ascii="Calibri" w:hAnsi="Calibri" w:cs="Calibri"/>
          <w:color w:val="000000"/>
        </w:rPr>
        <w:t xml:space="preserve">Dále je doplňováno IČO zadavatele či dodavatele, pokud ho lze dohledat podle uvedeného názvu či adresy. </w:t>
      </w:r>
      <w:r w:rsidRPr="00286889">
        <w:rPr>
          <w:rFonts w:ascii="Calibri" w:hAnsi="Calibri" w:cs="Calibri"/>
          <w:color w:val="000000"/>
        </w:rPr>
        <w:t xml:space="preserve">Tato </w:t>
      </w:r>
      <w:r w:rsidR="00D90597">
        <w:rPr>
          <w:rFonts w:ascii="Calibri" w:hAnsi="Calibri" w:cs="Calibri"/>
          <w:color w:val="000000"/>
        </w:rPr>
        <w:t xml:space="preserve">opravená </w:t>
      </w:r>
      <w:r w:rsidRPr="00286889">
        <w:rPr>
          <w:rFonts w:ascii="Calibri" w:hAnsi="Calibri" w:cs="Calibri"/>
          <w:color w:val="000000"/>
        </w:rPr>
        <w:t xml:space="preserve">data jsou však uložena jako samostatná databáze dat, a proto v ŽÁDNÉM případě nedochází ke změně v databázi údajů, které uveřejnil zadavatel. </w:t>
      </w:r>
    </w:p>
    <w:p w:rsidR="00286889" w:rsidRPr="00286889" w:rsidRDefault="00286889" w:rsidP="00286889">
      <w:pPr>
        <w:spacing w:before="120" w:after="120"/>
        <w:jc w:val="both"/>
        <w:rPr>
          <w:rFonts w:ascii="Calibri" w:hAnsi="Calibri" w:cs="Calibri"/>
          <w:color w:val="000000"/>
        </w:rPr>
      </w:pPr>
      <w:r w:rsidRPr="00286889">
        <w:rPr>
          <w:rFonts w:ascii="Calibri" w:hAnsi="Calibri" w:cs="Calibri"/>
          <w:color w:val="000000"/>
        </w:rPr>
        <w:t xml:space="preserve">Je pak pochopitelně rozdíl, zda uživatel prohlíží data přímo uložena </w:t>
      </w:r>
      <w:r w:rsidR="00CF2395">
        <w:rPr>
          <w:rFonts w:ascii="Calibri" w:hAnsi="Calibri" w:cs="Calibri"/>
          <w:color w:val="000000"/>
        </w:rPr>
        <w:t>ve</w:t>
      </w:r>
      <w:r w:rsidRPr="00286889">
        <w:rPr>
          <w:rFonts w:ascii="Calibri" w:hAnsi="Calibri" w:cs="Calibri"/>
          <w:color w:val="000000"/>
        </w:rPr>
        <w:t> VVZ nebo statická data, která MMR zpřesňuje. Tato skutečnost je však zdůrazněna v příručce ke statistickým sestavám na portálu ISVZ.</w:t>
      </w:r>
    </w:p>
    <w:p w:rsidR="00ED0DC7" w:rsidRDefault="00286889" w:rsidP="00286889">
      <w:pPr>
        <w:spacing w:before="120" w:after="120"/>
        <w:jc w:val="both"/>
        <w:rPr>
          <w:rFonts w:ascii="Calibri" w:hAnsi="Calibri" w:cs="Calibri"/>
          <w:color w:val="000000"/>
        </w:rPr>
      </w:pPr>
      <w:r w:rsidRPr="00286889">
        <w:rPr>
          <w:rFonts w:ascii="Calibri" w:hAnsi="Calibri" w:cs="Calibri"/>
          <w:color w:val="000000"/>
        </w:rPr>
        <w:t xml:space="preserve">Na námitku NKÚ, že MMR neučinilo žádné kroky, aby se u VVZ a ISVZ zbavilo závislosti na jednom dodavateli, uvádíme, že v textu Strategie elektronizace na období 2016 – 2020 je jasně definován cíl MMR vytvořit do konce roku 2017 zcela nový informační systém, který bude obsahovat jak funkcionality VVZ, tak ISVZ. </w:t>
      </w:r>
    </w:p>
    <w:p w:rsidR="00286889" w:rsidRPr="00286889" w:rsidRDefault="00286889" w:rsidP="00286889">
      <w:pPr>
        <w:spacing w:before="120" w:after="120"/>
        <w:jc w:val="both"/>
        <w:rPr>
          <w:rFonts w:ascii="Calibri" w:hAnsi="Calibri" w:cs="Calibri"/>
          <w:color w:val="000000"/>
        </w:rPr>
      </w:pPr>
      <w:r w:rsidRPr="00286889">
        <w:rPr>
          <w:rFonts w:ascii="Calibri" w:hAnsi="Calibri" w:cs="Calibri"/>
          <w:color w:val="000000"/>
        </w:rPr>
        <w:t>Vzniknou tím dva základní typy systémů pro oblast veřejných zakázek ve správě MMR:</w:t>
      </w:r>
    </w:p>
    <w:p w:rsidR="00286889" w:rsidRPr="00286889" w:rsidRDefault="00286889" w:rsidP="00286889">
      <w:pPr>
        <w:spacing w:before="120" w:after="120"/>
        <w:jc w:val="both"/>
        <w:rPr>
          <w:rFonts w:ascii="Calibri" w:hAnsi="Calibri" w:cs="Calibri"/>
          <w:color w:val="000000"/>
        </w:rPr>
      </w:pPr>
      <w:r w:rsidRPr="00286889">
        <w:rPr>
          <w:rFonts w:ascii="Calibri" w:hAnsi="Calibri" w:cs="Calibri"/>
          <w:color w:val="000000"/>
        </w:rPr>
        <w:t>- procesní systém na plně elektronickou realizaci zadávacích řízení – NEN,</w:t>
      </w:r>
    </w:p>
    <w:p w:rsidR="00286889" w:rsidRDefault="00286889" w:rsidP="00286889">
      <w:pPr>
        <w:spacing w:before="120" w:after="120"/>
        <w:jc w:val="both"/>
        <w:rPr>
          <w:rFonts w:ascii="Calibri" w:hAnsi="Calibri" w:cs="Calibri"/>
          <w:color w:val="000000"/>
        </w:rPr>
      </w:pPr>
      <w:r w:rsidRPr="00286889">
        <w:rPr>
          <w:rFonts w:ascii="Calibri" w:hAnsi="Calibri" w:cs="Calibri"/>
          <w:color w:val="000000"/>
        </w:rPr>
        <w:t>- informační systém, který bude zajišťovat uveřejňování informací na evropské i národní úrovni, a současně bude obsahovat funkcionality ISVZ – (SKD, SCD, statistické výstupy, atd.).</w:t>
      </w:r>
    </w:p>
    <w:p w:rsidR="006B2ECD" w:rsidRPr="00686E79" w:rsidRDefault="006B2ECD" w:rsidP="00F062D5">
      <w:pPr>
        <w:spacing w:before="120" w:after="120"/>
        <w:jc w:val="both"/>
        <w:rPr>
          <w:rFonts w:cstheme="minorHAnsi"/>
          <w:b/>
          <w:color w:val="000000"/>
          <w:sz w:val="24"/>
        </w:rPr>
      </w:pPr>
    </w:p>
    <w:p w:rsidR="002E6362" w:rsidRDefault="002E6362" w:rsidP="00FD3D96">
      <w:pPr>
        <w:pStyle w:val="Nadpis2"/>
        <w:numPr>
          <w:ilvl w:val="1"/>
          <w:numId w:val="9"/>
        </w:numPr>
      </w:pPr>
      <w:bookmarkStart w:id="24" w:name="_Toc449529985"/>
      <w:bookmarkStart w:id="25" w:name="_Toc449968185"/>
      <w:r>
        <w:t>Efektivnost využívání NEN</w:t>
      </w:r>
      <w:bookmarkEnd w:id="23"/>
      <w:bookmarkEnd w:id="24"/>
      <w:bookmarkEnd w:id="25"/>
    </w:p>
    <w:p w:rsidR="00821BBA" w:rsidRDefault="00821BBA" w:rsidP="00821BBA">
      <w:pPr>
        <w:rPr>
          <w:b/>
        </w:rPr>
      </w:pPr>
    </w:p>
    <w:p w:rsidR="00821BBA" w:rsidRPr="00686E79" w:rsidRDefault="00821BBA" w:rsidP="00821BBA">
      <w:pPr>
        <w:rPr>
          <w:sz w:val="24"/>
        </w:rPr>
      </w:pPr>
      <w:r w:rsidRPr="00686E79">
        <w:rPr>
          <w:b/>
          <w:sz w:val="24"/>
        </w:rPr>
        <w:t>Zjištění NKÚ</w:t>
      </w:r>
      <w:r w:rsidRPr="00686E79">
        <w:rPr>
          <w:sz w:val="24"/>
        </w:rPr>
        <w:t xml:space="preserve"> </w:t>
      </w:r>
    </w:p>
    <w:p w:rsidR="00F062D5" w:rsidRPr="00F062D5" w:rsidRDefault="00F062D5" w:rsidP="00F062D5">
      <w:pPr>
        <w:spacing w:before="120" w:after="120"/>
        <w:jc w:val="both"/>
        <w:rPr>
          <w:rFonts w:ascii="Calibri" w:eastAsia="Calibri" w:hAnsi="Calibri" w:cs="Calibri"/>
        </w:rPr>
      </w:pPr>
      <w:r w:rsidRPr="00F062D5">
        <w:rPr>
          <w:rFonts w:ascii="Calibri" w:hAnsi="Calibri" w:cs="Calibri"/>
        </w:rPr>
        <w:t xml:space="preserve">Náklady na vývoj NEN činily asi 230 mil. Kč. </w:t>
      </w:r>
      <w:r w:rsidRPr="00F062D5">
        <w:rPr>
          <w:rFonts w:ascii="Calibri" w:eastAsia="Calibri" w:hAnsi="Calibri" w:cs="Calibri"/>
        </w:rPr>
        <w:t xml:space="preserve">Po dokončení vývoje NEN a jeho akceptaci k datu </w:t>
      </w:r>
      <w:r w:rsidR="00F45843">
        <w:rPr>
          <w:rFonts w:ascii="Calibri" w:eastAsia="Calibri" w:hAnsi="Calibri" w:cs="Calibri"/>
        </w:rPr>
        <w:br/>
      </w:r>
      <w:r w:rsidRPr="00F062D5">
        <w:rPr>
          <w:rFonts w:ascii="Calibri" w:eastAsia="Calibri" w:hAnsi="Calibri" w:cs="Calibri"/>
        </w:rPr>
        <w:t xml:space="preserve">31. 3. 2014 odložilo MMR jeho uvedení do ostrého provozu až na 1. 8. 2015. V tomto mezidobí probíhal zkušební provoz, </w:t>
      </w:r>
      <w:r w:rsidRPr="00F062D5">
        <w:rPr>
          <w:rFonts w:ascii="Calibri" w:eastAsia="Calibri" w:hAnsi="Calibri"/>
        </w:rPr>
        <w:t>ve kterém NEN nebyl využíván k reálnému zadávání zakázek. Za zajištění provozu v tomto období uhradilo MMR přes 46 mil. Kč, přičemž odklad spuštění NEN do ostrého provozu dostatečně neodůvodnilo</w:t>
      </w:r>
      <w:r w:rsidRPr="00F062D5">
        <w:rPr>
          <w:rFonts w:ascii="Calibri" w:eastAsia="Calibri" w:hAnsi="Calibri" w:cs="Calibri"/>
        </w:rPr>
        <w:t>.</w:t>
      </w:r>
      <w:r w:rsidRPr="00F062D5">
        <w:rPr>
          <w:rFonts w:ascii="Calibri" w:hAnsi="Calibri" w:cs="Calibri"/>
        </w:rPr>
        <w:t xml:space="preserve"> </w:t>
      </w:r>
    </w:p>
    <w:p w:rsidR="00F062D5" w:rsidRPr="00F062D5" w:rsidRDefault="00F062D5" w:rsidP="00F062D5">
      <w:pPr>
        <w:spacing w:before="120" w:after="120"/>
        <w:jc w:val="both"/>
        <w:rPr>
          <w:rFonts w:ascii="Calibri" w:eastAsia="Calibri" w:hAnsi="Calibri" w:cs="Calibri"/>
        </w:rPr>
      </w:pPr>
      <w:r w:rsidRPr="00F062D5">
        <w:rPr>
          <w:rFonts w:ascii="Calibri" w:hAnsi="Calibri" w:cs="Calibri"/>
        </w:rPr>
        <w:t xml:space="preserve">Měsíční náklady na provoz NEN činí asi 4 mil. Kč. Po spuštění NEN do ostrého provozu ponechalo MMR používání NEN na dobrovolné bázi a nestanovilo povinnost používat NEN ani v rámci svého resortu. Existuje tak riziko </w:t>
      </w:r>
      <w:r w:rsidRPr="00F062D5">
        <w:rPr>
          <w:rFonts w:ascii="Calibri" w:eastAsia="Calibri" w:hAnsi="Calibri" w:cs="Calibri"/>
        </w:rPr>
        <w:t xml:space="preserve">neefektivního vynakládání peněžních prostředků na jeho vývoj a provoz s ohledem na jeho nízké využívání. </w:t>
      </w:r>
    </w:p>
    <w:p w:rsidR="00F062D5" w:rsidRPr="00F062D5" w:rsidRDefault="00F062D5" w:rsidP="00F062D5">
      <w:pPr>
        <w:autoSpaceDE w:val="0"/>
        <w:autoSpaceDN w:val="0"/>
        <w:adjustRightInd w:val="0"/>
        <w:spacing w:before="120" w:after="120"/>
        <w:jc w:val="both"/>
        <w:rPr>
          <w:rFonts w:ascii="Calibri" w:hAnsi="Calibri" w:cs="Calibri"/>
        </w:rPr>
      </w:pPr>
      <w:r w:rsidRPr="00F062D5">
        <w:rPr>
          <w:rFonts w:ascii="Calibri" w:eastAsia="Calibri" w:hAnsi="Calibri" w:cs="Calibri"/>
        </w:rPr>
        <w:t xml:space="preserve">Dlouhou dobu vývoje NEN a odklad jeho uvedení do ostrého provozu využily soukromé subjekty, které vyvinuly vlastní elektronické nástroje. MMR </w:t>
      </w:r>
      <w:r w:rsidRPr="00F062D5">
        <w:rPr>
          <w:rFonts w:ascii="Calibri" w:hAnsi="Calibri" w:cs="Calibri"/>
        </w:rPr>
        <w:t xml:space="preserve">pro tyto individuální elektronické nástroje (dále také „IEN“) nevytvořilo technickou specifikaci. Neexistence této specifikace pro IEN představuje významné omezení pro standardizaci elektronizace zadávání veřejných zakázek (dále také „VZ“). </w:t>
      </w:r>
    </w:p>
    <w:p w:rsidR="00A47CC4" w:rsidRDefault="00A47CC4" w:rsidP="00F062D5">
      <w:pPr>
        <w:rPr>
          <w:b/>
          <w:sz w:val="24"/>
        </w:rPr>
      </w:pPr>
    </w:p>
    <w:p w:rsidR="001A12AF" w:rsidRPr="00686E79" w:rsidRDefault="001A12AF" w:rsidP="00F062D5">
      <w:pPr>
        <w:rPr>
          <w:b/>
          <w:sz w:val="24"/>
        </w:rPr>
      </w:pPr>
      <w:r w:rsidRPr="00686E79">
        <w:rPr>
          <w:b/>
          <w:sz w:val="24"/>
        </w:rPr>
        <w:lastRenderedPageBreak/>
        <w:t>Stanovisko MMR</w:t>
      </w:r>
    </w:p>
    <w:p w:rsidR="001A12AF" w:rsidRDefault="001A12AF" w:rsidP="00F45843">
      <w:pPr>
        <w:jc w:val="both"/>
      </w:pPr>
      <w:r w:rsidRPr="001A12AF">
        <w:t>NKÚ poukazuje na fakt, že současné využívání NEN není ekonomicky efektivní, a že MMR by mělo iniciovat kroky ke změně tohoto stavu</w:t>
      </w:r>
      <w:r>
        <w:t xml:space="preserve">. </w:t>
      </w:r>
      <w:r w:rsidR="00F45843">
        <w:t>Aktuální</w:t>
      </w:r>
      <w:r>
        <w:t xml:space="preserve"> stav je způsoben situací, kdy většina zadavatelů nevyužívá NEN, protože má uzavřeny smlouvy s poskytovateli individuálních elektronických nástrojů. Při spuštění NEN do ostrého provozu MMR nechtělo vystavit tyto zadavatele možným smluvním sankcím </w:t>
      </w:r>
      <w:r w:rsidR="00804582">
        <w:t xml:space="preserve">či obdobným </w:t>
      </w:r>
      <w:r>
        <w:t xml:space="preserve">sporům s poskytovateli elektronických nástrojů za předčasné ukončení smluvních vztahů, které by byly způsobeny povinností využívat NEN ihned od 1. 8. 2015. </w:t>
      </w:r>
    </w:p>
    <w:p w:rsidR="00631F73" w:rsidRDefault="001A12AF" w:rsidP="001A12AF">
      <w:pPr>
        <w:jc w:val="both"/>
      </w:pPr>
      <w:r>
        <w:t xml:space="preserve">Proto bylo </w:t>
      </w:r>
      <w:r w:rsidR="00804582">
        <w:t xml:space="preserve">nejdříve </w:t>
      </w:r>
      <w:r>
        <w:t>přistoupeno k dobrovolnému využívání NEN a následně</w:t>
      </w:r>
      <w:r w:rsidR="00F45843">
        <w:t xml:space="preserve"> v souladu se Strategií</w:t>
      </w:r>
      <w:r>
        <w:t xml:space="preserve"> elektronizace veřejných zakázek pro období 2016-2020, k nastavení harmonogramu postupného přechodu všech zadavatelů na NEN. Postupný přechod byl zvolen také z toho důvodu, aby byla minimalizována organizační, procesní a jiná rizika spojená s přechodem na nový systém.</w:t>
      </w:r>
    </w:p>
    <w:p w:rsidR="00F03FEE" w:rsidRDefault="001A12AF" w:rsidP="001A12AF">
      <w:pPr>
        <w:jc w:val="both"/>
      </w:pPr>
      <w:r>
        <w:t>Z </w:t>
      </w:r>
      <w:r w:rsidR="00F45843">
        <w:t xml:space="preserve">dlouhodobého hlediska je </w:t>
      </w:r>
      <w:r>
        <w:t>MMR přesvědčeno, že využívání NEN bude ekonomicky efektivní, a že model financování NEN – tj. hrazení paušální částky provozovateli bez ohledu na objem zakázek zadaných v </w:t>
      </w:r>
      <w:proofErr w:type="gramStart"/>
      <w:r>
        <w:t>NEN</w:t>
      </w:r>
      <w:proofErr w:type="gramEnd"/>
      <w:r>
        <w:t>, je správný. Při povinném používání NEN bude postupně docházet ke snížení nákl</w:t>
      </w:r>
      <w:r w:rsidR="00631F73">
        <w:t>adů na 1 realizovanou zakázku</w:t>
      </w:r>
      <w:r w:rsidR="00F03FEE">
        <w:t>.</w:t>
      </w:r>
    </w:p>
    <w:p w:rsidR="001A12AF" w:rsidRDefault="004228A9" w:rsidP="001A12AF">
      <w:pPr>
        <w:jc w:val="both"/>
      </w:pPr>
      <w:r>
        <w:t>Průměrná částka hrazená stávajícím provozovatelům elektronických tržišť je 1 582 Kč na ukončenou veřejnou zakázku. V roce 2015 zde bylo zadáno 59 428 veřejných zakázek. Při přepočtu stejného počtu zadávacích řízení realizovaných v </w:t>
      </w:r>
      <w:proofErr w:type="gramStart"/>
      <w:r>
        <w:t>NEN</w:t>
      </w:r>
      <w:proofErr w:type="gramEnd"/>
      <w:r>
        <w:t xml:space="preserve"> by hodnota 1 veřejné zakázky činila 722 Kč. Čili o 50</w:t>
      </w:r>
      <w:r w:rsidR="00F81921">
        <w:t xml:space="preserve"> </w:t>
      </w:r>
      <w:r>
        <w:t>% méně. NEN začne být ekonomicky efektivní oproti systému elektronických tržišť v případě zadání 27 321 veřejných zakázek</w:t>
      </w:r>
      <w:r w:rsidR="004C55E0">
        <w:t>/rok</w:t>
      </w:r>
      <w:r>
        <w:t xml:space="preserve">. </w:t>
      </w:r>
      <w:r w:rsidR="00631F73">
        <w:t xml:space="preserve"> </w:t>
      </w:r>
    </w:p>
    <w:p w:rsidR="00481BE9" w:rsidRPr="00F45843" w:rsidRDefault="001A12AF" w:rsidP="00F45843">
      <w:pPr>
        <w:jc w:val="both"/>
      </w:pPr>
      <w:r>
        <w:t xml:space="preserve">Této částky by nebylo možné dosáhnout v případě financování NEN výkonově (jak je tomu </w:t>
      </w:r>
      <w:r w:rsidR="000E6102">
        <w:br/>
      </w:r>
      <w:r>
        <w:t xml:space="preserve">u elektronických tržišť – tj. čím více by se NEN využíval, tím vyšší by byly provozní náklady). Výkonové financování by bylo krátkodobě ekonomicky efektivní, nicméně z dlouhodobého hlediska </w:t>
      </w:r>
      <w:r w:rsidR="000E6102">
        <w:br/>
      </w:r>
      <w:r>
        <w:t>a s přihlédnutím k povinnosti elektronického zadávání veřejných zakázek od roku 2018 by neúměrně zatěžoval veřejné rozpočty.</w:t>
      </w:r>
    </w:p>
    <w:p w:rsidR="009122AC" w:rsidRDefault="00DC4D41" w:rsidP="00DC4D41">
      <w:pPr>
        <w:jc w:val="both"/>
      </w:pPr>
      <w:r w:rsidRPr="00DC4D41">
        <w:t xml:space="preserve">Pokud jde o nevytvoření technické specifikace IEN má MMR za to, že </w:t>
      </w:r>
      <w:r>
        <w:t>vzhledem k tomu, že IEN musí splňovat všechny požadavky plynoucí z platné legislativy, kdy zejména prováděcí předpisy natolik konkrétně vymezují podmínky na funkčnost těchto elektronických nástrojů, tvorba technické specifikace by byla nadbytečn</w:t>
      </w:r>
      <w:r w:rsidR="00B522AA">
        <w:t>á</w:t>
      </w:r>
      <w:r>
        <w:t xml:space="preserve">, protože ji de facto tyto předpisy nahrazují. Navíc technické řešení konkrétního nástroje je vždy plně v kompetenci tvůrce či provozovatele. </w:t>
      </w:r>
    </w:p>
    <w:p w:rsidR="009122AC" w:rsidRPr="00DC4D41" w:rsidRDefault="009122AC" w:rsidP="00DC4D41">
      <w:pPr>
        <w:jc w:val="both"/>
      </w:pPr>
    </w:p>
    <w:p w:rsidR="002E6362" w:rsidRDefault="006B2ECD" w:rsidP="00FD3D96">
      <w:pPr>
        <w:pStyle w:val="Nadpis2"/>
        <w:numPr>
          <w:ilvl w:val="1"/>
          <w:numId w:val="9"/>
        </w:numPr>
      </w:pPr>
      <w:bookmarkStart w:id="26" w:name="_Toc449526247"/>
      <w:bookmarkStart w:id="27" w:name="_Toc449529986"/>
      <w:bookmarkStart w:id="28" w:name="_Toc449968186"/>
      <w:r>
        <w:t>Účinnost n</w:t>
      </w:r>
      <w:r w:rsidR="002E6362">
        <w:t>á</w:t>
      </w:r>
      <w:r>
        <w:t>pravných</w:t>
      </w:r>
      <w:r w:rsidR="002E6362">
        <w:t xml:space="preserve"> opatření</w:t>
      </w:r>
      <w:bookmarkEnd w:id="26"/>
      <w:bookmarkEnd w:id="27"/>
      <w:r>
        <w:t xml:space="preserve"> z KA č. 13/24</w:t>
      </w:r>
      <w:bookmarkEnd w:id="28"/>
    </w:p>
    <w:p w:rsidR="00821BBA" w:rsidRDefault="00821BBA" w:rsidP="00821BBA">
      <w:pPr>
        <w:rPr>
          <w:b/>
        </w:rPr>
      </w:pPr>
    </w:p>
    <w:p w:rsidR="00821BBA" w:rsidRPr="00686E79" w:rsidRDefault="00821BBA" w:rsidP="00821BBA">
      <w:pPr>
        <w:rPr>
          <w:sz w:val="24"/>
        </w:rPr>
      </w:pPr>
      <w:r w:rsidRPr="00686E79">
        <w:rPr>
          <w:b/>
          <w:sz w:val="24"/>
        </w:rPr>
        <w:t>Zjištění NKÚ</w:t>
      </w:r>
      <w:r w:rsidRPr="00686E79">
        <w:rPr>
          <w:sz w:val="24"/>
        </w:rPr>
        <w:t xml:space="preserve"> </w:t>
      </w:r>
    </w:p>
    <w:p w:rsidR="00F062D5" w:rsidRPr="00F062D5" w:rsidRDefault="00264C70" w:rsidP="00F062D5">
      <w:pPr>
        <w:spacing w:before="120" w:after="120"/>
        <w:jc w:val="both"/>
        <w:rPr>
          <w:rFonts w:ascii="Calibri" w:hAnsi="Calibri" w:cs="Calibri"/>
        </w:rPr>
      </w:pPr>
      <w:r>
        <w:rPr>
          <w:rFonts w:ascii="Calibri" w:hAnsi="Calibri" w:cs="Calibri"/>
        </w:rPr>
        <w:t xml:space="preserve">a) </w:t>
      </w:r>
      <w:r w:rsidR="00F062D5" w:rsidRPr="00F062D5">
        <w:rPr>
          <w:rFonts w:ascii="Calibri" w:hAnsi="Calibri" w:cs="Calibri"/>
        </w:rPr>
        <w:t xml:space="preserve">Při kontrole se NKÚ mj. zaměřil na účinnost nápravných opatření přijatých na základě zjištění </w:t>
      </w:r>
      <w:r w:rsidR="009122AC">
        <w:rPr>
          <w:rFonts w:ascii="Calibri" w:hAnsi="Calibri" w:cs="Calibri"/>
        </w:rPr>
        <w:br/>
      </w:r>
      <w:r w:rsidR="00F062D5" w:rsidRPr="00F062D5">
        <w:rPr>
          <w:rFonts w:ascii="Calibri" w:hAnsi="Calibri" w:cs="Calibri"/>
        </w:rPr>
        <w:t xml:space="preserve">z předchozí kontrolní akce č. 13/24. Zjištěné skutečnosti ukazují, že většina z nich nebyla účinná, neboť data o zakázkách obsahovala i nadále neúplné či nesprávné hodnoty, MMR nedodržovalo </w:t>
      </w:r>
      <w:r w:rsidR="00F062D5" w:rsidRPr="00F062D5">
        <w:rPr>
          <w:rFonts w:ascii="Calibri" w:hAnsi="Calibri" w:cs="Calibri"/>
        </w:rPr>
        <w:lastRenderedPageBreak/>
        <w:t>povinnost nakupovat povinné komodity na e-tržišti</w:t>
      </w:r>
      <w:r w:rsidR="00F062D5">
        <w:rPr>
          <w:rStyle w:val="Znakapoznpodarou"/>
          <w:rFonts w:ascii="Calibri" w:hAnsi="Calibri" w:cs="Calibri"/>
        </w:rPr>
        <w:footnoteReference w:id="6"/>
      </w:r>
      <w:r w:rsidR="00F062D5" w:rsidRPr="00F062D5">
        <w:rPr>
          <w:rFonts w:ascii="Calibri" w:hAnsi="Calibri" w:cs="Calibri"/>
        </w:rPr>
        <w:t xml:space="preserve"> a přetrvával problém duplicitní registrace uživatelů na jednom e-tržišti.</w:t>
      </w:r>
    </w:p>
    <w:p w:rsidR="00F062D5" w:rsidRDefault="00264C70" w:rsidP="00B335FB">
      <w:pPr>
        <w:jc w:val="both"/>
        <w:rPr>
          <w:rFonts w:ascii="Calibri" w:hAnsi="Calibri" w:cs="Calibri"/>
        </w:rPr>
      </w:pPr>
      <w:r>
        <w:rPr>
          <w:rFonts w:ascii="Calibri" w:hAnsi="Calibri" w:cs="Calibri"/>
        </w:rPr>
        <w:t xml:space="preserve">b) </w:t>
      </w:r>
      <w:r w:rsidR="00F062D5" w:rsidRPr="00F062D5">
        <w:rPr>
          <w:rFonts w:ascii="Calibri" w:hAnsi="Calibri" w:cs="Calibri"/>
        </w:rPr>
        <w:t xml:space="preserve">Dne 18. 1. 2016 vláda schválila </w:t>
      </w:r>
      <w:r w:rsidR="00F062D5" w:rsidRPr="00F062D5">
        <w:rPr>
          <w:rFonts w:ascii="Calibri" w:hAnsi="Calibri" w:cs="Calibri"/>
          <w:i/>
        </w:rPr>
        <w:t xml:space="preserve">Strategii elektronizace zadávání veřejných zakázek pro období let 2016 až 2020, vyhodnocení efektivity fungování a návrh dalšího postupu využívání elektronických tržišť veřejné správy a návrh povinného používání NEN </w:t>
      </w:r>
      <w:r w:rsidR="00F062D5" w:rsidRPr="00F062D5">
        <w:rPr>
          <w:rFonts w:ascii="Calibri" w:hAnsi="Calibri" w:cs="Calibri"/>
        </w:rPr>
        <w:t xml:space="preserve">(dále jen „Strategie elektronizace pro období let 2016 až 2020“), ve které MMR uvedlo, že e-tržiště budou po 30. 6. 2017 ukončena. Ukončení MMR navrhuje i přesto, že jej NKÚ upozornil na riziko vrácení čerpaných peněz z </w:t>
      </w:r>
      <w:r w:rsidR="00F062D5" w:rsidRPr="00F062D5">
        <w:rPr>
          <w:rFonts w:ascii="Calibri" w:hAnsi="Calibri" w:cs="Calibri"/>
          <w:i/>
          <w:color w:val="000000"/>
        </w:rPr>
        <w:t>Evropského fondu pro regionální rozvoj</w:t>
      </w:r>
      <w:r w:rsidR="00F062D5" w:rsidRPr="00F062D5">
        <w:rPr>
          <w:rFonts w:ascii="Calibri" w:hAnsi="Calibri" w:cs="Calibri"/>
        </w:rPr>
        <w:t xml:space="preserve"> z důvodu nedodržení pětileté doby udržitelnosti projektu.</w:t>
      </w:r>
    </w:p>
    <w:p w:rsidR="009122AC" w:rsidRDefault="009122AC" w:rsidP="00F062D5">
      <w:pPr>
        <w:rPr>
          <w:rFonts w:ascii="Calibri" w:hAnsi="Calibri" w:cs="Calibri"/>
          <w:b/>
          <w:sz w:val="24"/>
        </w:rPr>
      </w:pPr>
    </w:p>
    <w:p w:rsidR="001A12AF" w:rsidRDefault="001A12AF" w:rsidP="00F062D5">
      <w:pPr>
        <w:rPr>
          <w:rFonts w:ascii="Calibri" w:hAnsi="Calibri" w:cs="Calibri"/>
          <w:b/>
          <w:sz w:val="24"/>
        </w:rPr>
      </w:pPr>
      <w:r w:rsidRPr="00B335FB">
        <w:rPr>
          <w:rFonts w:ascii="Calibri" w:hAnsi="Calibri" w:cs="Calibri"/>
          <w:b/>
          <w:sz w:val="24"/>
        </w:rPr>
        <w:t>Stanovisko MMR</w:t>
      </w:r>
    </w:p>
    <w:p w:rsidR="00264C70" w:rsidRDefault="00264C70" w:rsidP="004677BA">
      <w:pPr>
        <w:jc w:val="both"/>
      </w:pPr>
      <w:r>
        <w:t>a) Ve 26 případech zjistila kontrola NKÚ opětovné duplicitní regist</w:t>
      </w:r>
      <w:r w:rsidR="00136DF1">
        <w:t>race uživatelů na jednom tržišti</w:t>
      </w:r>
      <w:r>
        <w:t xml:space="preserve">, ačkoli ve svém stanovisku ke </w:t>
      </w:r>
      <w:r w:rsidR="00D36FE1">
        <w:t>K</w:t>
      </w:r>
      <w:r>
        <w:t xml:space="preserve">ontrolnímu závěru </w:t>
      </w:r>
      <w:r w:rsidR="00D36FE1">
        <w:t>NKÚ č.</w:t>
      </w:r>
      <w:r>
        <w:t xml:space="preserve"> 13/24 MMR uvedlo, že byla sjednána opatření, aby k duplicitám nedocházelo.</w:t>
      </w:r>
    </w:p>
    <w:p w:rsidR="00264C70" w:rsidRDefault="00264C70" w:rsidP="00264C70">
      <w:pPr>
        <w:jc w:val="both"/>
      </w:pPr>
      <w:r>
        <w:t>MMR</w:t>
      </w:r>
      <w:r w:rsidRPr="00F45B06">
        <w:t xml:space="preserve"> nechalo duplicity odst</w:t>
      </w:r>
      <w:r>
        <w:t>r</w:t>
      </w:r>
      <w:r w:rsidRPr="00F45B06">
        <w:t>anit</w:t>
      </w:r>
      <w:r>
        <w:t>, dopisem ze dne 14. 10. 2015</w:t>
      </w:r>
      <w:r w:rsidRPr="00F45B06">
        <w:t xml:space="preserve"> požáda</w:t>
      </w:r>
      <w:r>
        <w:t xml:space="preserve">lo provozovatele o kontrolu </w:t>
      </w:r>
      <w:r>
        <w:br/>
        <w:t xml:space="preserve">a odstranění duplicit. </w:t>
      </w:r>
      <w:r w:rsidRPr="00E4037A">
        <w:t>Veškeré duplicity byly provozovateli odstraněny (s výjimkou tří registrací Univerzity Karlovy na e-tržiště Gemin.cz, neboť v jejich případě se jedná o rozdílná pracoviště se stejným IČ).</w:t>
      </w:r>
    </w:p>
    <w:p w:rsidR="00264C70" w:rsidRDefault="00264C70" w:rsidP="00264C70">
      <w:pPr>
        <w:jc w:val="both"/>
      </w:pPr>
      <w:r>
        <w:t xml:space="preserve">Vzhledem k přípravě aktualizace technické specifikace, je možnost kontrolu duplicit registrací zavést systémově. Systémová kontrola duplicit registrací však nesouvisí se změnou zákona o zadávání veřejných zakázek, na jejímž základě je Technická specifikace aktualizována. Bude se tedy jednat </w:t>
      </w:r>
      <w:r>
        <w:br/>
        <w:t>o další finanční náklady, které se mohou jevit jako neekonomicky vynaložené vzhledem ke skutečnosti ukončení koncesní smlouvy s provozovateli e-tržišť k 30. 6. 2017.</w:t>
      </w:r>
    </w:p>
    <w:p w:rsidR="00264C70" w:rsidRDefault="00264C70" w:rsidP="00264C70">
      <w:pPr>
        <w:jc w:val="both"/>
        <w:rPr>
          <w:bCs/>
        </w:rPr>
      </w:pPr>
      <w:r w:rsidRPr="00264C70">
        <w:rPr>
          <w:rFonts w:ascii="Calibri" w:hAnsi="Calibri" w:cs="Calibri"/>
        </w:rPr>
        <w:t xml:space="preserve">Dále </w:t>
      </w:r>
      <w:r>
        <w:t xml:space="preserve">NKÚ analyzoval také data u zadaných zakázek na e-tržištích, ze kterých vyplynulo riziko, že MMR nepoužívá pro potřeby statistik správné údaje a jím používaná metodika vyhodnocování dat z e-tržišť negarantuje spolehlivost informací ve výroční zprávě. </w:t>
      </w:r>
      <w:r w:rsidRPr="00AD7A17">
        <w:rPr>
          <w:bCs/>
        </w:rPr>
        <w:t xml:space="preserve">Co se týká zakázek, které byly do ISVZ importovány den po konci intervalu, který NKÚ zkoumalo, postupuje MMR při tvorbě statistik tak, </w:t>
      </w:r>
      <w:r w:rsidR="00CE46CB">
        <w:rPr>
          <w:bCs/>
        </w:rPr>
        <w:br/>
      </w:r>
      <w:r w:rsidRPr="00AD7A17">
        <w:rPr>
          <w:bCs/>
        </w:rPr>
        <w:t>že v první fázi šetření pracuje s </w:t>
      </w:r>
      <w:proofErr w:type="spellStart"/>
      <w:r w:rsidRPr="00AD7A17">
        <w:rPr>
          <w:bCs/>
        </w:rPr>
        <w:t>datasetem</w:t>
      </w:r>
      <w:proofErr w:type="spellEnd"/>
      <w:r w:rsidRPr="00AD7A17">
        <w:rPr>
          <w:bCs/>
        </w:rPr>
        <w:t xml:space="preserve">, jehož interval ve svém závěru překračuje o cca 7 dní zkoumané období, např. pro výroční zprávu za rok 2014 byl vyžádán </w:t>
      </w:r>
      <w:proofErr w:type="spellStart"/>
      <w:r w:rsidRPr="00AD7A17">
        <w:rPr>
          <w:bCs/>
        </w:rPr>
        <w:t>dataset</w:t>
      </w:r>
      <w:proofErr w:type="spellEnd"/>
      <w:r w:rsidRPr="00AD7A17">
        <w:rPr>
          <w:bCs/>
        </w:rPr>
        <w:t xml:space="preserve"> VZ za období 1.</w:t>
      </w:r>
      <w:r>
        <w:rPr>
          <w:bCs/>
        </w:rPr>
        <w:t xml:space="preserve"> </w:t>
      </w:r>
      <w:r w:rsidRPr="00AD7A17">
        <w:rPr>
          <w:bCs/>
        </w:rPr>
        <w:t>1.</w:t>
      </w:r>
      <w:r>
        <w:rPr>
          <w:bCs/>
        </w:rPr>
        <w:t xml:space="preserve"> </w:t>
      </w:r>
      <w:r w:rsidRPr="00AD7A17">
        <w:rPr>
          <w:bCs/>
        </w:rPr>
        <w:t>2014 až 31.</w:t>
      </w:r>
      <w:r>
        <w:rPr>
          <w:bCs/>
        </w:rPr>
        <w:t xml:space="preserve"> </w:t>
      </w:r>
      <w:r w:rsidRPr="00AD7A17">
        <w:rPr>
          <w:bCs/>
        </w:rPr>
        <w:t>12.</w:t>
      </w:r>
      <w:r>
        <w:rPr>
          <w:bCs/>
        </w:rPr>
        <w:t xml:space="preserve"> </w:t>
      </w:r>
      <w:r w:rsidRPr="00AD7A17">
        <w:rPr>
          <w:bCs/>
        </w:rPr>
        <w:t>2014 s datem platnosti k 7.</w:t>
      </w:r>
      <w:r>
        <w:rPr>
          <w:bCs/>
        </w:rPr>
        <w:t xml:space="preserve"> </w:t>
      </w:r>
      <w:r w:rsidRPr="00AD7A17">
        <w:rPr>
          <w:bCs/>
        </w:rPr>
        <w:t>1.</w:t>
      </w:r>
      <w:r>
        <w:rPr>
          <w:bCs/>
        </w:rPr>
        <w:t xml:space="preserve"> </w:t>
      </w:r>
      <w:r w:rsidRPr="00AD7A17">
        <w:rPr>
          <w:bCs/>
        </w:rPr>
        <w:t>2015.</w:t>
      </w:r>
      <w:r>
        <w:rPr>
          <w:bCs/>
        </w:rPr>
        <w:t xml:space="preserve"> VZ, které do sledovaného období spadají, nejsou v tomto rozšířeném </w:t>
      </w:r>
      <w:proofErr w:type="spellStart"/>
      <w:r>
        <w:rPr>
          <w:bCs/>
        </w:rPr>
        <w:t>datasetu</w:t>
      </w:r>
      <w:proofErr w:type="spellEnd"/>
      <w:r>
        <w:rPr>
          <w:bCs/>
        </w:rPr>
        <w:t xml:space="preserve"> vyhledávány pouze na základě data importu do ISVZ.</w:t>
      </w:r>
      <w:r w:rsidR="000C5F5C">
        <w:rPr>
          <w:bCs/>
        </w:rPr>
        <w:t xml:space="preserve"> </w:t>
      </w:r>
      <w:r>
        <w:rPr>
          <w:bCs/>
        </w:rPr>
        <w:t xml:space="preserve">Pro výroční zprávu za rok 2015 byl vyžádán </w:t>
      </w:r>
      <w:proofErr w:type="spellStart"/>
      <w:r>
        <w:rPr>
          <w:bCs/>
        </w:rPr>
        <w:t>dataset</w:t>
      </w:r>
      <w:proofErr w:type="spellEnd"/>
      <w:r>
        <w:rPr>
          <w:bCs/>
        </w:rPr>
        <w:t xml:space="preserve"> VZ za období 1. 1. 2015 až 31. 12. 2015 s datem platnosti k 4. 1. 2016.</w:t>
      </w:r>
      <w:r w:rsidR="000C5F5C">
        <w:rPr>
          <w:bCs/>
        </w:rPr>
        <w:t xml:space="preserve">  </w:t>
      </w:r>
      <w:r w:rsidR="000C5F5C">
        <w:rPr>
          <w:sz w:val="20"/>
          <w:szCs w:val="20"/>
          <w:lang w:eastAsia="en-US"/>
        </w:rPr>
        <w:t xml:space="preserve">Na základě podnětu </w:t>
      </w:r>
      <w:proofErr w:type="gramStart"/>
      <w:r w:rsidR="000C5F5C">
        <w:rPr>
          <w:sz w:val="20"/>
          <w:szCs w:val="20"/>
          <w:lang w:eastAsia="en-US"/>
        </w:rPr>
        <w:t>NKÚ,</w:t>
      </w:r>
      <w:r w:rsidR="000C5F5C" w:rsidRPr="0022303E">
        <w:rPr>
          <w:sz w:val="20"/>
          <w:szCs w:val="20"/>
          <w:lang w:eastAsia="en-US"/>
        </w:rPr>
        <w:t xml:space="preserve"> </w:t>
      </w:r>
      <w:r w:rsidR="000C5F5C">
        <w:rPr>
          <w:sz w:val="20"/>
          <w:szCs w:val="20"/>
          <w:lang w:eastAsia="en-US"/>
        </w:rPr>
        <w:t xml:space="preserve"> </w:t>
      </w:r>
      <w:r w:rsidR="000C5F5C" w:rsidRPr="0022303E">
        <w:rPr>
          <w:sz w:val="20"/>
          <w:szCs w:val="20"/>
          <w:lang w:eastAsia="en-US"/>
        </w:rPr>
        <w:t>zahájilo</w:t>
      </w:r>
      <w:proofErr w:type="gramEnd"/>
      <w:r w:rsidR="000C5F5C" w:rsidRPr="0022303E">
        <w:rPr>
          <w:sz w:val="20"/>
          <w:szCs w:val="20"/>
          <w:lang w:eastAsia="en-US"/>
        </w:rPr>
        <w:t xml:space="preserve"> MMR jednání s provozovatelem ISVZ o možné změně parametru</w:t>
      </w:r>
      <w:r w:rsidR="000C5F5C">
        <w:rPr>
          <w:sz w:val="20"/>
          <w:szCs w:val="20"/>
          <w:lang w:eastAsia="en-US"/>
        </w:rPr>
        <w:t>, podle kterého se data z e</w:t>
      </w:r>
      <w:r w:rsidR="000C5F5C">
        <w:rPr>
          <w:sz w:val="20"/>
          <w:szCs w:val="20"/>
          <w:lang w:eastAsia="en-US"/>
        </w:rPr>
        <w:noBreakHyphen/>
      </w:r>
      <w:r w:rsidR="000C5F5C" w:rsidRPr="0022303E">
        <w:rPr>
          <w:sz w:val="20"/>
          <w:szCs w:val="20"/>
          <w:lang w:eastAsia="en-US"/>
        </w:rPr>
        <w:t>tržiště do ISVZ importují.</w:t>
      </w:r>
    </w:p>
    <w:p w:rsidR="00264C70" w:rsidRPr="00F45B06" w:rsidRDefault="00264C70" w:rsidP="0089574C">
      <w:pPr>
        <w:jc w:val="both"/>
      </w:pPr>
      <w:r>
        <w:t>NKÚ také upozornil MMR, že nedodrželo povinnost nákupu povinných komodit přes e-tržiště. MMR uznává, že tato situace nastat mohla. Jako</w:t>
      </w:r>
      <w:r w:rsidR="004677BA">
        <w:t xml:space="preserve"> nápravné</w:t>
      </w:r>
      <w:r>
        <w:t xml:space="preserve"> opatření plánuje školení interních zaměstnanců resortu</w:t>
      </w:r>
      <w:r w:rsidR="004677BA">
        <w:t xml:space="preserve"> </w:t>
      </w:r>
      <w:r>
        <w:t>o povinnosti zadávání na e-tržišti.</w:t>
      </w:r>
    </w:p>
    <w:p w:rsidR="00264C70" w:rsidRDefault="00264C70" w:rsidP="00264C70"/>
    <w:p w:rsidR="009122AC" w:rsidRDefault="005C3671" w:rsidP="004677BA">
      <w:pPr>
        <w:jc w:val="both"/>
      </w:pPr>
      <w:r>
        <w:lastRenderedPageBreak/>
        <w:t>b)</w:t>
      </w:r>
      <w:r w:rsidR="009122AC">
        <w:t xml:space="preserve"> </w:t>
      </w:r>
      <w:r w:rsidR="009122AC" w:rsidRPr="009122AC">
        <w:t>Výstupem projektu NIPEZ byla v oblasti elektronických trži</w:t>
      </w:r>
      <w:r w:rsidR="0043215B">
        <w:t>šť jejich technická specifikace</w:t>
      </w:r>
      <w:r w:rsidR="009122AC" w:rsidRPr="009122AC">
        <w:t>.</w:t>
      </w:r>
      <w:r w:rsidR="0089574C">
        <w:t xml:space="preserve"> </w:t>
      </w:r>
      <w:r w:rsidR="009122AC" w:rsidRPr="009122AC">
        <w:t>Národní elektronický nástroj (NEN) umožňuje zadavatelům realizovat stejné zadávací postupy jako na elektronických tržištích. Ukončením systému elektronických tržišť a stanovením NEN jako centrálního tržiště tak bude zachován výstup projektu Národní infrastruktury pro elektronické zadávání veřejných zakázek (NIPEZ) a zároveň dojde k úspoře finančních prostředků v odhadované výši až 80 mil. Kč.</w:t>
      </w:r>
    </w:p>
    <w:p w:rsidR="00C13F60" w:rsidRPr="004677BA" w:rsidRDefault="00C13F60" w:rsidP="004677BA">
      <w:pPr>
        <w:jc w:val="both"/>
      </w:pPr>
    </w:p>
    <w:p w:rsidR="001C3228" w:rsidRDefault="001C3228" w:rsidP="001C3228">
      <w:pPr>
        <w:spacing w:before="120" w:after="120"/>
        <w:jc w:val="both"/>
        <w:rPr>
          <w:rFonts w:cstheme="minorHAnsi"/>
          <w:b/>
          <w:color w:val="000000"/>
          <w:sz w:val="24"/>
        </w:rPr>
      </w:pPr>
      <w:r w:rsidRPr="00631F73">
        <w:rPr>
          <w:rFonts w:cstheme="minorHAnsi"/>
          <w:b/>
          <w:sz w:val="24"/>
          <w:szCs w:val="20"/>
        </w:rPr>
        <w:t>Nápravné opatření</w:t>
      </w:r>
      <w:r>
        <w:rPr>
          <w:rFonts w:cstheme="minorHAnsi"/>
          <w:b/>
          <w:sz w:val="24"/>
          <w:szCs w:val="20"/>
        </w:rPr>
        <w:t xml:space="preserve"> MMR</w:t>
      </w:r>
      <w:r>
        <w:rPr>
          <w:rFonts w:cstheme="minorHAnsi"/>
          <w:b/>
          <w:color w:val="000000"/>
          <w:sz w:val="24"/>
        </w:rPr>
        <w:t xml:space="preserve"> </w:t>
      </w:r>
    </w:p>
    <w:p w:rsidR="00264C70" w:rsidRDefault="00264C70" w:rsidP="001C3228">
      <w:pPr>
        <w:spacing w:before="120" w:after="120"/>
        <w:jc w:val="both"/>
        <w:rPr>
          <w:rFonts w:cstheme="minorHAnsi"/>
          <w:color w:val="000000"/>
        </w:rPr>
      </w:pPr>
      <w:r w:rsidRPr="00264C70">
        <w:rPr>
          <w:rFonts w:cstheme="minorHAnsi"/>
          <w:color w:val="000000"/>
        </w:rPr>
        <w:t xml:space="preserve">a) </w:t>
      </w:r>
      <w:r>
        <w:rPr>
          <w:rFonts w:cstheme="minorHAnsi"/>
          <w:color w:val="000000"/>
        </w:rPr>
        <w:t>R</w:t>
      </w:r>
      <w:r w:rsidRPr="00264C70">
        <w:rPr>
          <w:rFonts w:cstheme="minorHAnsi"/>
          <w:color w:val="000000"/>
        </w:rPr>
        <w:t>ealizace</w:t>
      </w:r>
      <w:r>
        <w:rPr>
          <w:rFonts w:cstheme="minorHAnsi"/>
          <w:color w:val="000000"/>
        </w:rPr>
        <w:t xml:space="preserve"> školení interních zaměstnanců MMR</w:t>
      </w:r>
      <w:r w:rsidR="005C3671">
        <w:rPr>
          <w:rFonts w:cstheme="minorHAnsi"/>
          <w:color w:val="000000"/>
        </w:rPr>
        <w:t xml:space="preserve"> o povinnosti zadávání na e-tržišti</w:t>
      </w:r>
    </w:p>
    <w:p w:rsidR="0062266C" w:rsidRDefault="005C3671" w:rsidP="001C3228">
      <w:pPr>
        <w:spacing w:before="120" w:after="120"/>
        <w:jc w:val="both"/>
        <w:rPr>
          <w:rFonts w:cstheme="minorHAnsi"/>
          <w:i/>
          <w:color w:val="000000"/>
        </w:rPr>
      </w:pPr>
      <w:r w:rsidRPr="004677BA">
        <w:rPr>
          <w:rFonts w:cstheme="minorHAnsi"/>
          <w:i/>
          <w:color w:val="000000"/>
        </w:rPr>
        <w:t>Termín: 31. 12. 2016</w:t>
      </w:r>
    </w:p>
    <w:p w:rsidR="0088641C" w:rsidRDefault="0088641C" w:rsidP="0088641C">
      <w:pPr>
        <w:spacing w:before="120" w:after="120"/>
        <w:jc w:val="both"/>
        <w:rPr>
          <w:rFonts w:cstheme="minorHAnsi"/>
          <w:color w:val="000000"/>
        </w:rPr>
      </w:pPr>
      <w:r w:rsidRPr="0088641C">
        <w:rPr>
          <w:rFonts w:cstheme="minorHAnsi"/>
          <w:color w:val="000000"/>
        </w:rPr>
        <w:t>b) Zajistit po ukončení systému elektronických tržišť používá</w:t>
      </w:r>
      <w:r>
        <w:rPr>
          <w:rFonts w:cstheme="minorHAnsi"/>
          <w:color w:val="000000"/>
        </w:rPr>
        <w:t>ní NEN jako centrálního</w:t>
      </w:r>
      <w:r w:rsidR="00D42EF0">
        <w:rPr>
          <w:rFonts w:cstheme="minorHAnsi"/>
          <w:color w:val="000000"/>
        </w:rPr>
        <w:t xml:space="preserve"> státního</w:t>
      </w:r>
      <w:r>
        <w:rPr>
          <w:rFonts w:cstheme="minorHAnsi"/>
          <w:color w:val="000000"/>
        </w:rPr>
        <w:t xml:space="preserve"> tržiště</w:t>
      </w:r>
    </w:p>
    <w:p w:rsidR="0088641C" w:rsidRPr="0088641C" w:rsidRDefault="00D42EF0" w:rsidP="0088641C">
      <w:pPr>
        <w:spacing w:before="120" w:after="120"/>
        <w:jc w:val="both"/>
        <w:rPr>
          <w:rFonts w:cstheme="minorHAnsi"/>
          <w:i/>
          <w:color w:val="000000"/>
        </w:rPr>
      </w:pPr>
      <w:r>
        <w:rPr>
          <w:rFonts w:cstheme="minorHAnsi"/>
          <w:i/>
          <w:color w:val="000000"/>
        </w:rPr>
        <w:t>Termín: 30. 6</w:t>
      </w:r>
      <w:r w:rsidR="0088641C" w:rsidRPr="0088641C">
        <w:rPr>
          <w:rFonts w:cstheme="minorHAnsi"/>
          <w:i/>
          <w:color w:val="000000"/>
        </w:rPr>
        <w:t>. 2017</w:t>
      </w:r>
    </w:p>
    <w:p w:rsidR="0088641C" w:rsidRPr="004677BA" w:rsidRDefault="0088641C" w:rsidP="001C3228">
      <w:pPr>
        <w:spacing w:before="120" w:after="120"/>
        <w:jc w:val="both"/>
        <w:rPr>
          <w:rFonts w:cstheme="minorHAnsi"/>
          <w:i/>
          <w:color w:val="000000"/>
        </w:rPr>
      </w:pPr>
    </w:p>
    <w:p w:rsidR="001A12AF" w:rsidRPr="00686E79" w:rsidRDefault="001279C3" w:rsidP="00F062D5">
      <w:pPr>
        <w:rPr>
          <w:b/>
          <w:sz w:val="24"/>
        </w:rPr>
      </w:pPr>
      <w:r>
        <w:rPr>
          <w:rFonts w:ascii="Calibri" w:hAnsi="Calibri" w:cs="Calibri"/>
          <w:b/>
          <w:sz w:val="24"/>
        </w:rPr>
        <w:t xml:space="preserve"> </w:t>
      </w:r>
    </w:p>
    <w:p w:rsidR="00811E79" w:rsidRDefault="00811E79" w:rsidP="00FD3D96">
      <w:pPr>
        <w:pStyle w:val="Nadpis2"/>
        <w:numPr>
          <w:ilvl w:val="1"/>
          <w:numId w:val="9"/>
        </w:numPr>
      </w:pPr>
      <w:bookmarkStart w:id="29" w:name="_Toc449526248"/>
      <w:bookmarkStart w:id="30" w:name="_Toc449529987"/>
      <w:bookmarkStart w:id="31" w:name="_Toc449968187"/>
      <w:r>
        <w:t>Transparentnost informací o veřejných zakázkách</w:t>
      </w:r>
      <w:bookmarkEnd w:id="29"/>
      <w:bookmarkEnd w:id="30"/>
      <w:bookmarkEnd w:id="31"/>
    </w:p>
    <w:p w:rsidR="00821BBA" w:rsidRDefault="00821BBA" w:rsidP="00821BBA"/>
    <w:p w:rsidR="00821BBA" w:rsidRPr="00686E79" w:rsidRDefault="00821BBA" w:rsidP="00821BBA">
      <w:pPr>
        <w:rPr>
          <w:sz w:val="24"/>
        </w:rPr>
      </w:pPr>
      <w:r w:rsidRPr="00686E79">
        <w:rPr>
          <w:b/>
          <w:sz w:val="24"/>
        </w:rPr>
        <w:t>Zjištění NKÚ</w:t>
      </w:r>
      <w:r w:rsidRPr="00686E79">
        <w:rPr>
          <w:sz w:val="24"/>
        </w:rPr>
        <w:t xml:space="preserve"> </w:t>
      </w:r>
    </w:p>
    <w:p w:rsidR="00F062D5" w:rsidRPr="004677BA" w:rsidRDefault="00F062D5" w:rsidP="00F062D5">
      <w:pPr>
        <w:spacing w:before="120" w:after="120"/>
        <w:jc w:val="both"/>
        <w:rPr>
          <w:rFonts w:cstheme="minorHAnsi"/>
        </w:rPr>
      </w:pPr>
      <w:r w:rsidRPr="004677BA">
        <w:rPr>
          <w:rFonts w:cstheme="minorHAnsi"/>
        </w:rPr>
        <w:t xml:space="preserve">Transparentnost zadávání veřejných zakázek je podporována elektronizací zadávacího procesu, nicméně její přínos je snižován nesrovnalostmi v uveřejňovaných datech. NKÚ mj. zjistil, že existují rozdíly mezi informacemi, které uveřejňují zadavatelé ve </w:t>
      </w:r>
      <w:r w:rsidRPr="004677BA">
        <w:rPr>
          <w:rFonts w:cstheme="minorHAnsi"/>
          <w:i/>
        </w:rPr>
        <w:t>Věstníku veřejných zakázek</w:t>
      </w:r>
      <w:r w:rsidRPr="004677BA">
        <w:rPr>
          <w:rFonts w:cstheme="minorHAnsi"/>
        </w:rPr>
        <w:t xml:space="preserve"> (dále také „Věstník VZ“), a mezi informacemi uvedenými ve formulářích IS VZ. Tyto rozdíly vznikají při převádění dat z Věstníku VZ do IS VZ, neboť MMR vytvořilo Věstník VZ a IS VZ jako dva technologicky oddělené systémy, přestože je Věstník VZ ze zákona o veřejných zakázkách jedním z modulů IS VZ. Další nesrovnalosti vznikají již při zadávání údajů zadavateli do Věstníku VZ, neboť nejsou nastaveny kontrolní mechanismy správnosti zadávaných dat.</w:t>
      </w:r>
    </w:p>
    <w:p w:rsidR="000636E7" w:rsidRPr="004677BA" w:rsidRDefault="00F062D5" w:rsidP="00F062D5">
      <w:pPr>
        <w:spacing w:before="120" w:after="120"/>
        <w:jc w:val="both"/>
        <w:rPr>
          <w:rFonts w:cstheme="minorHAnsi"/>
        </w:rPr>
      </w:pPr>
      <w:r w:rsidRPr="004677BA">
        <w:rPr>
          <w:rFonts w:cstheme="minorHAnsi"/>
        </w:rPr>
        <w:t>NKÚ analyzoval také data u zadaných zakázek na e-tržištích, ze kterých vyplynulo riziko, že MMR nepoužívá pro potřeby statistik správné údaje a jím používaná metodika vyhodnocování dat z e-tržišť negarantuje spolehlivost informací ve výroční zprávě.</w:t>
      </w:r>
    </w:p>
    <w:p w:rsidR="00C13F60" w:rsidRPr="004677BA" w:rsidRDefault="00C13F60" w:rsidP="00F062D5">
      <w:pPr>
        <w:spacing w:before="120" w:after="120"/>
        <w:jc w:val="both"/>
        <w:rPr>
          <w:rFonts w:cstheme="minorHAnsi"/>
          <w:sz w:val="24"/>
        </w:rPr>
      </w:pPr>
    </w:p>
    <w:p w:rsidR="001A12AF" w:rsidRPr="00686E79" w:rsidRDefault="001A12AF" w:rsidP="001A12AF">
      <w:pPr>
        <w:jc w:val="both"/>
        <w:rPr>
          <w:sz w:val="24"/>
        </w:rPr>
      </w:pPr>
      <w:r w:rsidRPr="00686E79">
        <w:rPr>
          <w:rFonts w:ascii="Calibri" w:hAnsi="Calibri" w:cs="Calibri"/>
          <w:b/>
          <w:sz w:val="24"/>
        </w:rPr>
        <w:t>Stanovisko MMR</w:t>
      </w:r>
      <w:r w:rsidRPr="00686E79">
        <w:rPr>
          <w:sz w:val="24"/>
        </w:rPr>
        <w:t xml:space="preserve"> </w:t>
      </w:r>
    </w:p>
    <w:p w:rsidR="001A12AF" w:rsidRPr="004677BA" w:rsidRDefault="001A12AF" w:rsidP="001A12AF">
      <w:pPr>
        <w:jc w:val="both"/>
        <w:rPr>
          <w:rFonts w:cstheme="minorHAnsi"/>
          <w:szCs w:val="20"/>
        </w:rPr>
      </w:pPr>
      <w:r w:rsidRPr="004677BA">
        <w:rPr>
          <w:rFonts w:cstheme="minorHAnsi"/>
          <w:szCs w:val="20"/>
        </w:rPr>
        <w:t>Jak je uvedeno</w:t>
      </w:r>
      <w:r w:rsidR="00CE46CB">
        <w:rPr>
          <w:rFonts w:cstheme="minorHAnsi"/>
          <w:szCs w:val="20"/>
        </w:rPr>
        <w:t xml:space="preserve"> výše</w:t>
      </w:r>
      <w:r w:rsidRPr="004677BA">
        <w:rPr>
          <w:rFonts w:cstheme="minorHAnsi"/>
          <w:szCs w:val="20"/>
        </w:rPr>
        <w:t xml:space="preserve"> </w:t>
      </w:r>
      <w:r w:rsidR="0024161B">
        <w:rPr>
          <w:rFonts w:cstheme="minorHAnsi"/>
          <w:szCs w:val="20"/>
        </w:rPr>
        <w:t>v kapitole 2.4</w:t>
      </w:r>
      <w:r w:rsidRPr="004677BA">
        <w:rPr>
          <w:rFonts w:cstheme="minorHAnsi"/>
          <w:szCs w:val="20"/>
        </w:rPr>
        <w:t>, plnou odpovědnost za uveřejňovaná data nese zadavatel. I přes tuto skutečnost jsou na VVZ pro každý jednotlivý formulář stanovena validační pravidla s vyznačením polí, které musí zadavatel povinně vyplnit. Není tudíž pravdou tvrzení NKÚ, že MMR nečiní žádné kroky směřující k zamezení chybnému vypl</w:t>
      </w:r>
      <w:r w:rsidR="00FA1078">
        <w:rPr>
          <w:rFonts w:cstheme="minorHAnsi"/>
          <w:szCs w:val="20"/>
        </w:rPr>
        <w:t>ňová</w:t>
      </w:r>
      <w:r w:rsidRPr="004677BA">
        <w:rPr>
          <w:rFonts w:cstheme="minorHAnsi"/>
          <w:szCs w:val="20"/>
        </w:rPr>
        <w:t>ní formulářů a že nejsou nastaven</w:t>
      </w:r>
      <w:r w:rsidR="00F81921">
        <w:rPr>
          <w:rFonts w:cstheme="minorHAnsi"/>
          <w:szCs w:val="20"/>
        </w:rPr>
        <w:t>y</w:t>
      </w:r>
      <w:r w:rsidRPr="004677BA">
        <w:rPr>
          <w:rFonts w:cstheme="minorHAnsi"/>
          <w:szCs w:val="20"/>
        </w:rPr>
        <w:t xml:space="preserve"> automatické kontroly správnosti. Je však </w:t>
      </w:r>
      <w:r w:rsidR="00CE46CB">
        <w:rPr>
          <w:rFonts w:cstheme="minorHAnsi"/>
          <w:szCs w:val="20"/>
        </w:rPr>
        <w:t>nutné</w:t>
      </w:r>
      <w:r w:rsidRPr="004677BA">
        <w:rPr>
          <w:rFonts w:cstheme="minorHAnsi"/>
          <w:szCs w:val="20"/>
        </w:rPr>
        <w:t xml:space="preserve"> zdůraznit, že MMR je oprávněno stanovit povinnost vyplnit dané pole pouze tehdy, pokud mu to současná evropská i národní legislativa umožňuje. </w:t>
      </w:r>
      <w:r w:rsidR="00F22BA0">
        <w:rPr>
          <w:rFonts w:cstheme="minorHAnsi"/>
          <w:szCs w:val="20"/>
        </w:rPr>
        <w:t xml:space="preserve">Z technického hlediska jsme schopni nastavit automatické kontroly pouze tak, že můžeme kontrolovat, </w:t>
      </w:r>
      <w:r w:rsidR="00CE46CB">
        <w:rPr>
          <w:rFonts w:cstheme="minorHAnsi"/>
          <w:szCs w:val="20"/>
        </w:rPr>
        <w:t>zda</w:t>
      </w:r>
      <w:r w:rsidR="00F22BA0">
        <w:rPr>
          <w:rFonts w:cstheme="minorHAnsi"/>
          <w:szCs w:val="20"/>
        </w:rPr>
        <w:t xml:space="preserve"> je povinné pole vyplněno, ale n</w:t>
      </w:r>
      <w:r w:rsidR="00CE46CB">
        <w:rPr>
          <w:rFonts w:cstheme="minorHAnsi"/>
          <w:szCs w:val="20"/>
        </w:rPr>
        <w:t>ikoliv</w:t>
      </w:r>
      <w:r w:rsidR="00F22BA0">
        <w:rPr>
          <w:rFonts w:cstheme="minorHAnsi"/>
          <w:szCs w:val="20"/>
        </w:rPr>
        <w:t xml:space="preserve"> to</w:t>
      </w:r>
      <w:r w:rsidR="00CE46CB">
        <w:rPr>
          <w:rFonts w:cstheme="minorHAnsi"/>
          <w:szCs w:val="20"/>
        </w:rPr>
        <w:t>,</w:t>
      </w:r>
      <w:r w:rsidR="00F22BA0">
        <w:rPr>
          <w:rFonts w:cstheme="minorHAnsi"/>
          <w:szCs w:val="20"/>
        </w:rPr>
        <w:t xml:space="preserve"> </w:t>
      </w:r>
      <w:r w:rsidR="00CE46CB">
        <w:rPr>
          <w:rFonts w:cstheme="minorHAnsi"/>
          <w:szCs w:val="20"/>
        </w:rPr>
        <w:t>co</w:t>
      </w:r>
      <w:r w:rsidR="00F22BA0">
        <w:rPr>
          <w:rFonts w:cstheme="minorHAnsi"/>
          <w:szCs w:val="20"/>
        </w:rPr>
        <w:t xml:space="preserve"> v něm zadavatel konkrétně uvedl. </w:t>
      </w:r>
    </w:p>
    <w:p w:rsidR="001A12AF" w:rsidRPr="004677BA" w:rsidRDefault="001A12AF" w:rsidP="001A12AF">
      <w:pPr>
        <w:jc w:val="both"/>
        <w:rPr>
          <w:rFonts w:cstheme="minorHAnsi"/>
          <w:szCs w:val="20"/>
        </w:rPr>
      </w:pPr>
      <w:r w:rsidRPr="004677BA">
        <w:rPr>
          <w:rFonts w:cstheme="minorHAnsi"/>
          <w:szCs w:val="20"/>
        </w:rPr>
        <w:lastRenderedPageBreak/>
        <w:t>V nové národní právní úpravě MMR vzhledem k větším možnostem v nových směrnicích rozšířila počet povinných polí</w:t>
      </w:r>
      <w:r w:rsidR="00386C70">
        <w:rPr>
          <w:rFonts w:cstheme="minorHAnsi"/>
          <w:szCs w:val="20"/>
        </w:rPr>
        <w:t>,</w:t>
      </w:r>
      <w:r w:rsidRPr="004677BA">
        <w:rPr>
          <w:rFonts w:cstheme="minorHAnsi"/>
          <w:szCs w:val="20"/>
        </w:rPr>
        <w:t xml:space="preserve"> zejména pokud se jedná</w:t>
      </w:r>
      <w:r w:rsidR="00FA1078">
        <w:rPr>
          <w:rFonts w:cstheme="minorHAnsi"/>
          <w:szCs w:val="20"/>
        </w:rPr>
        <w:t xml:space="preserve"> o</w:t>
      </w:r>
      <w:r w:rsidRPr="004677BA">
        <w:rPr>
          <w:rFonts w:cstheme="minorHAnsi"/>
          <w:szCs w:val="20"/>
        </w:rPr>
        <w:t xml:space="preserve"> formuláře stanovené prováděcím předpisem, které budou využívány pro uveřejňování informací v podlimitním režimu. Pro formuláře stanovené nařízením EK, které budou využívány pro nadlimitní režim, rovněž došlo ke zpřísnění, ale samozřejmě v mezích daných příslušnými ustanoveními směrnic. </w:t>
      </w:r>
    </w:p>
    <w:p w:rsidR="001A12AF" w:rsidRPr="004677BA" w:rsidRDefault="001A12AF" w:rsidP="001A12AF">
      <w:pPr>
        <w:jc w:val="both"/>
        <w:rPr>
          <w:rFonts w:cstheme="minorHAnsi"/>
          <w:szCs w:val="20"/>
        </w:rPr>
      </w:pPr>
      <w:r w:rsidRPr="004677BA">
        <w:rPr>
          <w:rFonts w:cstheme="minorHAnsi"/>
          <w:szCs w:val="20"/>
        </w:rPr>
        <w:t xml:space="preserve">Stejným prováděcím předpisem došlo k významnému rozšíření výčtu informací, které musí být na profilu zadavatele uveřejněny ve strukturované (strojově čitelné) podobě. Data budou následně přenesena (metodou GET) do ISVZ, což rovněž významně posílí transparentnost procesu zadávání veřejných zakázek. </w:t>
      </w:r>
    </w:p>
    <w:p w:rsidR="00001710" w:rsidRDefault="001A12AF" w:rsidP="00136DF1">
      <w:pPr>
        <w:jc w:val="both"/>
        <w:rPr>
          <w:rFonts w:cstheme="minorHAnsi"/>
          <w:sz w:val="24"/>
        </w:rPr>
      </w:pPr>
      <w:r w:rsidRPr="004677BA">
        <w:rPr>
          <w:rFonts w:cstheme="minorHAnsi"/>
          <w:szCs w:val="20"/>
        </w:rPr>
        <w:t>MMR současně vypracovalo novou vyhlášku o elektronických nástrojích a podmínkách jejich certifikace, ve které došlo k jednoznačnějšímu definování skupiny elektronických nástrojů, na které je možné provést certifikaci. Žadatel si tak bude moci jasně stanovit, na jaký „druh“ elektronického nástroje chce certifikaci provést.</w:t>
      </w:r>
      <w:r w:rsidRPr="004677BA">
        <w:rPr>
          <w:rFonts w:cstheme="minorHAnsi"/>
          <w:sz w:val="24"/>
        </w:rPr>
        <w:t xml:space="preserve"> </w:t>
      </w:r>
    </w:p>
    <w:p w:rsidR="000E6102" w:rsidRPr="00136DF1" w:rsidRDefault="000E6102" w:rsidP="00136DF1">
      <w:pPr>
        <w:jc w:val="both"/>
        <w:rPr>
          <w:rFonts w:cstheme="minorHAnsi"/>
          <w:sz w:val="24"/>
        </w:rPr>
      </w:pPr>
    </w:p>
    <w:p w:rsidR="00001710" w:rsidRDefault="00001710" w:rsidP="00001710">
      <w:pPr>
        <w:pStyle w:val="Nadpis1"/>
        <w:numPr>
          <w:ilvl w:val="0"/>
          <w:numId w:val="9"/>
        </w:numPr>
      </w:pPr>
      <w:bookmarkStart w:id="32" w:name="_Toc449968188"/>
      <w:r>
        <w:t xml:space="preserve">Doporučení NKÚ </w:t>
      </w:r>
      <w:r w:rsidR="00136DF1">
        <w:t>a</w:t>
      </w:r>
      <w:r w:rsidR="00483A2B">
        <w:t xml:space="preserve"> o</w:t>
      </w:r>
      <w:r w:rsidR="00DB0886">
        <w:t>patření</w:t>
      </w:r>
      <w:r>
        <w:t xml:space="preserve"> MMR</w:t>
      </w:r>
      <w:bookmarkEnd w:id="32"/>
    </w:p>
    <w:p w:rsidR="00001710" w:rsidRDefault="00001710" w:rsidP="00001710">
      <w:pPr>
        <w:spacing w:after="120"/>
        <w:jc w:val="both"/>
        <w:rPr>
          <w:rFonts w:ascii="Calibri" w:hAnsi="Calibri" w:cs="Calibri"/>
          <w:b/>
          <w:color w:val="000000"/>
        </w:rPr>
      </w:pPr>
    </w:p>
    <w:p w:rsidR="00001710" w:rsidRPr="001279C3" w:rsidRDefault="00001710" w:rsidP="00001710">
      <w:pPr>
        <w:spacing w:after="120"/>
        <w:jc w:val="both"/>
        <w:rPr>
          <w:rFonts w:ascii="Calibri" w:hAnsi="Calibri" w:cs="Calibri"/>
          <w:color w:val="000000"/>
        </w:rPr>
      </w:pPr>
      <w:r w:rsidRPr="001279C3">
        <w:rPr>
          <w:rFonts w:ascii="Calibri" w:hAnsi="Calibri" w:cs="Calibri"/>
          <w:color w:val="000000"/>
        </w:rPr>
        <w:t>Nejvyšší kontrolní úřad doporučuje</w:t>
      </w:r>
      <w:r w:rsidR="001279C3">
        <w:rPr>
          <w:rFonts w:ascii="Calibri" w:hAnsi="Calibri" w:cs="Calibri"/>
          <w:color w:val="000000"/>
        </w:rPr>
        <w:t xml:space="preserve"> dle Kontrolního závěru</w:t>
      </w:r>
      <w:r w:rsidR="0028430A">
        <w:rPr>
          <w:rFonts w:ascii="Calibri" w:hAnsi="Calibri" w:cs="Calibri"/>
          <w:color w:val="000000"/>
        </w:rPr>
        <w:t xml:space="preserve"> </w:t>
      </w:r>
      <w:r w:rsidR="0028430A" w:rsidRPr="000A0EFB">
        <w:t xml:space="preserve">z kontrolní akce č. </w:t>
      </w:r>
      <w:r w:rsidR="0028430A">
        <w:t>15/10</w:t>
      </w:r>
      <w:r w:rsidRPr="001279C3">
        <w:rPr>
          <w:rFonts w:ascii="Calibri" w:hAnsi="Calibri" w:cs="Calibri"/>
          <w:color w:val="000000"/>
        </w:rPr>
        <w:t xml:space="preserve"> Ministerstvu pro místní rozvoj</w:t>
      </w:r>
      <w:r w:rsidR="00CE46CB">
        <w:rPr>
          <w:rFonts w:ascii="Calibri" w:hAnsi="Calibri" w:cs="Calibri"/>
          <w:color w:val="000000"/>
        </w:rPr>
        <w:t xml:space="preserve"> následující</w:t>
      </w:r>
      <w:r w:rsidRPr="001279C3">
        <w:rPr>
          <w:rFonts w:ascii="Calibri" w:hAnsi="Calibri" w:cs="Calibri"/>
          <w:color w:val="000000"/>
        </w:rPr>
        <w:t>:</w:t>
      </w:r>
    </w:p>
    <w:p w:rsidR="00001710" w:rsidRPr="00551620" w:rsidRDefault="00001710" w:rsidP="00001710">
      <w:pPr>
        <w:pStyle w:val="Odstavecseseznamem"/>
        <w:numPr>
          <w:ilvl w:val="0"/>
          <w:numId w:val="12"/>
        </w:numPr>
        <w:spacing w:after="0" w:line="240" w:lineRule="auto"/>
        <w:ind w:left="426" w:hanging="426"/>
        <w:contextualSpacing w:val="0"/>
        <w:jc w:val="both"/>
        <w:rPr>
          <w:rFonts w:ascii="Calibri" w:hAnsi="Calibri" w:cs="Calibri"/>
          <w:color w:val="000000"/>
          <w:u w:val="single"/>
        </w:rPr>
      </w:pPr>
      <w:r w:rsidRPr="00551620">
        <w:rPr>
          <w:rFonts w:ascii="Calibri" w:hAnsi="Calibri" w:cs="Calibri"/>
          <w:color w:val="000000"/>
        </w:rPr>
        <w:t>iniciovat zavedení zákonné povinnosti používat pro zadávání veřejných zakázek certifikované elektronické nástroje podporující komplexní zadávací procesy pro všechny druhy zadávacích řízení a zajistit využití NEN na takové úrovni, která bude odpovídat efektivnímu vynaložení prostředků na jeho vývoj a provoz</w:t>
      </w:r>
      <w:r w:rsidR="008462BF" w:rsidRPr="008462BF">
        <w:rPr>
          <w:rFonts w:ascii="Calibri" w:hAnsi="Calibri" w:cs="Calibri"/>
          <w:color w:val="000000"/>
        </w:rPr>
        <w:t>,</w:t>
      </w:r>
    </w:p>
    <w:p w:rsidR="00483A2B" w:rsidRDefault="00483A2B" w:rsidP="00483A2B">
      <w:pPr>
        <w:pStyle w:val="Odstavecseseznamem"/>
        <w:spacing w:after="0" w:line="240" w:lineRule="auto"/>
        <w:ind w:left="426"/>
        <w:contextualSpacing w:val="0"/>
        <w:jc w:val="both"/>
        <w:rPr>
          <w:rFonts w:ascii="Calibri" w:hAnsi="Calibri" w:cs="Calibri"/>
          <w:color w:val="000000"/>
        </w:rPr>
      </w:pPr>
    </w:p>
    <w:p w:rsidR="00483A2B" w:rsidRDefault="00483A2B" w:rsidP="00483A2B">
      <w:pPr>
        <w:spacing w:after="0" w:line="240" w:lineRule="auto"/>
        <w:jc w:val="both"/>
        <w:rPr>
          <w:rFonts w:ascii="Calibri" w:hAnsi="Calibri" w:cs="Calibri"/>
          <w:b/>
          <w:color w:val="000000"/>
        </w:rPr>
      </w:pPr>
      <w:r w:rsidRPr="00483A2B">
        <w:rPr>
          <w:rFonts w:ascii="Calibri" w:hAnsi="Calibri" w:cs="Calibri"/>
          <w:b/>
          <w:color w:val="000000"/>
        </w:rPr>
        <w:t>Opatření MMR:</w:t>
      </w:r>
    </w:p>
    <w:p w:rsidR="00483A2B" w:rsidRPr="00483A2B" w:rsidRDefault="005F61E3" w:rsidP="00483A2B">
      <w:pPr>
        <w:spacing w:after="0" w:line="240" w:lineRule="auto"/>
        <w:jc w:val="both"/>
        <w:rPr>
          <w:rFonts w:ascii="Calibri" w:hAnsi="Calibri" w:cs="Calibri"/>
          <w:color w:val="000000"/>
        </w:rPr>
      </w:pPr>
      <w:r>
        <w:rPr>
          <w:rFonts w:ascii="Calibri" w:hAnsi="Calibri" w:cs="Calibri"/>
          <w:b/>
          <w:color w:val="000000"/>
        </w:rPr>
        <w:t xml:space="preserve">       </w:t>
      </w:r>
      <w:r w:rsidR="00483A2B">
        <w:rPr>
          <w:rFonts w:ascii="Calibri" w:hAnsi="Calibri" w:cs="Calibri"/>
          <w:color w:val="000000"/>
        </w:rPr>
        <w:t xml:space="preserve">Výše uvedené doporučení </w:t>
      </w:r>
      <w:r>
        <w:rPr>
          <w:rFonts w:ascii="Calibri" w:hAnsi="Calibri" w:cs="Calibri"/>
          <w:color w:val="000000"/>
        </w:rPr>
        <w:t xml:space="preserve">je již </w:t>
      </w:r>
      <w:r w:rsidR="00483A2B">
        <w:rPr>
          <w:rFonts w:ascii="Calibri" w:hAnsi="Calibri" w:cs="Calibri"/>
          <w:color w:val="000000"/>
        </w:rPr>
        <w:t>MMR</w:t>
      </w:r>
      <w:r>
        <w:rPr>
          <w:rFonts w:ascii="Calibri" w:hAnsi="Calibri" w:cs="Calibri"/>
          <w:color w:val="000000"/>
        </w:rPr>
        <w:t xml:space="preserve"> realizováno prostřednictvím strategického dokumentu </w:t>
      </w:r>
      <w:r w:rsidRPr="00C5108B">
        <w:rPr>
          <w:rFonts w:cstheme="minorHAnsi"/>
        </w:rPr>
        <w:t>Strategie elektronizace veřejných zakázek pro období 2016 – 2020</w:t>
      </w:r>
      <w:r>
        <w:rPr>
          <w:rFonts w:cstheme="minorHAnsi"/>
        </w:rPr>
        <w:t xml:space="preserve"> a </w:t>
      </w:r>
      <w:r w:rsidRPr="005F61E3">
        <w:rPr>
          <w:rFonts w:cstheme="minorHAnsi"/>
        </w:rPr>
        <w:t xml:space="preserve">v ní stanoveném postupném </w:t>
      </w:r>
      <w:proofErr w:type="gramStart"/>
      <w:r w:rsidRPr="005F61E3">
        <w:rPr>
          <w:rFonts w:cstheme="minorHAnsi"/>
        </w:rPr>
        <w:t>zavádění</w:t>
      </w:r>
      <w:proofErr w:type="gramEnd"/>
      <w:r w:rsidRPr="005F61E3">
        <w:rPr>
          <w:rFonts w:cstheme="minorHAnsi"/>
        </w:rPr>
        <w:t xml:space="preserve"> povinnosti využívat NEN s možností požádat o výjimku z využívání NEN, pokud </w:t>
      </w:r>
      <w:r>
        <w:rPr>
          <w:rFonts w:cstheme="minorHAnsi"/>
        </w:rPr>
        <w:t>je využíván</w:t>
      </w:r>
      <w:r w:rsidRPr="005F61E3">
        <w:rPr>
          <w:rFonts w:cstheme="minorHAnsi"/>
        </w:rPr>
        <w:t xml:space="preserve"> certifikovaný nástroj</w:t>
      </w:r>
      <w:r>
        <w:rPr>
          <w:rFonts w:cstheme="minorHAnsi"/>
        </w:rPr>
        <w:t>.</w:t>
      </w:r>
      <w:r w:rsidR="005F4222">
        <w:rPr>
          <w:rFonts w:cstheme="minorHAnsi"/>
        </w:rPr>
        <w:t xml:space="preserve"> </w:t>
      </w:r>
      <w:r w:rsidR="00BF26D3">
        <w:rPr>
          <w:rFonts w:cstheme="minorHAnsi"/>
        </w:rPr>
        <w:t xml:space="preserve">Termíny plnění jsou dány jednotlivými úkoly/opatřeními uvedené </w:t>
      </w:r>
      <w:r w:rsidR="00CE46CB">
        <w:rPr>
          <w:rFonts w:cstheme="minorHAnsi"/>
        </w:rPr>
        <w:t>s</w:t>
      </w:r>
      <w:r w:rsidR="00BF26D3">
        <w:rPr>
          <w:rFonts w:cstheme="minorHAnsi"/>
        </w:rPr>
        <w:t>trategie.</w:t>
      </w:r>
    </w:p>
    <w:p w:rsidR="00533280" w:rsidRDefault="00533280" w:rsidP="00533280">
      <w:pPr>
        <w:pStyle w:val="Odstavecseseznamem"/>
        <w:spacing w:after="0" w:line="240" w:lineRule="auto"/>
        <w:ind w:left="426"/>
        <w:contextualSpacing w:val="0"/>
        <w:jc w:val="both"/>
        <w:rPr>
          <w:rFonts w:ascii="Calibri" w:hAnsi="Calibri" w:cs="Calibri"/>
          <w:color w:val="000000"/>
        </w:rPr>
      </w:pPr>
    </w:p>
    <w:p w:rsidR="00E71D0C" w:rsidRPr="00B35D04" w:rsidRDefault="00E71D0C" w:rsidP="00533280">
      <w:pPr>
        <w:pStyle w:val="Odstavecseseznamem"/>
        <w:spacing w:after="0" w:line="240" w:lineRule="auto"/>
        <w:ind w:left="426"/>
        <w:contextualSpacing w:val="0"/>
        <w:jc w:val="both"/>
        <w:rPr>
          <w:rFonts w:ascii="Calibri" w:hAnsi="Calibri" w:cs="Calibri"/>
          <w:color w:val="000000"/>
        </w:rPr>
      </w:pPr>
    </w:p>
    <w:p w:rsidR="00551620" w:rsidRDefault="00001710" w:rsidP="00CE46CB">
      <w:pPr>
        <w:pStyle w:val="Odstavecseseznamem"/>
        <w:numPr>
          <w:ilvl w:val="0"/>
          <w:numId w:val="12"/>
        </w:numPr>
        <w:spacing w:after="0" w:line="240" w:lineRule="auto"/>
        <w:ind w:left="425" w:hanging="425"/>
        <w:contextualSpacing w:val="0"/>
        <w:jc w:val="both"/>
      </w:pPr>
      <w:r w:rsidRPr="00B35D04">
        <w:rPr>
          <w:rFonts w:ascii="Calibri" w:hAnsi="Calibri" w:cs="Calibri"/>
          <w:color w:val="000000"/>
        </w:rPr>
        <w:t>definovat pro funkcionality těchto elektronických nástrojů jednotné standardy, které umožní zadavatelům veřejných zakázek objektivně rozhodnout o výběru nejvhodnějšího certifikovaného nástroje,</w:t>
      </w:r>
    </w:p>
    <w:p w:rsidR="00551620" w:rsidRDefault="00551620" w:rsidP="00483A2B">
      <w:pPr>
        <w:spacing w:after="0" w:line="240" w:lineRule="auto"/>
        <w:jc w:val="both"/>
        <w:rPr>
          <w:rFonts w:ascii="Calibri" w:hAnsi="Calibri" w:cs="Calibri"/>
          <w:b/>
          <w:color w:val="000000"/>
        </w:rPr>
      </w:pPr>
    </w:p>
    <w:p w:rsidR="00483A2B" w:rsidRPr="00483A2B" w:rsidRDefault="00483A2B" w:rsidP="00483A2B">
      <w:pPr>
        <w:spacing w:after="0" w:line="240" w:lineRule="auto"/>
        <w:jc w:val="both"/>
        <w:rPr>
          <w:rFonts w:ascii="Calibri" w:hAnsi="Calibri" w:cs="Calibri"/>
          <w:b/>
          <w:color w:val="000000"/>
        </w:rPr>
      </w:pPr>
      <w:r w:rsidRPr="00483A2B">
        <w:rPr>
          <w:rFonts w:ascii="Calibri" w:hAnsi="Calibri" w:cs="Calibri"/>
          <w:b/>
          <w:color w:val="000000"/>
        </w:rPr>
        <w:t>Opatření MMR:</w:t>
      </w:r>
    </w:p>
    <w:p w:rsidR="000E6102" w:rsidRDefault="003735E0">
      <w:pPr>
        <w:spacing w:after="0"/>
        <w:jc w:val="both"/>
        <w:rPr>
          <w:rFonts w:ascii="Calibri" w:hAnsi="Calibri" w:cs="Calibri"/>
          <w:color w:val="000000"/>
        </w:rPr>
      </w:pPr>
      <w:r>
        <w:rPr>
          <w:rFonts w:ascii="Calibri" w:hAnsi="Calibri" w:cs="Calibri"/>
          <w:color w:val="000000"/>
        </w:rPr>
        <w:t xml:space="preserve">       </w:t>
      </w:r>
      <w:r w:rsidR="005F61E3">
        <w:rPr>
          <w:rFonts w:ascii="Calibri" w:hAnsi="Calibri" w:cs="Calibri"/>
          <w:color w:val="000000"/>
        </w:rPr>
        <w:t xml:space="preserve">Opatření na výše uvedené doporučení NKÚ je již v realizaci. </w:t>
      </w:r>
      <w:r>
        <w:rPr>
          <w:rFonts w:ascii="Calibri" w:hAnsi="Calibri" w:cs="Calibri"/>
          <w:color w:val="000000"/>
        </w:rPr>
        <w:t>V současné době je připravována vyhláška</w:t>
      </w:r>
      <w:r w:rsidR="00D27B66">
        <w:rPr>
          <w:rFonts w:ascii="Calibri" w:hAnsi="Calibri" w:cs="Calibri"/>
          <w:color w:val="000000"/>
        </w:rPr>
        <w:t xml:space="preserve"> </w:t>
      </w:r>
      <w:r w:rsidR="00D27B66" w:rsidRPr="00D27B66">
        <w:rPr>
          <w:rFonts w:ascii="Calibri" w:hAnsi="Calibri" w:cs="Calibri"/>
          <w:color w:val="000000"/>
        </w:rPr>
        <w:t>o stanovení podrobnějších podmínek týkajících se elektronických nástrojů a úkonů učiněných elektronicky při zadávání veřejných zakázek a podrobností týkajících se certifikátu shody</w:t>
      </w:r>
      <w:r w:rsidR="00D27B66">
        <w:rPr>
          <w:rFonts w:ascii="Calibri" w:hAnsi="Calibri" w:cs="Calibri"/>
          <w:color w:val="000000"/>
        </w:rPr>
        <w:t xml:space="preserve">, </w:t>
      </w:r>
      <w:r>
        <w:rPr>
          <w:rFonts w:ascii="Calibri" w:hAnsi="Calibri" w:cs="Calibri"/>
          <w:color w:val="000000"/>
        </w:rPr>
        <w:t>která nahradí vyhlášku č. 9/2011 Sb</w:t>
      </w:r>
      <w:r w:rsidR="00F271A4">
        <w:rPr>
          <w:rFonts w:ascii="Calibri" w:hAnsi="Calibri" w:cs="Calibri"/>
          <w:color w:val="000000"/>
        </w:rPr>
        <w:t>.</w:t>
      </w:r>
      <w:r w:rsidR="00F271A4" w:rsidRPr="00F271A4">
        <w:rPr>
          <w:rStyle w:val="Znakapoznpodarou"/>
          <w:rFonts w:ascii="Calibri" w:hAnsi="Calibri" w:cs="Calibri"/>
          <w:color w:val="000000"/>
        </w:rPr>
        <w:t xml:space="preserve"> </w:t>
      </w:r>
      <w:r w:rsidR="00F271A4">
        <w:rPr>
          <w:rStyle w:val="Znakapoznpodarou"/>
          <w:rFonts w:ascii="Calibri" w:hAnsi="Calibri" w:cs="Calibri"/>
          <w:color w:val="000000"/>
        </w:rPr>
        <w:footnoteReference w:id="7"/>
      </w:r>
      <w:r w:rsidR="00F271A4">
        <w:rPr>
          <w:rFonts w:ascii="Calibri" w:hAnsi="Calibri" w:cs="Calibri"/>
          <w:color w:val="000000"/>
        </w:rPr>
        <w:t>,</w:t>
      </w:r>
      <w:r>
        <w:rPr>
          <w:rFonts w:ascii="Calibri" w:hAnsi="Calibri" w:cs="Calibri"/>
          <w:color w:val="000000"/>
        </w:rPr>
        <w:t xml:space="preserve"> a přesněji definuje jednotlivé funkcionality. Vyhláška nabude účinnosti společně s novým zákonem o zadávání veřejných zakázek.</w:t>
      </w:r>
    </w:p>
    <w:p w:rsidR="00E71D0C" w:rsidRPr="00B35D04" w:rsidRDefault="00E71D0C" w:rsidP="003544BB">
      <w:pPr>
        <w:pStyle w:val="Odstavecseseznamem"/>
        <w:spacing w:after="0"/>
        <w:ind w:left="425"/>
        <w:contextualSpacing w:val="0"/>
        <w:jc w:val="both"/>
        <w:rPr>
          <w:rFonts w:ascii="Calibri" w:hAnsi="Calibri" w:cs="Calibri"/>
          <w:color w:val="000000"/>
        </w:rPr>
      </w:pPr>
    </w:p>
    <w:p w:rsidR="00001710" w:rsidRDefault="00001710" w:rsidP="003544BB">
      <w:pPr>
        <w:pStyle w:val="Odstavecseseznamem"/>
        <w:numPr>
          <w:ilvl w:val="0"/>
          <w:numId w:val="12"/>
        </w:numPr>
        <w:spacing w:after="0"/>
        <w:ind w:left="425" w:hanging="425"/>
        <w:contextualSpacing w:val="0"/>
        <w:jc w:val="both"/>
        <w:rPr>
          <w:rFonts w:ascii="Calibri" w:hAnsi="Calibri" w:cs="Calibri"/>
          <w:color w:val="000000"/>
        </w:rPr>
      </w:pPr>
      <w:r w:rsidRPr="00B35D04">
        <w:rPr>
          <w:rFonts w:ascii="Calibri" w:hAnsi="Calibri" w:cs="Calibri"/>
          <w:color w:val="000000"/>
        </w:rPr>
        <w:t xml:space="preserve">zintenzivnit komunikaci směrem k zadavatelům i dodavatelům s cílem zvýšit počty registrovaných subjektů v NEN, a to i ve vztahu k potřebě podpořit vyšší účast </w:t>
      </w:r>
      <w:proofErr w:type="spellStart"/>
      <w:r w:rsidRPr="00B35D04">
        <w:rPr>
          <w:rFonts w:ascii="Calibri" w:hAnsi="Calibri" w:cs="Calibri"/>
          <w:color w:val="000000"/>
        </w:rPr>
        <w:t>přeshraničních</w:t>
      </w:r>
      <w:proofErr w:type="spellEnd"/>
      <w:r w:rsidRPr="00B35D04">
        <w:rPr>
          <w:rFonts w:ascii="Calibri" w:hAnsi="Calibri" w:cs="Calibri"/>
          <w:color w:val="000000"/>
        </w:rPr>
        <w:t xml:space="preserve"> dodavatelů na veřejných zakázkách s cílem zlepšit podmínky pro hospodářskou soutěž,</w:t>
      </w:r>
    </w:p>
    <w:p w:rsidR="00483A2B" w:rsidRDefault="00483A2B" w:rsidP="00483A2B">
      <w:pPr>
        <w:spacing w:after="0" w:line="240" w:lineRule="auto"/>
        <w:jc w:val="both"/>
        <w:rPr>
          <w:rFonts w:ascii="Calibri" w:hAnsi="Calibri" w:cs="Calibri"/>
          <w:b/>
          <w:color w:val="000000"/>
        </w:rPr>
      </w:pPr>
    </w:p>
    <w:p w:rsidR="00483A2B" w:rsidRPr="00483A2B" w:rsidRDefault="00483A2B" w:rsidP="00483A2B">
      <w:pPr>
        <w:spacing w:after="0" w:line="240" w:lineRule="auto"/>
        <w:jc w:val="both"/>
        <w:rPr>
          <w:rFonts w:ascii="Calibri" w:hAnsi="Calibri" w:cs="Calibri"/>
          <w:b/>
          <w:color w:val="000000"/>
        </w:rPr>
      </w:pPr>
      <w:r w:rsidRPr="00483A2B">
        <w:rPr>
          <w:rFonts w:ascii="Calibri" w:hAnsi="Calibri" w:cs="Calibri"/>
          <w:b/>
          <w:color w:val="000000"/>
        </w:rPr>
        <w:t>Opatření MMR:</w:t>
      </w:r>
    </w:p>
    <w:p w:rsidR="00533280" w:rsidRPr="00551620" w:rsidRDefault="00A27F8F" w:rsidP="00CE46CB">
      <w:pPr>
        <w:ind w:firstLine="426"/>
        <w:jc w:val="both"/>
        <w:rPr>
          <w:rFonts w:ascii="Calibri" w:hAnsi="Calibri" w:cs="Calibri"/>
          <w:color w:val="000000"/>
        </w:rPr>
      </w:pPr>
      <w:r w:rsidRPr="00A27F8F">
        <w:rPr>
          <w:rFonts w:ascii="Calibri" w:hAnsi="Calibri" w:cs="Calibri"/>
          <w:color w:val="000000"/>
        </w:rPr>
        <w:t>MMR průběžně komunikuje se zadavateli s cílem zvýšit využívání NEN.</w:t>
      </w:r>
      <w:r>
        <w:rPr>
          <w:rFonts w:ascii="Calibri" w:hAnsi="Calibri" w:cs="Calibri"/>
          <w:color w:val="000000"/>
        </w:rPr>
        <w:t xml:space="preserve"> </w:t>
      </w:r>
      <w:r w:rsidR="004D5C35" w:rsidRPr="00C0068E">
        <w:rPr>
          <w:rFonts w:cs="Arial"/>
        </w:rPr>
        <w:t>MMR zajistilo</w:t>
      </w:r>
      <w:r w:rsidR="004D5C35">
        <w:rPr>
          <w:rFonts w:cs="Arial"/>
        </w:rPr>
        <w:t xml:space="preserve"> během roku 2015</w:t>
      </w:r>
      <w:r w:rsidR="004D5C35" w:rsidRPr="00C0068E">
        <w:rPr>
          <w:rFonts w:cs="Arial"/>
        </w:rPr>
        <w:t xml:space="preserve"> proškolení v práci s </w:t>
      </w:r>
      <w:proofErr w:type="gramStart"/>
      <w:r w:rsidR="004D5C35" w:rsidRPr="00C0068E">
        <w:rPr>
          <w:rFonts w:cs="Arial"/>
        </w:rPr>
        <w:t>NEN</w:t>
      </w:r>
      <w:proofErr w:type="gramEnd"/>
      <w:r w:rsidR="004D5C35" w:rsidRPr="00C0068E">
        <w:rPr>
          <w:rFonts w:cs="Arial"/>
        </w:rPr>
        <w:t xml:space="preserve"> pro 368 osob (</w:t>
      </w:r>
      <w:r w:rsidR="004D5C35">
        <w:rPr>
          <w:rFonts w:cs="Arial"/>
        </w:rPr>
        <w:t xml:space="preserve">z resortů </w:t>
      </w:r>
      <w:r w:rsidR="004D5C35" w:rsidRPr="00C0068E">
        <w:rPr>
          <w:rFonts w:cs="Arial"/>
        </w:rPr>
        <w:t xml:space="preserve">MPO, </w:t>
      </w:r>
      <w:proofErr w:type="spellStart"/>
      <w:r w:rsidR="004D5C35" w:rsidRPr="00C0068E">
        <w:rPr>
          <w:rFonts w:cs="Arial"/>
        </w:rPr>
        <w:t>MSp</w:t>
      </w:r>
      <w:proofErr w:type="spellEnd"/>
      <w:r w:rsidR="004D5C35" w:rsidRPr="00C0068E">
        <w:rPr>
          <w:rFonts w:cs="Arial"/>
        </w:rPr>
        <w:t xml:space="preserve">, MV, MK, MO, Úřad vlády, </w:t>
      </w:r>
      <w:r w:rsidR="004D5C35">
        <w:rPr>
          <w:rFonts w:cs="Arial"/>
        </w:rPr>
        <w:t xml:space="preserve">z řad ostatních organizací </w:t>
      </w:r>
      <w:r w:rsidR="004D5C35" w:rsidRPr="00C0068E">
        <w:rPr>
          <w:rFonts w:cs="Arial"/>
        </w:rPr>
        <w:t>LOM Praha, Národní muzeum, Moravskoslezský kraj</w:t>
      </w:r>
      <w:r w:rsidR="004D5C35">
        <w:rPr>
          <w:rFonts w:cs="Arial"/>
        </w:rPr>
        <w:t xml:space="preserve"> a</w:t>
      </w:r>
      <w:r w:rsidR="004D5C35" w:rsidRPr="00C0068E">
        <w:rPr>
          <w:rFonts w:cs="Arial"/>
        </w:rPr>
        <w:t xml:space="preserve"> NBÚ), dalších 95 osob bylo proškoleno interně v rámci MMR.</w:t>
      </w:r>
      <w:r w:rsidR="004D5C35">
        <w:rPr>
          <w:rFonts w:cs="Arial"/>
        </w:rPr>
        <w:t xml:space="preserve"> Dne 23. 7.</w:t>
      </w:r>
      <w:r w:rsidR="004D5C35" w:rsidRPr="00C0068E">
        <w:rPr>
          <w:rFonts w:cs="Arial"/>
        </w:rPr>
        <w:t xml:space="preserve"> 2015 se uskutečnil</w:t>
      </w:r>
      <w:r w:rsidR="004D5C35">
        <w:rPr>
          <w:rFonts w:cs="Arial"/>
        </w:rPr>
        <w:t xml:space="preserve"> také</w:t>
      </w:r>
      <w:r w:rsidR="004D5C35" w:rsidRPr="00C0068E">
        <w:rPr>
          <w:rFonts w:cs="Arial"/>
        </w:rPr>
        <w:t xml:space="preserve"> vzdělávací seminář </w:t>
      </w:r>
      <w:r w:rsidR="00551620">
        <w:rPr>
          <w:rFonts w:cs="Arial"/>
        </w:rPr>
        <w:br/>
      </w:r>
      <w:r w:rsidR="004D5C35" w:rsidRPr="00C0068E">
        <w:rPr>
          <w:rFonts w:cs="Arial"/>
        </w:rPr>
        <w:t xml:space="preserve">k bližšímu představení </w:t>
      </w:r>
      <w:r w:rsidR="004D5C35">
        <w:rPr>
          <w:rFonts w:cs="Arial"/>
        </w:rPr>
        <w:t xml:space="preserve">NEN </w:t>
      </w:r>
      <w:r w:rsidR="004D5C35" w:rsidRPr="00C0068E">
        <w:rPr>
          <w:rFonts w:cs="Arial"/>
        </w:rPr>
        <w:t>pro Hospodářskou komoru ČR.</w:t>
      </w:r>
      <w:r w:rsidR="004D5C35">
        <w:rPr>
          <w:rFonts w:cstheme="minorHAnsi"/>
        </w:rPr>
        <w:t xml:space="preserve"> </w:t>
      </w:r>
      <w:r w:rsidRPr="00C5108B">
        <w:rPr>
          <w:rFonts w:cstheme="minorHAnsi"/>
        </w:rPr>
        <w:t>Zde byly ukázány možnosti, které NEN dodavatelům nabízí (přístup k informacím o veřejných zakázkách, komunikace se zadavatelem, atd.) Dle zprávy o fungování NEN se v roce 2015 nově registrovalo do NEN celkem 93 subjektů z řad dodavatelů</w:t>
      </w:r>
      <w:r w:rsidR="004D5C35">
        <w:rPr>
          <w:rFonts w:cstheme="minorHAnsi"/>
        </w:rPr>
        <w:t xml:space="preserve"> a 93 subjektů z řad zadavatelů</w:t>
      </w:r>
      <w:r w:rsidRPr="00C5108B">
        <w:rPr>
          <w:rFonts w:cstheme="minorHAnsi"/>
        </w:rPr>
        <w:t xml:space="preserve">. Zároveň bude MMR </w:t>
      </w:r>
      <w:r w:rsidR="004D5C35">
        <w:rPr>
          <w:rFonts w:cstheme="minorHAnsi"/>
        </w:rPr>
        <w:t xml:space="preserve">v roce 2016 </w:t>
      </w:r>
      <w:r w:rsidRPr="00C5108B">
        <w:rPr>
          <w:rFonts w:cstheme="minorHAnsi"/>
        </w:rPr>
        <w:t xml:space="preserve">realizovat praktické školení pro zástupce </w:t>
      </w:r>
      <w:r w:rsidR="001555B3">
        <w:rPr>
          <w:rFonts w:cstheme="minorHAnsi"/>
        </w:rPr>
        <w:t>zadavatelů a především</w:t>
      </w:r>
      <w:r w:rsidR="001555B3" w:rsidRPr="00C5108B">
        <w:rPr>
          <w:rFonts w:cstheme="minorHAnsi"/>
        </w:rPr>
        <w:t xml:space="preserve"> </w:t>
      </w:r>
      <w:r w:rsidRPr="00C5108B">
        <w:rPr>
          <w:rFonts w:cstheme="minorHAnsi"/>
        </w:rPr>
        <w:t>dodavatelů</w:t>
      </w:r>
      <w:r w:rsidR="001555B3">
        <w:rPr>
          <w:rFonts w:cstheme="minorHAnsi"/>
        </w:rPr>
        <w:t xml:space="preserve"> v souladu s</w:t>
      </w:r>
      <w:r w:rsidR="00551620">
        <w:rPr>
          <w:rFonts w:cstheme="minorHAnsi"/>
        </w:rPr>
        <w:t> </w:t>
      </w:r>
      <w:r w:rsidR="001555B3">
        <w:rPr>
          <w:rFonts w:cstheme="minorHAnsi"/>
        </w:rPr>
        <w:t>cíli</w:t>
      </w:r>
      <w:r w:rsidR="00551620">
        <w:rPr>
          <w:rFonts w:cstheme="minorHAnsi"/>
        </w:rPr>
        <w:t xml:space="preserve"> a v termínech</w:t>
      </w:r>
      <w:r w:rsidR="001555B3">
        <w:rPr>
          <w:rFonts w:cstheme="minorHAnsi"/>
        </w:rPr>
        <w:t xml:space="preserve"> dle </w:t>
      </w:r>
      <w:r w:rsidR="001555B3" w:rsidRPr="00C5108B">
        <w:rPr>
          <w:rFonts w:cstheme="minorHAnsi"/>
        </w:rPr>
        <w:t xml:space="preserve">Strategie elektronizace veřejných zakázek pro období 2016 </w:t>
      </w:r>
      <w:r w:rsidR="001555B3">
        <w:rPr>
          <w:rFonts w:cstheme="minorHAnsi"/>
        </w:rPr>
        <w:t>–</w:t>
      </w:r>
      <w:r w:rsidR="001555B3" w:rsidRPr="00C5108B">
        <w:rPr>
          <w:rFonts w:cstheme="minorHAnsi"/>
        </w:rPr>
        <w:t xml:space="preserve"> 2020</w:t>
      </w:r>
      <w:r w:rsidR="001555B3">
        <w:rPr>
          <w:rFonts w:cstheme="minorHAnsi"/>
        </w:rPr>
        <w:t>.</w:t>
      </w:r>
    </w:p>
    <w:p w:rsidR="00E71D0C" w:rsidRPr="00B35D04" w:rsidRDefault="00E71D0C" w:rsidP="00533280">
      <w:pPr>
        <w:pStyle w:val="Odstavecseseznamem"/>
        <w:spacing w:after="0" w:line="240" w:lineRule="auto"/>
        <w:ind w:left="425"/>
        <w:contextualSpacing w:val="0"/>
        <w:jc w:val="both"/>
        <w:rPr>
          <w:rFonts w:ascii="Calibri" w:hAnsi="Calibri" w:cs="Calibri"/>
          <w:color w:val="000000"/>
        </w:rPr>
      </w:pPr>
    </w:p>
    <w:p w:rsidR="00001710" w:rsidRDefault="00001710" w:rsidP="00001710">
      <w:pPr>
        <w:pStyle w:val="Odstavecseseznamem"/>
        <w:numPr>
          <w:ilvl w:val="0"/>
          <w:numId w:val="12"/>
        </w:numPr>
        <w:spacing w:after="0" w:line="240" w:lineRule="auto"/>
        <w:ind w:left="426" w:hanging="426"/>
        <w:contextualSpacing w:val="0"/>
        <w:jc w:val="both"/>
        <w:rPr>
          <w:rFonts w:ascii="Calibri" w:hAnsi="Calibri" w:cs="Calibri"/>
          <w:color w:val="000000"/>
        </w:rPr>
      </w:pPr>
      <w:r w:rsidRPr="00B35D04">
        <w:rPr>
          <w:rFonts w:ascii="Calibri" w:hAnsi="Calibri" w:cs="Calibri"/>
          <w:color w:val="000000"/>
        </w:rPr>
        <w:t xml:space="preserve">přistoupit ke zpracování </w:t>
      </w:r>
      <w:proofErr w:type="spellStart"/>
      <w:r w:rsidRPr="00B35D04">
        <w:rPr>
          <w:rFonts w:ascii="Calibri" w:hAnsi="Calibri" w:cs="Calibri"/>
          <w:i/>
          <w:color w:val="000000"/>
        </w:rPr>
        <w:t>enterprise</w:t>
      </w:r>
      <w:proofErr w:type="spellEnd"/>
      <w:r w:rsidRPr="00B35D04">
        <w:rPr>
          <w:rFonts w:ascii="Calibri" w:hAnsi="Calibri" w:cs="Calibri"/>
          <w:i/>
          <w:color w:val="000000"/>
        </w:rPr>
        <w:t xml:space="preserve"> </w:t>
      </w:r>
      <w:r w:rsidRPr="00B35D04">
        <w:rPr>
          <w:rFonts w:ascii="Calibri" w:hAnsi="Calibri" w:cs="Calibri"/>
          <w:color w:val="000000"/>
        </w:rPr>
        <w:t>architektury</w:t>
      </w:r>
      <w:r w:rsidRPr="00FD18FB">
        <w:rPr>
          <w:rFonts w:ascii="Calibri" w:hAnsi="Calibri"/>
          <w:vertAlign w:val="superscript"/>
        </w:rPr>
        <w:footnoteReference w:id="8"/>
      </w:r>
      <w:r w:rsidRPr="00B35D04">
        <w:rPr>
          <w:rFonts w:ascii="Calibri" w:hAnsi="Calibri" w:cs="Calibri"/>
          <w:color w:val="000000"/>
        </w:rPr>
        <w:t>, která je základním předpokladem pro další koordinovaný a efektivní rozvoj NIPEZ v souvislosti s přechodem na komplexní elektronické zadávání veřejných zakázek včetně zavedení e-fakturace, jak vyplývá ze zjištění NKÚ uvedeného v bodu II</w:t>
      </w:r>
      <w:r>
        <w:rPr>
          <w:rFonts w:ascii="Calibri" w:hAnsi="Calibri" w:cs="Calibri"/>
          <w:color w:val="000000"/>
        </w:rPr>
        <w:t xml:space="preserve">. </w:t>
      </w:r>
      <w:r w:rsidRPr="00B35D04">
        <w:rPr>
          <w:rFonts w:ascii="Calibri" w:hAnsi="Calibri" w:cs="Calibri"/>
          <w:color w:val="000000"/>
        </w:rPr>
        <w:t>kontrolního závěru</w:t>
      </w:r>
      <w:r>
        <w:rPr>
          <w:rFonts w:ascii="Calibri" w:hAnsi="Calibri" w:cs="Calibri"/>
          <w:color w:val="000000"/>
        </w:rPr>
        <w:t xml:space="preserve"> (resp. kapitole 2. 2. tohoto Stanoviska MMR)</w:t>
      </w:r>
      <w:r w:rsidRPr="00B35D04">
        <w:rPr>
          <w:rFonts w:ascii="Calibri" w:hAnsi="Calibri" w:cs="Calibri"/>
          <w:color w:val="000000"/>
        </w:rPr>
        <w:t>,</w:t>
      </w:r>
    </w:p>
    <w:p w:rsidR="00533280" w:rsidRDefault="00533280" w:rsidP="00533280">
      <w:pPr>
        <w:pStyle w:val="Odstavecseseznamem"/>
        <w:spacing w:after="0" w:line="240" w:lineRule="auto"/>
        <w:ind w:left="426"/>
        <w:contextualSpacing w:val="0"/>
        <w:jc w:val="both"/>
        <w:rPr>
          <w:rFonts w:ascii="Calibri" w:hAnsi="Calibri" w:cs="Calibri"/>
          <w:color w:val="000000"/>
        </w:rPr>
      </w:pPr>
    </w:p>
    <w:p w:rsidR="00483A2B" w:rsidRPr="00483A2B" w:rsidRDefault="00483A2B" w:rsidP="00483A2B">
      <w:pPr>
        <w:spacing w:after="0" w:line="240" w:lineRule="auto"/>
        <w:jc w:val="both"/>
        <w:rPr>
          <w:rFonts w:ascii="Calibri" w:hAnsi="Calibri" w:cs="Calibri"/>
          <w:b/>
          <w:color w:val="000000"/>
        </w:rPr>
      </w:pPr>
      <w:r w:rsidRPr="00483A2B">
        <w:rPr>
          <w:rFonts w:ascii="Calibri" w:hAnsi="Calibri" w:cs="Calibri"/>
          <w:b/>
          <w:color w:val="000000"/>
        </w:rPr>
        <w:t>Opatření MMR:</w:t>
      </w:r>
    </w:p>
    <w:p w:rsidR="00483A2B" w:rsidRDefault="00483A2B" w:rsidP="00CE46CB">
      <w:pPr>
        <w:pStyle w:val="Odstavecseseznamem"/>
        <w:spacing w:after="0"/>
        <w:ind w:left="426"/>
        <w:contextualSpacing w:val="0"/>
        <w:jc w:val="both"/>
        <w:rPr>
          <w:rFonts w:ascii="Calibri" w:hAnsi="Calibri" w:cs="Calibri"/>
          <w:color w:val="000000"/>
        </w:rPr>
      </w:pPr>
    </w:p>
    <w:p w:rsidR="003544BB" w:rsidRDefault="003544BB" w:rsidP="00CE46CB">
      <w:pPr>
        <w:pStyle w:val="Odstavecseseznamem"/>
        <w:spacing w:after="0"/>
        <w:ind w:left="426"/>
        <w:jc w:val="both"/>
        <w:rPr>
          <w:rFonts w:cstheme="minorHAnsi"/>
        </w:rPr>
      </w:pPr>
      <w:r>
        <w:rPr>
          <w:rFonts w:ascii="Calibri" w:hAnsi="Calibri" w:cs="Calibri"/>
          <w:color w:val="000000"/>
        </w:rPr>
        <w:t xml:space="preserve">Jak je uvedeno již ve stanovisku MMR v kapitole 2.2, </w:t>
      </w:r>
      <w:r w:rsidRPr="00C5108B">
        <w:rPr>
          <w:rFonts w:cstheme="minorHAnsi"/>
        </w:rPr>
        <w:t>na MMR</w:t>
      </w:r>
      <w:r>
        <w:rPr>
          <w:rFonts w:cstheme="minorHAnsi"/>
        </w:rPr>
        <w:t xml:space="preserve"> byl započat proces optimalizace</w:t>
      </w:r>
    </w:p>
    <w:p w:rsidR="003544BB" w:rsidRPr="003544BB" w:rsidRDefault="003544BB" w:rsidP="00CE46CB">
      <w:pPr>
        <w:spacing w:after="0"/>
        <w:jc w:val="both"/>
        <w:rPr>
          <w:rFonts w:ascii="Calibri" w:hAnsi="Calibri" w:cs="Calibri"/>
          <w:color w:val="000000"/>
        </w:rPr>
      </w:pPr>
      <w:r w:rsidRPr="003544BB">
        <w:rPr>
          <w:rFonts w:cstheme="minorHAnsi"/>
        </w:rPr>
        <w:t>celkové IT architektury ministerstva s cílem vybudovat na MMR moderní architekturu.</w:t>
      </w:r>
      <w:r w:rsidRPr="003544BB">
        <w:rPr>
          <w:rFonts w:ascii="Calibri" w:hAnsi="Calibri" w:cs="Calibri"/>
          <w:color w:val="000000"/>
        </w:rPr>
        <w:t xml:space="preserve"> </w:t>
      </w:r>
      <w:r>
        <w:rPr>
          <w:rFonts w:ascii="Calibri" w:hAnsi="Calibri" w:cs="Calibri"/>
          <w:color w:val="000000"/>
        </w:rPr>
        <w:t xml:space="preserve">V termínu </w:t>
      </w:r>
      <w:r w:rsidR="008462BF">
        <w:rPr>
          <w:rFonts w:ascii="Calibri" w:hAnsi="Calibri" w:cs="Calibri"/>
          <w:color w:val="000000"/>
        </w:rPr>
        <w:br/>
      </w:r>
      <w:r>
        <w:rPr>
          <w:rFonts w:ascii="Calibri" w:hAnsi="Calibri" w:cs="Calibri"/>
          <w:color w:val="000000"/>
        </w:rPr>
        <w:t>do 31. 12. 2016 bude vytvořena podoba</w:t>
      </w:r>
      <w:r w:rsidRPr="003544BB">
        <w:rPr>
          <w:rFonts w:ascii="Calibri" w:hAnsi="Calibri" w:cs="Calibri"/>
          <w:color w:val="000000"/>
        </w:rPr>
        <w:t xml:space="preserve"> cílové/optimalizované architektury NIPEZ v souladu se Strategií elektronizace zadávání veřejných zakázek pro období 2016 </w:t>
      </w:r>
      <w:r>
        <w:rPr>
          <w:rFonts w:ascii="Calibri" w:hAnsi="Calibri" w:cs="Calibri"/>
          <w:color w:val="000000"/>
        </w:rPr>
        <w:t>–</w:t>
      </w:r>
      <w:r w:rsidRPr="003544BB">
        <w:rPr>
          <w:rFonts w:ascii="Calibri" w:hAnsi="Calibri" w:cs="Calibri"/>
          <w:color w:val="000000"/>
        </w:rPr>
        <w:t xml:space="preserve"> 2020</w:t>
      </w:r>
      <w:r>
        <w:rPr>
          <w:rFonts w:ascii="Calibri" w:hAnsi="Calibri" w:cs="Calibri"/>
          <w:color w:val="000000"/>
        </w:rPr>
        <w:t>.</w:t>
      </w:r>
    </w:p>
    <w:p w:rsidR="001F002B" w:rsidRPr="00CE46CB" w:rsidRDefault="001F002B" w:rsidP="00CE46CB">
      <w:pPr>
        <w:spacing w:after="0" w:line="240" w:lineRule="auto"/>
        <w:jc w:val="both"/>
        <w:rPr>
          <w:rFonts w:ascii="Calibri" w:hAnsi="Calibri" w:cs="Calibri"/>
          <w:color w:val="000000"/>
        </w:rPr>
      </w:pPr>
    </w:p>
    <w:p w:rsidR="00001710" w:rsidRDefault="00001710" w:rsidP="00001710">
      <w:pPr>
        <w:pStyle w:val="Odstavecseseznamem"/>
        <w:numPr>
          <w:ilvl w:val="0"/>
          <w:numId w:val="12"/>
        </w:numPr>
        <w:spacing w:after="0" w:line="240" w:lineRule="auto"/>
        <w:ind w:left="425" w:hanging="425"/>
        <w:contextualSpacing w:val="0"/>
        <w:jc w:val="both"/>
        <w:rPr>
          <w:rFonts w:ascii="Calibri" w:hAnsi="Calibri" w:cs="Calibri"/>
          <w:color w:val="000000"/>
        </w:rPr>
      </w:pPr>
      <w:r w:rsidRPr="00B35D04">
        <w:rPr>
          <w:rFonts w:ascii="Calibri" w:hAnsi="Calibri" w:cs="Calibri"/>
          <w:color w:val="000000"/>
        </w:rPr>
        <w:t xml:space="preserve">přijmout technická a administrativní opatření, která v zájmu transparentnosti zvýší kvalitu </w:t>
      </w:r>
      <w:r w:rsidR="0028430A">
        <w:rPr>
          <w:rFonts w:ascii="Calibri" w:hAnsi="Calibri" w:cs="Calibri"/>
          <w:color w:val="000000"/>
        </w:rPr>
        <w:br/>
      </w:r>
      <w:r w:rsidRPr="00B35D04">
        <w:rPr>
          <w:rFonts w:ascii="Calibri" w:hAnsi="Calibri" w:cs="Calibri"/>
          <w:color w:val="000000"/>
        </w:rPr>
        <w:t>a spolehlivost dat a informací v jednotlivých informačních systémech NIPEZ a podpoří efektivnost veřejných výdajů spojených s veřejnými zakázkami.</w:t>
      </w:r>
    </w:p>
    <w:p w:rsidR="00CE46CB" w:rsidRDefault="00CE46CB" w:rsidP="00E71D0C">
      <w:pPr>
        <w:spacing w:after="0" w:line="240" w:lineRule="auto"/>
        <w:jc w:val="both"/>
        <w:rPr>
          <w:rFonts w:ascii="Calibri" w:hAnsi="Calibri" w:cs="Calibri"/>
          <w:b/>
          <w:color w:val="000000"/>
        </w:rPr>
      </w:pPr>
    </w:p>
    <w:p w:rsidR="006B2ECD" w:rsidRDefault="00483A2B" w:rsidP="00E71D0C">
      <w:pPr>
        <w:spacing w:after="0" w:line="240" w:lineRule="auto"/>
        <w:jc w:val="both"/>
        <w:rPr>
          <w:rFonts w:ascii="Calibri" w:hAnsi="Calibri" w:cs="Calibri"/>
          <w:b/>
          <w:color w:val="000000"/>
        </w:rPr>
      </w:pPr>
      <w:r w:rsidRPr="00483A2B">
        <w:rPr>
          <w:rFonts w:ascii="Calibri" w:hAnsi="Calibri" w:cs="Calibri"/>
          <w:b/>
          <w:color w:val="000000"/>
        </w:rPr>
        <w:t>Opatření MMR:</w:t>
      </w:r>
    </w:p>
    <w:p w:rsidR="00D27B66" w:rsidRDefault="00CE46CB" w:rsidP="00CE46CB">
      <w:pPr>
        <w:jc w:val="both"/>
        <w:rPr>
          <w:rFonts w:cstheme="minorHAnsi"/>
        </w:rPr>
      </w:pPr>
      <w:r>
        <w:rPr>
          <w:rFonts w:cstheme="minorHAnsi"/>
        </w:rPr>
        <w:t xml:space="preserve">         </w:t>
      </w:r>
      <w:r w:rsidR="00D27B66" w:rsidRPr="00D27B66">
        <w:rPr>
          <w:rFonts w:cstheme="minorHAnsi"/>
        </w:rPr>
        <w:t xml:space="preserve">MMR </w:t>
      </w:r>
      <w:r w:rsidR="00D27B66">
        <w:rPr>
          <w:rFonts w:cstheme="minorHAnsi"/>
        </w:rPr>
        <w:t xml:space="preserve">připravilo novou vyhlášku o </w:t>
      </w:r>
      <w:r w:rsidR="00D27B66" w:rsidRPr="00D27B66">
        <w:rPr>
          <w:rFonts w:cstheme="minorHAnsi"/>
        </w:rPr>
        <w:t>uveřejňování formulářů pro účely zákona o zadávání veřejných zakázek a náležitostech profilu zadavatele</w:t>
      </w:r>
      <w:r w:rsidR="00D27B66">
        <w:rPr>
          <w:rFonts w:cstheme="minorHAnsi"/>
        </w:rPr>
        <w:t>, kter</w:t>
      </w:r>
      <w:r w:rsidR="00FA1078">
        <w:rPr>
          <w:rFonts w:cstheme="minorHAnsi"/>
        </w:rPr>
        <w:t>á</w:t>
      </w:r>
      <w:r w:rsidR="00D27B66">
        <w:rPr>
          <w:rFonts w:cstheme="minorHAnsi"/>
        </w:rPr>
        <w:t xml:space="preserve"> v Příloze č. 7 stanoví položky, které zadavatel povinně vyplňuje do formulářů, kter</w:t>
      </w:r>
      <w:r w:rsidR="00FA1078">
        <w:rPr>
          <w:rFonts w:cstheme="minorHAnsi"/>
        </w:rPr>
        <w:t>é</w:t>
      </w:r>
      <w:r w:rsidR="00D27B66">
        <w:rPr>
          <w:rFonts w:cstheme="minorHAnsi"/>
        </w:rPr>
        <w:t xml:space="preserve"> jsou uveřejňovány ve VVZ a TED</w:t>
      </w:r>
      <w:r w:rsidR="006466FF">
        <w:rPr>
          <w:rFonts w:cstheme="minorHAnsi"/>
        </w:rPr>
        <w:t xml:space="preserve"> (část Úředního věstníku EU)</w:t>
      </w:r>
      <w:r w:rsidR="00D27B66">
        <w:rPr>
          <w:rFonts w:cstheme="minorHAnsi"/>
        </w:rPr>
        <w:t xml:space="preserve">. Dále v Příloze </w:t>
      </w:r>
      <w:r w:rsidR="006466FF">
        <w:rPr>
          <w:rFonts w:cstheme="minorHAnsi"/>
        </w:rPr>
        <w:t>č</w:t>
      </w:r>
      <w:r w:rsidR="00D27B66">
        <w:rPr>
          <w:rFonts w:cstheme="minorHAnsi"/>
        </w:rPr>
        <w:t xml:space="preserve">. 8 stejné vyhlášky stanoví údaje, které musí být uveřejněny </w:t>
      </w:r>
      <w:r w:rsidR="008462BF">
        <w:rPr>
          <w:rFonts w:cstheme="minorHAnsi"/>
        </w:rPr>
        <w:br/>
      </w:r>
      <w:r w:rsidR="00D27B66">
        <w:rPr>
          <w:rFonts w:cstheme="minorHAnsi"/>
        </w:rPr>
        <w:t xml:space="preserve">ve strukturované podobě, a současně významně navyšuje jejich počet. </w:t>
      </w:r>
    </w:p>
    <w:p w:rsidR="00397314" w:rsidRPr="00397314" w:rsidRDefault="00D27B66" w:rsidP="00397314">
      <w:pPr>
        <w:jc w:val="both"/>
        <w:rPr>
          <w:rFonts w:cstheme="minorHAnsi"/>
        </w:rPr>
      </w:pPr>
      <w:r>
        <w:rPr>
          <w:rFonts w:cstheme="minorHAnsi"/>
        </w:rPr>
        <w:t>Významným posílením transparentnosti a zvýšení kvality uveřejněných dat dojde vytvořením nového optimalizováno systému, který sloučí VVZ a ISVZ, a to do konce roku 2017 v souladu s cíli strategie elektronizace na období 2016 – 2020.</w:t>
      </w:r>
    </w:p>
    <w:p w:rsidR="008213C6" w:rsidRDefault="008213C6" w:rsidP="003B0D95">
      <w:pPr>
        <w:pStyle w:val="Nadpis1"/>
        <w:numPr>
          <w:ilvl w:val="0"/>
          <w:numId w:val="9"/>
        </w:numPr>
      </w:pPr>
      <w:bookmarkStart w:id="33" w:name="_Toc449526249"/>
      <w:bookmarkStart w:id="34" w:name="_Toc449529988"/>
      <w:bookmarkStart w:id="35" w:name="_Toc449968189"/>
      <w:r>
        <w:lastRenderedPageBreak/>
        <w:t>Závěr</w:t>
      </w:r>
      <w:bookmarkEnd w:id="33"/>
      <w:bookmarkEnd w:id="34"/>
      <w:bookmarkEnd w:id="35"/>
      <w:r w:rsidR="000C1D72">
        <w:t xml:space="preserve"> </w:t>
      </w:r>
    </w:p>
    <w:p w:rsidR="000A0EFB" w:rsidRDefault="000A0EFB" w:rsidP="000A0EFB"/>
    <w:p w:rsidR="000A0EFB" w:rsidRPr="000A0EFB" w:rsidRDefault="000A0EFB" w:rsidP="00A96FC6">
      <w:pPr>
        <w:jc w:val="both"/>
      </w:pPr>
      <w:r w:rsidRPr="000A0EFB">
        <w:t xml:space="preserve">Zdrojem informací pro zpracování tohoto stanoviska byl pro MMR Kontrolní závěr NKÚ z kontrolní akce č. </w:t>
      </w:r>
      <w:r>
        <w:t>15/10</w:t>
      </w:r>
      <w:r w:rsidRPr="000A0EFB">
        <w:t xml:space="preserve">, který byl odeslán k připomínkám na NKÚ a MF. </w:t>
      </w:r>
    </w:p>
    <w:p w:rsidR="000A0EFB" w:rsidRPr="000A0EFB" w:rsidRDefault="007456D5" w:rsidP="00A96FC6">
      <w:pPr>
        <w:jc w:val="both"/>
        <w:rPr>
          <w:rFonts w:cstheme="minorHAnsi"/>
        </w:rPr>
      </w:pPr>
      <w:r w:rsidRPr="000A0EFB">
        <w:rPr>
          <w:rFonts w:cstheme="minorHAnsi"/>
        </w:rPr>
        <w:t xml:space="preserve">NKÚ při své kontrole identifikovalo nedostatky jak v rámci splnění cílů </w:t>
      </w:r>
      <w:r w:rsidRPr="004E3D66">
        <w:rPr>
          <w:rFonts w:cstheme="minorHAnsi"/>
        </w:rPr>
        <w:t>Strategie elektronizace zadávání veřejných zakázek pro období let 2011 až 2015</w:t>
      </w:r>
      <w:r w:rsidRPr="000A0EFB">
        <w:rPr>
          <w:rFonts w:cstheme="minorHAnsi"/>
        </w:rPr>
        <w:t>, tak zejména dílčí pochybení při realizaci příslušných projektů NIPEZ. MMR řádně vyhodnotilo všechna zjištění a doporučení NKÚ. Některá zjištění NKÚ již nelze napravit realizací nápravných opatření na straně MMR, avšak</w:t>
      </w:r>
      <w:r w:rsidR="00A96FC6">
        <w:rPr>
          <w:rFonts w:cstheme="minorHAnsi"/>
        </w:rPr>
        <w:t xml:space="preserve"> </w:t>
      </w:r>
      <w:r w:rsidR="00F81921">
        <w:rPr>
          <w:rFonts w:cstheme="minorHAnsi"/>
        </w:rPr>
        <w:t>u</w:t>
      </w:r>
      <w:r w:rsidR="00A96FC6">
        <w:rPr>
          <w:rFonts w:cstheme="minorHAnsi"/>
        </w:rPr>
        <w:t xml:space="preserve"> řad</w:t>
      </w:r>
      <w:r w:rsidR="00F81921">
        <w:rPr>
          <w:rFonts w:cstheme="minorHAnsi"/>
        </w:rPr>
        <w:t>y</w:t>
      </w:r>
      <w:r w:rsidRPr="000A0EFB">
        <w:rPr>
          <w:rFonts w:cstheme="minorHAnsi"/>
        </w:rPr>
        <w:t xml:space="preserve"> zjištění </w:t>
      </w:r>
      <w:r w:rsidR="000A0EFB">
        <w:rPr>
          <w:rFonts w:cstheme="minorHAnsi"/>
        </w:rPr>
        <w:br/>
      </w:r>
      <w:r w:rsidR="00A96FC6" w:rsidRPr="000A0EFB">
        <w:rPr>
          <w:rFonts w:cstheme="minorHAnsi"/>
        </w:rPr>
        <w:t xml:space="preserve">byla MMR realizována </w:t>
      </w:r>
      <w:r w:rsidR="00A96FC6">
        <w:rPr>
          <w:rFonts w:cstheme="minorHAnsi"/>
        </w:rPr>
        <w:t>nápravná opatření</w:t>
      </w:r>
      <w:r w:rsidRPr="000A0EFB">
        <w:rPr>
          <w:rFonts w:cstheme="minorHAnsi"/>
        </w:rPr>
        <w:t xml:space="preserve"> </w:t>
      </w:r>
      <w:r w:rsidR="00382D1C">
        <w:rPr>
          <w:rFonts w:cstheme="minorHAnsi"/>
        </w:rPr>
        <w:t xml:space="preserve">už v průběhu kontroly NKÚ. U </w:t>
      </w:r>
      <w:r w:rsidRPr="000A0EFB">
        <w:rPr>
          <w:rFonts w:cstheme="minorHAnsi"/>
        </w:rPr>
        <w:t xml:space="preserve">zbývajících zjištění </w:t>
      </w:r>
      <w:r w:rsidR="009E656F">
        <w:rPr>
          <w:rFonts w:cstheme="minorHAnsi"/>
        </w:rPr>
        <w:br/>
      </w:r>
      <w:r w:rsidRPr="000A0EFB">
        <w:rPr>
          <w:rFonts w:cstheme="minorHAnsi"/>
        </w:rPr>
        <w:t>a</w:t>
      </w:r>
      <w:r w:rsidR="000A0EFB">
        <w:rPr>
          <w:rFonts w:cstheme="minorHAnsi"/>
        </w:rPr>
        <w:t xml:space="preserve"> zejména</w:t>
      </w:r>
      <w:r w:rsidR="00A96FC6">
        <w:rPr>
          <w:rFonts w:cstheme="minorHAnsi"/>
        </w:rPr>
        <w:t xml:space="preserve"> následných</w:t>
      </w:r>
      <w:r w:rsidRPr="000A0EFB">
        <w:rPr>
          <w:rFonts w:cstheme="minorHAnsi"/>
        </w:rPr>
        <w:t xml:space="preserve"> doporučení NKÚ jsou navržena opatření</w:t>
      </w:r>
      <w:r w:rsidR="00A96FC6">
        <w:rPr>
          <w:rFonts w:cstheme="minorHAnsi"/>
        </w:rPr>
        <w:t xml:space="preserve"> MMR</w:t>
      </w:r>
      <w:r w:rsidRPr="000A0EFB">
        <w:rPr>
          <w:rFonts w:cstheme="minorHAnsi"/>
        </w:rPr>
        <w:t xml:space="preserve"> včetně termínů splnění reagující na zjištěné nedostatky.  </w:t>
      </w:r>
    </w:p>
    <w:p w:rsidR="000A0EFB" w:rsidRPr="000A0EFB" w:rsidRDefault="000A0EFB" w:rsidP="00A96FC6">
      <w:pPr>
        <w:jc w:val="both"/>
      </w:pPr>
      <w:r w:rsidRPr="000A0EFB">
        <w:t xml:space="preserve">Vzhledem k charakteru materiálu se dle Jednacího řádu vlády předkládá materiál pro jednání schůze vlády ČR do části B k projednání s rozpravou. </w:t>
      </w:r>
    </w:p>
    <w:p w:rsidR="000A0EFB" w:rsidRPr="00F062D5" w:rsidRDefault="000A0EFB"/>
    <w:sectPr w:rsidR="000A0EFB" w:rsidRPr="00F062D5" w:rsidSect="00D41A28">
      <w:headerReference w:type="default" r:id="rId10"/>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7B4" w:rsidRDefault="007C67B4" w:rsidP="00642DB6">
      <w:pPr>
        <w:spacing w:after="0" w:line="240" w:lineRule="auto"/>
      </w:pPr>
      <w:r>
        <w:separator/>
      </w:r>
    </w:p>
  </w:endnote>
  <w:endnote w:type="continuationSeparator" w:id="0">
    <w:p w:rsidR="007C67B4" w:rsidRDefault="007C67B4" w:rsidP="00642D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15287"/>
      <w:docPartObj>
        <w:docPartGallery w:val="Page Numbers (Bottom of Page)"/>
        <w:docPartUnique/>
      </w:docPartObj>
    </w:sdtPr>
    <w:sdtContent>
      <w:p w:rsidR="007C67B4" w:rsidRDefault="007C67B4">
        <w:pPr>
          <w:pStyle w:val="Zpat"/>
          <w:jc w:val="center"/>
        </w:pPr>
        <w:fldSimple w:instr=" PAGE   \* MERGEFORMAT ">
          <w:r w:rsidR="00A21BCA">
            <w:rPr>
              <w:noProof/>
            </w:rPr>
            <w:t>10</w:t>
          </w:r>
        </w:fldSimple>
      </w:p>
    </w:sdtContent>
  </w:sdt>
  <w:p w:rsidR="007C67B4" w:rsidRDefault="007C67B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7B4" w:rsidRDefault="007C67B4">
    <w:pPr>
      <w:pStyle w:val="Zpat"/>
      <w:jc w:val="center"/>
    </w:pPr>
  </w:p>
  <w:p w:rsidR="007C67B4" w:rsidRDefault="007C67B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7B4" w:rsidRDefault="007C67B4" w:rsidP="00642DB6">
      <w:pPr>
        <w:spacing w:after="0" w:line="240" w:lineRule="auto"/>
      </w:pPr>
      <w:r>
        <w:separator/>
      </w:r>
    </w:p>
  </w:footnote>
  <w:footnote w:type="continuationSeparator" w:id="0">
    <w:p w:rsidR="007C67B4" w:rsidRDefault="007C67B4" w:rsidP="00642DB6">
      <w:pPr>
        <w:spacing w:after="0" w:line="240" w:lineRule="auto"/>
      </w:pPr>
      <w:r>
        <w:continuationSeparator/>
      </w:r>
    </w:p>
  </w:footnote>
  <w:footnote w:id="1">
    <w:p w:rsidR="007C67B4" w:rsidRPr="00F062D5" w:rsidRDefault="007C67B4" w:rsidP="00F062D5">
      <w:pPr>
        <w:pStyle w:val="Textpoznpodarou"/>
        <w:ind w:left="284" w:hanging="284"/>
        <w:jc w:val="both"/>
        <w:rPr>
          <w:rFonts w:ascii="Calibri" w:hAnsi="Calibri" w:cs="Calibri"/>
          <w:sz w:val="18"/>
          <w:lang w:val="cs-CZ"/>
        </w:rPr>
      </w:pPr>
      <w:r w:rsidRPr="00B35D04">
        <w:rPr>
          <w:rStyle w:val="Znakapoznpodarou"/>
          <w:rFonts w:ascii="Calibri" w:hAnsi="Calibri" w:cs="Calibri"/>
        </w:rPr>
        <w:footnoteRef/>
      </w:r>
      <w:r w:rsidRPr="00B35D04">
        <w:rPr>
          <w:rFonts w:ascii="Calibri" w:hAnsi="Calibri" w:cs="Calibri"/>
          <w:lang w:val="cs-CZ"/>
        </w:rPr>
        <w:t xml:space="preserve"> </w:t>
      </w:r>
      <w:r w:rsidRPr="00B35D04">
        <w:rPr>
          <w:rFonts w:ascii="Calibri" w:hAnsi="Calibri" w:cs="Calibri"/>
          <w:lang w:val="cs-CZ"/>
        </w:rPr>
        <w:tab/>
      </w:r>
      <w:r w:rsidRPr="00F062D5">
        <w:rPr>
          <w:rFonts w:ascii="Calibri" w:hAnsi="Calibri" w:cs="Calibri"/>
          <w:sz w:val="18"/>
          <w:lang w:val="cs-CZ"/>
        </w:rPr>
        <w:t xml:space="preserve">Zejména </w:t>
      </w:r>
      <w:r w:rsidRPr="00F062D5">
        <w:rPr>
          <w:rFonts w:ascii="Calibri" w:eastAsia="Calibri" w:hAnsi="Calibri" w:cs="Calibri"/>
          <w:i/>
          <w:sz w:val="18"/>
          <w:lang w:val="cs-CZ"/>
        </w:rPr>
        <w:t>Národní plán zavedení elektronického zadávání veřejných zakázek pro období let 2006–2010</w:t>
      </w:r>
      <w:r w:rsidRPr="00F062D5">
        <w:rPr>
          <w:rFonts w:ascii="Calibri" w:eastAsia="Calibri" w:hAnsi="Calibri" w:cs="Calibri"/>
          <w:sz w:val="18"/>
          <w:lang w:val="cs-CZ"/>
        </w:rPr>
        <w:t xml:space="preserve"> a </w:t>
      </w:r>
      <w:r w:rsidRPr="00F062D5">
        <w:rPr>
          <w:rFonts w:ascii="Calibri" w:eastAsia="Calibri" w:hAnsi="Calibri" w:cs="Calibri"/>
          <w:i/>
          <w:sz w:val="18"/>
          <w:lang w:val="cs-CZ"/>
        </w:rPr>
        <w:t>Strategie elektronizace zadávání veřejných zakázek pro období let 2011 až 2015.</w:t>
      </w:r>
    </w:p>
  </w:footnote>
  <w:footnote w:id="2">
    <w:p w:rsidR="007C67B4" w:rsidRPr="00F062D5" w:rsidRDefault="007C67B4" w:rsidP="00DC0082">
      <w:pPr>
        <w:pStyle w:val="Textpoznpodarou"/>
        <w:ind w:left="284" w:hanging="284"/>
        <w:jc w:val="both"/>
        <w:rPr>
          <w:rFonts w:ascii="Calibri" w:hAnsi="Calibri" w:cs="Calibri"/>
          <w:sz w:val="18"/>
          <w:lang w:val="cs-CZ"/>
        </w:rPr>
      </w:pPr>
      <w:r w:rsidRPr="00FC5F17">
        <w:rPr>
          <w:rStyle w:val="Znakapoznpodarou"/>
          <w:rFonts w:ascii="Calibri" w:hAnsi="Calibri" w:cs="Calibri"/>
        </w:rPr>
        <w:footnoteRef/>
      </w:r>
      <w:r w:rsidRPr="00FC5F17">
        <w:rPr>
          <w:rFonts w:ascii="Calibri" w:hAnsi="Calibri" w:cs="Calibri"/>
        </w:rPr>
        <w:t xml:space="preserve"> </w:t>
      </w:r>
      <w:r w:rsidRPr="00F062D5">
        <w:rPr>
          <w:rFonts w:ascii="Calibri" w:hAnsi="Calibri" w:cs="Calibri"/>
          <w:sz w:val="18"/>
          <w:lang w:val="cs-CZ"/>
        </w:rPr>
        <w:tab/>
        <w:t xml:space="preserve">Kontrolní závěr z kontrolní akce č. 13/24 – </w:t>
      </w:r>
      <w:r w:rsidRPr="00F062D5">
        <w:rPr>
          <w:rFonts w:ascii="Calibri" w:hAnsi="Calibri" w:cs="Calibri"/>
          <w:i/>
          <w:sz w:val="18"/>
          <w:lang w:val="cs-CZ"/>
        </w:rPr>
        <w:t>Peněžní prostředky vynakládané na projekt Národní infrastruktura pro elektronické zadávání veřejných zakázek (NIPEZ) a nákup vybraných komodit prostřednictvím e-tržišť</w:t>
      </w:r>
      <w:r w:rsidRPr="00F062D5">
        <w:rPr>
          <w:rFonts w:ascii="Calibri" w:hAnsi="Calibri" w:cs="Calibri"/>
          <w:sz w:val="18"/>
          <w:lang w:val="cs-CZ"/>
        </w:rPr>
        <w:t xml:space="preserve"> byl zveřejněn v částce 2/2014 </w:t>
      </w:r>
      <w:r w:rsidRPr="00F062D5">
        <w:rPr>
          <w:rFonts w:ascii="Calibri" w:hAnsi="Calibri" w:cs="Calibri"/>
          <w:i/>
          <w:sz w:val="18"/>
          <w:lang w:val="cs-CZ"/>
        </w:rPr>
        <w:t>Věstníku NKÚ</w:t>
      </w:r>
      <w:r w:rsidRPr="00F062D5">
        <w:rPr>
          <w:rFonts w:ascii="Calibri" w:hAnsi="Calibri" w:cs="Calibri"/>
          <w:sz w:val="18"/>
          <w:lang w:val="cs-CZ"/>
        </w:rPr>
        <w:t>.</w:t>
      </w:r>
    </w:p>
  </w:footnote>
  <w:footnote w:id="3">
    <w:p w:rsidR="007C67B4" w:rsidRPr="00F062D5" w:rsidRDefault="007C67B4" w:rsidP="00F062D5">
      <w:pPr>
        <w:pStyle w:val="Textpoznpodarou"/>
        <w:ind w:left="284" w:hanging="284"/>
        <w:jc w:val="both"/>
        <w:rPr>
          <w:rFonts w:ascii="Calibri" w:hAnsi="Calibri" w:cs="Calibri"/>
          <w:sz w:val="18"/>
          <w:lang w:val="cs-CZ"/>
        </w:rPr>
      </w:pPr>
      <w:r w:rsidRPr="00B35D04">
        <w:rPr>
          <w:rStyle w:val="Znakapoznpodarou"/>
          <w:rFonts w:ascii="Calibri" w:hAnsi="Calibri" w:cs="Calibri"/>
        </w:rPr>
        <w:footnoteRef/>
      </w:r>
      <w:r w:rsidRPr="00B35D04">
        <w:rPr>
          <w:rFonts w:ascii="Calibri" w:hAnsi="Calibri" w:cs="Calibri"/>
          <w:lang w:val="cs-CZ"/>
        </w:rPr>
        <w:tab/>
      </w:r>
      <w:r w:rsidRPr="00F062D5">
        <w:rPr>
          <w:rFonts w:ascii="Calibri" w:hAnsi="Calibri" w:cs="Calibri"/>
          <w:sz w:val="18"/>
          <w:lang w:val="cs-CZ"/>
        </w:rPr>
        <w:t>Zákon č. 137/2006 Sb., o veřejných zakázkách</w:t>
      </w:r>
      <w:r w:rsidRPr="00F062D5">
        <w:rPr>
          <w:rFonts w:ascii="Calibri" w:hAnsi="Calibri" w:cs="Calibri"/>
          <w:i/>
          <w:sz w:val="18"/>
          <w:lang w:val="cs-CZ"/>
        </w:rPr>
        <w:t>.</w:t>
      </w:r>
    </w:p>
  </w:footnote>
  <w:footnote w:id="4">
    <w:p w:rsidR="007C67B4" w:rsidRPr="00F062D5" w:rsidRDefault="007C67B4" w:rsidP="00F062D5">
      <w:pPr>
        <w:pStyle w:val="Textpoznpodarou"/>
        <w:ind w:left="284" w:hanging="284"/>
        <w:jc w:val="both"/>
        <w:rPr>
          <w:rFonts w:ascii="Calibri" w:hAnsi="Calibri" w:cs="Calibri"/>
          <w:sz w:val="18"/>
          <w:lang w:val="cs-CZ"/>
        </w:rPr>
      </w:pPr>
      <w:r w:rsidRPr="00B35D04">
        <w:rPr>
          <w:rStyle w:val="Znakapoznpodarou"/>
          <w:rFonts w:ascii="Calibri" w:hAnsi="Calibri" w:cs="Calibri"/>
        </w:rPr>
        <w:footnoteRef/>
      </w:r>
      <w:r w:rsidRPr="00B35D04">
        <w:rPr>
          <w:rFonts w:ascii="Calibri" w:hAnsi="Calibri" w:cs="Calibri"/>
          <w:lang w:val="cs-CZ"/>
        </w:rPr>
        <w:tab/>
      </w:r>
      <w:r w:rsidRPr="00F062D5">
        <w:rPr>
          <w:rFonts w:ascii="Calibri" w:hAnsi="Calibri" w:cs="Calibri"/>
          <w:sz w:val="18"/>
          <w:lang w:val="cs-CZ"/>
        </w:rPr>
        <w:t xml:space="preserve">IK NIPEZ je rozhraní, které je technologickou součástí IS VZ, jehož účelem je umožnit ověření registračních údajů zadavatelů a dodavatelů zadávaných do </w:t>
      </w:r>
      <w:r w:rsidRPr="00F062D5">
        <w:rPr>
          <w:rFonts w:ascii="Calibri" w:hAnsi="Calibri" w:cs="Calibri"/>
          <w:i/>
          <w:sz w:val="18"/>
          <w:lang w:val="cs-CZ"/>
        </w:rPr>
        <w:t>Věstníku veřejných zakázek</w:t>
      </w:r>
      <w:r w:rsidRPr="00F062D5">
        <w:rPr>
          <w:rFonts w:ascii="Calibri" w:hAnsi="Calibri" w:cs="Calibri"/>
          <w:sz w:val="18"/>
          <w:lang w:val="cs-CZ"/>
        </w:rPr>
        <w:t xml:space="preserve"> vůči referenčním údajům v základních registrech.</w:t>
      </w:r>
    </w:p>
  </w:footnote>
  <w:footnote w:id="5">
    <w:p w:rsidR="007C67B4" w:rsidRPr="00087D47" w:rsidRDefault="007C67B4" w:rsidP="00087D47">
      <w:pPr>
        <w:pStyle w:val="Textpoznpodarou"/>
        <w:jc w:val="both"/>
        <w:rPr>
          <w:sz w:val="18"/>
        </w:rPr>
      </w:pPr>
      <w:r w:rsidRPr="00087D47">
        <w:rPr>
          <w:rStyle w:val="Znakapoznpodarou"/>
          <w:sz w:val="18"/>
        </w:rPr>
        <w:footnoteRef/>
      </w:r>
      <w:r w:rsidRPr="00087D47">
        <w:rPr>
          <w:sz w:val="18"/>
        </w:rPr>
        <w:t xml:space="preserve"> USNESENÍ VLÁDY ČESKÉ REPUBLIKY</w:t>
      </w:r>
      <w:r>
        <w:rPr>
          <w:sz w:val="18"/>
        </w:rPr>
        <w:t xml:space="preserve"> č. 390/</w:t>
      </w:r>
      <w:proofErr w:type="gramStart"/>
      <w:r>
        <w:rPr>
          <w:sz w:val="18"/>
        </w:rPr>
        <w:t xml:space="preserve">2015 </w:t>
      </w:r>
      <w:r w:rsidRPr="00087D47">
        <w:rPr>
          <w:sz w:val="18"/>
        </w:rPr>
        <w:t xml:space="preserve"> </w:t>
      </w:r>
      <w:proofErr w:type="spellStart"/>
      <w:r w:rsidRPr="00087D47">
        <w:rPr>
          <w:sz w:val="18"/>
        </w:rPr>
        <w:t>ze</w:t>
      </w:r>
      <w:proofErr w:type="spellEnd"/>
      <w:proofErr w:type="gramEnd"/>
      <w:r w:rsidRPr="00087D47">
        <w:rPr>
          <w:sz w:val="18"/>
        </w:rPr>
        <w:t xml:space="preserve"> </w:t>
      </w:r>
      <w:proofErr w:type="spellStart"/>
      <w:r w:rsidRPr="00087D47">
        <w:rPr>
          <w:sz w:val="18"/>
        </w:rPr>
        <w:t>dne</w:t>
      </w:r>
      <w:proofErr w:type="spellEnd"/>
      <w:r w:rsidRPr="00087D47">
        <w:rPr>
          <w:sz w:val="18"/>
        </w:rPr>
        <w:t xml:space="preserve"> 25. </w:t>
      </w:r>
      <w:proofErr w:type="spellStart"/>
      <w:proofErr w:type="gramStart"/>
      <w:r w:rsidRPr="00087D47">
        <w:rPr>
          <w:sz w:val="18"/>
        </w:rPr>
        <w:t>května</w:t>
      </w:r>
      <w:proofErr w:type="spellEnd"/>
      <w:proofErr w:type="gramEnd"/>
      <w:r w:rsidRPr="00087D47">
        <w:rPr>
          <w:sz w:val="18"/>
        </w:rPr>
        <w:t xml:space="preserve"> 2015 </w:t>
      </w:r>
      <w:proofErr w:type="spellStart"/>
      <w:r w:rsidRPr="00087D47">
        <w:rPr>
          <w:sz w:val="18"/>
        </w:rPr>
        <w:t>ke</w:t>
      </w:r>
      <w:proofErr w:type="spellEnd"/>
      <w:r w:rsidRPr="00087D47">
        <w:rPr>
          <w:sz w:val="18"/>
        </w:rPr>
        <w:t xml:space="preserve"> 2. </w:t>
      </w:r>
      <w:proofErr w:type="spellStart"/>
      <w:r w:rsidRPr="00087D47">
        <w:rPr>
          <w:sz w:val="18"/>
        </w:rPr>
        <w:t>aktualizaci</w:t>
      </w:r>
      <w:proofErr w:type="spellEnd"/>
      <w:r w:rsidRPr="00087D47">
        <w:rPr>
          <w:sz w:val="18"/>
        </w:rPr>
        <w:t xml:space="preserve"> </w:t>
      </w:r>
      <w:proofErr w:type="spellStart"/>
      <w:r w:rsidRPr="00087D47">
        <w:rPr>
          <w:sz w:val="18"/>
        </w:rPr>
        <w:t>Seznamu</w:t>
      </w:r>
      <w:proofErr w:type="spellEnd"/>
      <w:r w:rsidRPr="00087D47">
        <w:rPr>
          <w:sz w:val="18"/>
        </w:rPr>
        <w:t xml:space="preserve"> </w:t>
      </w:r>
      <w:proofErr w:type="spellStart"/>
      <w:r w:rsidRPr="00087D47">
        <w:rPr>
          <w:sz w:val="18"/>
        </w:rPr>
        <w:t>prvků</w:t>
      </w:r>
      <w:proofErr w:type="spellEnd"/>
      <w:r w:rsidRPr="00087D47">
        <w:rPr>
          <w:sz w:val="18"/>
        </w:rPr>
        <w:t xml:space="preserve"> </w:t>
      </w:r>
      <w:proofErr w:type="spellStart"/>
      <w:r w:rsidRPr="00087D47">
        <w:rPr>
          <w:sz w:val="18"/>
        </w:rPr>
        <w:t>kritické</w:t>
      </w:r>
      <w:proofErr w:type="spellEnd"/>
      <w:r w:rsidRPr="00087D47">
        <w:rPr>
          <w:sz w:val="18"/>
        </w:rPr>
        <w:t xml:space="preserve"> </w:t>
      </w:r>
      <w:proofErr w:type="spellStart"/>
      <w:r w:rsidRPr="00087D47">
        <w:rPr>
          <w:sz w:val="18"/>
        </w:rPr>
        <w:t>infrastruktury</w:t>
      </w:r>
      <w:proofErr w:type="spellEnd"/>
      <w:r w:rsidRPr="00087D47">
        <w:rPr>
          <w:sz w:val="18"/>
        </w:rPr>
        <w:t xml:space="preserve">, </w:t>
      </w:r>
      <w:proofErr w:type="spellStart"/>
      <w:r w:rsidRPr="00087D47">
        <w:rPr>
          <w:sz w:val="18"/>
        </w:rPr>
        <w:t>jejichž</w:t>
      </w:r>
      <w:proofErr w:type="spellEnd"/>
      <w:r w:rsidRPr="00087D47">
        <w:rPr>
          <w:sz w:val="18"/>
        </w:rPr>
        <w:t xml:space="preserve"> </w:t>
      </w:r>
      <w:proofErr w:type="spellStart"/>
      <w:r w:rsidRPr="00087D47">
        <w:rPr>
          <w:sz w:val="18"/>
        </w:rPr>
        <w:t>provozovatelem</w:t>
      </w:r>
      <w:proofErr w:type="spellEnd"/>
      <w:r w:rsidRPr="00087D47">
        <w:rPr>
          <w:sz w:val="18"/>
        </w:rPr>
        <w:t xml:space="preserve"> je </w:t>
      </w:r>
      <w:proofErr w:type="spellStart"/>
      <w:r w:rsidRPr="00087D47">
        <w:rPr>
          <w:sz w:val="18"/>
        </w:rPr>
        <w:t>organizační</w:t>
      </w:r>
      <w:proofErr w:type="spellEnd"/>
      <w:r w:rsidRPr="00087D47">
        <w:rPr>
          <w:sz w:val="18"/>
        </w:rPr>
        <w:t xml:space="preserve"> </w:t>
      </w:r>
      <w:proofErr w:type="spellStart"/>
      <w:r w:rsidRPr="00087D47">
        <w:rPr>
          <w:sz w:val="18"/>
        </w:rPr>
        <w:t>složka</w:t>
      </w:r>
      <w:proofErr w:type="spellEnd"/>
      <w:r w:rsidRPr="00087D47">
        <w:rPr>
          <w:sz w:val="18"/>
        </w:rPr>
        <w:t xml:space="preserve"> </w:t>
      </w:r>
      <w:proofErr w:type="spellStart"/>
      <w:r w:rsidRPr="00087D47">
        <w:rPr>
          <w:sz w:val="18"/>
        </w:rPr>
        <w:t>státu</w:t>
      </w:r>
      <w:proofErr w:type="spellEnd"/>
    </w:p>
  </w:footnote>
  <w:footnote w:id="6">
    <w:p w:rsidR="007C67B4" w:rsidRPr="00F062D5" w:rsidRDefault="007C67B4" w:rsidP="00F062D5">
      <w:pPr>
        <w:pStyle w:val="Textpoznpodarou"/>
        <w:ind w:left="284" w:hanging="284"/>
        <w:jc w:val="both"/>
        <w:rPr>
          <w:rFonts w:ascii="Calibri" w:hAnsi="Calibri" w:cs="Calibri"/>
          <w:sz w:val="18"/>
          <w:lang w:val="cs-CZ"/>
        </w:rPr>
      </w:pPr>
      <w:r w:rsidRPr="00B35D04">
        <w:rPr>
          <w:rStyle w:val="Znakapoznpodarou"/>
          <w:rFonts w:ascii="Calibri" w:hAnsi="Calibri" w:cs="Calibri"/>
        </w:rPr>
        <w:footnoteRef/>
      </w:r>
      <w:r w:rsidRPr="00B35D04">
        <w:rPr>
          <w:rFonts w:ascii="Calibri" w:hAnsi="Calibri" w:cs="Calibri"/>
          <w:lang w:val="cs-CZ"/>
        </w:rPr>
        <w:tab/>
      </w:r>
      <w:r w:rsidRPr="00F062D5">
        <w:rPr>
          <w:rFonts w:ascii="Calibri" w:hAnsi="Calibri" w:cs="Calibri"/>
          <w:sz w:val="18"/>
          <w:lang w:val="cs-CZ"/>
        </w:rPr>
        <w:t xml:space="preserve">Dle </w:t>
      </w:r>
      <w:r w:rsidRPr="00F062D5">
        <w:rPr>
          <w:rFonts w:ascii="Calibri" w:hAnsi="Calibri" w:cs="Calibri"/>
          <w:i/>
          <w:sz w:val="18"/>
          <w:lang w:val="cs-CZ"/>
        </w:rPr>
        <w:t>Pravidel systému používání elektronických tržišť subjekty veřejné správy při pořizování a obměně určených komodit</w:t>
      </w:r>
      <w:r w:rsidRPr="00F062D5">
        <w:rPr>
          <w:rFonts w:ascii="Calibri" w:hAnsi="Calibri" w:cs="Calibri"/>
          <w:sz w:val="18"/>
          <w:lang w:val="cs-CZ"/>
        </w:rPr>
        <w:t xml:space="preserve"> schválených usnesením vlády ČR ze dne 3. května 2010 č. 343 ve znění pozdějších aktualizací. </w:t>
      </w:r>
    </w:p>
  </w:footnote>
  <w:footnote w:id="7">
    <w:p w:rsidR="007C67B4" w:rsidRDefault="007C67B4" w:rsidP="00F271A4">
      <w:pPr>
        <w:pStyle w:val="Textpoznpodarou"/>
        <w:jc w:val="both"/>
        <w:rPr>
          <w:rFonts w:asciiTheme="minorHAnsi" w:hAnsiTheme="minorHAnsi" w:cstheme="minorHAnsi"/>
          <w:sz w:val="18"/>
        </w:rPr>
      </w:pPr>
      <w:r>
        <w:rPr>
          <w:rStyle w:val="Znakapoznpodarou"/>
        </w:rPr>
        <w:footnoteRef/>
      </w:r>
      <w:r>
        <w:t xml:space="preserve">    </w:t>
      </w:r>
      <w:proofErr w:type="gramStart"/>
      <w:r w:rsidRPr="002B6450">
        <w:rPr>
          <w:rFonts w:asciiTheme="minorHAnsi" w:hAnsiTheme="minorHAnsi" w:cstheme="minorHAnsi"/>
          <w:sz w:val="18"/>
        </w:rPr>
        <w:t>VYHLÁŠKA  č</w:t>
      </w:r>
      <w:proofErr w:type="gramEnd"/>
      <w:r w:rsidRPr="002B6450">
        <w:rPr>
          <w:rFonts w:asciiTheme="minorHAnsi" w:hAnsiTheme="minorHAnsi" w:cstheme="minorHAnsi"/>
          <w:sz w:val="18"/>
        </w:rPr>
        <w:t xml:space="preserve">. 9/2011 Sb., </w:t>
      </w:r>
      <w:proofErr w:type="spellStart"/>
      <w:r w:rsidRPr="002B6450">
        <w:rPr>
          <w:rFonts w:asciiTheme="minorHAnsi" w:hAnsiTheme="minorHAnsi" w:cstheme="minorHAnsi"/>
          <w:sz w:val="18"/>
        </w:rPr>
        <w:t>ze</w:t>
      </w:r>
      <w:proofErr w:type="spellEnd"/>
      <w:r w:rsidRPr="002B6450">
        <w:rPr>
          <w:rFonts w:asciiTheme="minorHAnsi" w:hAnsiTheme="minorHAnsi" w:cstheme="minorHAnsi"/>
          <w:sz w:val="18"/>
        </w:rPr>
        <w:t xml:space="preserve"> </w:t>
      </w:r>
      <w:proofErr w:type="spellStart"/>
      <w:r w:rsidRPr="002B6450">
        <w:rPr>
          <w:rFonts w:asciiTheme="minorHAnsi" w:hAnsiTheme="minorHAnsi" w:cstheme="minorHAnsi"/>
          <w:sz w:val="18"/>
        </w:rPr>
        <w:t>dne</w:t>
      </w:r>
      <w:proofErr w:type="spellEnd"/>
      <w:r w:rsidRPr="002B6450">
        <w:rPr>
          <w:rFonts w:asciiTheme="minorHAnsi" w:hAnsiTheme="minorHAnsi" w:cstheme="minorHAnsi"/>
          <w:sz w:val="18"/>
        </w:rPr>
        <w:t xml:space="preserve"> 10. </w:t>
      </w:r>
      <w:proofErr w:type="spellStart"/>
      <w:r w:rsidRPr="002B6450">
        <w:rPr>
          <w:rFonts w:asciiTheme="minorHAnsi" w:hAnsiTheme="minorHAnsi" w:cstheme="minorHAnsi"/>
          <w:sz w:val="18"/>
        </w:rPr>
        <w:t>ledna</w:t>
      </w:r>
      <w:proofErr w:type="spellEnd"/>
      <w:r w:rsidRPr="002B6450">
        <w:rPr>
          <w:rFonts w:asciiTheme="minorHAnsi" w:hAnsiTheme="minorHAnsi" w:cstheme="minorHAnsi"/>
          <w:sz w:val="18"/>
        </w:rPr>
        <w:t xml:space="preserve"> 2011,</w:t>
      </w:r>
      <w:r>
        <w:rPr>
          <w:rFonts w:asciiTheme="minorHAnsi" w:hAnsiTheme="minorHAnsi" w:cstheme="minorHAnsi"/>
          <w:sz w:val="18"/>
        </w:rPr>
        <w:t xml:space="preserve"> </w:t>
      </w:r>
      <w:proofErr w:type="spellStart"/>
      <w:r w:rsidRPr="002B6450">
        <w:rPr>
          <w:rFonts w:asciiTheme="minorHAnsi" w:hAnsiTheme="minorHAnsi" w:cstheme="minorHAnsi"/>
          <w:sz w:val="18"/>
        </w:rPr>
        <w:t>kterou</w:t>
      </w:r>
      <w:proofErr w:type="spellEnd"/>
      <w:r w:rsidRPr="002B6450">
        <w:rPr>
          <w:rFonts w:asciiTheme="minorHAnsi" w:hAnsiTheme="minorHAnsi" w:cstheme="minorHAnsi"/>
          <w:sz w:val="18"/>
        </w:rPr>
        <w:t xml:space="preserve"> se </w:t>
      </w:r>
      <w:proofErr w:type="spellStart"/>
      <w:r w:rsidRPr="002B6450">
        <w:rPr>
          <w:rFonts w:asciiTheme="minorHAnsi" w:hAnsiTheme="minorHAnsi" w:cstheme="minorHAnsi"/>
          <w:sz w:val="18"/>
        </w:rPr>
        <w:t>stanoví</w:t>
      </w:r>
      <w:proofErr w:type="spellEnd"/>
      <w:r w:rsidRPr="002B6450">
        <w:rPr>
          <w:rFonts w:asciiTheme="minorHAnsi" w:hAnsiTheme="minorHAnsi" w:cstheme="minorHAnsi"/>
          <w:sz w:val="18"/>
        </w:rPr>
        <w:t xml:space="preserve"> </w:t>
      </w:r>
      <w:proofErr w:type="spellStart"/>
      <w:r w:rsidRPr="002B6450">
        <w:rPr>
          <w:rFonts w:asciiTheme="minorHAnsi" w:hAnsiTheme="minorHAnsi" w:cstheme="minorHAnsi"/>
          <w:sz w:val="18"/>
        </w:rPr>
        <w:t>podrobnější</w:t>
      </w:r>
      <w:proofErr w:type="spellEnd"/>
      <w:r w:rsidRPr="002B6450">
        <w:rPr>
          <w:rFonts w:asciiTheme="minorHAnsi" w:hAnsiTheme="minorHAnsi" w:cstheme="minorHAnsi"/>
          <w:sz w:val="18"/>
        </w:rPr>
        <w:t xml:space="preserve"> </w:t>
      </w:r>
      <w:proofErr w:type="spellStart"/>
      <w:r w:rsidRPr="002B6450">
        <w:rPr>
          <w:rFonts w:asciiTheme="minorHAnsi" w:hAnsiTheme="minorHAnsi" w:cstheme="minorHAnsi"/>
          <w:sz w:val="18"/>
        </w:rPr>
        <w:t>podmínky</w:t>
      </w:r>
      <w:proofErr w:type="spellEnd"/>
      <w:r w:rsidRPr="002B6450">
        <w:rPr>
          <w:rFonts w:asciiTheme="minorHAnsi" w:hAnsiTheme="minorHAnsi" w:cstheme="minorHAnsi"/>
          <w:sz w:val="18"/>
        </w:rPr>
        <w:t xml:space="preserve"> </w:t>
      </w:r>
      <w:proofErr w:type="spellStart"/>
      <w:r w:rsidRPr="002B6450">
        <w:rPr>
          <w:rFonts w:asciiTheme="minorHAnsi" w:hAnsiTheme="minorHAnsi" w:cstheme="minorHAnsi"/>
          <w:sz w:val="18"/>
        </w:rPr>
        <w:t>týkající</w:t>
      </w:r>
      <w:proofErr w:type="spellEnd"/>
      <w:r w:rsidRPr="002B6450">
        <w:rPr>
          <w:rFonts w:asciiTheme="minorHAnsi" w:hAnsiTheme="minorHAnsi" w:cstheme="minorHAnsi"/>
          <w:sz w:val="18"/>
        </w:rPr>
        <w:t xml:space="preserve"> se </w:t>
      </w:r>
      <w:proofErr w:type="spellStart"/>
      <w:r w:rsidRPr="002B6450">
        <w:rPr>
          <w:rFonts w:asciiTheme="minorHAnsi" w:hAnsiTheme="minorHAnsi" w:cstheme="minorHAnsi"/>
          <w:sz w:val="18"/>
        </w:rPr>
        <w:t>elektronických</w:t>
      </w:r>
      <w:proofErr w:type="spellEnd"/>
      <w:r w:rsidRPr="002B6450">
        <w:rPr>
          <w:rFonts w:asciiTheme="minorHAnsi" w:hAnsiTheme="minorHAnsi" w:cstheme="minorHAnsi"/>
          <w:sz w:val="18"/>
        </w:rPr>
        <w:t xml:space="preserve"> </w:t>
      </w:r>
      <w:r>
        <w:rPr>
          <w:rFonts w:asciiTheme="minorHAnsi" w:hAnsiTheme="minorHAnsi" w:cstheme="minorHAnsi"/>
          <w:sz w:val="18"/>
        </w:rPr>
        <w:t xml:space="preserve">   </w:t>
      </w:r>
    </w:p>
    <w:p w:rsidR="007C67B4" w:rsidRPr="002B6450" w:rsidRDefault="007C67B4" w:rsidP="00F271A4">
      <w:pPr>
        <w:pStyle w:val="Textpoznpodarou"/>
        <w:jc w:val="both"/>
        <w:rPr>
          <w:rFonts w:asciiTheme="minorHAnsi" w:hAnsiTheme="minorHAnsi" w:cstheme="minorHAnsi"/>
          <w:sz w:val="18"/>
        </w:rPr>
      </w:pPr>
      <w:r>
        <w:rPr>
          <w:rFonts w:asciiTheme="minorHAnsi" w:hAnsiTheme="minorHAnsi" w:cstheme="minorHAnsi"/>
          <w:sz w:val="18"/>
        </w:rPr>
        <w:t xml:space="preserve">       </w:t>
      </w:r>
      <w:proofErr w:type="spellStart"/>
      <w:r w:rsidRPr="002B6450">
        <w:rPr>
          <w:rFonts w:asciiTheme="minorHAnsi" w:hAnsiTheme="minorHAnsi" w:cstheme="minorHAnsi"/>
          <w:sz w:val="18"/>
        </w:rPr>
        <w:t>nástrojů</w:t>
      </w:r>
      <w:proofErr w:type="spellEnd"/>
      <w:r w:rsidRPr="002B6450">
        <w:rPr>
          <w:rFonts w:asciiTheme="minorHAnsi" w:hAnsiTheme="minorHAnsi" w:cstheme="minorHAnsi"/>
          <w:sz w:val="18"/>
        </w:rPr>
        <w:t xml:space="preserve"> a </w:t>
      </w:r>
      <w:proofErr w:type="spellStart"/>
      <w:r w:rsidRPr="002B6450">
        <w:rPr>
          <w:rFonts w:asciiTheme="minorHAnsi" w:hAnsiTheme="minorHAnsi" w:cstheme="minorHAnsi"/>
          <w:sz w:val="18"/>
        </w:rPr>
        <w:t>úkonů</w:t>
      </w:r>
      <w:proofErr w:type="spellEnd"/>
      <w:r w:rsidRPr="002B6450">
        <w:rPr>
          <w:rFonts w:asciiTheme="minorHAnsi" w:hAnsiTheme="minorHAnsi" w:cstheme="minorHAnsi"/>
          <w:sz w:val="18"/>
        </w:rPr>
        <w:t xml:space="preserve"> </w:t>
      </w:r>
      <w:proofErr w:type="spellStart"/>
      <w:r w:rsidRPr="002B6450">
        <w:rPr>
          <w:rFonts w:asciiTheme="minorHAnsi" w:hAnsiTheme="minorHAnsi" w:cstheme="minorHAnsi"/>
          <w:sz w:val="18"/>
        </w:rPr>
        <w:t>učiněných</w:t>
      </w:r>
      <w:proofErr w:type="spellEnd"/>
      <w:r w:rsidRPr="002B6450">
        <w:rPr>
          <w:rFonts w:asciiTheme="minorHAnsi" w:hAnsiTheme="minorHAnsi" w:cstheme="minorHAnsi"/>
          <w:sz w:val="18"/>
        </w:rPr>
        <w:t xml:space="preserve"> </w:t>
      </w:r>
      <w:proofErr w:type="spellStart"/>
      <w:r w:rsidRPr="002B6450">
        <w:rPr>
          <w:rFonts w:asciiTheme="minorHAnsi" w:hAnsiTheme="minorHAnsi" w:cstheme="minorHAnsi"/>
          <w:sz w:val="18"/>
        </w:rPr>
        <w:t>elektronicky</w:t>
      </w:r>
      <w:proofErr w:type="spellEnd"/>
      <w:r w:rsidRPr="002B6450">
        <w:rPr>
          <w:rFonts w:asciiTheme="minorHAnsi" w:hAnsiTheme="minorHAnsi" w:cstheme="minorHAnsi"/>
          <w:sz w:val="18"/>
        </w:rPr>
        <w:t xml:space="preserve"> </w:t>
      </w:r>
      <w:proofErr w:type="spellStart"/>
      <w:r w:rsidRPr="002B6450">
        <w:rPr>
          <w:rFonts w:asciiTheme="minorHAnsi" w:hAnsiTheme="minorHAnsi" w:cstheme="minorHAnsi"/>
          <w:sz w:val="18"/>
        </w:rPr>
        <w:t>při</w:t>
      </w:r>
      <w:proofErr w:type="spellEnd"/>
      <w:r w:rsidRPr="002B6450">
        <w:rPr>
          <w:rFonts w:asciiTheme="minorHAnsi" w:hAnsiTheme="minorHAnsi" w:cstheme="minorHAnsi"/>
          <w:sz w:val="18"/>
        </w:rPr>
        <w:t xml:space="preserve"> </w:t>
      </w:r>
      <w:proofErr w:type="spellStart"/>
      <w:r w:rsidRPr="002B6450">
        <w:rPr>
          <w:rFonts w:asciiTheme="minorHAnsi" w:hAnsiTheme="minorHAnsi" w:cstheme="minorHAnsi"/>
          <w:sz w:val="18"/>
        </w:rPr>
        <w:t>zadávání</w:t>
      </w:r>
      <w:proofErr w:type="spellEnd"/>
      <w:r w:rsidRPr="002B6450">
        <w:rPr>
          <w:rFonts w:asciiTheme="minorHAnsi" w:hAnsiTheme="minorHAnsi" w:cstheme="minorHAnsi"/>
          <w:sz w:val="18"/>
        </w:rPr>
        <w:t xml:space="preserve"> </w:t>
      </w:r>
      <w:proofErr w:type="spellStart"/>
      <w:r w:rsidRPr="002B6450">
        <w:rPr>
          <w:rFonts w:asciiTheme="minorHAnsi" w:hAnsiTheme="minorHAnsi" w:cstheme="minorHAnsi"/>
          <w:sz w:val="18"/>
        </w:rPr>
        <w:t>veřejných</w:t>
      </w:r>
      <w:proofErr w:type="spellEnd"/>
      <w:r w:rsidRPr="002B6450">
        <w:rPr>
          <w:rFonts w:asciiTheme="minorHAnsi" w:hAnsiTheme="minorHAnsi" w:cstheme="minorHAnsi"/>
          <w:sz w:val="18"/>
        </w:rPr>
        <w:t xml:space="preserve"> </w:t>
      </w:r>
      <w:proofErr w:type="spellStart"/>
      <w:r w:rsidRPr="002B6450">
        <w:rPr>
          <w:rFonts w:asciiTheme="minorHAnsi" w:hAnsiTheme="minorHAnsi" w:cstheme="minorHAnsi"/>
          <w:sz w:val="18"/>
        </w:rPr>
        <w:t>zakázek</w:t>
      </w:r>
      <w:proofErr w:type="spellEnd"/>
      <w:r w:rsidRPr="002B6450">
        <w:rPr>
          <w:rFonts w:asciiTheme="minorHAnsi" w:hAnsiTheme="minorHAnsi" w:cstheme="minorHAnsi"/>
          <w:sz w:val="18"/>
        </w:rPr>
        <w:t xml:space="preserve"> a </w:t>
      </w:r>
      <w:proofErr w:type="spellStart"/>
      <w:r w:rsidRPr="002B6450">
        <w:rPr>
          <w:rFonts w:asciiTheme="minorHAnsi" w:hAnsiTheme="minorHAnsi" w:cstheme="minorHAnsi"/>
          <w:sz w:val="18"/>
        </w:rPr>
        <w:t>podrobnosti</w:t>
      </w:r>
      <w:proofErr w:type="spellEnd"/>
      <w:r w:rsidRPr="002B6450">
        <w:rPr>
          <w:rFonts w:asciiTheme="minorHAnsi" w:hAnsiTheme="minorHAnsi" w:cstheme="minorHAnsi"/>
          <w:sz w:val="18"/>
        </w:rPr>
        <w:t xml:space="preserve"> </w:t>
      </w:r>
      <w:proofErr w:type="spellStart"/>
      <w:r w:rsidRPr="002B6450">
        <w:rPr>
          <w:rFonts w:asciiTheme="minorHAnsi" w:hAnsiTheme="minorHAnsi" w:cstheme="minorHAnsi"/>
          <w:sz w:val="18"/>
        </w:rPr>
        <w:t>týkající</w:t>
      </w:r>
      <w:proofErr w:type="spellEnd"/>
      <w:r w:rsidRPr="002B6450">
        <w:rPr>
          <w:rFonts w:asciiTheme="minorHAnsi" w:hAnsiTheme="minorHAnsi" w:cstheme="minorHAnsi"/>
          <w:sz w:val="18"/>
        </w:rPr>
        <w:t xml:space="preserve"> se </w:t>
      </w:r>
      <w:proofErr w:type="spellStart"/>
      <w:r w:rsidRPr="002B6450">
        <w:rPr>
          <w:rFonts w:asciiTheme="minorHAnsi" w:hAnsiTheme="minorHAnsi" w:cstheme="minorHAnsi"/>
          <w:sz w:val="18"/>
        </w:rPr>
        <w:t>certifikátu</w:t>
      </w:r>
      <w:proofErr w:type="spellEnd"/>
      <w:r w:rsidRPr="002B6450">
        <w:rPr>
          <w:rFonts w:asciiTheme="minorHAnsi" w:hAnsiTheme="minorHAnsi" w:cstheme="minorHAnsi"/>
          <w:sz w:val="18"/>
        </w:rPr>
        <w:t xml:space="preserve"> </w:t>
      </w:r>
      <w:proofErr w:type="spellStart"/>
      <w:r w:rsidRPr="002B6450">
        <w:rPr>
          <w:rFonts w:asciiTheme="minorHAnsi" w:hAnsiTheme="minorHAnsi" w:cstheme="minorHAnsi"/>
          <w:sz w:val="18"/>
        </w:rPr>
        <w:t>shody</w:t>
      </w:r>
      <w:proofErr w:type="spellEnd"/>
    </w:p>
  </w:footnote>
  <w:footnote w:id="8">
    <w:p w:rsidR="007C67B4" w:rsidRPr="0053205E" w:rsidRDefault="007C67B4" w:rsidP="00001710">
      <w:pPr>
        <w:pStyle w:val="Textpoznpodarou"/>
        <w:ind w:left="284" w:hanging="284"/>
        <w:jc w:val="both"/>
        <w:rPr>
          <w:rFonts w:ascii="Calibri" w:hAnsi="Calibri" w:cs="Calibri"/>
          <w:sz w:val="18"/>
          <w:lang w:val="cs-CZ"/>
        </w:rPr>
      </w:pPr>
      <w:r w:rsidRPr="00B35D04">
        <w:rPr>
          <w:rStyle w:val="Znakapoznpodarou"/>
          <w:rFonts w:ascii="Calibri" w:hAnsi="Calibri" w:cs="Calibri"/>
        </w:rPr>
        <w:footnoteRef/>
      </w:r>
      <w:r w:rsidRPr="00B35D04">
        <w:rPr>
          <w:rFonts w:ascii="Calibri" w:hAnsi="Calibri" w:cs="Calibri"/>
          <w:lang w:val="cs-CZ"/>
        </w:rPr>
        <w:t xml:space="preserve"> </w:t>
      </w:r>
      <w:r w:rsidRPr="00B35D04">
        <w:rPr>
          <w:rFonts w:ascii="Calibri" w:hAnsi="Calibri" w:cs="Calibri"/>
          <w:lang w:val="cs-CZ"/>
        </w:rPr>
        <w:tab/>
      </w:r>
      <w:r w:rsidRPr="0053205E">
        <w:rPr>
          <w:rFonts w:ascii="Calibri" w:hAnsi="Calibri" w:cs="Calibri"/>
          <w:sz w:val="18"/>
          <w:lang w:val="cs-CZ"/>
        </w:rPr>
        <w:t xml:space="preserve">Nástroj plánování, řízení a rozvoje organizace nejen v oblasti ICT infrastruktury. Zahrnuje všechny zásadní aspekty organizace – </w:t>
      </w:r>
      <w:r w:rsidRPr="0053205E">
        <w:rPr>
          <w:rStyle w:val="Siln"/>
          <w:rFonts w:ascii="Calibri" w:hAnsi="Calibri" w:cs="Calibri"/>
          <w:b w:val="0"/>
          <w:sz w:val="18"/>
          <w:lang w:val="cs-CZ"/>
        </w:rPr>
        <w:t>business</w:t>
      </w:r>
      <w:r w:rsidRPr="0053205E">
        <w:rPr>
          <w:rFonts w:ascii="Calibri" w:hAnsi="Calibri" w:cs="Calibri"/>
          <w:sz w:val="18"/>
          <w:lang w:val="cs-CZ"/>
        </w:rPr>
        <w:t xml:space="preserve"> (strategie, procesy), </w:t>
      </w:r>
      <w:r w:rsidRPr="0053205E">
        <w:rPr>
          <w:rStyle w:val="Siln"/>
          <w:rFonts w:ascii="Calibri" w:hAnsi="Calibri" w:cs="Calibri"/>
          <w:b w:val="0"/>
          <w:sz w:val="18"/>
          <w:lang w:val="cs-CZ"/>
        </w:rPr>
        <w:t>informace</w:t>
      </w:r>
      <w:r w:rsidRPr="0053205E">
        <w:rPr>
          <w:rFonts w:ascii="Calibri" w:hAnsi="Calibri" w:cs="Calibri"/>
          <w:sz w:val="18"/>
          <w:lang w:val="cs-CZ"/>
        </w:rPr>
        <w:t xml:space="preserve"> (</w:t>
      </w:r>
      <w:proofErr w:type="spellStart"/>
      <w:r w:rsidRPr="0053205E">
        <w:rPr>
          <w:rFonts w:ascii="Calibri" w:hAnsi="Calibri" w:cs="Calibri"/>
          <w:sz w:val="18"/>
          <w:lang w:val="cs-CZ"/>
        </w:rPr>
        <w:t>metadata</w:t>
      </w:r>
      <w:proofErr w:type="spellEnd"/>
      <w:r w:rsidRPr="0053205E">
        <w:rPr>
          <w:rFonts w:ascii="Calibri" w:hAnsi="Calibri" w:cs="Calibri"/>
          <w:sz w:val="18"/>
          <w:lang w:val="cs-CZ"/>
        </w:rPr>
        <w:t xml:space="preserve">, datové modely), </w:t>
      </w:r>
      <w:r w:rsidRPr="0053205E">
        <w:rPr>
          <w:rStyle w:val="Siln"/>
          <w:rFonts w:ascii="Calibri" w:hAnsi="Calibri" w:cs="Calibri"/>
          <w:b w:val="0"/>
          <w:sz w:val="18"/>
          <w:lang w:val="cs-CZ"/>
        </w:rPr>
        <w:t>software</w:t>
      </w:r>
      <w:r w:rsidRPr="0053205E">
        <w:rPr>
          <w:rStyle w:val="Siln"/>
          <w:rFonts w:ascii="Calibri" w:hAnsi="Calibri" w:cs="Calibri"/>
          <w:sz w:val="18"/>
          <w:lang w:val="cs-CZ"/>
        </w:rPr>
        <w:t xml:space="preserve"> </w:t>
      </w:r>
      <w:r w:rsidRPr="0053205E">
        <w:rPr>
          <w:rFonts w:ascii="Calibri" w:hAnsi="Calibri" w:cs="Calibri"/>
          <w:sz w:val="18"/>
          <w:lang w:val="cs-CZ"/>
        </w:rPr>
        <w:t xml:space="preserve">(aplikační software, rozhraní, jejich propojení) i </w:t>
      </w:r>
      <w:r w:rsidRPr="0053205E">
        <w:rPr>
          <w:rStyle w:val="Siln"/>
          <w:rFonts w:ascii="Calibri" w:hAnsi="Calibri" w:cs="Calibri"/>
          <w:b w:val="0"/>
          <w:sz w:val="18"/>
          <w:lang w:val="cs-CZ"/>
        </w:rPr>
        <w:t>technologie</w:t>
      </w:r>
      <w:r w:rsidRPr="0053205E">
        <w:rPr>
          <w:rFonts w:ascii="Calibri" w:hAnsi="Calibri" w:cs="Calibri"/>
          <w:sz w:val="18"/>
          <w:lang w:val="cs-CZ"/>
        </w:rPr>
        <w:t xml:space="preserve"> (hardware, aplikační a databázové servery, sítě). Komplexní přístup k </w:t>
      </w:r>
      <w:proofErr w:type="spellStart"/>
      <w:r w:rsidRPr="0053205E">
        <w:rPr>
          <w:rFonts w:ascii="Calibri" w:hAnsi="Calibri" w:cs="Calibri"/>
          <w:i/>
          <w:sz w:val="18"/>
          <w:lang w:val="cs-CZ"/>
        </w:rPr>
        <w:t>enterprise</w:t>
      </w:r>
      <w:proofErr w:type="spellEnd"/>
      <w:r w:rsidRPr="0053205E">
        <w:rPr>
          <w:rFonts w:ascii="Calibri" w:hAnsi="Calibri" w:cs="Calibri"/>
          <w:i/>
          <w:sz w:val="18"/>
          <w:lang w:val="cs-CZ"/>
        </w:rPr>
        <w:t xml:space="preserve"> </w:t>
      </w:r>
      <w:r w:rsidRPr="0053205E">
        <w:rPr>
          <w:rFonts w:ascii="Calibri" w:hAnsi="Calibri" w:cs="Calibri"/>
          <w:sz w:val="18"/>
          <w:lang w:val="cs-CZ"/>
        </w:rPr>
        <w:t xml:space="preserve">architektuře výrazně </w:t>
      </w:r>
      <w:r w:rsidRPr="0053205E">
        <w:rPr>
          <w:rStyle w:val="Siln"/>
          <w:rFonts w:ascii="Calibri" w:hAnsi="Calibri" w:cs="Calibri"/>
          <w:b w:val="0"/>
          <w:sz w:val="18"/>
          <w:lang w:val="cs-CZ"/>
        </w:rPr>
        <w:t>zvyšuje efektivitu a výkonnost</w:t>
      </w:r>
      <w:r w:rsidRPr="0053205E">
        <w:rPr>
          <w:rFonts w:ascii="Calibri" w:hAnsi="Calibri" w:cs="Calibri"/>
          <w:sz w:val="18"/>
          <w:lang w:val="cs-CZ"/>
        </w:rPr>
        <w:t xml:space="preserve"> organizace.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7B4" w:rsidRDefault="007C67B4">
    <w:pPr>
      <w:pStyle w:val="Zhlav"/>
    </w:pPr>
    <w:r w:rsidRPr="002E075E">
      <w:rPr>
        <w:noProof/>
      </w:rPr>
      <w:drawing>
        <wp:anchor distT="0" distB="0" distL="114300" distR="114300" simplePos="0" relativeHeight="251661312" behindDoc="0" locked="0" layoutInCell="1" allowOverlap="0">
          <wp:simplePos x="0" y="0"/>
          <wp:positionH relativeFrom="column">
            <wp:posOffset>73963</wp:posOffset>
          </wp:positionH>
          <wp:positionV relativeFrom="page">
            <wp:posOffset>450376</wp:posOffset>
          </wp:positionV>
          <wp:extent cx="1821493" cy="395785"/>
          <wp:effectExtent l="19050" t="0" r="2116" b="0"/>
          <wp:wrapNone/>
          <wp:docPr id="14" name="obrázek 16"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mr_barevne"/>
                  <pic:cNvPicPr>
                    <a:picLocks noChangeAspect="1" noChangeArrowheads="1"/>
                  </pic:cNvPicPr>
                </pic:nvPicPr>
                <pic:blipFill>
                  <a:blip r:embed="rId1"/>
                  <a:srcRect/>
                  <a:stretch>
                    <a:fillRect/>
                  </a:stretch>
                </pic:blipFill>
                <pic:spPr bwMode="auto">
                  <a:xfrm>
                    <a:off x="0" y="0"/>
                    <a:ext cx="1826684" cy="394377"/>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7B4" w:rsidRDefault="007C67B4">
    <w:pPr>
      <w:pStyle w:val="Zhlav"/>
    </w:pPr>
    <w:r w:rsidRPr="00642DB6">
      <w:rPr>
        <w:noProof/>
      </w:rPr>
      <w:drawing>
        <wp:anchor distT="0" distB="0" distL="114300" distR="114300" simplePos="0" relativeHeight="251659264" behindDoc="0" locked="0" layoutInCell="1" allowOverlap="0">
          <wp:simplePos x="0" y="0"/>
          <wp:positionH relativeFrom="column">
            <wp:posOffset>261620</wp:posOffset>
          </wp:positionH>
          <wp:positionV relativeFrom="page">
            <wp:posOffset>361950</wp:posOffset>
          </wp:positionV>
          <wp:extent cx="2162175" cy="46672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C104E"/>
    <w:multiLevelType w:val="hybridMultilevel"/>
    <w:tmpl w:val="919C8D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CB6425B"/>
    <w:multiLevelType w:val="multilevel"/>
    <w:tmpl w:val="040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
    <w:nsid w:val="1783365E"/>
    <w:multiLevelType w:val="multilevel"/>
    <w:tmpl w:val="E1FC159E"/>
    <w:lvl w:ilvl="0">
      <w:start w:val="1"/>
      <w:numFmt w:val="decimal"/>
      <w:lvlText w:val="%1."/>
      <w:lvlJc w:val="left"/>
      <w:pPr>
        <w:ind w:left="360" w:hanging="360"/>
      </w:pPr>
      <w:rPr>
        <w:rFonts w:hint="default"/>
        <w:b/>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80830E6"/>
    <w:multiLevelType w:val="hybridMultilevel"/>
    <w:tmpl w:val="4E92C1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8FB7A5B"/>
    <w:multiLevelType w:val="multilevel"/>
    <w:tmpl w:val="E1FC159E"/>
    <w:lvl w:ilvl="0">
      <w:start w:val="1"/>
      <w:numFmt w:val="decimal"/>
      <w:lvlText w:val="%1."/>
      <w:lvlJc w:val="left"/>
      <w:pPr>
        <w:ind w:left="360" w:hanging="360"/>
      </w:pPr>
      <w:rPr>
        <w:rFonts w:hint="default"/>
        <w:b/>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F675929"/>
    <w:multiLevelType w:val="multilevel"/>
    <w:tmpl w:val="040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
    <w:nsid w:val="21C130F2"/>
    <w:multiLevelType w:val="hybridMultilevel"/>
    <w:tmpl w:val="EF0AFA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9362F3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FA55D28"/>
    <w:multiLevelType w:val="hybridMultilevel"/>
    <w:tmpl w:val="0038D7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90E6FB0"/>
    <w:multiLevelType w:val="hybridMultilevel"/>
    <w:tmpl w:val="D83AD468"/>
    <w:lvl w:ilvl="0" w:tplc="54C6A650">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FC50949"/>
    <w:multiLevelType w:val="hybridMultilevel"/>
    <w:tmpl w:val="0AAA8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20A13E7"/>
    <w:multiLevelType w:val="hybridMultilevel"/>
    <w:tmpl w:val="510464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27C2ACD"/>
    <w:multiLevelType w:val="multilevel"/>
    <w:tmpl w:val="E1FC159E"/>
    <w:lvl w:ilvl="0">
      <w:start w:val="1"/>
      <w:numFmt w:val="decimal"/>
      <w:lvlText w:val="%1."/>
      <w:lvlJc w:val="left"/>
      <w:pPr>
        <w:ind w:left="360" w:hanging="360"/>
      </w:pPr>
      <w:rPr>
        <w:rFonts w:hint="default"/>
        <w:b/>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2DB2A4A"/>
    <w:multiLevelType w:val="hybridMultilevel"/>
    <w:tmpl w:val="0CC8D10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A0D30A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4826157"/>
    <w:multiLevelType w:val="hybridMultilevel"/>
    <w:tmpl w:val="45B23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7"/>
  </w:num>
  <w:num w:numId="4">
    <w:abstractNumId w:val="1"/>
  </w:num>
  <w:num w:numId="5">
    <w:abstractNumId w:val="2"/>
  </w:num>
  <w:num w:numId="6">
    <w:abstractNumId w:val="10"/>
  </w:num>
  <w:num w:numId="7">
    <w:abstractNumId w:val="6"/>
  </w:num>
  <w:num w:numId="8">
    <w:abstractNumId w:val="15"/>
  </w:num>
  <w:num w:numId="9">
    <w:abstractNumId w:val="14"/>
  </w:num>
  <w:num w:numId="10">
    <w:abstractNumId w:val="11"/>
  </w:num>
  <w:num w:numId="11">
    <w:abstractNumId w:val="8"/>
  </w:num>
  <w:num w:numId="12">
    <w:abstractNumId w:val="9"/>
  </w:num>
  <w:num w:numId="13">
    <w:abstractNumId w:val="13"/>
  </w:num>
  <w:num w:numId="14">
    <w:abstractNumId w:val="5"/>
  </w:num>
  <w:num w:numId="15">
    <w:abstractNumId w:val="0"/>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trackRevisions/>
  <w:defaultTabStop w:val="708"/>
  <w:hyphenationZone w:val="425"/>
  <w:drawingGridHorizontalSpacing w:val="110"/>
  <w:displayHorizontalDrawingGridEvery w:val="2"/>
  <w:displayVerticalDrawingGridEvery w:val="2"/>
  <w:characterSpacingControl w:val="doNotCompress"/>
  <w:hdrShapeDefaults>
    <o:shapedefaults v:ext="edit" spidmax="29697"/>
  </w:hdrShapeDefaults>
  <w:footnotePr>
    <w:footnote w:id="-1"/>
    <w:footnote w:id="0"/>
  </w:footnotePr>
  <w:endnotePr>
    <w:endnote w:id="-1"/>
    <w:endnote w:id="0"/>
  </w:endnotePr>
  <w:compat>
    <w:useFELayout/>
  </w:compat>
  <w:rsids>
    <w:rsidRoot w:val="00642DB6"/>
    <w:rsid w:val="00001710"/>
    <w:rsid w:val="00002810"/>
    <w:rsid w:val="00006DD9"/>
    <w:rsid w:val="0000751E"/>
    <w:rsid w:val="0002740D"/>
    <w:rsid w:val="00033A65"/>
    <w:rsid w:val="00047A83"/>
    <w:rsid w:val="00047CA2"/>
    <w:rsid w:val="00051668"/>
    <w:rsid w:val="000636E7"/>
    <w:rsid w:val="00064DDE"/>
    <w:rsid w:val="00087D47"/>
    <w:rsid w:val="00095E7F"/>
    <w:rsid w:val="00095FE6"/>
    <w:rsid w:val="000A0EFB"/>
    <w:rsid w:val="000C1D72"/>
    <w:rsid w:val="000C1D7B"/>
    <w:rsid w:val="000C5F5C"/>
    <w:rsid w:val="000E5CFE"/>
    <w:rsid w:val="000E6102"/>
    <w:rsid w:val="000F2414"/>
    <w:rsid w:val="001279C3"/>
    <w:rsid w:val="00136DF1"/>
    <w:rsid w:val="00147956"/>
    <w:rsid w:val="001555B3"/>
    <w:rsid w:val="001A0A24"/>
    <w:rsid w:val="001A12AF"/>
    <w:rsid w:val="001C3228"/>
    <w:rsid w:val="001F002B"/>
    <w:rsid w:val="00202986"/>
    <w:rsid w:val="00206415"/>
    <w:rsid w:val="00227572"/>
    <w:rsid w:val="00235F08"/>
    <w:rsid w:val="0024161B"/>
    <w:rsid w:val="00245A31"/>
    <w:rsid w:val="00264C70"/>
    <w:rsid w:val="002760D6"/>
    <w:rsid w:val="0028430A"/>
    <w:rsid w:val="00286889"/>
    <w:rsid w:val="00291524"/>
    <w:rsid w:val="0029745E"/>
    <w:rsid w:val="002B2B9A"/>
    <w:rsid w:val="002B6450"/>
    <w:rsid w:val="002C6FAE"/>
    <w:rsid w:val="002D1BA2"/>
    <w:rsid w:val="002E075E"/>
    <w:rsid w:val="002E6362"/>
    <w:rsid w:val="002F4929"/>
    <w:rsid w:val="003017A0"/>
    <w:rsid w:val="00322BF7"/>
    <w:rsid w:val="00337119"/>
    <w:rsid w:val="003544BB"/>
    <w:rsid w:val="00361E26"/>
    <w:rsid w:val="003735E0"/>
    <w:rsid w:val="00382D1C"/>
    <w:rsid w:val="00386C70"/>
    <w:rsid w:val="00397314"/>
    <w:rsid w:val="003A023A"/>
    <w:rsid w:val="003B0D95"/>
    <w:rsid w:val="003B25B1"/>
    <w:rsid w:val="003C028A"/>
    <w:rsid w:val="003C4F5E"/>
    <w:rsid w:val="003F55D7"/>
    <w:rsid w:val="00400A2B"/>
    <w:rsid w:val="00411BDA"/>
    <w:rsid w:val="00416DA4"/>
    <w:rsid w:val="004228A9"/>
    <w:rsid w:val="0043215B"/>
    <w:rsid w:val="00437193"/>
    <w:rsid w:val="00442542"/>
    <w:rsid w:val="00447B22"/>
    <w:rsid w:val="00462838"/>
    <w:rsid w:val="004677BA"/>
    <w:rsid w:val="00467E25"/>
    <w:rsid w:val="0047181D"/>
    <w:rsid w:val="00476859"/>
    <w:rsid w:val="00481BE9"/>
    <w:rsid w:val="00483A2B"/>
    <w:rsid w:val="004B666B"/>
    <w:rsid w:val="004C3DFD"/>
    <w:rsid w:val="004C55E0"/>
    <w:rsid w:val="004D5C35"/>
    <w:rsid w:val="004E3D66"/>
    <w:rsid w:val="004E64AE"/>
    <w:rsid w:val="00515CDE"/>
    <w:rsid w:val="0052502E"/>
    <w:rsid w:val="005306CE"/>
    <w:rsid w:val="0053205E"/>
    <w:rsid w:val="00533280"/>
    <w:rsid w:val="00551620"/>
    <w:rsid w:val="00554081"/>
    <w:rsid w:val="005558A9"/>
    <w:rsid w:val="005744FE"/>
    <w:rsid w:val="00590F5E"/>
    <w:rsid w:val="005934CE"/>
    <w:rsid w:val="00596467"/>
    <w:rsid w:val="005A0459"/>
    <w:rsid w:val="005B7CCA"/>
    <w:rsid w:val="005C3671"/>
    <w:rsid w:val="005D3974"/>
    <w:rsid w:val="005E1E23"/>
    <w:rsid w:val="005E4E6E"/>
    <w:rsid w:val="005E72CE"/>
    <w:rsid w:val="005F274B"/>
    <w:rsid w:val="005F2C2C"/>
    <w:rsid w:val="005F4222"/>
    <w:rsid w:val="005F61E3"/>
    <w:rsid w:val="00601074"/>
    <w:rsid w:val="00602466"/>
    <w:rsid w:val="00603DB5"/>
    <w:rsid w:val="00616A43"/>
    <w:rsid w:val="0062266C"/>
    <w:rsid w:val="00631F73"/>
    <w:rsid w:val="00635FE9"/>
    <w:rsid w:val="0064251A"/>
    <w:rsid w:val="00642DB6"/>
    <w:rsid w:val="006466FF"/>
    <w:rsid w:val="006517A9"/>
    <w:rsid w:val="006663DE"/>
    <w:rsid w:val="006668E9"/>
    <w:rsid w:val="0068418C"/>
    <w:rsid w:val="00686E79"/>
    <w:rsid w:val="006A6358"/>
    <w:rsid w:val="006A6D31"/>
    <w:rsid w:val="006B2ECD"/>
    <w:rsid w:val="006C1950"/>
    <w:rsid w:val="006C1978"/>
    <w:rsid w:val="006C36D5"/>
    <w:rsid w:val="006D067C"/>
    <w:rsid w:val="006D0EC4"/>
    <w:rsid w:val="006D10C9"/>
    <w:rsid w:val="006D4363"/>
    <w:rsid w:val="006F49B4"/>
    <w:rsid w:val="00700BC1"/>
    <w:rsid w:val="007103CF"/>
    <w:rsid w:val="007167C9"/>
    <w:rsid w:val="00730C12"/>
    <w:rsid w:val="00740BE1"/>
    <w:rsid w:val="007456D5"/>
    <w:rsid w:val="00747242"/>
    <w:rsid w:val="007560A9"/>
    <w:rsid w:val="00760490"/>
    <w:rsid w:val="0078606A"/>
    <w:rsid w:val="007B78D4"/>
    <w:rsid w:val="007C0FB5"/>
    <w:rsid w:val="007C67B4"/>
    <w:rsid w:val="007C6A13"/>
    <w:rsid w:val="00804582"/>
    <w:rsid w:val="008118FC"/>
    <w:rsid w:val="00811E79"/>
    <w:rsid w:val="00816DFD"/>
    <w:rsid w:val="008213C6"/>
    <w:rsid w:val="00821BBA"/>
    <w:rsid w:val="008462BF"/>
    <w:rsid w:val="00851DD9"/>
    <w:rsid w:val="00860B6F"/>
    <w:rsid w:val="00863FC6"/>
    <w:rsid w:val="0088641C"/>
    <w:rsid w:val="0089574C"/>
    <w:rsid w:val="008E76D8"/>
    <w:rsid w:val="008F2C83"/>
    <w:rsid w:val="008F6F7E"/>
    <w:rsid w:val="009122AC"/>
    <w:rsid w:val="00913CBC"/>
    <w:rsid w:val="00931E69"/>
    <w:rsid w:val="00940190"/>
    <w:rsid w:val="00953084"/>
    <w:rsid w:val="00964C5D"/>
    <w:rsid w:val="009651BA"/>
    <w:rsid w:val="0097425A"/>
    <w:rsid w:val="009762C0"/>
    <w:rsid w:val="00992ADD"/>
    <w:rsid w:val="009A0CF6"/>
    <w:rsid w:val="009A41FD"/>
    <w:rsid w:val="009A4BCA"/>
    <w:rsid w:val="009A640A"/>
    <w:rsid w:val="009B554B"/>
    <w:rsid w:val="009B5914"/>
    <w:rsid w:val="009C02F4"/>
    <w:rsid w:val="009D52DD"/>
    <w:rsid w:val="009D7244"/>
    <w:rsid w:val="009E656F"/>
    <w:rsid w:val="00A024D2"/>
    <w:rsid w:val="00A03154"/>
    <w:rsid w:val="00A06077"/>
    <w:rsid w:val="00A206AA"/>
    <w:rsid w:val="00A21BCA"/>
    <w:rsid w:val="00A2344C"/>
    <w:rsid w:val="00A27F8F"/>
    <w:rsid w:val="00A42C50"/>
    <w:rsid w:val="00A47CC4"/>
    <w:rsid w:val="00A71E1A"/>
    <w:rsid w:val="00A96FC6"/>
    <w:rsid w:val="00AA5AC7"/>
    <w:rsid w:val="00AA5CEC"/>
    <w:rsid w:val="00AC3859"/>
    <w:rsid w:val="00AC67C1"/>
    <w:rsid w:val="00AD29F7"/>
    <w:rsid w:val="00AE1718"/>
    <w:rsid w:val="00AF2F71"/>
    <w:rsid w:val="00B335FB"/>
    <w:rsid w:val="00B3568E"/>
    <w:rsid w:val="00B522AA"/>
    <w:rsid w:val="00B754A8"/>
    <w:rsid w:val="00B8300D"/>
    <w:rsid w:val="00B954DC"/>
    <w:rsid w:val="00B9653A"/>
    <w:rsid w:val="00BD0458"/>
    <w:rsid w:val="00BE56B3"/>
    <w:rsid w:val="00BF26D3"/>
    <w:rsid w:val="00BF2C8D"/>
    <w:rsid w:val="00C065FC"/>
    <w:rsid w:val="00C116E7"/>
    <w:rsid w:val="00C13F60"/>
    <w:rsid w:val="00C5108B"/>
    <w:rsid w:val="00C86905"/>
    <w:rsid w:val="00CA635A"/>
    <w:rsid w:val="00CD25D4"/>
    <w:rsid w:val="00CE46CB"/>
    <w:rsid w:val="00CE54A5"/>
    <w:rsid w:val="00CF2395"/>
    <w:rsid w:val="00CF46F1"/>
    <w:rsid w:val="00D06790"/>
    <w:rsid w:val="00D10D5C"/>
    <w:rsid w:val="00D21FC9"/>
    <w:rsid w:val="00D27B66"/>
    <w:rsid w:val="00D36FE1"/>
    <w:rsid w:val="00D40178"/>
    <w:rsid w:val="00D41A28"/>
    <w:rsid w:val="00D42EF0"/>
    <w:rsid w:val="00D54157"/>
    <w:rsid w:val="00D6461C"/>
    <w:rsid w:val="00D71AC3"/>
    <w:rsid w:val="00D90597"/>
    <w:rsid w:val="00D91508"/>
    <w:rsid w:val="00D97D9C"/>
    <w:rsid w:val="00DA34DB"/>
    <w:rsid w:val="00DB0886"/>
    <w:rsid w:val="00DC0082"/>
    <w:rsid w:val="00DC4D41"/>
    <w:rsid w:val="00DD3836"/>
    <w:rsid w:val="00DD665D"/>
    <w:rsid w:val="00DE701F"/>
    <w:rsid w:val="00E03846"/>
    <w:rsid w:val="00E24718"/>
    <w:rsid w:val="00E43F1A"/>
    <w:rsid w:val="00E44D3C"/>
    <w:rsid w:val="00E56D00"/>
    <w:rsid w:val="00E665A0"/>
    <w:rsid w:val="00E71D0C"/>
    <w:rsid w:val="00E72851"/>
    <w:rsid w:val="00E86F98"/>
    <w:rsid w:val="00EA795E"/>
    <w:rsid w:val="00EB13B7"/>
    <w:rsid w:val="00ED0DC7"/>
    <w:rsid w:val="00ED7B48"/>
    <w:rsid w:val="00EE3C74"/>
    <w:rsid w:val="00EE6FFB"/>
    <w:rsid w:val="00EF73D4"/>
    <w:rsid w:val="00F03FEE"/>
    <w:rsid w:val="00F05855"/>
    <w:rsid w:val="00F062D5"/>
    <w:rsid w:val="00F0767C"/>
    <w:rsid w:val="00F20116"/>
    <w:rsid w:val="00F22BA0"/>
    <w:rsid w:val="00F271A4"/>
    <w:rsid w:val="00F45843"/>
    <w:rsid w:val="00F57DF8"/>
    <w:rsid w:val="00F81921"/>
    <w:rsid w:val="00F8288F"/>
    <w:rsid w:val="00FA1078"/>
    <w:rsid w:val="00FA6652"/>
    <w:rsid w:val="00FB7A6E"/>
    <w:rsid w:val="00FD2DC0"/>
    <w:rsid w:val="00FD3D96"/>
    <w:rsid w:val="00FE3506"/>
    <w:rsid w:val="00FF783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A6D31"/>
  </w:style>
  <w:style w:type="paragraph" w:styleId="Nadpis1">
    <w:name w:val="heading 1"/>
    <w:basedOn w:val="Normln"/>
    <w:next w:val="Normln"/>
    <w:link w:val="Nadpis1Char"/>
    <w:uiPriority w:val="9"/>
    <w:qFormat/>
    <w:rsid w:val="00590F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590F5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590F5E"/>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642DB6"/>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642DB6"/>
  </w:style>
  <w:style w:type="paragraph" w:styleId="Zpat">
    <w:name w:val="footer"/>
    <w:basedOn w:val="Normln"/>
    <w:link w:val="ZpatChar"/>
    <w:uiPriority w:val="99"/>
    <w:unhideWhenUsed/>
    <w:rsid w:val="00642D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42DB6"/>
  </w:style>
  <w:style w:type="paragraph" w:styleId="Odstavecseseznamem">
    <w:name w:val="List Paragraph"/>
    <w:basedOn w:val="Normln"/>
    <w:link w:val="OdstavecseseznamemChar"/>
    <w:uiPriority w:val="34"/>
    <w:qFormat/>
    <w:rsid w:val="00590F5E"/>
    <w:pPr>
      <w:ind w:left="720"/>
      <w:contextualSpacing/>
    </w:pPr>
  </w:style>
  <w:style w:type="character" w:customStyle="1" w:styleId="Nadpis1Char">
    <w:name w:val="Nadpis 1 Char"/>
    <w:basedOn w:val="Standardnpsmoodstavce"/>
    <w:link w:val="Nadpis1"/>
    <w:uiPriority w:val="9"/>
    <w:rsid w:val="00590F5E"/>
    <w:rPr>
      <w:rFonts w:asciiTheme="majorHAnsi" w:eastAsiaTheme="majorEastAsia" w:hAnsiTheme="majorHAnsi" w:cstheme="majorBidi"/>
      <w:b/>
      <w:bCs/>
      <w:color w:val="365F91" w:themeColor="accent1" w:themeShade="BF"/>
      <w:sz w:val="28"/>
      <w:szCs w:val="28"/>
    </w:rPr>
  </w:style>
  <w:style w:type="paragraph" w:styleId="Nadpisobsahu">
    <w:name w:val="TOC Heading"/>
    <w:basedOn w:val="Nadpis1"/>
    <w:next w:val="Normln"/>
    <w:uiPriority w:val="39"/>
    <w:unhideWhenUsed/>
    <w:qFormat/>
    <w:rsid w:val="00590F5E"/>
    <w:pPr>
      <w:outlineLvl w:val="9"/>
    </w:pPr>
  </w:style>
  <w:style w:type="paragraph" w:styleId="Textbubliny">
    <w:name w:val="Balloon Text"/>
    <w:basedOn w:val="Normln"/>
    <w:link w:val="TextbublinyChar"/>
    <w:uiPriority w:val="99"/>
    <w:semiHidden/>
    <w:unhideWhenUsed/>
    <w:rsid w:val="00590F5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90F5E"/>
    <w:rPr>
      <w:rFonts w:ascii="Tahoma" w:hAnsi="Tahoma" w:cs="Tahoma"/>
      <w:sz w:val="16"/>
      <w:szCs w:val="16"/>
    </w:rPr>
  </w:style>
  <w:style w:type="paragraph" w:styleId="Bezmezer">
    <w:name w:val="No Spacing"/>
    <w:uiPriority w:val="1"/>
    <w:qFormat/>
    <w:rsid w:val="00590F5E"/>
    <w:pPr>
      <w:spacing w:after="0" w:line="240" w:lineRule="auto"/>
    </w:pPr>
  </w:style>
  <w:style w:type="character" w:customStyle="1" w:styleId="Nadpis2Char">
    <w:name w:val="Nadpis 2 Char"/>
    <w:basedOn w:val="Standardnpsmoodstavce"/>
    <w:link w:val="Nadpis2"/>
    <w:uiPriority w:val="9"/>
    <w:rsid w:val="00590F5E"/>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590F5E"/>
    <w:rPr>
      <w:rFonts w:asciiTheme="majorHAnsi" w:eastAsiaTheme="majorEastAsia" w:hAnsiTheme="majorHAnsi" w:cstheme="majorBidi"/>
      <w:b/>
      <w:bCs/>
      <w:color w:val="4F81BD" w:themeColor="accent1"/>
    </w:rPr>
  </w:style>
  <w:style w:type="paragraph" w:styleId="Obsah1">
    <w:name w:val="toc 1"/>
    <w:basedOn w:val="Normln"/>
    <w:next w:val="Normln"/>
    <w:autoRedefine/>
    <w:uiPriority w:val="39"/>
    <w:unhideWhenUsed/>
    <w:rsid w:val="008213C6"/>
    <w:pPr>
      <w:tabs>
        <w:tab w:val="right" w:leader="dot" w:pos="9060"/>
      </w:tabs>
      <w:spacing w:after="100"/>
    </w:pPr>
  </w:style>
  <w:style w:type="character" w:styleId="Hypertextovodkaz">
    <w:name w:val="Hyperlink"/>
    <w:basedOn w:val="Standardnpsmoodstavce"/>
    <w:uiPriority w:val="99"/>
    <w:unhideWhenUsed/>
    <w:rsid w:val="00590F5E"/>
    <w:rPr>
      <w:color w:val="0000FF" w:themeColor="hyperlink"/>
      <w:u w:val="single"/>
    </w:rPr>
  </w:style>
  <w:style w:type="character" w:styleId="Siln">
    <w:name w:val="Strong"/>
    <w:basedOn w:val="Standardnpsmoodstavce"/>
    <w:uiPriority w:val="22"/>
    <w:qFormat/>
    <w:rsid w:val="00590F5E"/>
    <w:rPr>
      <w:b/>
      <w:bCs/>
    </w:rPr>
  </w:style>
  <w:style w:type="paragraph" w:styleId="Nzev">
    <w:name w:val="Title"/>
    <w:basedOn w:val="Normln"/>
    <w:next w:val="Normln"/>
    <w:link w:val="NzevChar"/>
    <w:uiPriority w:val="10"/>
    <w:qFormat/>
    <w:rsid w:val="00515CD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515CDE"/>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515CD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515CDE"/>
    <w:rPr>
      <w:rFonts w:asciiTheme="majorHAnsi" w:eastAsiaTheme="majorEastAsia" w:hAnsiTheme="majorHAnsi" w:cstheme="majorBidi"/>
      <w:i/>
      <w:iCs/>
      <w:color w:val="4F81BD" w:themeColor="accent1"/>
      <w:spacing w:val="15"/>
      <w:sz w:val="24"/>
      <w:szCs w:val="24"/>
    </w:rPr>
  </w:style>
  <w:style w:type="character" w:styleId="Odkaznakoment">
    <w:name w:val="annotation reference"/>
    <w:basedOn w:val="Standardnpsmoodstavce"/>
    <w:uiPriority w:val="99"/>
    <w:semiHidden/>
    <w:unhideWhenUsed/>
    <w:rsid w:val="00E43F1A"/>
    <w:rPr>
      <w:sz w:val="16"/>
      <w:szCs w:val="16"/>
    </w:rPr>
  </w:style>
  <w:style w:type="paragraph" w:styleId="Textkomente">
    <w:name w:val="annotation text"/>
    <w:aliases w:val="Text poznámky"/>
    <w:basedOn w:val="Normln"/>
    <w:link w:val="TextkomenteChar"/>
    <w:uiPriority w:val="99"/>
    <w:unhideWhenUsed/>
    <w:rsid w:val="00E43F1A"/>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E43F1A"/>
    <w:rPr>
      <w:sz w:val="20"/>
      <w:szCs w:val="20"/>
    </w:rPr>
  </w:style>
  <w:style w:type="paragraph" w:styleId="Pedmtkomente">
    <w:name w:val="annotation subject"/>
    <w:basedOn w:val="Textkomente"/>
    <w:next w:val="Textkomente"/>
    <w:link w:val="PedmtkomenteChar"/>
    <w:uiPriority w:val="99"/>
    <w:semiHidden/>
    <w:unhideWhenUsed/>
    <w:rsid w:val="00D6461C"/>
    <w:rPr>
      <w:b/>
      <w:bCs/>
    </w:rPr>
  </w:style>
  <w:style w:type="character" w:customStyle="1" w:styleId="PedmtkomenteChar">
    <w:name w:val="Předmět komentáře Char"/>
    <w:basedOn w:val="TextkomenteChar"/>
    <w:link w:val="Pedmtkomente"/>
    <w:uiPriority w:val="99"/>
    <w:semiHidden/>
    <w:rsid w:val="00D6461C"/>
    <w:rPr>
      <w:b/>
      <w:bCs/>
      <w:sz w:val="20"/>
      <w:szCs w:val="20"/>
    </w:rPr>
  </w:style>
  <w:style w:type="paragraph" w:styleId="Obsah2">
    <w:name w:val="toc 2"/>
    <w:basedOn w:val="Normln"/>
    <w:next w:val="Normln"/>
    <w:autoRedefine/>
    <w:uiPriority w:val="39"/>
    <w:unhideWhenUsed/>
    <w:rsid w:val="00FD3D96"/>
    <w:pPr>
      <w:spacing w:after="100"/>
      <w:ind w:left="220"/>
    </w:pPr>
  </w:style>
  <w:style w:type="paragraph" w:styleId="Textpoznpodarou">
    <w:name w:val="footnote text"/>
    <w:basedOn w:val="Normln"/>
    <w:link w:val="TextpoznpodarouChar"/>
    <w:uiPriority w:val="99"/>
    <w:unhideWhenUsed/>
    <w:rsid w:val="00DC0082"/>
    <w:pPr>
      <w:spacing w:after="0" w:line="240" w:lineRule="auto"/>
    </w:pPr>
    <w:rPr>
      <w:rFonts w:ascii="Times New Roman" w:eastAsia="Times New Roman" w:hAnsi="Times New Roman" w:cs="Times New Roman"/>
      <w:sz w:val="20"/>
      <w:szCs w:val="20"/>
      <w:lang w:val="en-US"/>
    </w:rPr>
  </w:style>
  <w:style w:type="character" w:customStyle="1" w:styleId="TextpoznpodarouChar">
    <w:name w:val="Text pozn. pod čarou Char"/>
    <w:basedOn w:val="Standardnpsmoodstavce"/>
    <w:link w:val="Textpoznpodarou"/>
    <w:uiPriority w:val="99"/>
    <w:rsid w:val="00DC0082"/>
    <w:rPr>
      <w:rFonts w:ascii="Times New Roman" w:eastAsia="Times New Roman" w:hAnsi="Times New Roman" w:cs="Times New Roman"/>
      <w:sz w:val="20"/>
      <w:szCs w:val="20"/>
      <w:lang w:val="en-US"/>
    </w:rPr>
  </w:style>
  <w:style w:type="character" w:styleId="Znakapoznpodarou">
    <w:name w:val="footnote reference"/>
    <w:uiPriority w:val="99"/>
    <w:semiHidden/>
    <w:unhideWhenUsed/>
    <w:rsid w:val="00DC0082"/>
    <w:rPr>
      <w:vertAlign w:val="superscript"/>
    </w:rPr>
  </w:style>
  <w:style w:type="character" w:customStyle="1" w:styleId="OdstavecseseznamemChar">
    <w:name w:val="Odstavec se seznamem Char"/>
    <w:link w:val="Odstavecseseznamem"/>
    <w:uiPriority w:val="34"/>
    <w:locked/>
    <w:rsid w:val="00F062D5"/>
  </w:style>
  <w:style w:type="table" w:styleId="Svtlseznamzvraznn5">
    <w:name w:val="Light List Accent 5"/>
    <w:basedOn w:val="Normlntabulka"/>
    <w:uiPriority w:val="61"/>
    <w:rsid w:val="001A12A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itulek">
    <w:name w:val="caption"/>
    <w:basedOn w:val="Normln"/>
    <w:next w:val="Normln"/>
    <w:uiPriority w:val="35"/>
    <w:unhideWhenUsed/>
    <w:qFormat/>
    <w:rsid w:val="009122AC"/>
    <w:pPr>
      <w:spacing w:line="240" w:lineRule="auto"/>
    </w:pPr>
    <w:rPr>
      <w:b/>
      <w:bCs/>
      <w:color w:val="4F81BD" w:themeColor="accent1"/>
      <w:sz w:val="18"/>
      <w:szCs w:val="18"/>
    </w:rPr>
  </w:style>
  <w:style w:type="paragraph" w:customStyle="1" w:styleId="normln2">
    <w:name w:val="normální 2"/>
    <w:basedOn w:val="Normln"/>
    <w:qFormat/>
    <w:rsid w:val="00F57DF8"/>
    <w:pPr>
      <w:spacing w:after="120" w:line="240" w:lineRule="auto"/>
      <w:jc w:val="both"/>
    </w:pPr>
    <w:rPr>
      <w:rFonts w:eastAsia="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90F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590F5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590F5E"/>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642DB6"/>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642DB6"/>
  </w:style>
  <w:style w:type="paragraph" w:styleId="Zpat">
    <w:name w:val="footer"/>
    <w:basedOn w:val="Normln"/>
    <w:link w:val="ZpatChar"/>
    <w:uiPriority w:val="99"/>
    <w:unhideWhenUsed/>
    <w:rsid w:val="00642D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42DB6"/>
  </w:style>
  <w:style w:type="paragraph" w:styleId="Odstavecseseznamem">
    <w:name w:val="List Paragraph"/>
    <w:basedOn w:val="Normln"/>
    <w:link w:val="OdstavecseseznamemChar"/>
    <w:uiPriority w:val="34"/>
    <w:qFormat/>
    <w:rsid w:val="00590F5E"/>
    <w:pPr>
      <w:ind w:left="720"/>
      <w:contextualSpacing/>
    </w:pPr>
  </w:style>
  <w:style w:type="character" w:customStyle="1" w:styleId="Nadpis1Char">
    <w:name w:val="Nadpis 1 Char"/>
    <w:basedOn w:val="Standardnpsmoodstavce"/>
    <w:link w:val="Nadpis1"/>
    <w:uiPriority w:val="9"/>
    <w:rsid w:val="00590F5E"/>
    <w:rPr>
      <w:rFonts w:asciiTheme="majorHAnsi" w:eastAsiaTheme="majorEastAsia" w:hAnsiTheme="majorHAnsi" w:cstheme="majorBidi"/>
      <w:b/>
      <w:bCs/>
      <w:color w:val="365F91" w:themeColor="accent1" w:themeShade="BF"/>
      <w:sz w:val="28"/>
      <w:szCs w:val="28"/>
    </w:rPr>
  </w:style>
  <w:style w:type="paragraph" w:styleId="Nadpisobsahu">
    <w:name w:val="TOC Heading"/>
    <w:basedOn w:val="Nadpis1"/>
    <w:next w:val="Normln"/>
    <w:uiPriority w:val="39"/>
    <w:unhideWhenUsed/>
    <w:qFormat/>
    <w:rsid w:val="00590F5E"/>
    <w:pPr>
      <w:outlineLvl w:val="9"/>
    </w:pPr>
  </w:style>
  <w:style w:type="paragraph" w:styleId="Textbubliny">
    <w:name w:val="Balloon Text"/>
    <w:basedOn w:val="Normln"/>
    <w:link w:val="TextbublinyChar"/>
    <w:uiPriority w:val="99"/>
    <w:semiHidden/>
    <w:unhideWhenUsed/>
    <w:rsid w:val="00590F5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90F5E"/>
    <w:rPr>
      <w:rFonts w:ascii="Tahoma" w:hAnsi="Tahoma" w:cs="Tahoma"/>
      <w:sz w:val="16"/>
      <w:szCs w:val="16"/>
    </w:rPr>
  </w:style>
  <w:style w:type="paragraph" w:styleId="Bezmezer">
    <w:name w:val="No Spacing"/>
    <w:uiPriority w:val="1"/>
    <w:qFormat/>
    <w:rsid w:val="00590F5E"/>
    <w:pPr>
      <w:spacing w:after="0" w:line="240" w:lineRule="auto"/>
    </w:pPr>
  </w:style>
  <w:style w:type="character" w:customStyle="1" w:styleId="Nadpis2Char">
    <w:name w:val="Nadpis 2 Char"/>
    <w:basedOn w:val="Standardnpsmoodstavce"/>
    <w:link w:val="Nadpis2"/>
    <w:uiPriority w:val="9"/>
    <w:rsid w:val="00590F5E"/>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590F5E"/>
    <w:rPr>
      <w:rFonts w:asciiTheme="majorHAnsi" w:eastAsiaTheme="majorEastAsia" w:hAnsiTheme="majorHAnsi" w:cstheme="majorBidi"/>
      <w:b/>
      <w:bCs/>
      <w:color w:val="4F81BD" w:themeColor="accent1"/>
    </w:rPr>
  </w:style>
  <w:style w:type="paragraph" w:styleId="Obsah1">
    <w:name w:val="toc 1"/>
    <w:basedOn w:val="Normln"/>
    <w:next w:val="Normln"/>
    <w:autoRedefine/>
    <w:uiPriority w:val="39"/>
    <w:unhideWhenUsed/>
    <w:rsid w:val="008213C6"/>
    <w:pPr>
      <w:tabs>
        <w:tab w:val="right" w:leader="dot" w:pos="9060"/>
      </w:tabs>
      <w:spacing w:after="100"/>
    </w:pPr>
  </w:style>
  <w:style w:type="character" w:styleId="Hypertextovodkaz">
    <w:name w:val="Hyperlink"/>
    <w:basedOn w:val="Standardnpsmoodstavce"/>
    <w:uiPriority w:val="99"/>
    <w:unhideWhenUsed/>
    <w:rsid w:val="00590F5E"/>
    <w:rPr>
      <w:color w:val="0000FF" w:themeColor="hyperlink"/>
      <w:u w:val="single"/>
    </w:rPr>
  </w:style>
  <w:style w:type="character" w:styleId="Siln">
    <w:name w:val="Strong"/>
    <w:basedOn w:val="Standardnpsmoodstavce"/>
    <w:uiPriority w:val="22"/>
    <w:qFormat/>
    <w:rsid w:val="00590F5E"/>
    <w:rPr>
      <w:b/>
      <w:bCs/>
    </w:rPr>
  </w:style>
  <w:style w:type="paragraph" w:styleId="Nzev">
    <w:name w:val="Title"/>
    <w:basedOn w:val="Normln"/>
    <w:next w:val="Normln"/>
    <w:link w:val="NzevChar"/>
    <w:uiPriority w:val="10"/>
    <w:qFormat/>
    <w:rsid w:val="00515CD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515CDE"/>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515CD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515CDE"/>
    <w:rPr>
      <w:rFonts w:asciiTheme="majorHAnsi" w:eastAsiaTheme="majorEastAsia" w:hAnsiTheme="majorHAnsi" w:cstheme="majorBidi"/>
      <w:i/>
      <w:iCs/>
      <w:color w:val="4F81BD" w:themeColor="accent1"/>
      <w:spacing w:val="15"/>
      <w:sz w:val="24"/>
      <w:szCs w:val="24"/>
    </w:rPr>
  </w:style>
  <w:style w:type="character" w:styleId="Odkaznakoment">
    <w:name w:val="annotation reference"/>
    <w:basedOn w:val="Standardnpsmoodstavce"/>
    <w:uiPriority w:val="99"/>
    <w:semiHidden/>
    <w:unhideWhenUsed/>
    <w:rsid w:val="00E43F1A"/>
    <w:rPr>
      <w:sz w:val="16"/>
      <w:szCs w:val="16"/>
    </w:rPr>
  </w:style>
  <w:style w:type="paragraph" w:styleId="Textkomente">
    <w:name w:val="annotation text"/>
    <w:aliases w:val="Text poznámky"/>
    <w:basedOn w:val="Normln"/>
    <w:link w:val="TextkomenteChar"/>
    <w:uiPriority w:val="99"/>
    <w:unhideWhenUsed/>
    <w:rsid w:val="00E43F1A"/>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E43F1A"/>
    <w:rPr>
      <w:sz w:val="20"/>
      <w:szCs w:val="20"/>
    </w:rPr>
  </w:style>
  <w:style w:type="paragraph" w:styleId="Pedmtkomente">
    <w:name w:val="annotation subject"/>
    <w:basedOn w:val="Textkomente"/>
    <w:next w:val="Textkomente"/>
    <w:link w:val="PedmtkomenteChar"/>
    <w:uiPriority w:val="99"/>
    <w:semiHidden/>
    <w:unhideWhenUsed/>
    <w:rsid w:val="00D6461C"/>
    <w:rPr>
      <w:b/>
      <w:bCs/>
    </w:rPr>
  </w:style>
  <w:style w:type="character" w:customStyle="1" w:styleId="PedmtkomenteChar">
    <w:name w:val="Předmět komentáře Char"/>
    <w:basedOn w:val="TextkomenteChar"/>
    <w:link w:val="Pedmtkomente"/>
    <w:uiPriority w:val="99"/>
    <w:semiHidden/>
    <w:rsid w:val="00D6461C"/>
    <w:rPr>
      <w:b/>
      <w:bCs/>
      <w:sz w:val="20"/>
      <w:szCs w:val="20"/>
    </w:rPr>
  </w:style>
  <w:style w:type="paragraph" w:styleId="Obsah2">
    <w:name w:val="toc 2"/>
    <w:basedOn w:val="Normln"/>
    <w:next w:val="Normln"/>
    <w:autoRedefine/>
    <w:uiPriority w:val="39"/>
    <w:unhideWhenUsed/>
    <w:rsid w:val="00FD3D96"/>
    <w:pPr>
      <w:spacing w:after="100"/>
      <w:ind w:left="220"/>
    </w:pPr>
  </w:style>
  <w:style w:type="paragraph" w:styleId="Textpoznpodarou">
    <w:name w:val="footnote text"/>
    <w:basedOn w:val="Normln"/>
    <w:link w:val="TextpoznpodarouChar"/>
    <w:uiPriority w:val="99"/>
    <w:unhideWhenUsed/>
    <w:rsid w:val="00DC0082"/>
    <w:pPr>
      <w:spacing w:after="0" w:line="240" w:lineRule="auto"/>
    </w:pPr>
    <w:rPr>
      <w:rFonts w:ascii="Times New Roman" w:eastAsia="Times New Roman" w:hAnsi="Times New Roman" w:cs="Times New Roman"/>
      <w:sz w:val="20"/>
      <w:szCs w:val="20"/>
      <w:lang w:val="en-US"/>
    </w:rPr>
  </w:style>
  <w:style w:type="character" w:customStyle="1" w:styleId="TextpoznpodarouChar">
    <w:name w:val="Text pozn. pod čarou Char"/>
    <w:basedOn w:val="Standardnpsmoodstavce"/>
    <w:link w:val="Textpoznpodarou"/>
    <w:uiPriority w:val="99"/>
    <w:rsid w:val="00DC0082"/>
    <w:rPr>
      <w:rFonts w:ascii="Times New Roman" w:eastAsia="Times New Roman" w:hAnsi="Times New Roman" w:cs="Times New Roman"/>
      <w:sz w:val="20"/>
      <w:szCs w:val="20"/>
      <w:lang w:val="en-US"/>
    </w:rPr>
  </w:style>
  <w:style w:type="character" w:styleId="Znakapoznpodarou">
    <w:name w:val="footnote reference"/>
    <w:uiPriority w:val="99"/>
    <w:semiHidden/>
    <w:unhideWhenUsed/>
    <w:rsid w:val="00DC0082"/>
    <w:rPr>
      <w:vertAlign w:val="superscript"/>
    </w:rPr>
  </w:style>
  <w:style w:type="character" w:customStyle="1" w:styleId="OdstavecseseznamemChar">
    <w:name w:val="Odstavec se seznamem Char"/>
    <w:link w:val="Odstavecseseznamem"/>
    <w:uiPriority w:val="34"/>
    <w:locked/>
    <w:rsid w:val="00F062D5"/>
  </w:style>
  <w:style w:type="table" w:styleId="Svtlseznamzvraznn5">
    <w:name w:val="Light List Accent 5"/>
    <w:basedOn w:val="Normlntabulka"/>
    <w:uiPriority w:val="61"/>
    <w:rsid w:val="001A12A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itulek">
    <w:name w:val="caption"/>
    <w:basedOn w:val="Normln"/>
    <w:next w:val="Normln"/>
    <w:uiPriority w:val="35"/>
    <w:unhideWhenUsed/>
    <w:qFormat/>
    <w:rsid w:val="009122AC"/>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bogsta\AppData\Local\Microsoft\Windows\Temporary%20Internet%20Files\Content.Outlook\DN3QNI6W\ET_zadane_zakazky_2015_zprumerovany_cenik.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lonmar\AppData\Local\Microsoft\Windows\Temporary%20Internet%20Files\Content.Outlook\ZAAMZU59\ET_zadane_zakazky_2015_zprumerovany_cenik.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title>
      <c:tx>
        <c:rich>
          <a:bodyPr/>
          <a:lstStyle/>
          <a:p>
            <a:pPr>
              <a:defRPr/>
            </a:pPr>
            <a:r>
              <a:rPr lang="en-US"/>
              <a:t>% správnost profilů</a:t>
            </a:r>
            <a:r>
              <a:rPr lang="cs-CZ"/>
              <a:t> zadavatele</a:t>
            </a:r>
            <a:endParaRPr lang="en-US"/>
          </a:p>
        </c:rich>
      </c:tx>
      <c:layout/>
    </c:title>
    <c:plotArea>
      <c:layout/>
      <c:lineChart>
        <c:grouping val="standard"/>
        <c:ser>
          <c:idx val="0"/>
          <c:order val="0"/>
          <c:tx>
            <c:v>% správnost profilů zadavatele</c:v>
          </c:tx>
          <c:dLbls>
            <c:showVal val="1"/>
          </c:dLbls>
          <c:cat>
            <c:numRef>
              <c:f>zadane_zakazky_2015!$D$6:$F$6</c:f>
              <c:numCache>
                <c:formatCode>General</c:formatCode>
                <c:ptCount val="3"/>
                <c:pt idx="0">
                  <c:v>2013</c:v>
                </c:pt>
                <c:pt idx="1">
                  <c:v>2014</c:v>
                </c:pt>
                <c:pt idx="2">
                  <c:v>2015</c:v>
                </c:pt>
              </c:numCache>
            </c:numRef>
          </c:cat>
          <c:val>
            <c:numRef>
              <c:f>zadane_zakazky_2015!$D$7:$F$7</c:f>
              <c:numCache>
                <c:formatCode>0%</c:formatCode>
                <c:ptCount val="3"/>
                <c:pt idx="0">
                  <c:v>0.53</c:v>
                </c:pt>
                <c:pt idx="1">
                  <c:v>0.52</c:v>
                </c:pt>
                <c:pt idx="2">
                  <c:v>0.56999999999999995</c:v>
                </c:pt>
              </c:numCache>
            </c:numRef>
          </c:val>
        </c:ser>
        <c:marker val="1"/>
        <c:axId val="84014592"/>
        <c:axId val="84016128"/>
      </c:lineChart>
      <c:catAx>
        <c:axId val="84014592"/>
        <c:scaling>
          <c:orientation val="minMax"/>
        </c:scaling>
        <c:axPos val="b"/>
        <c:numFmt formatCode="General" sourceLinked="1"/>
        <c:tickLblPos val="nextTo"/>
        <c:crossAx val="84016128"/>
        <c:crosses val="autoZero"/>
        <c:auto val="1"/>
        <c:lblAlgn val="ctr"/>
        <c:lblOffset val="100"/>
      </c:catAx>
      <c:valAx>
        <c:axId val="84016128"/>
        <c:scaling>
          <c:orientation val="minMax"/>
        </c:scaling>
        <c:axPos val="l"/>
        <c:majorGridlines/>
        <c:numFmt formatCode="0%" sourceLinked="1"/>
        <c:tickLblPos val="nextTo"/>
        <c:crossAx val="84014592"/>
        <c:crosses val="autoZero"/>
        <c:crossBetween val="between"/>
      </c:valAx>
    </c:plotArea>
    <c:legend>
      <c:legendPos val="r"/>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chart>
    <c:title>
      <c:layout/>
    </c:title>
    <c:plotArea>
      <c:layout/>
      <c:lineChart>
        <c:grouping val="standard"/>
        <c:ser>
          <c:idx val="0"/>
          <c:order val="0"/>
          <c:tx>
            <c:v>Objem veřejných zakázek zadaných na ET</c:v>
          </c:tx>
          <c:cat>
            <c:numRef>
              <c:f>zadane_zakazky_2015!$E$24:$H$24</c:f>
              <c:numCache>
                <c:formatCode>General</c:formatCode>
                <c:ptCount val="4"/>
                <c:pt idx="0">
                  <c:v>2012</c:v>
                </c:pt>
                <c:pt idx="1">
                  <c:v>2013</c:v>
                </c:pt>
                <c:pt idx="2">
                  <c:v>2014</c:v>
                </c:pt>
                <c:pt idx="3">
                  <c:v>2015</c:v>
                </c:pt>
              </c:numCache>
            </c:numRef>
          </c:cat>
          <c:val>
            <c:numRef>
              <c:f>zadane_zakazky_2015!$E$25:$H$25</c:f>
              <c:numCache>
                <c:formatCode>General</c:formatCode>
                <c:ptCount val="4"/>
                <c:pt idx="0">
                  <c:v>1.1900000000000048</c:v>
                </c:pt>
                <c:pt idx="1">
                  <c:v>3.4</c:v>
                </c:pt>
                <c:pt idx="2">
                  <c:v>4.9000000000000004</c:v>
                </c:pt>
                <c:pt idx="3">
                  <c:v>9.18</c:v>
                </c:pt>
              </c:numCache>
            </c:numRef>
          </c:val>
        </c:ser>
        <c:marker val="1"/>
        <c:axId val="85814272"/>
        <c:axId val="85836544"/>
      </c:lineChart>
      <c:catAx>
        <c:axId val="85814272"/>
        <c:scaling>
          <c:orientation val="minMax"/>
        </c:scaling>
        <c:axPos val="b"/>
        <c:numFmt formatCode="General" sourceLinked="1"/>
        <c:tickLblPos val="nextTo"/>
        <c:crossAx val="85836544"/>
        <c:crosses val="autoZero"/>
        <c:auto val="1"/>
        <c:lblAlgn val="ctr"/>
        <c:lblOffset val="100"/>
      </c:catAx>
      <c:valAx>
        <c:axId val="85836544"/>
        <c:scaling>
          <c:orientation val="minMax"/>
        </c:scaling>
        <c:axPos val="l"/>
        <c:majorGridlines/>
        <c:title>
          <c:tx>
            <c:rich>
              <a:bodyPr rot="-5400000" vert="horz"/>
              <a:lstStyle/>
              <a:p>
                <a:pPr>
                  <a:defRPr/>
                </a:pPr>
                <a:r>
                  <a:rPr lang="cs-CZ" sz="800"/>
                  <a:t>mld. Kč bez DPH</a:t>
                </a:r>
              </a:p>
            </c:rich>
          </c:tx>
          <c:layout/>
        </c:title>
        <c:numFmt formatCode="General" sourceLinked="1"/>
        <c:tickLblPos val="nextTo"/>
        <c:crossAx val="85814272"/>
        <c:crosses val="autoZero"/>
        <c:crossBetween val="between"/>
      </c:valAx>
    </c:plotArea>
    <c:legend>
      <c:legendPos val="r"/>
      <c:layout/>
    </c:legend>
    <c:plotVisOnly val="1"/>
    <c:dispBlanksAs val="gap"/>
  </c:chart>
  <c:externalData r:id="rId1"/>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EE861F-40A8-4E2F-92F7-EE26D4190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19</Pages>
  <Words>6430</Words>
  <Characters>37941</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44283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Lonská Marcela</dc:creator>
  <cp:lastModifiedBy>Lonská Marcela</cp:lastModifiedBy>
  <cp:revision>22</cp:revision>
  <cp:lastPrinted>2016-05-13T11:46:00Z</cp:lastPrinted>
  <dcterms:created xsi:type="dcterms:W3CDTF">2016-05-13T10:32:00Z</dcterms:created>
  <dcterms:modified xsi:type="dcterms:W3CDTF">2016-06-17T10:27:00Z</dcterms:modified>
</cp:coreProperties>
</file>