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8D66" w14:textId="77777777" w:rsidR="004858E2" w:rsidRPr="00DA797E" w:rsidRDefault="004858E2" w:rsidP="005E6F61">
      <w:pPr>
        <w:pStyle w:val="Style1"/>
        <w:rPr>
          <w:rFonts w:asciiTheme="minorHAnsi" w:hAnsiTheme="minorHAnsi" w:cstheme="minorHAnsi"/>
          <w:noProof/>
          <w:color w:val="auto"/>
          <w:lang w:val="cs-CZ"/>
        </w:rPr>
      </w:pPr>
      <w:bookmarkStart w:id="0" w:name="_GoBack"/>
      <w:bookmarkEnd w:id="0"/>
    </w:p>
    <w:p w14:paraId="2373DA9E" w14:textId="77777777" w:rsidR="004858E2" w:rsidRPr="00DA797E" w:rsidRDefault="004858E2" w:rsidP="005E6F61">
      <w:pPr>
        <w:pStyle w:val="Style1"/>
        <w:rPr>
          <w:rFonts w:asciiTheme="minorHAnsi" w:hAnsiTheme="minorHAnsi" w:cstheme="minorHAnsi"/>
          <w:noProof/>
          <w:color w:val="auto"/>
          <w:lang w:val="cs-CZ"/>
        </w:rPr>
      </w:pPr>
    </w:p>
    <w:p w14:paraId="6CE1EC3E" w14:textId="77777777" w:rsidR="004858E2" w:rsidRPr="00DA797E" w:rsidRDefault="004858E2" w:rsidP="005E6F61">
      <w:pPr>
        <w:pStyle w:val="Style1"/>
        <w:rPr>
          <w:rFonts w:asciiTheme="minorHAnsi" w:hAnsiTheme="minorHAnsi" w:cstheme="minorHAnsi"/>
          <w:noProof/>
          <w:color w:val="auto"/>
          <w:lang w:val="cs-CZ"/>
        </w:rPr>
      </w:pPr>
    </w:p>
    <w:p w14:paraId="241762F2" w14:textId="52F71B5F" w:rsidR="001F0319" w:rsidRPr="00F33230" w:rsidRDefault="007F1BE3" w:rsidP="00F33230">
      <w:pPr>
        <w:jc w:val="both"/>
        <w:rPr>
          <w:rFonts w:asciiTheme="minorHAnsi" w:hAnsiTheme="minorHAnsi" w:cstheme="minorHAnsi"/>
          <w:noProof/>
        </w:rPr>
      </w:pPr>
      <w:r w:rsidRPr="00F33230">
        <w:rPr>
          <w:rFonts w:asciiTheme="minorHAnsi" w:hAnsiTheme="minorHAnsi" w:cstheme="minorHAnsi"/>
          <w:b/>
          <w:bCs/>
          <w:noProof/>
          <w:sz w:val="44"/>
          <w:szCs w:val="44"/>
        </w:rPr>
        <w:t xml:space="preserve">Název: Příprava realizace výstavby </w:t>
      </w:r>
      <w:r w:rsidR="00E36EF6" w:rsidRPr="00F33230">
        <w:rPr>
          <w:rFonts w:asciiTheme="minorHAnsi" w:hAnsiTheme="minorHAnsi" w:cstheme="minorHAnsi"/>
          <w:b/>
          <w:bCs/>
          <w:noProof/>
          <w:sz w:val="44"/>
          <w:szCs w:val="44"/>
        </w:rPr>
        <w:t>Rychlých spojení</w:t>
      </w:r>
      <w:r w:rsidR="0036200C" w:rsidRPr="00F33230">
        <w:rPr>
          <w:rFonts w:asciiTheme="minorHAnsi" w:hAnsiTheme="minorHAnsi" w:cstheme="minorHAnsi"/>
          <w:b/>
          <w:bCs/>
          <w:noProof/>
          <w:sz w:val="44"/>
          <w:szCs w:val="44"/>
        </w:rPr>
        <w:t xml:space="preserve"> Morava</w:t>
      </w:r>
      <w:r w:rsidRPr="00F33230">
        <w:rPr>
          <w:rFonts w:asciiTheme="minorHAnsi" w:hAnsiTheme="minorHAnsi" w:cstheme="minorHAnsi"/>
          <w:b/>
          <w:bCs/>
          <w:noProof/>
          <w:sz w:val="44"/>
          <w:szCs w:val="44"/>
        </w:rPr>
        <w:t xml:space="preserve"> metodou spolupráce veřejného a soukromého sektoru</w:t>
      </w:r>
    </w:p>
    <w:p w14:paraId="1CC598CB" w14:textId="77777777" w:rsidR="007F1BE3" w:rsidRPr="00DA797E" w:rsidRDefault="007F1BE3" w:rsidP="00417C61">
      <w:pPr>
        <w:spacing w:before="120" w:after="120"/>
        <w:jc w:val="both"/>
        <w:rPr>
          <w:rFonts w:asciiTheme="minorHAnsi" w:hAnsiTheme="minorHAnsi" w:cstheme="minorHAnsi"/>
          <w:noProof/>
          <w:sz w:val="22"/>
          <w:szCs w:val="22"/>
        </w:rPr>
      </w:pPr>
    </w:p>
    <w:p w14:paraId="425F643D" w14:textId="77777777" w:rsidR="007F1BE3" w:rsidRPr="00DA797E" w:rsidRDefault="007F1BE3" w:rsidP="00417C61">
      <w:pPr>
        <w:spacing w:before="120" w:after="120"/>
        <w:jc w:val="both"/>
        <w:rPr>
          <w:rFonts w:asciiTheme="minorHAnsi" w:hAnsiTheme="minorHAnsi" w:cstheme="minorHAnsi"/>
          <w:noProof/>
          <w:sz w:val="22"/>
          <w:szCs w:val="22"/>
        </w:rPr>
      </w:pPr>
    </w:p>
    <w:p w14:paraId="5BFBD5B9" w14:textId="77777777" w:rsidR="007F1BE3" w:rsidRPr="00DA797E" w:rsidRDefault="007F1BE3" w:rsidP="00417C61">
      <w:pPr>
        <w:spacing w:before="120" w:after="120"/>
        <w:jc w:val="both"/>
        <w:rPr>
          <w:rFonts w:asciiTheme="minorHAnsi" w:hAnsiTheme="minorHAnsi" w:cstheme="minorHAnsi"/>
          <w:noProof/>
          <w:sz w:val="22"/>
          <w:szCs w:val="22"/>
        </w:rPr>
      </w:pPr>
    </w:p>
    <w:p w14:paraId="5210676F" w14:textId="77777777" w:rsidR="00383604" w:rsidRPr="00DA797E" w:rsidRDefault="00383604" w:rsidP="00417C61">
      <w:pPr>
        <w:spacing w:before="120" w:after="120"/>
        <w:jc w:val="both"/>
        <w:rPr>
          <w:rFonts w:asciiTheme="minorHAnsi" w:hAnsiTheme="minorHAnsi" w:cstheme="minorHAnsi"/>
          <w:noProof/>
          <w:sz w:val="22"/>
          <w:szCs w:val="22"/>
        </w:rPr>
      </w:pPr>
    </w:p>
    <w:p w14:paraId="12C5E090" w14:textId="77777777" w:rsidR="005E6F61" w:rsidRPr="00DA797E" w:rsidRDefault="005E6F61" w:rsidP="00417C61">
      <w:pPr>
        <w:spacing w:before="120" w:after="120"/>
        <w:jc w:val="both"/>
        <w:rPr>
          <w:rFonts w:asciiTheme="minorHAnsi" w:hAnsiTheme="minorHAnsi" w:cstheme="minorHAnsi"/>
          <w:noProof/>
          <w:sz w:val="22"/>
          <w:szCs w:val="22"/>
        </w:rPr>
      </w:pPr>
    </w:p>
    <w:p w14:paraId="6DBB45C8" w14:textId="77777777" w:rsidR="005E6F61" w:rsidRPr="00DA797E" w:rsidRDefault="005E6F61" w:rsidP="00417C61">
      <w:pPr>
        <w:spacing w:before="120" w:after="120"/>
        <w:jc w:val="both"/>
        <w:rPr>
          <w:rFonts w:asciiTheme="minorHAnsi" w:hAnsiTheme="minorHAnsi" w:cstheme="minorHAnsi"/>
          <w:noProof/>
          <w:sz w:val="22"/>
          <w:szCs w:val="22"/>
        </w:rPr>
      </w:pPr>
    </w:p>
    <w:p w14:paraId="69758097" w14:textId="77777777" w:rsidR="005E6F61" w:rsidRPr="00DA797E" w:rsidRDefault="005E6F61" w:rsidP="00417C61">
      <w:pPr>
        <w:spacing w:before="120" w:after="120"/>
        <w:jc w:val="both"/>
        <w:rPr>
          <w:rFonts w:asciiTheme="minorHAnsi" w:hAnsiTheme="minorHAnsi" w:cstheme="minorHAnsi"/>
          <w:noProof/>
          <w:sz w:val="22"/>
          <w:szCs w:val="22"/>
        </w:rPr>
      </w:pPr>
    </w:p>
    <w:bookmarkStart w:id="1" w:name="_Toc96689524" w:displacedByCustomXml="next"/>
    <w:sdt>
      <w:sdtPr>
        <w:rPr>
          <w:rFonts w:asciiTheme="minorHAnsi" w:eastAsia="Times New Roman" w:hAnsiTheme="minorHAnsi" w:cstheme="minorHAnsi"/>
          <w:b/>
          <w:bCs/>
          <w:noProof/>
          <w:color w:val="auto"/>
          <w:sz w:val="28"/>
          <w:szCs w:val="28"/>
        </w:rPr>
        <w:id w:val="-697700603"/>
        <w:docPartObj>
          <w:docPartGallery w:val="Table of Contents"/>
          <w:docPartUnique/>
        </w:docPartObj>
      </w:sdtPr>
      <w:sdtEndPr>
        <w:rPr>
          <w:sz w:val="22"/>
          <w:szCs w:val="22"/>
        </w:rPr>
      </w:sdtEndPr>
      <w:sdtContent>
        <w:sdt>
          <w:sdtPr>
            <w:rPr>
              <w:rFonts w:asciiTheme="minorHAnsi" w:eastAsia="Times New Roman" w:hAnsiTheme="minorHAnsi" w:cstheme="minorHAnsi"/>
              <w:b/>
              <w:bCs/>
              <w:noProof/>
              <w:color w:val="auto"/>
              <w:sz w:val="28"/>
              <w:szCs w:val="28"/>
            </w:rPr>
            <w:id w:val="-234858052"/>
            <w:docPartObj>
              <w:docPartGallery w:val="Table of Contents"/>
              <w:docPartUnique/>
            </w:docPartObj>
          </w:sdtPr>
          <w:sdtEndPr>
            <w:rPr>
              <w:sz w:val="22"/>
              <w:szCs w:val="22"/>
            </w:rPr>
          </w:sdtEndPr>
          <w:sdtContent>
            <w:p w14:paraId="7FCA73C6" w14:textId="468B5B2B" w:rsidR="00FA2FD2" w:rsidRPr="00DA797E" w:rsidRDefault="00FA2FD2" w:rsidP="00417C61">
              <w:pPr>
                <w:pStyle w:val="Nadpisobsahu"/>
                <w:spacing w:before="120" w:after="120"/>
                <w:jc w:val="both"/>
                <w:rPr>
                  <w:rFonts w:asciiTheme="minorHAnsi" w:eastAsia="Times New Roman" w:hAnsiTheme="minorHAnsi" w:cstheme="minorHAnsi"/>
                  <w:b/>
                  <w:bCs/>
                  <w:noProof/>
                  <w:color w:val="auto"/>
                  <w:sz w:val="28"/>
                  <w:szCs w:val="28"/>
                </w:rPr>
              </w:pPr>
              <w:r w:rsidRPr="00DA797E">
                <w:rPr>
                  <w:rFonts w:asciiTheme="minorHAnsi" w:eastAsia="Times New Roman" w:hAnsiTheme="minorHAnsi" w:cstheme="minorHAnsi"/>
                  <w:b/>
                  <w:bCs/>
                  <w:noProof/>
                  <w:color w:val="auto"/>
                  <w:sz w:val="28"/>
                  <w:szCs w:val="28"/>
                </w:rPr>
                <w:t>Obsah</w:t>
              </w:r>
            </w:p>
            <w:p w14:paraId="6F8C89A8" w14:textId="77777777" w:rsidR="008B22A2" w:rsidRPr="00DA797E" w:rsidRDefault="008B22A2" w:rsidP="00417C61">
              <w:pPr>
                <w:spacing w:before="120" w:after="120"/>
                <w:rPr>
                  <w:rFonts w:asciiTheme="minorHAnsi" w:hAnsiTheme="minorHAnsi" w:cstheme="minorHAnsi"/>
                  <w:noProof/>
                </w:rPr>
              </w:pPr>
            </w:p>
            <w:p w14:paraId="7354FF65" w14:textId="1EF4EE9C" w:rsidR="00660B3F" w:rsidRDefault="00FA2FD2">
              <w:pPr>
                <w:pStyle w:val="Obsah1"/>
                <w:rPr>
                  <w:rFonts w:asciiTheme="minorHAnsi" w:eastAsiaTheme="minorEastAsia" w:hAnsiTheme="minorHAnsi" w:cstheme="minorBidi"/>
                  <w:noProof/>
                  <w:kern w:val="2"/>
                  <w14:ligatures w14:val="standardContextual"/>
                </w:rPr>
              </w:pPr>
              <w:r w:rsidRPr="00DA797E">
                <w:rPr>
                  <w:rFonts w:asciiTheme="minorHAnsi" w:hAnsiTheme="minorHAnsi" w:cstheme="minorHAnsi"/>
                  <w:noProof/>
                  <w:sz w:val="22"/>
                  <w:szCs w:val="22"/>
                </w:rPr>
                <w:fldChar w:fldCharType="begin"/>
              </w:r>
              <w:r w:rsidRPr="00DA797E">
                <w:rPr>
                  <w:rFonts w:asciiTheme="minorHAnsi" w:hAnsiTheme="minorHAnsi" w:cstheme="minorHAnsi"/>
                  <w:noProof/>
                  <w:sz w:val="22"/>
                  <w:szCs w:val="22"/>
                </w:rPr>
                <w:instrText xml:space="preserve"> TOC \o "1-3" \h \z \u </w:instrText>
              </w:r>
              <w:r w:rsidRPr="00DA797E">
                <w:rPr>
                  <w:rFonts w:asciiTheme="minorHAnsi" w:hAnsiTheme="minorHAnsi" w:cstheme="minorHAnsi"/>
                  <w:noProof/>
                  <w:sz w:val="22"/>
                  <w:szCs w:val="22"/>
                </w:rPr>
                <w:fldChar w:fldCharType="separate"/>
              </w:r>
              <w:hyperlink w:anchor="_Toc173324348" w:history="1">
                <w:r w:rsidR="00660B3F" w:rsidRPr="008831EF">
                  <w:rPr>
                    <w:rStyle w:val="Hypertextovodkaz"/>
                    <w:rFonts w:cstheme="minorHAnsi"/>
                    <w:noProof/>
                  </w:rPr>
                  <w:t>Manažerské shrnutí</w:t>
                </w:r>
                <w:r w:rsidR="00660B3F">
                  <w:rPr>
                    <w:noProof/>
                    <w:webHidden/>
                  </w:rPr>
                  <w:tab/>
                </w:r>
                <w:r w:rsidR="00660B3F">
                  <w:rPr>
                    <w:noProof/>
                    <w:webHidden/>
                  </w:rPr>
                  <w:fldChar w:fldCharType="begin"/>
                </w:r>
                <w:r w:rsidR="00660B3F">
                  <w:rPr>
                    <w:noProof/>
                    <w:webHidden/>
                  </w:rPr>
                  <w:instrText xml:space="preserve"> PAGEREF _Toc173324348 \h </w:instrText>
                </w:r>
                <w:r w:rsidR="00660B3F">
                  <w:rPr>
                    <w:noProof/>
                    <w:webHidden/>
                  </w:rPr>
                </w:r>
                <w:r w:rsidR="00660B3F">
                  <w:rPr>
                    <w:noProof/>
                    <w:webHidden/>
                  </w:rPr>
                  <w:fldChar w:fldCharType="separate"/>
                </w:r>
                <w:r w:rsidR="00660B3F">
                  <w:rPr>
                    <w:noProof/>
                    <w:webHidden/>
                  </w:rPr>
                  <w:t>2</w:t>
                </w:r>
                <w:r w:rsidR="00660B3F">
                  <w:rPr>
                    <w:noProof/>
                    <w:webHidden/>
                  </w:rPr>
                  <w:fldChar w:fldCharType="end"/>
                </w:r>
              </w:hyperlink>
            </w:p>
            <w:p w14:paraId="1ED6BC61" w14:textId="1AA6CDF6" w:rsidR="00660B3F" w:rsidRDefault="007042F1">
              <w:pPr>
                <w:pStyle w:val="Obsah1"/>
                <w:rPr>
                  <w:rFonts w:asciiTheme="minorHAnsi" w:eastAsiaTheme="minorEastAsia" w:hAnsiTheme="minorHAnsi" w:cstheme="minorBidi"/>
                  <w:noProof/>
                  <w:kern w:val="2"/>
                  <w14:ligatures w14:val="standardContextual"/>
                </w:rPr>
              </w:pPr>
              <w:hyperlink w:anchor="_Toc173324349" w:history="1">
                <w:r w:rsidR="00660B3F" w:rsidRPr="008831EF">
                  <w:rPr>
                    <w:rStyle w:val="Hypertextovodkaz"/>
                    <w:rFonts w:cstheme="minorHAnsi"/>
                    <w:noProof/>
                  </w:rPr>
                  <w:t>Základní charakteristika zvolené formy PPP projektů na železniční infrastruktuře v ČR</w:t>
                </w:r>
                <w:r w:rsidR="00660B3F">
                  <w:rPr>
                    <w:noProof/>
                    <w:webHidden/>
                  </w:rPr>
                  <w:tab/>
                </w:r>
                <w:r w:rsidR="00660B3F">
                  <w:rPr>
                    <w:noProof/>
                    <w:webHidden/>
                  </w:rPr>
                  <w:fldChar w:fldCharType="begin"/>
                </w:r>
                <w:r w:rsidR="00660B3F">
                  <w:rPr>
                    <w:noProof/>
                    <w:webHidden/>
                  </w:rPr>
                  <w:instrText xml:space="preserve"> PAGEREF _Toc173324349 \h </w:instrText>
                </w:r>
                <w:r w:rsidR="00660B3F">
                  <w:rPr>
                    <w:noProof/>
                    <w:webHidden/>
                  </w:rPr>
                </w:r>
                <w:r w:rsidR="00660B3F">
                  <w:rPr>
                    <w:noProof/>
                    <w:webHidden/>
                  </w:rPr>
                  <w:fldChar w:fldCharType="separate"/>
                </w:r>
                <w:r w:rsidR="00660B3F">
                  <w:rPr>
                    <w:noProof/>
                    <w:webHidden/>
                  </w:rPr>
                  <w:t>3</w:t>
                </w:r>
                <w:r w:rsidR="00660B3F">
                  <w:rPr>
                    <w:noProof/>
                    <w:webHidden/>
                  </w:rPr>
                  <w:fldChar w:fldCharType="end"/>
                </w:r>
              </w:hyperlink>
            </w:p>
            <w:p w14:paraId="2F05A44A" w14:textId="15DDF29B" w:rsidR="00660B3F" w:rsidRDefault="007042F1">
              <w:pPr>
                <w:pStyle w:val="Obsah1"/>
                <w:rPr>
                  <w:rFonts w:asciiTheme="minorHAnsi" w:eastAsiaTheme="minorEastAsia" w:hAnsiTheme="minorHAnsi" w:cstheme="minorBidi"/>
                  <w:noProof/>
                  <w:kern w:val="2"/>
                  <w14:ligatures w14:val="standardContextual"/>
                </w:rPr>
              </w:pPr>
              <w:hyperlink w:anchor="_Toc173324350" w:history="1">
                <w:r w:rsidR="00660B3F" w:rsidRPr="008831EF">
                  <w:rPr>
                    <w:rStyle w:val="Hypertextovodkaz"/>
                    <w:rFonts w:cstheme="minorHAnsi"/>
                    <w:noProof/>
                  </w:rPr>
                  <w:t>Vyhodnocení Studie proveditelnosti PPP – Projekt Rychlá spojení Morava</w:t>
                </w:r>
                <w:r w:rsidR="00660B3F">
                  <w:rPr>
                    <w:noProof/>
                    <w:webHidden/>
                  </w:rPr>
                  <w:tab/>
                </w:r>
                <w:r w:rsidR="00660B3F">
                  <w:rPr>
                    <w:noProof/>
                    <w:webHidden/>
                  </w:rPr>
                  <w:fldChar w:fldCharType="begin"/>
                </w:r>
                <w:r w:rsidR="00660B3F">
                  <w:rPr>
                    <w:noProof/>
                    <w:webHidden/>
                  </w:rPr>
                  <w:instrText xml:space="preserve"> PAGEREF _Toc173324350 \h </w:instrText>
                </w:r>
                <w:r w:rsidR="00660B3F">
                  <w:rPr>
                    <w:noProof/>
                    <w:webHidden/>
                  </w:rPr>
                </w:r>
                <w:r w:rsidR="00660B3F">
                  <w:rPr>
                    <w:noProof/>
                    <w:webHidden/>
                  </w:rPr>
                  <w:fldChar w:fldCharType="separate"/>
                </w:r>
                <w:r w:rsidR="00660B3F">
                  <w:rPr>
                    <w:noProof/>
                    <w:webHidden/>
                  </w:rPr>
                  <w:t>3</w:t>
                </w:r>
                <w:r w:rsidR="00660B3F">
                  <w:rPr>
                    <w:noProof/>
                    <w:webHidden/>
                  </w:rPr>
                  <w:fldChar w:fldCharType="end"/>
                </w:r>
              </w:hyperlink>
            </w:p>
            <w:p w14:paraId="27216A43" w14:textId="77777777" w:rsidR="00FA2FD2" w:rsidRPr="00DA797E" w:rsidRDefault="00FA2FD2">
              <w:pPr>
                <w:pStyle w:val="Obsah1"/>
                <w:rPr>
                  <w:rFonts w:asciiTheme="minorHAnsi" w:hAnsiTheme="minorHAnsi" w:cstheme="minorHAnsi"/>
                  <w:noProof/>
                  <w:sz w:val="22"/>
                  <w:szCs w:val="22"/>
                </w:rPr>
              </w:pPr>
              <w:r w:rsidRPr="00DA797E">
                <w:rPr>
                  <w:rFonts w:asciiTheme="minorHAnsi" w:hAnsiTheme="minorHAnsi" w:cstheme="minorHAnsi"/>
                  <w:b/>
                  <w:bCs/>
                  <w:noProof/>
                  <w:sz w:val="22"/>
                  <w:szCs w:val="22"/>
                </w:rPr>
                <w:fldChar w:fldCharType="end"/>
              </w:r>
            </w:p>
          </w:sdtContent>
        </w:sdt>
        <w:p w14:paraId="14C87C6D" w14:textId="4E7BEA37" w:rsidR="00FA2FD2" w:rsidRPr="00DA797E" w:rsidRDefault="007042F1" w:rsidP="00AB4FD0">
          <w:pPr>
            <w:spacing w:before="120" w:after="120"/>
            <w:jc w:val="both"/>
            <w:rPr>
              <w:rFonts w:asciiTheme="minorHAnsi" w:hAnsiTheme="minorHAnsi" w:cstheme="minorHAnsi"/>
              <w:noProof/>
              <w:sz w:val="22"/>
              <w:szCs w:val="22"/>
            </w:rPr>
          </w:pPr>
        </w:p>
      </w:sdtContent>
    </w:sdt>
    <w:p w14:paraId="09B390AC" w14:textId="313EFC71" w:rsidR="00EF1AB6" w:rsidRPr="00DA797E" w:rsidRDefault="00EF1AB6" w:rsidP="00417C61">
      <w:pPr>
        <w:spacing w:before="120" w:after="120"/>
        <w:jc w:val="both"/>
        <w:rPr>
          <w:rFonts w:asciiTheme="minorHAnsi" w:hAnsiTheme="minorHAnsi" w:cstheme="minorHAnsi"/>
          <w:b/>
          <w:bCs/>
          <w:noProof/>
          <w:sz w:val="22"/>
          <w:szCs w:val="22"/>
        </w:rPr>
      </w:pPr>
      <w:r w:rsidRPr="00DA797E">
        <w:rPr>
          <w:rFonts w:asciiTheme="minorHAnsi" w:hAnsiTheme="minorHAnsi" w:cstheme="minorHAnsi"/>
          <w:noProof/>
          <w:sz w:val="22"/>
          <w:szCs w:val="22"/>
        </w:rPr>
        <w:br w:type="page"/>
      </w:r>
    </w:p>
    <w:p w14:paraId="540743FB" w14:textId="5C6488BA" w:rsidR="00F95DAB" w:rsidRPr="00DA797E" w:rsidRDefault="00145701" w:rsidP="005E6F61">
      <w:pPr>
        <w:pStyle w:val="Style1"/>
        <w:rPr>
          <w:rFonts w:asciiTheme="minorHAnsi" w:hAnsiTheme="minorHAnsi" w:cstheme="minorHAnsi"/>
          <w:noProof/>
          <w:color w:val="auto"/>
          <w:lang w:val="cs-CZ"/>
        </w:rPr>
      </w:pPr>
      <w:bookmarkStart w:id="2" w:name="_Toc173324348"/>
      <w:r w:rsidRPr="00DA797E">
        <w:rPr>
          <w:rFonts w:asciiTheme="minorHAnsi" w:hAnsiTheme="minorHAnsi" w:cstheme="minorHAnsi"/>
          <w:noProof/>
          <w:color w:val="auto"/>
          <w:lang w:val="cs-CZ"/>
        </w:rPr>
        <w:lastRenderedPageBreak/>
        <w:t>Manažerské shrnutí</w:t>
      </w:r>
      <w:bookmarkEnd w:id="2"/>
      <w:bookmarkEnd w:id="1"/>
    </w:p>
    <w:p w14:paraId="2CEDF975" w14:textId="5A1D9C72" w:rsidR="000D7E79" w:rsidRPr="00DA797E" w:rsidRDefault="00BE608E" w:rsidP="000D7E79">
      <w:pPr>
        <w:spacing w:before="120" w:after="120"/>
        <w:jc w:val="both"/>
        <w:rPr>
          <w:rFonts w:asciiTheme="minorHAnsi" w:hAnsiTheme="minorHAnsi" w:cstheme="minorHAnsi"/>
          <w:noProof/>
          <w:sz w:val="22"/>
          <w:szCs w:val="22"/>
        </w:rPr>
      </w:pPr>
      <w:r w:rsidRPr="00DA797E">
        <w:rPr>
          <w:rFonts w:asciiTheme="minorHAnsi" w:hAnsiTheme="minorHAnsi" w:cstheme="minorHAnsi"/>
          <w:noProof/>
          <w:sz w:val="22"/>
          <w:szCs w:val="22"/>
        </w:rPr>
        <w:t xml:space="preserve">Vláda ČR dne 16. </w:t>
      </w:r>
      <w:r w:rsidR="00977488" w:rsidRPr="00DA797E">
        <w:rPr>
          <w:rFonts w:asciiTheme="minorHAnsi" w:hAnsiTheme="minorHAnsi" w:cstheme="minorHAnsi"/>
          <w:noProof/>
          <w:sz w:val="22"/>
          <w:szCs w:val="22"/>
        </w:rPr>
        <w:t>srpna</w:t>
      </w:r>
      <w:r w:rsidRPr="00DA797E">
        <w:rPr>
          <w:rFonts w:asciiTheme="minorHAnsi" w:hAnsiTheme="minorHAnsi" w:cstheme="minorHAnsi"/>
          <w:noProof/>
          <w:sz w:val="22"/>
          <w:szCs w:val="22"/>
        </w:rPr>
        <w:t xml:space="preserve"> 2023 svým usnesením č. 577 schválila strategický dokument „Vyhodnocení využití metody spolupráce veřejného a soukromého sektoru na projektech železniční a dálniční infrastruktury</w:t>
      </w:r>
      <w:r w:rsidR="00B1775E" w:rsidRPr="00DA797E">
        <w:rPr>
          <w:rFonts w:asciiTheme="minorHAnsi" w:hAnsiTheme="minorHAnsi" w:cstheme="minorHAnsi"/>
          <w:noProof/>
          <w:sz w:val="22"/>
          <w:szCs w:val="22"/>
        </w:rPr>
        <w:t>“</w:t>
      </w:r>
      <w:r w:rsidRPr="00DA797E">
        <w:rPr>
          <w:rFonts w:asciiTheme="minorHAnsi" w:hAnsiTheme="minorHAnsi" w:cstheme="minorHAnsi"/>
          <w:noProof/>
          <w:sz w:val="22"/>
          <w:szCs w:val="22"/>
        </w:rPr>
        <w:t>, který definuje další procesní kroky k realizaci těchto projektů</w:t>
      </w:r>
      <w:r w:rsidR="0010409F" w:rsidRPr="00DA797E">
        <w:rPr>
          <w:rFonts w:asciiTheme="minorHAnsi" w:hAnsiTheme="minorHAnsi" w:cstheme="minorHAnsi"/>
          <w:noProof/>
          <w:sz w:val="22"/>
          <w:szCs w:val="22"/>
        </w:rPr>
        <w:t xml:space="preserve"> a uložila ministru dopravy ve spolupráci se Státním fondem dopravní infrastruktury</w:t>
      </w:r>
      <w:r w:rsidR="00B74B2F" w:rsidRPr="00DA797E">
        <w:rPr>
          <w:rFonts w:asciiTheme="minorHAnsi" w:hAnsiTheme="minorHAnsi" w:cstheme="minorHAnsi"/>
          <w:noProof/>
          <w:sz w:val="22"/>
          <w:szCs w:val="22"/>
        </w:rPr>
        <w:t xml:space="preserve"> a </w:t>
      </w:r>
      <w:r w:rsidR="0010409F" w:rsidRPr="00DA797E">
        <w:rPr>
          <w:rFonts w:asciiTheme="minorHAnsi" w:hAnsiTheme="minorHAnsi" w:cstheme="minorHAnsi"/>
          <w:noProof/>
          <w:sz w:val="22"/>
          <w:szCs w:val="22"/>
        </w:rPr>
        <w:t>Správou železnic, s.o. (dále též „</w:t>
      </w:r>
      <w:r w:rsidR="0010409F" w:rsidRPr="00DA797E">
        <w:rPr>
          <w:rFonts w:asciiTheme="minorHAnsi" w:hAnsiTheme="minorHAnsi" w:cstheme="minorHAnsi"/>
          <w:b/>
          <w:sz w:val="22"/>
        </w:rPr>
        <w:t>SŽ</w:t>
      </w:r>
      <w:r w:rsidR="0010409F" w:rsidRPr="00DA797E">
        <w:rPr>
          <w:rFonts w:asciiTheme="minorHAnsi" w:hAnsiTheme="minorHAnsi" w:cstheme="minorHAnsi"/>
          <w:noProof/>
          <w:sz w:val="22"/>
          <w:szCs w:val="22"/>
        </w:rPr>
        <w:t xml:space="preserve">“) </w:t>
      </w:r>
      <w:r w:rsidR="00B74B2F" w:rsidRPr="00DA797E">
        <w:rPr>
          <w:rFonts w:asciiTheme="minorHAnsi" w:hAnsiTheme="minorHAnsi" w:cstheme="minorHAnsi"/>
          <w:noProof/>
          <w:sz w:val="22"/>
          <w:szCs w:val="22"/>
        </w:rPr>
        <w:t xml:space="preserve">mj. zajistit </w:t>
      </w:r>
      <w:r w:rsidR="0010409F" w:rsidRPr="00DA797E">
        <w:rPr>
          <w:rFonts w:asciiTheme="minorHAnsi" w:hAnsiTheme="minorHAnsi" w:cstheme="minorHAnsi"/>
          <w:noProof/>
          <w:sz w:val="22"/>
          <w:szCs w:val="22"/>
        </w:rPr>
        <w:t xml:space="preserve">zpracování studie proveditelnosti </w:t>
      </w:r>
      <w:r w:rsidR="00A3075A" w:rsidRPr="00DA797E">
        <w:rPr>
          <w:rFonts w:asciiTheme="minorHAnsi" w:hAnsiTheme="minorHAnsi" w:cstheme="minorHAnsi"/>
          <w:noProof/>
          <w:sz w:val="22"/>
          <w:szCs w:val="22"/>
        </w:rPr>
        <w:t xml:space="preserve">zaměřené na využití </w:t>
      </w:r>
      <w:r w:rsidR="0010409F" w:rsidRPr="00DA797E">
        <w:rPr>
          <w:rFonts w:asciiTheme="minorHAnsi" w:hAnsiTheme="minorHAnsi" w:cstheme="minorHAnsi"/>
          <w:noProof/>
          <w:sz w:val="22"/>
          <w:szCs w:val="22"/>
        </w:rPr>
        <w:t>form</w:t>
      </w:r>
      <w:r w:rsidR="007D2BD4" w:rsidRPr="00DA797E">
        <w:rPr>
          <w:rFonts w:asciiTheme="minorHAnsi" w:hAnsiTheme="minorHAnsi" w:cstheme="minorHAnsi"/>
          <w:noProof/>
          <w:sz w:val="22"/>
          <w:szCs w:val="22"/>
        </w:rPr>
        <w:t>y</w:t>
      </w:r>
      <w:r w:rsidR="0010409F" w:rsidRPr="00DA797E">
        <w:rPr>
          <w:rFonts w:asciiTheme="minorHAnsi" w:hAnsiTheme="minorHAnsi" w:cstheme="minorHAnsi"/>
          <w:noProof/>
          <w:sz w:val="22"/>
          <w:szCs w:val="22"/>
        </w:rPr>
        <w:t xml:space="preserve"> PPP pro Rychlá spojení RS1 a RS2 na vymezených úsecích </w:t>
      </w:r>
      <w:r w:rsidR="000D7E79" w:rsidRPr="00DA797E">
        <w:rPr>
          <w:rFonts w:asciiTheme="minorHAnsi" w:hAnsiTheme="minorHAnsi" w:cstheme="minorHAnsi"/>
          <w:noProof/>
          <w:sz w:val="22"/>
          <w:szCs w:val="22"/>
        </w:rPr>
        <w:t>(dále též „</w:t>
      </w:r>
      <w:r w:rsidR="000D7E79" w:rsidRPr="00DA797E">
        <w:rPr>
          <w:rFonts w:asciiTheme="minorHAnsi" w:hAnsiTheme="minorHAnsi" w:cstheme="minorHAnsi"/>
          <w:b/>
          <w:bCs/>
          <w:noProof/>
          <w:sz w:val="22"/>
          <w:szCs w:val="22"/>
        </w:rPr>
        <w:t>Rychlá spojení Morava</w:t>
      </w:r>
      <w:r w:rsidR="000D7E79" w:rsidRPr="00DA797E">
        <w:rPr>
          <w:rFonts w:asciiTheme="minorHAnsi" w:hAnsiTheme="minorHAnsi" w:cstheme="minorHAnsi"/>
          <w:noProof/>
          <w:sz w:val="22"/>
          <w:szCs w:val="22"/>
        </w:rPr>
        <w:t xml:space="preserve">“). </w:t>
      </w:r>
      <w:r w:rsidR="00145701" w:rsidRPr="00DA797E">
        <w:rPr>
          <w:rFonts w:asciiTheme="minorHAnsi" w:hAnsiTheme="minorHAnsi" w:cstheme="minorHAnsi"/>
          <w:noProof/>
          <w:sz w:val="22"/>
          <w:szCs w:val="22"/>
        </w:rPr>
        <w:t xml:space="preserve">Rychlá spojení Morava jsou součástí </w:t>
      </w:r>
      <w:r w:rsidR="00192C54" w:rsidRPr="00DA797E">
        <w:rPr>
          <w:rFonts w:asciiTheme="minorHAnsi" w:hAnsiTheme="minorHAnsi" w:cstheme="minorHAnsi"/>
          <w:noProof/>
          <w:sz w:val="22"/>
          <w:szCs w:val="22"/>
        </w:rPr>
        <w:t>„</w:t>
      </w:r>
      <w:r w:rsidR="00145701" w:rsidRPr="00DA797E">
        <w:rPr>
          <w:rFonts w:asciiTheme="minorHAnsi" w:hAnsiTheme="minorHAnsi" w:cstheme="minorHAnsi"/>
          <w:noProof/>
          <w:sz w:val="22"/>
          <w:szCs w:val="22"/>
        </w:rPr>
        <w:t>Programu rozvoje Rychlých železničních spojení v</w:t>
      </w:r>
      <w:r w:rsidR="00192C54" w:rsidRPr="00DA797E">
        <w:rPr>
          <w:rFonts w:asciiTheme="minorHAnsi" w:hAnsiTheme="minorHAnsi" w:cstheme="minorHAnsi"/>
          <w:noProof/>
          <w:sz w:val="22"/>
          <w:szCs w:val="22"/>
        </w:rPr>
        <w:t> </w:t>
      </w:r>
      <w:r w:rsidR="00145701" w:rsidRPr="00DA797E">
        <w:rPr>
          <w:rFonts w:asciiTheme="minorHAnsi" w:hAnsiTheme="minorHAnsi" w:cstheme="minorHAnsi"/>
          <w:noProof/>
          <w:sz w:val="22"/>
          <w:szCs w:val="22"/>
        </w:rPr>
        <w:t>ČR</w:t>
      </w:r>
      <w:r w:rsidR="00192C54" w:rsidRPr="00DA797E">
        <w:rPr>
          <w:rFonts w:asciiTheme="minorHAnsi" w:hAnsiTheme="minorHAnsi" w:cstheme="minorHAnsi"/>
          <w:noProof/>
          <w:sz w:val="22"/>
          <w:szCs w:val="22"/>
        </w:rPr>
        <w:t>“</w:t>
      </w:r>
      <w:r w:rsidR="00145701" w:rsidRPr="00DA797E">
        <w:rPr>
          <w:rFonts w:asciiTheme="minorHAnsi" w:hAnsiTheme="minorHAnsi" w:cstheme="minorHAnsi"/>
          <w:noProof/>
          <w:sz w:val="22"/>
          <w:szCs w:val="22"/>
        </w:rPr>
        <w:t xml:space="preserve">, který byl schválen usnesením </w:t>
      </w:r>
      <w:r w:rsidR="00FC1ED9" w:rsidRPr="00DA797E">
        <w:rPr>
          <w:rFonts w:asciiTheme="minorHAnsi" w:hAnsiTheme="minorHAnsi" w:cstheme="minorHAnsi"/>
          <w:noProof/>
          <w:sz w:val="22"/>
          <w:szCs w:val="22"/>
        </w:rPr>
        <w:t xml:space="preserve">vlády </w:t>
      </w:r>
      <w:r w:rsidR="00192C54" w:rsidRPr="00DA797E">
        <w:rPr>
          <w:rFonts w:asciiTheme="minorHAnsi" w:hAnsiTheme="minorHAnsi" w:cstheme="minorHAnsi"/>
          <w:noProof/>
          <w:sz w:val="22"/>
          <w:szCs w:val="22"/>
        </w:rPr>
        <w:t xml:space="preserve">ČR </w:t>
      </w:r>
      <w:r w:rsidR="00FC1ED9" w:rsidRPr="00DA797E">
        <w:rPr>
          <w:rFonts w:asciiTheme="minorHAnsi" w:hAnsiTheme="minorHAnsi" w:cstheme="minorHAnsi"/>
          <w:noProof/>
          <w:sz w:val="22"/>
          <w:szCs w:val="22"/>
        </w:rPr>
        <w:t xml:space="preserve">ze </w:t>
      </w:r>
      <w:r w:rsidR="00145701" w:rsidRPr="00DA797E">
        <w:rPr>
          <w:rFonts w:asciiTheme="minorHAnsi" w:hAnsiTheme="minorHAnsi" w:cstheme="minorHAnsi"/>
          <w:noProof/>
          <w:sz w:val="22"/>
          <w:szCs w:val="22"/>
        </w:rPr>
        <w:t xml:space="preserve">dne </w:t>
      </w:r>
      <w:r w:rsidR="00EA63A9" w:rsidRPr="00DA797E">
        <w:rPr>
          <w:rFonts w:asciiTheme="minorHAnsi" w:hAnsiTheme="minorHAnsi" w:cstheme="minorHAnsi"/>
          <w:noProof/>
          <w:sz w:val="22"/>
          <w:szCs w:val="22"/>
        </w:rPr>
        <w:br/>
      </w:r>
      <w:r w:rsidR="00145701" w:rsidRPr="00DA797E">
        <w:rPr>
          <w:rFonts w:asciiTheme="minorHAnsi" w:hAnsiTheme="minorHAnsi" w:cstheme="minorHAnsi"/>
          <w:noProof/>
          <w:sz w:val="22"/>
          <w:szCs w:val="22"/>
        </w:rPr>
        <w:t>22. května 2017</w:t>
      </w:r>
      <w:r w:rsidR="00FC1ED9" w:rsidRPr="00DA797E">
        <w:rPr>
          <w:rFonts w:asciiTheme="minorHAnsi" w:hAnsiTheme="minorHAnsi" w:cstheme="minorHAnsi"/>
          <w:noProof/>
          <w:sz w:val="22"/>
          <w:szCs w:val="22"/>
        </w:rPr>
        <w:t xml:space="preserve"> č. 389</w:t>
      </w:r>
      <w:r w:rsidR="00145701" w:rsidRPr="00DA797E">
        <w:rPr>
          <w:rFonts w:asciiTheme="minorHAnsi" w:hAnsiTheme="minorHAnsi" w:cstheme="minorHAnsi"/>
          <w:noProof/>
          <w:sz w:val="22"/>
          <w:szCs w:val="22"/>
        </w:rPr>
        <w:t>.</w:t>
      </w:r>
      <w:bookmarkStart w:id="3" w:name="OLE_LINK5"/>
      <w:r w:rsidR="00145701" w:rsidRPr="00DA797E">
        <w:rPr>
          <w:rFonts w:asciiTheme="minorHAnsi" w:hAnsiTheme="minorHAnsi" w:cstheme="minorHAnsi"/>
          <w:noProof/>
          <w:sz w:val="22"/>
          <w:szCs w:val="22"/>
        </w:rPr>
        <w:t xml:space="preserve"> </w:t>
      </w:r>
      <w:bookmarkEnd w:id="3"/>
    </w:p>
    <w:p w14:paraId="1E9D96DA" w14:textId="6F5A99E3" w:rsidR="0019724D" w:rsidRPr="00DA797E" w:rsidRDefault="00B809EC" w:rsidP="0019724D">
      <w:pPr>
        <w:spacing w:before="120" w:after="120"/>
        <w:jc w:val="both"/>
        <w:rPr>
          <w:rFonts w:asciiTheme="minorHAnsi" w:hAnsiTheme="minorHAnsi" w:cstheme="minorHAnsi"/>
          <w:noProof/>
          <w:sz w:val="22"/>
          <w:szCs w:val="22"/>
        </w:rPr>
      </w:pPr>
      <w:r w:rsidRPr="00DA797E">
        <w:rPr>
          <w:rFonts w:asciiTheme="minorHAnsi" w:hAnsiTheme="minorHAnsi" w:cstheme="minorHAnsi"/>
          <w:noProof/>
          <w:sz w:val="22"/>
          <w:szCs w:val="22"/>
        </w:rPr>
        <w:t>Tento materiál</w:t>
      </w:r>
      <w:r w:rsidR="004E5E21" w:rsidRPr="00DA797E">
        <w:rPr>
          <w:rFonts w:asciiTheme="minorHAnsi" w:hAnsiTheme="minorHAnsi" w:cstheme="minorHAnsi"/>
          <w:noProof/>
          <w:sz w:val="22"/>
          <w:szCs w:val="22"/>
        </w:rPr>
        <w:t xml:space="preserve"> shrnuje</w:t>
      </w:r>
      <w:r w:rsidRPr="00DA797E">
        <w:rPr>
          <w:rFonts w:asciiTheme="minorHAnsi" w:hAnsiTheme="minorHAnsi" w:cstheme="minorHAnsi"/>
          <w:noProof/>
          <w:sz w:val="22"/>
          <w:szCs w:val="22"/>
        </w:rPr>
        <w:t xml:space="preserve"> </w:t>
      </w:r>
      <w:r w:rsidR="004E5E21" w:rsidRPr="00DA797E">
        <w:rPr>
          <w:rFonts w:asciiTheme="minorHAnsi" w:hAnsiTheme="minorHAnsi" w:cstheme="minorHAnsi"/>
          <w:noProof/>
          <w:sz w:val="22"/>
          <w:szCs w:val="22"/>
        </w:rPr>
        <w:t xml:space="preserve">závěry </w:t>
      </w:r>
      <w:r w:rsidR="00FC1ED9" w:rsidRPr="00DA797E">
        <w:rPr>
          <w:rFonts w:asciiTheme="minorHAnsi" w:hAnsiTheme="minorHAnsi" w:cstheme="minorHAnsi"/>
          <w:noProof/>
          <w:sz w:val="22"/>
          <w:szCs w:val="22"/>
        </w:rPr>
        <w:t xml:space="preserve">vyplývající </w:t>
      </w:r>
      <w:r w:rsidRPr="00DA797E">
        <w:rPr>
          <w:rFonts w:asciiTheme="minorHAnsi" w:hAnsiTheme="minorHAnsi" w:cstheme="minorHAnsi"/>
          <w:noProof/>
          <w:sz w:val="22"/>
          <w:szCs w:val="22"/>
        </w:rPr>
        <w:t>z</w:t>
      </w:r>
      <w:r w:rsidR="004E5E21" w:rsidRPr="00DA797E">
        <w:rPr>
          <w:rFonts w:asciiTheme="minorHAnsi" w:hAnsiTheme="minorHAnsi" w:cstheme="minorHAnsi"/>
          <w:noProof/>
          <w:sz w:val="22"/>
          <w:szCs w:val="22"/>
        </w:rPr>
        <w:t>e</w:t>
      </w:r>
      <w:r w:rsidRPr="00DA797E">
        <w:rPr>
          <w:rFonts w:asciiTheme="minorHAnsi" w:hAnsiTheme="minorHAnsi" w:cstheme="minorHAnsi"/>
          <w:noProof/>
          <w:sz w:val="22"/>
          <w:szCs w:val="22"/>
        </w:rPr>
        <w:t xml:space="preserve">  </w:t>
      </w:r>
      <w:r w:rsidR="00983638" w:rsidRPr="00DA797E">
        <w:rPr>
          <w:rFonts w:asciiTheme="minorHAnsi" w:hAnsiTheme="minorHAnsi" w:cstheme="minorHAnsi"/>
          <w:noProof/>
          <w:sz w:val="22"/>
          <w:szCs w:val="22"/>
        </w:rPr>
        <w:t>Studie proveditelnosti PPP - Projekt Rychlá spojení Morava</w:t>
      </w:r>
      <w:r w:rsidR="00145701" w:rsidRPr="00DA797E">
        <w:rPr>
          <w:rFonts w:asciiTheme="minorHAnsi" w:hAnsiTheme="minorHAnsi" w:cstheme="minorHAnsi"/>
          <w:noProof/>
          <w:sz w:val="22"/>
          <w:szCs w:val="22"/>
        </w:rPr>
        <w:t xml:space="preserve"> a</w:t>
      </w:r>
      <w:r w:rsidRPr="00DA797E">
        <w:rPr>
          <w:rFonts w:asciiTheme="minorHAnsi" w:hAnsiTheme="minorHAnsi" w:cstheme="minorHAnsi"/>
          <w:noProof/>
          <w:sz w:val="22"/>
          <w:szCs w:val="22"/>
        </w:rPr>
        <w:t xml:space="preserve"> </w:t>
      </w:r>
      <w:r w:rsidR="007D6944" w:rsidRPr="00DA797E">
        <w:rPr>
          <w:rFonts w:asciiTheme="minorHAnsi" w:hAnsiTheme="minorHAnsi" w:cstheme="minorHAnsi"/>
          <w:noProof/>
          <w:sz w:val="22"/>
          <w:szCs w:val="22"/>
        </w:rPr>
        <w:t xml:space="preserve">navrhuje </w:t>
      </w:r>
      <w:r w:rsidRPr="00DA797E">
        <w:rPr>
          <w:rFonts w:asciiTheme="minorHAnsi" w:hAnsiTheme="minorHAnsi" w:cstheme="minorHAnsi"/>
          <w:noProof/>
          <w:sz w:val="22"/>
          <w:szCs w:val="22"/>
        </w:rPr>
        <w:t>další kroky vedoucí k realizaci projektů formou PPP</w:t>
      </w:r>
      <w:r w:rsidR="00983638" w:rsidRPr="00DA797E">
        <w:rPr>
          <w:rFonts w:asciiTheme="minorHAnsi" w:hAnsiTheme="minorHAnsi" w:cstheme="minorHAnsi"/>
          <w:noProof/>
          <w:sz w:val="22"/>
          <w:szCs w:val="22"/>
        </w:rPr>
        <w:t xml:space="preserve"> na základě výstupů </w:t>
      </w:r>
      <w:r w:rsidR="00387F50" w:rsidRPr="00DA797E">
        <w:rPr>
          <w:rFonts w:asciiTheme="minorHAnsi" w:hAnsiTheme="minorHAnsi" w:cstheme="minorHAnsi"/>
          <w:noProof/>
          <w:sz w:val="22"/>
          <w:szCs w:val="22"/>
        </w:rPr>
        <w:t>z</w:t>
      </w:r>
      <w:r w:rsidR="00983638" w:rsidRPr="00DA797E">
        <w:rPr>
          <w:rFonts w:asciiTheme="minorHAnsi" w:hAnsiTheme="minorHAnsi" w:cstheme="minorHAnsi"/>
          <w:noProof/>
          <w:sz w:val="22"/>
          <w:szCs w:val="22"/>
        </w:rPr>
        <w:t xml:space="preserve"> této studie</w:t>
      </w:r>
      <w:r w:rsidR="00145701" w:rsidRPr="00DA797E">
        <w:rPr>
          <w:rFonts w:asciiTheme="minorHAnsi" w:hAnsiTheme="minorHAnsi" w:cstheme="minorHAnsi"/>
          <w:noProof/>
          <w:sz w:val="22"/>
          <w:szCs w:val="22"/>
        </w:rPr>
        <w:t>.</w:t>
      </w:r>
      <w:r w:rsidR="00E31F6B" w:rsidRPr="00DA797E">
        <w:rPr>
          <w:rFonts w:asciiTheme="minorHAnsi" w:hAnsiTheme="minorHAnsi" w:cstheme="minorHAnsi"/>
          <w:noProof/>
          <w:sz w:val="22"/>
          <w:szCs w:val="22"/>
        </w:rPr>
        <w:t xml:space="preserve"> </w:t>
      </w:r>
    </w:p>
    <w:p w14:paraId="6EB71B00" w14:textId="08DE4460" w:rsidR="007D6944" w:rsidRPr="00DA797E" w:rsidRDefault="007D6944" w:rsidP="007D6944">
      <w:pPr>
        <w:spacing w:before="120" w:after="120"/>
        <w:jc w:val="both"/>
        <w:rPr>
          <w:rFonts w:asciiTheme="minorHAnsi" w:hAnsiTheme="minorHAnsi" w:cstheme="minorHAnsi"/>
          <w:noProof/>
          <w:sz w:val="22"/>
          <w:szCs w:val="22"/>
        </w:rPr>
      </w:pPr>
      <w:r w:rsidRPr="00DA797E">
        <w:rPr>
          <w:rFonts w:asciiTheme="minorHAnsi" w:hAnsiTheme="minorHAnsi" w:cstheme="minorHAnsi"/>
          <w:noProof/>
          <w:sz w:val="22"/>
          <w:szCs w:val="22"/>
        </w:rPr>
        <w:t xml:space="preserve">Studie proveditelnosti PPP </w:t>
      </w:r>
      <w:r w:rsidR="00977488" w:rsidRPr="00DA797E">
        <w:rPr>
          <w:rFonts w:asciiTheme="minorHAnsi" w:hAnsiTheme="minorHAnsi" w:cstheme="minorHAnsi"/>
          <w:noProof/>
          <w:sz w:val="22"/>
          <w:szCs w:val="22"/>
        </w:rPr>
        <w:t>–</w:t>
      </w:r>
      <w:r w:rsidRPr="00DA797E">
        <w:rPr>
          <w:rFonts w:asciiTheme="minorHAnsi" w:hAnsiTheme="minorHAnsi" w:cstheme="minorHAnsi"/>
          <w:noProof/>
          <w:sz w:val="22"/>
          <w:szCs w:val="22"/>
        </w:rPr>
        <w:t xml:space="preserve"> Projekt Rychlá spojení Morava byla zpracována v</w:t>
      </w:r>
      <w:r w:rsidR="00977488" w:rsidRPr="00DA797E">
        <w:rPr>
          <w:rFonts w:asciiTheme="minorHAnsi" w:hAnsiTheme="minorHAnsi" w:cstheme="minorHAnsi"/>
          <w:noProof/>
          <w:sz w:val="22"/>
          <w:szCs w:val="22"/>
        </w:rPr>
        <w:t> </w:t>
      </w:r>
      <w:r w:rsidRPr="00DA797E">
        <w:rPr>
          <w:rFonts w:asciiTheme="minorHAnsi" w:hAnsiTheme="minorHAnsi" w:cstheme="minorHAnsi"/>
          <w:noProof/>
          <w:sz w:val="22"/>
          <w:szCs w:val="22"/>
        </w:rPr>
        <w:t xml:space="preserve">souladu </w:t>
      </w:r>
      <w:r w:rsidR="0036051A">
        <w:rPr>
          <w:rFonts w:asciiTheme="minorHAnsi" w:hAnsiTheme="minorHAnsi" w:cstheme="minorHAnsi"/>
          <w:noProof/>
          <w:sz w:val="22"/>
          <w:szCs w:val="22"/>
        </w:rPr>
        <w:t xml:space="preserve">s </w:t>
      </w:r>
      <w:r w:rsidR="00A56C8C" w:rsidRPr="00DA797E">
        <w:rPr>
          <w:rFonts w:asciiTheme="minorHAnsi" w:hAnsiTheme="minorHAnsi" w:cstheme="minorHAnsi"/>
          <w:noProof/>
          <w:sz w:val="22"/>
          <w:szCs w:val="22"/>
        </w:rPr>
        <w:t>Metodikou vypracování studie proveditelnosti</w:t>
      </w:r>
      <w:r w:rsidR="00D84929" w:rsidRPr="00DA797E">
        <w:rPr>
          <w:rStyle w:val="Znakapoznpodarou"/>
          <w:rFonts w:asciiTheme="minorHAnsi" w:hAnsiTheme="minorHAnsi" w:cstheme="minorHAnsi"/>
          <w:noProof/>
          <w:sz w:val="22"/>
          <w:szCs w:val="22"/>
        </w:rPr>
        <w:footnoteReference w:id="2"/>
      </w:r>
      <w:r w:rsidR="00A56C8C" w:rsidRPr="00DA797E">
        <w:rPr>
          <w:rFonts w:asciiTheme="minorHAnsi" w:hAnsiTheme="minorHAnsi" w:cstheme="minorHAnsi"/>
          <w:noProof/>
          <w:sz w:val="22"/>
          <w:szCs w:val="22"/>
        </w:rPr>
        <w:t xml:space="preserve"> </w:t>
      </w:r>
      <w:r w:rsidR="00977488" w:rsidRPr="00DA797E">
        <w:rPr>
          <w:rFonts w:asciiTheme="minorHAnsi" w:hAnsiTheme="minorHAnsi" w:cstheme="minorHAnsi"/>
          <w:noProof/>
          <w:sz w:val="22"/>
          <w:szCs w:val="22"/>
        </w:rPr>
        <w:t> </w:t>
      </w:r>
      <w:r w:rsidRPr="00DA797E">
        <w:rPr>
          <w:rFonts w:asciiTheme="minorHAnsi" w:hAnsiTheme="minorHAnsi" w:cstheme="minorHAnsi"/>
          <w:noProof/>
          <w:sz w:val="22"/>
          <w:szCs w:val="22"/>
        </w:rPr>
        <w:t>Ministerstva financí</w:t>
      </w:r>
      <w:r w:rsidR="002B0BD4" w:rsidRPr="00DA797E">
        <w:rPr>
          <w:rFonts w:asciiTheme="minorHAnsi" w:hAnsiTheme="minorHAnsi" w:cstheme="minorHAnsi"/>
          <w:noProof/>
          <w:sz w:val="22"/>
          <w:szCs w:val="22"/>
        </w:rPr>
        <w:t xml:space="preserve"> ČR</w:t>
      </w:r>
      <w:r w:rsidRPr="00DA797E">
        <w:rPr>
          <w:rFonts w:asciiTheme="minorHAnsi" w:hAnsiTheme="minorHAnsi" w:cstheme="minorHAnsi"/>
          <w:noProof/>
          <w:sz w:val="22"/>
          <w:szCs w:val="22"/>
        </w:rPr>
        <w:t>, kter</w:t>
      </w:r>
      <w:r w:rsidR="00B9634A" w:rsidRPr="00DA797E">
        <w:rPr>
          <w:rFonts w:asciiTheme="minorHAnsi" w:hAnsiTheme="minorHAnsi" w:cstheme="minorHAnsi"/>
          <w:noProof/>
          <w:sz w:val="22"/>
          <w:szCs w:val="22"/>
        </w:rPr>
        <w:t>á</w:t>
      </w:r>
      <w:r w:rsidRPr="00DA797E">
        <w:rPr>
          <w:rFonts w:asciiTheme="minorHAnsi" w:hAnsiTheme="minorHAnsi" w:cstheme="minorHAnsi"/>
          <w:noProof/>
          <w:sz w:val="22"/>
          <w:szCs w:val="22"/>
        </w:rPr>
        <w:t xml:space="preserve"> upravuj</w:t>
      </w:r>
      <w:r w:rsidR="00B9634A" w:rsidRPr="00DA797E">
        <w:rPr>
          <w:rFonts w:asciiTheme="minorHAnsi" w:hAnsiTheme="minorHAnsi" w:cstheme="minorHAnsi"/>
          <w:noProof/>
          <w:sz w:val="22"/>
          <w:szCs w:val="22"/>
        </w:rPr>
        <w:t>e</w:t>
      </w:r>
      <w:r w:rsidRPr="00DA797E">
        <w:rPr>
          <w:rFonts w:asciiTheme="minorHAnsi" w:hAnsiTheme="minorHAnsi" w:cstheme="minorHAnsi"/>
          <w:noProof/>
          <w:sz w:val="22"/>
          <w:szCs w:val="22"/>
        </w:rPr>
        <w:t xml:space="preserve"> postup při zpracování studií proveditelnosti pro PPP projekty v</w:t>
      </w:r>
      <w:r w:rsidR="00977488" w:rsidRPr="00DA797E">
        <w:rPr>
          <w:rFonts w:asciiTheme="minorHAnsi" w:hAnsiTheme="minorHAnsi" w:cstheme="minorHAnsi"/>
          <w:noProof/>
          <w:sz w:val="22"/>
          <w:szCs w:val="22"/>
        </w:rPr>
        <w:t> </w:t>
      </w:r>
      <w:r w:rsidR="00171CBB" w:rsidRPr="00DA797E">
        <w:rPr>
          <w:rFonts w:asciiTheme="minorHAnsi" w:hAnsiTheme="minorHAnsi" w:cstheme="minorHAnsi"/>
          <w:noProof/>
          <w:sz w:val="22"/>
          <w:szCs w:val="22"/>
        </w:rPr>
        <w:t>České republice</w:t>
      </w:r>
      <w:r w:rsidRPr="00DA797E">
        <w:rPr>
          <w:rFonts w:asciiTheme="minorHAnsi" w:hAnsiTheme="minorHAnsi" w:cstheme="minorHAnsi"/>
          <w:noProof/>
          <w:sz w:val="22"/>
          <w:szCs w:val="22"/>
        </w:rPr>
        <w:t xml:space="preserve">. Při přípravě byly zohledněny i analýzy, které SŽ a další </w:t>
      </w:r>
      <w:r w:rsidR="00C7153B" w:rsidRPr="00DA797E">
        <w:rPr>
          <w:rFonts w:asciiTheme="minorHAnsi" w:hAnsiTheme="minorHAnsi" w:cstheme="minorHAnsi"/>
          <w:noProof/>
          <w:sz w:val="22"/>
          <w:szCs w:val="22"/>
        </w:rPr>
        <w:t xml:space="preserve">příslušné </w:t>
      </w:r>
      <w:r w:rsidRPr="00DA797E">
        <w:rPr>
          <w:rFonts w:asciiTheme="minorHAnsi" w:hAnsiTheme="minorHAnsi" w:cstheme="minorHAnsi"/>
          <w:noProof/>
          <w:sz w:val="22"/>
          <w:szCs w:val="22"/>
        </w:rPr>
        <w:t xml:space="preserve">veřejné subjekty (zejména Ministerstvo dopravy České republiky, </w:t>
      </w:r>
      <w:r w:rsidR="006B54CA" w:rsidRPr="00DA797E">
        <w:rPr>
          <w:rFonts w:asciiTheme="minorHAnsi" w:hAnsiTheme="minorHAnsi" w:cstheme="minorHAnsi"/>
          <w:noProof/>
          <w:sz w:val="22"/>
          <w:szCs w:val="22"/>
        </w:rPr>
        <w:t>dále</w:t>
      </w:r>
      <w:r w:rsidRPr="00DA797E">
        <w:rPr>
          <w:rFonts w:asciiTheme="minorHAnsi" w:hAnsiTheme="minorHAnsi" w:cstheme="minorHAnsi"/>
          <w:noProof/>
          <w:sz w:val="22"/>
          <w:szCs w:val="22"/>
        </w:rPr>
        <w:t xml:space="preserve"> též „</w:t>
      </w:r>
      <w:r w:rsidRPr="00DA797E">
        <w:rPr>
          <w:rFonts w:asciiTheme="minorHAnsi" w:hAnsiTheme="minorHAnsi" w:cstheme="minorHAnsi"/>
          <w:b/>
          <w:sz w:val="22"/>
        </w:rPr>
        <w:t>MD</w:t>
      </w:r>
      <w:r w:rsidRPr="00DA797E">
        <w:rPr>
          <w:rFonts w:asciiTheme="minorHAnsi" w:hAnsiTheme="minorHAnsi" w:cstheme="minorHAnsi"/>
          <w:noProof/>
          <w:sz w:val="22"/>
          <w:szCs w:val="22"/>
        </w:rPr>
        <w:t>“) v</w:t>
      </w:r>
      <w:r w:rsidR="00977488" w:rsidRPr="00DA797E">
        <w:rPr>
          <w:rFonts w:asciiTheme="minorHAnsi" w:hAnsiTheme="minorHAnsi" w:cstheme="minorHAnsi"/>
          <w:noProof/>
          <w:sz w:val="22"/>
          <w:szCs w:val="22"/>
        </w:rPr>
        <w:t> </w:t>
      </w:r>
      <w:r w:rsidRPr="00DA797E">
        <w:rPr>
          <w:rFonts w:asciiTheme="minorHAnsi" w:hAnsiTheme="minorHAnsi" w:cstheme="minorHAnsi"/>
          <w:noProof/>
          <w:sz w:val="22"/>
          <w:szCs w:val="22"/>
        </w:rPr>
        <w:t>minulosti realizovaly pro jiné dopravní PPP projekty</w:t>
      </w:r>
      <w:r w:rsidR="00C7153B" w:rsidRPr="00DA797E">
        <w:rPr>
          <w:rFonts w:asciiTheme="minorHAnsi" w:hAnsiTheme="minorHAnsi" w:cstheme="minorHAnsi"/>
          <w:noProof/>
          <w:sz w:val="22"/>
          <w:szCs w:val="22"/>
        </w:rPr>
        <w:t xml:space="preserve"> v</w:t>
      </w:r>
      <w:r w:rsidR="00977488" w:rsidRPr="00DA797E">
        <w:rPr>
          <w:rFonts w:asciiTheme="minorHAnsi" w:hAnsiTheme="minorHAnsi" w:cstheme="minorHAnsi"/>
          <w:noProof/>
          <w:sz w:val="22"/>
          <w:szCs w:val="22"/>
        </w:rPr>
        <w:t> </w:t>
      </w:r>
      <w:r w:rsidR="00C7153B" w:rsidRPr="00DA797E">
        <w:rPr>
          <w:rFonts w:asciiTheme="minorHAnsi" w:hAnsiTheme="minorHAnsi" w:cstheme="minorHAnsi"/>
          <w:noProof/>
          <w:sz w:val="22"/>
          <w:szCs w:val="22"/>
        </w:rPr>
        <w:t>České republice</w:t>
      </w:r>
      <w:r w:rsidRPr="00DA797E">
        <w:rPr>
          <w:rFonts w:asciiTheme="minorHAnsi" w:hAnsiTheme="minorHAnsi" w:cstheme="minorHAnsi"/>
          <w:noProof/>
          <w:sz w:val="22"/>
          <w:szCs w:val="22"/>
        </w:rPr>
        <w:t>, zejména s</w:t>
      </w:r>
      <w:r w:rsidR="00977488" w:rsidRPr="00DA797E">
        <w:rPr>
          <w:rFonts w:asciiTheme="minorHAnsi" w:hAnsiTheme="minorHAnsi" w:cstheme="minorHAnsi"/>
          <w:noProof/>
          <w:sz w:val="22"/>
          <w:szCs w:val="22"/>
        </w:rPr>
        <w:t> </w:t>
      </w:r>
      <w:r w:rsidRPr="00DA797E">
        <w:rPr>
          <w:rFonts w:asciiTheme="minorHAnsi" w:hAnsiTheme="minorHAnsi" w:cstheme="minorHAnsi"/>
          <w:noProof/>
          <w:sz w:val="22"/>
          <w:szCs w:val="22"/>
        </w:rPr>
        <w:t>ohledem na srovnatelnost a konzistentnost metodického přístupu s</w:t>
      </w:r>
      <w:r w:rsidR="00977488" w:rsidRPr="00DA797E">
        <w:rPr>
          <w:rFonts w:asciiTheme="minorHAnsi" w:hAnsiTheme="minorHAnsi" w:cstheme="minorHAnsi"/>
          <w:noProof/>
          <w:sz w:val="22"/>
          <w:szCs w:val="22"/>
        </w:rPr>
        <w:t> </w:t>
      </w:r>
      <w:r w:rsidRPr="00DA797E">
        <w:rPr>
          <w:rFonts w:asciiTheme="minorHAnsi" w:hAnsiTheme="minorHAnsi" w:cstheme="minorHAnsi"/>
          <w:noProof/>
          <w:sz w:val="22"/>
          <w:szCs w:val="22"/>
        </w:rPr>
        <w:t xml:space="preserve">přihlédnutím ke specifikům projektů </w:t>
      </w:r>
      <w:r w:rsidR="00C7153B" w:rsidRPr="00DA797E">
        <w:rPr>
          <w:rFonts w:asciiTheme="minorHAnsi" w:hAnsiTheme="minorHAnsi" w:cstheme="minorHAnsi"/>
          <w:noProof/>
          <w:sz w:val="22"/>
          <w:szCs w:val="22"/>
        </w:rPr>
        <w:t>a</w:t>
      </w:r>
      <w:r w:rsidRPr="00DA797E">
        <w:rPr>
          <w:rFonts w:asciiTheme="minorHAnsi" w:hAnsiTheme="minorHAnsi" w:cstheme="minorHAnsi"/>
          <w:noProof/>
          <w:sz w:val="22"/>
          <w:szCs w:val="22"/>
        </w:rPr>
        <w:t xml:space="preserve"> aktuálnímu legislativnímu a tržnímu </w:t>
      </w:r>
      <w:r w:rsidR="006B54CA" w:rsidRPr="00DA797E">
        <w:rPr>
          <w:rFonts w:asciiTheme="minorHAnsi" w:hAnsiTheme="minorHAnsi" w:cstheme="minorHAnsi"/>
          <w:noProof/>
          <w:sz w:val="22"/>
          <w:szCs w:val="22"/>
        </w:rPr>
        <w:t>vývoji. Jedná</w:t>
      </w:r>
      <w:r w:rsidR="00DC6CB8" w:rsidRPr="00DA797E">
        <w:rPr>
          <w:rFonts w:asciiTheme="minorHAnsi" w:hAnsiTheme="minorHAnsi" w:cstheme="minorHAnsi"/>
          <w:noProof/>
          <w:sz w:val="22"/>
          <w:szCs w:val="22"/>
        </w:rPr>
        <w:t xml:space="preserve"> se zejména o studi</w:t>
      </w:r>
      <w:r w:rsidR="001D6909" w:rsidRPr="00DA797E">
        <w:rPr>
          <w:rFonts w:asciiTheme="minorHAnsi" w:hAnsiTheme="minorHAnsi" w:cstheme="minorHAnsi"/>
          <w:noProof/>
          <w:sz w:val="22"/>
          <w:szCs w:val="22"/>
        </w:rPr>
        <w:t>e</w:t>
      </w:r>
      <w:r w:rsidR="00DC6CB8" w:rsidRPr="00DA797E">
        <w:rPr>
          <w:rFonts w:asciiTheme="minorHAnsi" w:hAnsiTheme="minorHAnsi" w:cstheme="minorHAnsi"/>
          <w:noProof/>
          <w:sz w:val="22"/>
          <w:szCs w:val="22"/>
        </w:rPr>
        <w:t xml:space="preserve"> proveditelnosti </w:t>
      </w:r>
      <w:r w:rsidR="000324FC" w:rsidRPr="00DA797E">
        <w:rPr>
          <w:rFonts w:asciiTheme="minorHAnsi" w:hAnsiTheme="minorHAnsi" w:cstheme="minorHAnsi"/>
          <w:noProof/>
          <w:sz w:val="22"/>
          <w:szCs w:val="22"/>
        </w:rPr>
        <w:t>PPP pro projekty D4, D35 a PRAK</w:t>
      </w:r>
      <w:r w:rsidR="006F32AE" w:rsidRPr="00DA797E">
        <w:rPr>
          <w:rFonts w:asciiTheme="minorHAnsi" w:hAnsiTheme="minorHAnsi" w:cstheme="minorHAnsi"/>
          <w:noProof/>
          <w:sz w:val="22"/>
          <w:szCs w:val="22"/>
        </w:rPr>
        <w:t xml:space="preserve"> a reálné zkušenosti z</w:t>
      </w:r>
      <w:r w:rsidR="00977488" w:rsidRPr="00DA797E">
        <w:rPr>
          <w:rFonts w:asciiTheme="minorHAnsi" w:hAnsiTheme="minorHAnsi" w:cstheme="minorHAnsi"/>
          <w:noProof/>
          <w:sz w:val="22"/>
          <w:szCs w:val="22"/>
        </w:rPr>
        <w:t> </w:t>
      </w:r>
      <w:r w:rsidR="008E647B" w:rsidRPr="00DA797E">
        <w:rPr>
          <w:rFonts w:asciiTheme="minorHAnsi" w:hAnsiTheme="minorHAnsi" w:cstheme="minorHAnsi"/>
          <w:noProof/>
          <w:sz w:val="22"/>
          <w:szCs w:val="22"/>
        </w:rPr>
        <w:t xml:space="preserve">přípravy a </w:t>
      </w:r>
      <w:r w:rsidR="006F32AE" w:rsidRPr="00DA797E">
        <w:rPr>
          <w:rFonts w:asciiTheme="minorHAnsi" w:hAnsiTheme="minorHAnsi" w:cstheme="minorHAnsi"/>
          <w:noProof/>
          <w:sz w:val="22"/>
          <w:szCs w:val="22"/>
        </w:rPr>
        <w:t>realizace projektu D4</w:t>
      </w:r>
      <w:r w:rsidR="008328A2" w:rsidRPr="00DA797E">
        <w:rPr>
          <w:rFonts w:asciiTheme="minorHAnsi" w:hAnsiTheme="minorHAnsi" w:cstheme="minorHAnsi"/>
          <w:noProof/>
          <w:sz w:val="22"/>
          <w:szCs w:val="22"/>
        </w:rPr>
        <w:t xml:space="preserve"> zpracované formou dílčích pracovních materiálů ke </w:t>
      </w:r>
      <w:r w:rsidR="006B54CA" w:rsidRPr="00DA797E">
        <w:rPr>
          <w:rFonts w:asciiTheme="minorHAnsi" w:hAnsiTheme="minorHAnsi" w:cstheme="minorHAnsi"/>
          <w:noProof/>
          <w:sz w:val="22"/>
          <w:szCs w:val="22"/>
        </w:rPr>
        <w:t>konkrétním</w:t>
      </w:r>
      <w:r w:rsidR="008328A2" w:rsidRPr="00DA797E">
        <w:rPr>
          <w:rFonts w:asciiTheme="minorHAnsi" w:hAnsiTheme="minorHAnsi" w:cstheme="minorHAnsi"/>
          <w:noProof/>
          <w:sz w:val="22"/>
          <w:szCs w:val="22"/>
        </w:rPr>
        <w:t xml:space="preserve"> vybraným tématům</w:t>
      </w:r>
      <w:r w:rsidR="006F32AE" w:rsidRPr="00DA797E">
        <w:rPr>
          <w:rFonts w:asciiTheme="minorHAnsi" w:hAnsiTheme="minorHAnsi" w:cstheme="minorHAnsi"/>
          <w:noProof/>
          <w:sz w:val="22"/>
          <w:szCs w:val="22"/>
        </w:rPr>
        <w:t>.</w:t>
      </w:r>
    </w:p>
    <w:p w14:paraId="5ADC8916" w14:textId="0AC34A3D" w:rsidR="007D6944" w:rsidRPr="00DA797E" w:rsidRDefault="007D6944" w:rsidP="007D6944">
      <w:pPr>
        <w:spacing w:before="120" w:after="120"/>
        <w:jc w:val="both"/>
        <w:rPr>
          <w:rFonts w:asciiTheme="minorHAnsi" w:hAnsiTheme="minorHAnsi" w:cstheme="minorHAnsi"/>
          <w:noProof/>
          <w:sz w:val="22"/>
          <w:szCs w:val="22"/>
        </w:rPr>
      </w:pPr>
      <w:r w:rsidRPr="00DA797E">
        <w:rPr>
          <w:rFonts w:asciiTheme="minorHAnsi" w:hAnsiTheme="minorHAnsi" w:cstheme="minorHAnsi"/>
          <w:noProof/>
          <w:sz w:val="22"/>
          <w:szCs w:val="22"/>
        </w:rPr>
        <w:t>V</w:t>
      </w:r>
      <w:r w:rsidR="00977488" w:rsidRPr="00DA797E">
        <w:rPr>
          <w:rFonts w:asciiTheme="minorHAnsi" w:hAnsiTheme="minorHAnsi" w:cstheme="minorHAnsi"/>
          <w:noProof/>
          <w:sz w:val="22"/>
          <w:szCs w:val="22"/>
        </w:rPr>
        <w:t> </w:t>
      </w:r>
      <w:r w:rsidRPr="00DA797E">
        <w:rPr>
          <w:rFonts w:asciiTheme="minorHAnsi" w:hAnsiTheme="minorHAnsi" w:cstheme="minorHAnsi"/>
          <w:noProof/>
          <w:sz w:val="22"/>
          <w:szCs w:val="22"/>
        </w:rPr>
        <w:t xml:space="preserve">rámci vypracování Studie proveditelnosti PPP </w:t>
      </w:r>
      <w:r w:rsidR="00977488" w:rsidRPr="00DA797E">
        <w:rPr>
          <w:rFonts w:asciiTheme="minorHAnsi" w:hAnsiTheme="minorHAnsi" w:cstheme="minorHAnsi"/>
          <w:noProof/>
          <w:sz w:val="22"/>
          <w:szCs w:val="22"/>
        </w:rPr>
        <w:t>–</w:t>
      </w:r>
      <w:r w:rsidRPr="00DA797E">
        <w:rPr>
          <w:rFonts w:asciiTheme="minorHAnsi" w:hAnsiTheme="minorHAnsi" w:cstheme="minorHAnsi"/>
          <w:noProof/>
          <w:sz w:val="22"/>
          <w:szCs w:val="22"/>
        </w:rPr>
        <w:t xml:space="preserve"> Projekt Rychlá spojení Morava probíhaly konzultace s</w:t>
      </w:r>
      <w:r w:rsidR="00977488" w:rsidRPr="00DA797E">
        <w:rPr>
          <w:rFonts w:asciiTheme="minorHAnsi" w:hAnsiTheme="minorHAnsi" w:cstheme="minorHAnsi"/>
          <w:noProof/>
          <w:sz w:val="22"/>
          <w:szCs w:val="22"/>
        </w:rPr>
        <w:t> </w:t>
      </w:r>
      <w:r w:rsidRPr="00DA797E">
        <w:rPr>
          <w:rFonts w:asciiTheme="minorHAnsi" w:hAnsiTheme="minorHAnsi" w:cstheme="minorHAnsi"/>
          <w:noProof/>
          <w:sz w:val="22"/>
          <w:szCs w:val="22"/>
        </w:rPr>
        <w:t xml:space="preserve">francouzským správcem železniční infrastruktury SNCF Réseau za účelem přenosu zkušeností </w:t>
      </w:r>
      <w:r w:rsidR="00171CBB" w:rsidRPr="00DA797E">
        <w:rPr>
          <w:rFonts w:asciiTheme="minorHAnsi" w:hAnsiTheme="minorHAnsi" w:cstheme="minorHAnsi"/>
          <w:noProof/>
          <w:sz w:val="22"/>
          <w:szCs w:val="22"/>
        </w:rPr>
        <w:br/>
      </w:r>
      <w:r w:rsidRPr="00DA797E">
        <w:rPr>
          <w:rFonts w:asciiTheme="minorHAnsi" w:hAnsiTheme="minorHAnsi" w:cstheme="minorHAnsi"/>
          <w:noProof/>
          <w:sz w:val="22"/>
          <w:szCs w:val="22"/>
        </w:rPr>
        <w:t xml:space="preserve">a mezinárodní </w:t>
      </w:r>
      <w:r w:rsidR="00C7153B" w:rsidRPr="00DA797E">
        <w:rPr>
          <w:rFonts w:asciiTheme="minorHAnsi" w:hAnsiTheme="minorHAnsi" w:cstheme="minorHAnsi"/>
          <w:noProof/>
          <w:sz w:val="22"/>
          <w:szCs w:val="22"/>
        </w:rPr>
        <w:t xml:space="preserve">dobré </w:t>
      </w:r>
      <w:r w:rsidRPr="00DA797E">
        <w:rPr>
          <w:rFonts w:asciiTheme="minorHAnsi" w:hAnsiTheme="minorHAnsi" w:cstheme="minorHAnsi"/>
          <w:noProof/>
          <w:sz w:val="22"/>
          <w:szCs w:val="22"/>
        </w:rPr>
        <w:t>praxe. Dále proběhlo předběžné testování trhu a komunikace s</w:t>
      </w:r>
      <w:r w:rsidR="00977488" w:rsidRPr="00DA797E">
        <w:rPr>
          <w:rFonts w:asciiTheme="minorHAnsi" w:hAnsiTheme="minorHAnsi" w:cstheme="minorHAnsi"/>
          <w:noProof/>
          <w:sz w:val="22"/>
          <w:szCs w:val="22"/>
        </w:rPr>
        <w:t> </w:t>
      </w:r>
      <w:r w:rsidRPr="00DA797E">
        <w:rPr>
          <w:rFonts w:asciiTheme="minorHAnsi" w:hAnsiTheme="minorHAnsi" w:cstheme="minorHAnsi"/>
          <w:noProof/>
          <w:sz w:val="22"/>
          <w:szCs w:val="22"/>
        </w:rPr>
        <w:t xml:space="preserve">desítkami </w:t>
      </w:r>
      <w:r w:rsidR="00263A0F" w:rsidRPr="00DA797E">
        <w:rPr>
          <w:rFonts w:asciiTheme="minorHAnsi" w:hAnsiTheme="minorHAnsi" w:cstheme="minorHAnsi"/>
          <w:noProof/>
          <w:sz w:val="22"/>
          <w:szCs w:val="22"/>
        </w:rPr>
        <w:t xml:space="preserve">tuzemských </w:t>
      </w:r>
      <w:r w:rsidRPr="00DA797E">
        <w:rPr>
          <w:rFonts w:asciiTheme="minorHAnsi" w:hAnsiTheme="minorHAnsi" w:cstheme="minorHAnsi"/>
          <w:noProof/>
          <w:sz w:val="22"/>
          <w:szCs w:val="22"/>
        </w:rPr>
        <w:t>i zahraničních stavebních firem, investorů a financujících institucí.</w:t>
      </w:r>
    </w:p>
    <w:p w14:paraId="33CE0C2D" w14:textId="7DACE4FD" w:rsidR="00145701" w:rsidRPr="00DA797E" w:rsidRDefault="00145701" w:rsidP="007D6944">
      <w:pPr>
        <w:spacing w:before="120" w:after="120"/>
        <w:jc w:val="both"/>
        <w:rPr>
          <w:rFonts w:asciiTheme="minorHAnsi" w:hAnsiTheme="minorHAnsi" w:cstheme="minorHAnsi"/>
          <w:noProof/>
          <w:sz w:val="22"/>
          <w:szCs w:val="22"/>
        </w:rPr>
      </w:pPr>
      <w:r w:rsidRPr="00DA797E">
        <w:rPr>
          <w:rFonts w:asciiTheme="minorHAnsi" w:hAnsiTheme="minorHAnsi" w:cstheme="minorHAnsi"/>
          <w:noProof/>
          <w:sz w:val="22"/>
          <w:szCs w:val="22"/>
        </w:rPr>
        <w:t>Z</w:t>
      </w:r>
      <w:r w:rsidR="00977488" w:rsidRPr="00DA797E">
        <w:rPr>
          <w:rFonts w:asciiTheme="minorHAnsi" w:hAnsiTheme="minorHAnsi" w:cstheme="minorHAnsi"/>
          <w:noProof/>
          <w:sz w:val="22"/>
          <w:szCs w:val="22"/>
        </w:rPr>
        <w:t> </w:t>
      </w:r>
      <w:r w:rsidRPr="00DA797E">
        <w:rPr>
          <w:rFonts w:asciiTheme="minorHAnsi" w:hAnsiTheme="minorHAnsi" w:cstheme="minorHAnsi"/>
          <w:noProof/>
          <w:sz w:val="22"/>
          <w:szCs w:val="22"/>
        </w:rPr>
        <w:t xml:space="preserve">výsledků kvantitativních a kvalitativních analýz provedených ve Studii proveditelnosti PPP </w:t>
      </w:r>
      <w:r w:rsidR="00977488" w:rsidRPr="00DA797E">
        <w:rPr>
          <w:rFonts w:asciiTheme="minorHAnsi" w:hAnsiTheme="minorHAnsi" w:cstheme="minorHAnsi"/>
          <w:noProof/>
          <w:sz w:val="22"/>
          <w:szCs w:val="22"/>
        </w:rPr>
        <w:t>–</w:t>
      </w:r>
      <w:r w:rsidRPr="00DA797E">
        <w:rPr>
          <w:rFonts w:asciiTheme="minorHAnsi" w:hAnsiTheme="minorHAnsi" w:cstheme="minorHAnsi"/>
          <w:noProof/>
          <w:sz w:val="22"/>
          <w:szCs w:val="22"/>
        </w:rPr>
        <w:t xml:space="preserve"> Projekt Rychlá spojení Morava lze konstatovat, že na základě popsaných předpokladů splňuje </w:t>
      </w:r>
      <w:r w:rsidR="00FC1ED9" w:rsidRPr="00DA797E">
        <w:rPr>
          <w:rFonts w:asciiTheme="minorHAnsi" w:hAnsiTheme="minorHAnsi" w:cstheme="minorHAnsi"/>
          <w:noProof/>
          <w:sz w:val="22"/>
          <w:szCs w:val="22"/>
        </w:rPr>
        <w:t xml:space="preserve">forma PPP </w:t>
      </w:r>
      <w:r w:rsidRPr="00DA797E">
        <w:rPr>
          <w:rFonts w:asciiTheme="minorHAnsi" w:hAnsiTheme="minorHAnsi" w:cstheme="minorHAnsi"/>
          <w:noProof/>
          <w:sz w:val="22"/>
          <w:szCs w:val="22"/>
        </w:rPr>
        <w:t>cíle projekt</w:t>
      </w:r>
      <w:r w:rsidR="00216E86" w:rsidRPr="00DA797E">
        <w:rPr>
          <w:rFonts w:asciiTheme="minorHAnsi" w:hAnsiTheme="minorHAnsi" w:cstheme="minorHAnsi"/>
          <w:noProof/>
          <w:sz w:val="22"/>
          <w:szCs w:val="22"/>
        </w:rPr>
        <w:t>u</w:t>
      </w:r>
      <w:r w:rsidRPr="00DA797E">
        <w:rPr>
          <w:rFonts w:asciiTheme="minorHAnsi" w:hAnsiTheme="minorHAnsi" w:cstheme="minorHAnsi"/>
          <w:noProof/>
          <w:sz w:val="22"/>
          <w:szCs w:val="22"/>
        </w:rPr>
        <w:t xml:space="preserve"> a požadavky zadavatele na zajištění předmětu projekt</w:t>
      </w:r>
      <w:r w:rsidR="00216E86" w:rsidRPr="00DA797E">
        <w:rPr>
          <w:rFonts w:asciiTheme="minorHAnsi" w:hAnsiTheme="minorHAnsi" w:cstheme="minorHAnsi"/>
          <w:noProof/>
          <w:sz w:val="22"/>
          <w:szCs w:val="22"/>
        </w:rPr>
        <w:t>u</w:t>
      </w:r>
      <w:r w:rsidR="005C65A4" w:rsidRPr="00DA797E">
        <w:rPr>
          <w:rFonts w:asciiTheme="minorHAnsi" w:hAnsiTheme="minorHAnsi" w:cstheme="minorHAnsi"/>
          <w:noProof/>
          <w:sz w:val="22"/>
          <w:szCs w:val="22"/>
        </w:rPr>
        <w:t xml:space="preserve"> </w:t>
      </w:r>
      <w:r w:rsidR="00387F50" w:rsidRPr="00DA797E">
        <w:rPr>
          <w:rFonts w:asciiTheme="minorHAnsi" w:hAnsiTheme="minorHAnsi" w:cstheme="minorHAnsi"/>
          <w:noProof/>
          <w:sz w:val="22"/>
          <w:szCs w:val="22"/>
        </w:rPr>
        <w:t>vhodněji</w:t>
      </w:r>
      <w:r w:rsidR="005C65A4" w:rsidRPr="00DA797E">
        <w:rPr>
          <w:rFonts w:asciiTheme="minorHAnsi" w:hAnsiTheme="minorHAnsi" w:cstheme="minorHAnsi"/>
          <w:noProof/>
          <w:sz w:val="22"/>
          <w:szCs w:val="22"/>
        </w:rPr>
        <w:t xml:space="preserve"> než forma realizace standardním modelem</w:t>
      </w:r>
      <w:r w:rsidR="00A30094" w:rsidRPr="00DA797E">
        <w:rPr>
          <w:rFonts w:asciiTheme="minorHAnsi" w:hAnsiTheme="minorHAnsi" w:cstheme="minorHAnsi"/>
          <w:noProof/>
          <w:sz w:val="22"/>
          <w:szCs w:val="22"/>
        </w:rPr>
        <w:t xml:space="preserve"> (D&amp;B)</w:t>
      </w:r>
      <w:r w:rsidRPr="00DA797E">
        <w:rPr>
          <w:rFonts w:asciiTheme="minorHAnsi" w:hAnsiTheme="minorHAnsi" w:cstheme="minorHAnsi"/>
          <w:noProof/>
          <w:sz w:val="22"/>
          <w:szCs w:val="22"/>
        </w:rPr>
        <w:t>, přičemž při aktuální situaci na finančních trzích a při aktuální znalosti parametrů projektu</w:t>
      </w:r>
      <w:r w:rsidR="00637D88" w:rsidRPr="00DA797E">
        <w:rPr>
          <w:rFonts w:asciiTheme="minorHAnsi" w:hAnsiTheme="minorHAnsi" w:cstheme="minorHAnsi"/>
          <w:noProof/>
          <w:sz w:val="22"/>
          <w:szCs w:val="22"/>
        </w:rPr>
        <w:t xml:space="preserve"> </w:t>
      </w:r>
      <w:r w:rsidRPr="00DA797E">
        <w:rPr>
          <w:rFonts w:asciiTheme="minorHAnsi" w:hAnsiTheme="minorHAnsi" w:cstheme="minorHAnsi"/>
          <w:noProof/>
          <w:sz w:val="22"/>
          <w:szCs w:val="22"/>
        </w:rPr>
        <w:t>byl</w:t>
      </w:r>
      <w:r w:rsidR="00B878E8" w:rsidRPr="00DA797E">
        <w:rPr>
          <w:rFonts w:asciiTheme="minorHAnsi" w:hAnsiTheme="minorHAnsi" w:cstheme="minorHAnsi"/>
          <w:noProof/>
          <w:sz w:val="22"/>
          <w:szCs w:val="22"/>
        </w:rPr>
        <w:t xml:space="preserve">o kvantifikováno, že realizace projektu formou PPP přinese </w:t>
      </w:r>
      <w:r w:rsidR="00977488" w:rsidRPr="00DA797E">
        <w:rPr>
          <w:rFonts w:asciiTheme="minorHAnsi" w:hAnsiTheme="minorHAnsi" w:cstheme="minorHAnsi"/>
          <w:noProof/>
          <w:sz w:val="22"/>
          <w:szCs w:val="22"/>
        </w:rPr>
        <w:t> </w:t>
      </w:r>
      <w:r w:rsidRPr="00DA797E">
        <w:rPr>
          <w:rFonts w:asciiTheme="minorHAnsi" w:hAnsiTheme="minorHAnsi" w:cstheme="minorHAnsi"/>
          <w:noProof/>
          <w:sz w:val="22"/>
          <w:szCs w:val="22"/>
        </w:rPr>
        <w:t>hodnot</w:t>
      </w:r>
      <w:r w:rsidR="00B878E8" w:rsidRPr="00DA797E">
        <w:rPr>
          <w:rFonts w:asciiTheme="minorHAnsi" w:hAnsiTheme="minorHAnsi" w:cstheme="minorHAnsi"/>
          <w:noProof/>
          <w:sz w:val="22"/>
          <w:szCs w:val="22"/>
        </w:rPr>
        <w:t>u</w:t>
      </w:r>
      <w:r w:rsidRPr="00DA797E">
        <w:rPr>
          <w:rFonts w:asciiTheme="minorHAnsi" w:hAnsiTheme="minorHAnsi" w:cstheme="minorHAnsi"/>
          <w:noProof/>
          <w:sz w:val="22"/>
          <w:szCs w:val="22"/>
        </w:rPr>
        <w:t xml:space="preserve"> za peníze.</w:t>
      </w:r>
      <w:r w:rsidR="00EF7CF4" w:rsidRPr="00DA797E">
        <w:rPr>
          <w:rFonts w:asciiTheme="minorHAnsi" w:hAnsiTheme="minorHAnsi" w:cstheme="minorHAnsi"/>
          <w:noProof/>
          <w:sz w:val="22"/>
          <w:szCs w:val="22"/>
        </w:rPr>
        <w:t xml:space="preserve"> </w:t>
      </w:r>
    </w:p>
    <w:p w14:paraId="2580D391" w14:textId="1705F80F" w:rsidR="007D6944" w:rsidRPr="00DA797E" w:rsidRDefault="007D6944" w:rsidP="00145701">
      <w:pPr>
        <w:spacing w:before="120" w:after="120"/>
        <w:jc w:val="both"/>
        <w:rPr>
          <w:rFonts w:asciiTheme="minorHAnsi" w:hAnsiTheme="minorHAnsi" w:cstheme="minorHAnsi"/>
          <w:noProof/>
          <w:sz w:val="22"/>
          <w:szCs w:val="22"/>
        </w:rPr>
      </w:pPr>
      <w:r w:rsidRPr="00DA797E">
        <w:rPr>
          <w:rFonts w:asciiTheme="minorHAnsi" w:hAnsiTheme="minorHAnsi" w:cstheme="minorHAnsi"/>
          <w:noProof/>
          <w:sz w:val="22"/>
          <w:szCs w:val="22"/>
        </w:rPr>
        <w:t xml:space="preserve">Na základě předloženého vyhodnocení se vládě </w:t>
      </w:r>
      <w:r w:rsidR="00216E86" w:rsidRPr="00DA797E">
        <w:rPr>
          <w:rFonts w:asciiTheme="minorHAnsi" w:hAnsiTheme="minorHAnsi" w:cstheme="minorHAnsi"/>
          <w:noProof/>
          <w:sz w:val="22"/>
          <w:szCs w:val="22"/>
        </w:rPr>
        <w:t xml:space="preserve">ČR </w:t>
      </w:r>
      <w:r w:rsidRPr="00DA797E">
        <w:rPr>
          <w:rFonts w:asciiTheme="minorHAnsi" w:hAnsiTheme="minorHAnsi" w:cstheme="minorHAnsi"/>
          <w:noProof/>
          <w:sz w:val="22"/>
          <w:szCs w:val="22"/>
        </w:rPr>
        <w:t xml:space="preserve">navrhuje zahájit realizaci výstavby předmětných úseků </w:t>
      </w:r>
      <w:r w:rsidR="000C2FBE" w:rsidRPr="00DA797E">
        <w:rPr>
          <w:rFonts w:asciiTheme="minorHAnsi" w:hAnsiTheme="minorHAnsi" w:cstheme="minorHAnsi"/>
          <w:noProof/>
          <w:sz w:val="22"/>
          <w:szCs w:val="22"/>
        </w:rPr>
        <w:t xml:space="preserve">Rychlých </w:t>
      </w:r>
      <w:r w:rsidRPr="00DA797E">
        <w:rPr>
          <w:rFonts w:asciiTheme="minorHAnsi" w:hAnsiTheme="minorHAnsi" w:cstheme="minorHAnsi"/>
          <w:noProof/>
          <w:sz w:val="22"/>
          <w:szCs w:val="22"/>
        </w:rPr>
        <w:t>spojení Morava formou PPP projektů. V</w:t>
      </w:r>
      <w:r w:rsidR="00977488" w:rsidRPr="00DA797E">
        <w:rPr>
          <w:rFonts w:asciiTheme="minorHAnsi" w:hAnsiTheme="minorHAnsi" w:cstheme="minorHAnsi"/>
          <w:noProof/>
          <w:sz w:val="22"/>
          <w:szCs w:val="22"/>
        </w:rPr>
        <w:t> </w:t>
      </w:r>
      <w:r w:rsidRPr="00DA797E">
        <w:rPr>
          <w:rFonts w:asciiTheme="minorHAnsi" w:hAnsiTheme="minorHAnsi" w:cstheme="minorHAnsi"/>
          <w:noProof/>
          <w:sz w:val="22"/>
          <w:szCs w:val="22"/>
        </w:rPr>
        <w:t xml:space="preserve">případě souhlasu vlády </w:t>
      </w:r>
      <w:r w:rsidR="003B749B" w:rsidRPr="00DA797E">
        <w:rPr>
          <w:rFonts w:asciiTheme="minorHAnsi" w:hAnsiTheme="minorHAnsi" w:cstheme="minorHAnsi"/>
          <w:noProof/>
          <w:sz w:val="22"/>
          <w:szCs w:val="22"/>
        </w:rPr>
        <w:t>zahájí SŽ</w:t>
      </w:r>
      <w:r w:rsidRPr="00DA797E">
        <w:rPr>
          <w:rFonts w:asciiTheme="minorHAnsi" w:hAnsiTheme="minorHAnsi" w:cstheme="minorHAnsi"/>
          <w:noProof/>
          <w:sz w:val="22"/>
          <w:szCs w:val="22"/>
        </w:rPr>
        <w:t xml:space="preserve"> proces přípravy zadávacího řízení na výběr transakčního poradce a zadávacího řízení pro </w:t>
      </w:r>
      <w:r w:rsidR="00A30094" w:rsidRPr="00DA797E">
        <w:rPr>
          <w:rFonts w:asciiTheme="minorHAnsi" w:hAnsiTheme="minorHAnsi" w:cstheme="minorHAnsi"/>
          <w:noProof/>
          <w:sz w:val="22"/>
          <w:szCs w:val="22"/>
        </w:rPr>
        <w:t xml:space="preserve">výběr koncesionáře k </w:t>
      </w:r>
      <w:r w:rsidRPr="00DA797E">
        <w:rPr>
          <w:rFonts w:asciiTheme="minorHAnsi" w:hAnsiTheme="minorHAnsi" w:cstheme="minorHAnsi"/>
          <w:noProof/>
          <w:sz w:val="22"/>
          <w:szCs w:val="22"/>
        </w:rPr>
        <w:t xml:space="preserve">realizaci </w:t>
      </w:r>
      <w:r w:rsidR="00A30094" w:rsidRPr="00DA797E">
        <w:rPr>
          <w:rFonts w:asciiTheme="minorHAnsi" w:hAnsiTheme="minorHAnsi" w:cstheme="minorHAnsi"/>
          <w:noProof/>
          <w:sz w:val="22"/>
          <w:szCs w:val="22"/>
        </w:rPr>
        <w:t xml:space="preserve">projektu </w:t>
      </w:r>
      <w:r w:rsidRPr="00DA797E">
        <w:rPr>
          <w:rFonts w:asciiTheme="minorHAnsi" w:hAnsiTheme="minorHAnsi" w:cstheme="minorHAnsi"/>
          <w:noProof/>
          <w:sz w:val="22"/>
          <w:szCs w:val="22"/>
        </w:rPr>
        <w:t xml:space="preserve">metodou spolupráce veřejného a soukromého sektoru a následně </w:t>
      </w:r>
      <w:r w:rsidR="000E3411" w:rsidRPr="00DA797E">
        <w:rPr>
          <w:rFonts w:asciiTheme="minorHAnsi" w:hAnsiTheme="minorHAnsi" w:cstheme="minorHAnsi"/>
          <w:noProof/>
          <w:sz w:val="22"/>
          <w:szCs w:val="22"/>
        </w:rPr>
        <w:t>se přistoupí k</w:t>
      </w:r>
      <w:r w:rsidR="00977488" w:rsidRPr="00DA797E">
        <w:rPr>
          <w:rFonts w:asciiTheme="minorHAnsi" w:hAnsiTheme="minorHAnsi" w:cstheme="minorHAnsi"/>
          <w:noProof/>
          <w:sz w:val="22"/>
          <w:szCs w:val="22"/>
        </w:rPr>
        <w:t> </w:t>
      </w:r>
      <w:r w:rsidRPr="00DA797E">
        <w:rPr>
          <w:rFonts w:asciiTheme="minorHAnsi" w:hAnsiTheme="minorHAnsi" w:cstheme="minorHAnsi"/>
          <w:noProof/>
          <w:sz w:val="22"/>
          <w:szCs w:val="22"/>
        </w:rPr>
        <w:t>samotn</w:t>
      </w:r>
      <w:r w:rsidR="000E3411" w:rsidRPr="00DA797E">
        <w:rPr>
          <w:rFonts w:asciiTheme="minorHAnsi" w:hAnsiTheme="minorHAnsi" w:cstheme="minorHAnsi"/>
          <w:noProof/>
          <w:sz w:val="22"/>
          <w:szCs w:val="22"/>
        </w:rPr>
        <w:t>é</w:t>
      </w:r>
      <w:r w:rsidRPr="00DA797E">
        <w:rPr>
          <w:rFonts w:asciiTheme="minorHAnsi" w:hAnsiTheme="minorHAnsi" w:cstheme="minorHAnsi"/>
          <w:noProof/>
          <w:sz w:val="22"/>
          <w:szCs w:val="22"/>
        </w:rPr>
        <w:t xml:space="preserve"> realizac</w:t>
      </w:r>
      <w:r w:rsidR="000E3411" w:rsidRPr="00DA797E">
        <w:rPr>
          <w:rFonts w:asciiTheme="minorHAnsi" w:hAnsiTheme="minorHAnsi" w:cstheme="minorHAnsi"/>
          <w:noProof/>
          <w:sz w:val="22"/>
          <w:szCs w:val="22"/>
        </w:rPr>
        <w:t>i</w:t>
      </w:r>
      <w:r w:rsidRPr="00DA797E">
        <w:rPr>
          <w:rFonts w:asciiTheme="minorHAnsi" w:hAnsiTheme="minorHAnsi" w:cstheme="minorHAnsi"/>
          <w:noProof/>
          <w:sz w:val="22"/>
          <w:szCs w:val="22"/>
        </w:rPr>
        <w:t xml:space="preserve"> navrhovaných projektů.</w:t>
      </w:r>
    </w:p>
    <w:p w14:paraId="02B5F564" w14:textId="435F1A3B" w:rsidR="00145701" w:rsidRPr="00DA797E" w:rsidRDefault="00E31F6B" w:rsidP="00145701">
      <w:pPr>
        <w:spacing w:before="120" w:after="120"/>
        <w:jc w:val="both"/>
        <w:rPr>
          <w:rFonts w:asciiTheme="minorHAnsi" w:hAnsiTheme="minorHAnsi" w:cstheme="minorHAnsi"/>
          <w:noProof/>
          <w:sz w:val="22"/>
          <w:szCs w:val="22"/>
        </w:rPr>
      </w:pPr>
      <w:r w:rsidRPr="00DA797E">
        <w:rPr>
          <w:rFonts w:asciiTheme="minorHAnsi" w:hAnsiTheme="minorHAnsi" w:cstheme="minorHAnsi"/>
          <w:noProof/>
          <w:sz w:val="22"/>
          <w:szCs w:val="22"/>
        </w:rPr>
        <w:t>Náklady na pokračování přípravy projektu Rychl</w:t>
      </w:r>
      <w:r w:rsidR="004071C6" w:rsidRPr="00DA797E">
        <w:rPr>
          <w:rFonts w:asciiTheme="minorHAnsi" w:hAnsiTheme="minorHAnsi" w:cstheme="minorHAnsi"/>
          <w:noProof/>
          <w:sz w:val="22"/>
          <w:szCs w:val="22"/>
        </w:rPr>
        <w:t>á</w:t>
      </w:r>
      <w:r w:rsidRPr="00DA797E">
        <w:rPr>
          <w:rFonts w:asciiTheme="minorHAnsi" w:hAnsiTheme="minorHAnsi" w:cstheme="minorHAnsi"/>
          <w:noProof/>
          <w:sz w:val="22"/>
          <w:szCs w:val="22"/>
        </w:rPr>
        <w:t xml:space="preserve"> spojení Morava formou PPP jsou součástí rozpočtu Státního fondu dopravní infrastruktury. </w:t>
      </w:r>
    </w:p>
    <w:p w14:paraId="5ADC016F" w14:textId="32510213" w:rsidR="00E31F6B" w:rsidRPr="00DA797E" w:rsidRDefault="00AC343C" w:rsidP="007C1EBB">
      <w:pPr>
        <w:spacing w:before="120" w:after="120"/>
        <w:jc w:val="both"/>
        <w:rPr>
          <w:rFonts w:asciiTheme="minorHAnsi" w:hAnsiTheme="minorHAnsi" w:cstheme="minorHAnsi"/>
          <w:noProof/>
          <w:sz w:val="22"/>
        </w:rPr>
      </w:pPr>
      <w:bookmarkStart w:id="4" w:name="_Hlk168052539"/>
      <w:r w:rsidRPr="00DA797E">
        <w:rPr>
          <w:rFonts w:asciiTheme="minorHAnsi" w:hAnsiTheme="minorHAnsi" w:cstheme="minorHAnsi"/>
          <w:noProof/>
          <w:sz w:val="22"/>
          <w:szCs w:val="22"/>
        </w:rPr>
        <w:t>V</w:t>
      </w:r>
      <w:r w:rsidR="00977488" w:rsidRPr="00DA797E">
        <w:rPr>
          <w:rFonts w:asciiTheme="minorHAnsi" w:hAnsiTheme="minorHAnsi" w:cstheme="minorHAnsi"/>
          <w:noProof/>
          <w:sz w:val="22"/>
          <w:szCs w:val="22"/>
        </w:rPr>
        <w:t> </w:t>
      </w:r>
      <w:r w:rsidRPr="00DA797E">
        <w:rPr>
          <w:rFonts w:asciiTheme="minorHAnsi" w:hAnsiTheme="minorHAnsi" w:cstheme="minorHAnsi"/>
          <w:noProof/>
          <w:sz w:val="22"/>
          <w:szCs w:val="22"/>
        </w:rPr>
        <w:t xml:space="preserve">případě PPP projektů, jejichž součástí </w:t>
      </w:r>
      <w:r w:rsidR="00977488" w:rsidRPr="00DA797E">
        <w:rPr>
          <w:rFonts w:asciiTheme="minorHAnsi" w:hAnsiTheme="minorHAnsi" w:cstheme="minorHAnsi"/>
          <w:noProof/>
          <w:sz w:val="22"/>
          <w:szCs w:val="22"/>
        </w:rPr>
        <w:t xml:space="preserve">je </w:t>
      </w:r>
      <w:r w:rsidRPr="00DA797E">
        <w:rPr>
          <w:rFonts w:asciiTheme="minorHAnsi" w:hAnsiTheme="minorHAnsi" w:cstheme="minorHAnsi"/>
          <w:noProof/>
          <w:sz w:val="22"/>
          <w:szCs w:val="22"/>
        </w:rPr>
        <w:t xml:space="preserve">výstavba a modernizace železniční dopravní cesty, </w:t>
      </w:r>
      <w:r w:rsidR="00977488" w:rsidRPr="00DA797E">
        <w:rPr>
          <w:rFonts w:asciiTheme="minorHAnsi" w:hAnsiTheme="minorHAnsi" w:cstheme="minorHAnsi"/>
          <w:noProof/>
          <w:sz w:val="22"/>
          <w:szCs w:val="22"/>
        </w:rPr>
        <w:t xml:space="preserve">by měl </w:t>
      </w:r>
      <w:r w:rsidRPr="00DA797E">
        <w:rPr>
          <w:rFonts w:asciiTheme="minorHAnsi" w:hAnsiTheme="minorHAnsi" w:cstheme="minorHAnsi"/>
          <w:noProof/>
          <w:sz w:val="22"/>
          <w:szCs w:val="22"/>
        </w:rPr>
        <w:t>za závazky SŽ ze zákona</w:t>
      </w:r>
      <w:r w:rsidR="00D65FE7" w:rsidRPr="00DA797E">
        <w:rPr>
          <w:rFonts w:asciiTheme="minorHAnsi" w:hAnsiTheme="minorHAnsi" w:cstheme="minorHAnsi"/>
          <w:noProof/>
          <w:sz w:val="22"/>
          <w:szCs w:val="22"/>
        </w:rPr>
        <w:t xml:space="preserve"> (</w:t>
      </w:r>
      <w:r w:rsidR="001D30A1">
        <w:rPr>
          <w:rFonts w:asciiTheme="minorHAnsi" w:hAnsiTheme="minorHAnsi" w:cstheme="minorHAnsi"/>
          <w:noProof/>
          <w:sz w:val="22"/>
          <w:szCs w:val="22"/>
        </w:rPr>
        <w:t xml:space="preserve">viz </w:t>
      </w:r>
      <w:r w:rsidR="00D65FE7" w:rsidRPr="00DA797E">
        <w:rPr>
          <w:rFonts w:asciiTheme="minorHAnsi" w:hAnsiTheme="minorHAnsi" w:cstheme="minorHAnsi"/>
          <w:noProof/>
          <w:sz w:val="22"/>
          <w:szCs w:val="22"/>
        </w:rPr>
        <w:t xml:space="preserve">§ 19 odst. 2 zákona </w:t>
      </w:r>
      <w:r w:rsidR="0023636D" w:rsidRPr="00DA797E">
        <w:rPr>
          <w:rFonts w:asciiTheme="minorHAnsi" w:hAnsiTheme="minorHAnsi" w:cstheme="minorHAnsi"/>
          <w:noProof/>
          <w:sz w:val="22"/>
          <w:szCs w:val="22"/>
        </w:rPr>
        <w:t>č. 77/2002 Sb., zákon o akciové společností České dráhy</w:t>
      </w:r>
      <w:r w:rsidR="001D30A1">
        <w:rPr>
          <w:rFonts w:asciiTheme="minorHAnsi" w:hAnsiTheme="minorHAnsi" w:cstheme="minorHAnsi"/>
          <w:noProof/>
          <w:sz w:val="22"/>
          <w:szCs w:val="22"/>
        </w:rPr>
        <w:t>, státní organizaci Správa železnic a o změně zákona č. 266/1994 Sb., o dráhách, ve znění pozdějších přepisů, a zákona č. 77/1997 Sb., o státním podniku, ve znění pozdějších předpisů</w:t>
      </w:r>
      <w:r w:rsidR="00D65FE7" w:rsidRPr="00DA797E">
        <w:rPr>
          <w:rFonts w:asciiTheme="minorHAnsi" w:hAnsiTheme="minorHAnsi" w:cstheme="minorHAnsi"/>
          <w:noProof/>
          <w:sz w:val="22"/>
          <w:szCs w:val="22"/>
        </w:rPr>
        <w:t>)</w:t>
      </w:r>
      <w:r w:rsidR="00D65FE7" w:rsidRPr="007C1EBB">
        <w:t xml:space="preserve"> </w:t>
      </w:r>
      <w:r w:rsidRPr="00DA797E">
        <w:rPr>
          <w:rFonts w:asciiTheme="minorHAnsi" w:hAnsiTheme="minorHAnsi" w:cstheme="minorHAnsi"/>
          <w:noProof/>
          <w:sz w:val="22"/>
          <w:szCs w:val="22"/>
        </w:rPr>
        <w:t xml:space="preserve">ručit stát. Zákonné ručení státu je silná forma zajištění, avšak </w:t>
      </w:r>
      <w:r w:rsidR="003D2E27" w:rsidRPr="00DA797E">
        <w:rPr>
          <w:rFonts w:asciiTheme="minorHAnsi" w:hAnsiTheme="minorHAnsi" w:cstheme="minorHAnsi"/>
          <w:noProof/>
          <w:sz w:val="22"/>
          <w:szCs w:val="22"/>
        </w:rPr>
        <w:t xml:space="preserve">z průzkumu trhu vyplynulo, že </w:t>
      </w:r>
      <w:r w:rsidR="00977488" w:rsidRPr="00DA797E">
        <w:rPr>
          <w:rFonts w:asciiTheme="minorHAnsi" w:hAnsiTheme="minorHAnsi" w:cstheme="minorHAnsi"/>
          <w:noProof/>
          <w:sz w:val="22"/>
          <w:szCs w:val="22"/>
        </w:rPr>
        <w:t xml:space="preserve">pro </w:t>
      </w:r>
      <w:r w:rsidRPr="00DA797E">
        <w:rPr>
          <w:rFonts w:asciiTheme="minorHAnsi" w:hAnsiTheme="minorHAnsi" w:cstheme="minorHAnsi"/>
          <w:noProof/>
          <w:sz w:val="22"/>
          <w:szCs w:val="22"/>
        </w:rPr>
        <w:t>financující</w:t>
      </w:r>
      <w:r w:rsidR="00977488" w:rsidRPr="00DA797E">
        <w:rPr>
          <w:rFonts w:asciiTheme="minorHAnsi" w:hAnsiTheme="minorHAnsi" w:cstheme="minorHAnsi"/>
          <w:noProof/>
          <w:sz w:val="22"/>
          <w:szCs w:val="22"/>
        </w:rPr>
        <w:t xml:space="preserve"> instituce</w:t>
      </w:r>
      <w:r w:rsidRPr="00DA797E">
        <w:rPr>
          <w:rFonts w:asciiTheme="minorHAnsi" w:hAnsiTheme="minorHAnsi" w:cstheme="minorHAnsi"/>
          <w:noProof/>
          <w:sz w:val="22"/>
          <w:szCs w:val="22"/>
        </w:rPr>
        <w:t xml:space="preserve"> by nemusela </w:t>
      </w:r>
      <w:r w:rsidR="00977488" w:rsidRPr="00DA797E">
        <w:rPr>
          <w:rFonts w:asciiTheme="minorHAnsi" w:hAnsiTheme="minorHAnsi" w:cstheme="minorHAnsi"/>
          <w:noProof/>
          <w:sz w:val="22"/>
          <w:szCs w:val="22"/>
        </w:rPr>
        <w:t xml:space="preserve">být dostatečná </w:t>
      </w:r>
      <w:r w:rsidR="00C75525" w:rsidRPr="00DA797E">
        <w:rPr>
          <w:rFonts w:asciiTheme="minorHAnsi" w:hAnsiTheme="minorHAnsi" w:cstheme="minorHAnsi"/>
          <w:noProof/>
          <w:sz w:val="22"/>
          <w:szCs w:val="22"/>
        </w:rPr>
        <w:t xml:space="preserve">mj. s ohledem na výkladovou nejistotu předmětného ustanovení, </w:t>
      </w:r>
      <w:r w:rsidR="00A30094" w:rsidRPr="00DA797E">
        <w:rPr>
          <w:rFonts w:asciiTheme="minorHAnsi" w:hAnsiTheme="minorHAnsi" w:cstheme="minorHAnsi"/>
          <w:noProof/>
          <w:sz w:val="22"/>
          <w:szCs w:val="22"/>
        </w:rPr>
        <w:t>první aplikaci na případ PPP</w:t>
      </w:r>
      <w:r w:rsidR="00C75525" w:rsidRPr="00DA797E">
        <w:rPr>
          <w:rFonts w:asciiTheme="minorHAnsi" w:hAnsiTheme="minorHAnsi" w:cstheme="minorHAnsi"/>
          <w:noProof/>
          <w:sz w:val="22"/>
          <w:szCs w:val="22"/>
        </w:rPr>
        <w:t xml:space="preserve"> a možnosti následné legislativní změny</w:t>
      </w:r>
      <w:r w:rsidRPr="00DA797E">
        <w:rPr>
          <w:rFonts w:asciiTheme="minorHAnsi" w:hAnsiTheme="minorHAnsi" w:cstheme="minorHAnsi"/>
          <w:noProof/>
          <w:sz w:val="22"/>
          <w:szCs w:val="22"/>
        </w:rPr>
        <w:t xml:space="preserve">. Aby byla posílena kredibilita zadavatele vůči bankám i koncesionáři, je </w:t>
      </w:r>
      <w:r w:rsidR="00C75525" w:rsidRPr="00DA797E">
        <w:rPr>
          <w:rFonts w:asciiTheme="minorHAnsi" w:hAnsiTheme="minorHAnsi" w:cstheme="minorHAnsi"/>
          <w:noProof/>
          <w:sz w:val="22"/>
          <w:szCs w:val="22"/>
        </w:rPr>
        <w:t xml:space="preserve">nanejvýše </w:t>
      </w:r>
      <w:r w:rsidRPr="00DA797E">
        <w:rPr>
          <w:rFonts w:asciiTheme="minorHAnsi" w:hAnsiTheme="minorHAnsi" w:cstheme="minorHAnsi"/>
          <w:noProof/>
          <w:sz w:val="22"/>
          <w:szCs w:val="22"/>
        </w:rPr>
        <w:t>vhodné, aby se stát</w:t>
      </w:r>
      <w:r w:rsidR="00C75525" w:rsidRPr="00DA797E">
        <w:rPr>
          <w:rFonts w:asciiTheme="minorHAnsi" w:hAnsiTheme="minorHAnsi" w:cstheme="minorHAnsi"/>
          <w:noProof/>
          <w:sz w:val="22"/>
          <w:szCs w:val="22"/>
        </w:rPr>
        <w:t>, jednající</w:t>
      </w:r>
      <w:r w:rsidRPr="00DA797E">
        <w:rPr>
          <w:rFonts w:asciiTheme="minorHAnsi" w:hAnsiTheme="minorHAnsi" w:cstheme="minorHAnsi"/>
          <w:noProof/>
          <w:sz w:val="22"/>
          <w:szCs w:val="22"/>
        </w:rPr>
        <w:t xml:space="preserve"> </w:t>
      </w:r>
      <w:r w:rsidR="006640C3" w:rsidRPr="00DA797E">
        <w:rPr>
          <w:rFonts w:asciiTheme="minorHAnsi" w:hAnsiTheme="minorHAnsi" w:cstheme="minorHAnsi"/>
          <w:noProof/>
          <w:sz w:val="22"/>
          <w:szCs w:val="22"/>
        </w:rPr>
        <w:t xml:space="preserve">prostřednictvím </w:t>
      </w:r>
      <w:r w:rsidRPr="00DA797E">
        <w:rPr>
          <w:rFonts w:asciiTheme="minorHAnsi" w:hAnsiTheme="minorHAnsi" w:cstheme="minorHAnsi"/>
          <w:noProof/>
          <w:sz w:val="22"/>
          <w:szCs w:val="22"/>
        </w:rPr>
        <w:t>MD</w:t>
      </w:r>
      <w:r w:rsidR="006640C3" w:rsidRPr="00DA797E">
        <w:rPr>
          <w:rFonts w:asciiTheme="minorHAnsi" w:hAnsiTheme="minorHAnsi" w:cstheme="minorHAnsi"/>
          <w:noProof/>
          <w:sz w:val="22"/>
          <w:szCs w:val="22"/>
        </w:rPr>
        <w:t>,</w:t>
      </w:r>
      <w:r w:rsidRPr="00DA797E">
        <w:rPr>
          <w:rFonts w:asciiTheme="minorHAnsi" w:hAnsiTheme="minorHAnsi" w:cstheme="minorHAnsi"/>
          <w:noProof/>
          <w:sz w:val="22"/>
          <w:szCs w:val="22"/>
        </w:rPr>
        <w:t xml:space="preserve"> stal zadavatelem společně se SŽ, tzn. že obě organizace se stanou smluvní stranou koncesionářské smlouvy.</w:t>
      </w:r>
      <w:bookmarkEnd w:id="4"/>
      <w:r w:rsidR="00E31F6B" w:rsidRPr="007C1EBB">
        <w:rPr>
          <w:rFonts w:asciiTheme="minorHAnsi" w:hAnsiTheme="minorHAnsi" w:cstheme="minorHAnsi"/>
          <w:noProof/>
          <w:sz w:val="22"/>
          <w:szCs w:val="22"/>
        </w:rPr>
        <w:br w:type="page"/>
      </w:r>
    </w:p>
    <w:p w14:paraId="50D597CB" w14:textId="20DAEC45" w:rsidR="007F5A62" w:rsidRPr="00DA797E" w:rsidRDefault="007F5A62" w:rsidP="005E6F61">
      <w:pPr>
        <w:pStyle w:val="Style1"/>
        <w:rPr>
          <w:rFonts w:asciiTheme="minorHAnsi" w:hAnsiTheme="minorHAnsi" w:cstheme="minorHAnsi"/>
          <w:noProof/>
          <w:color w:val="auto"/>
          <w:lang w:val="cs-CZ"/>
        </w:rPr>
      </w:pPr>
      <w:bookmarkStart w:id="5" w:name="_Toc173324349"/>
      <w:r w:rsidRPr="00DA797E">
        <w:rPr>
          <w:rFonts w:asciiTheme="minorHAnsi" w:hAnsiTheme="minorHAnsi" w:cstheme="minorHAnsi"/>
          <w:noProof/>
          <w:color w:val="auto"/>
          <w:lang w:val="cs-CZ"/>
        </w:rPr>
        <w:lastRenderedPageBreak/>
        <w:t>Základní charakteristika zvolené formy PPP projektů</w:t>
      </w:r>
      <w:r w:rsidR="004169FF" w:rsidRPr="00DA797E">
        <w:rPr>
          <w:rFonts w:asciiTheme="minorHAnsi" w:hAnsiTheme="minorHAnsi" w:cstheme="minorHAnsi"/>
          <w:noProof/>
          <w:color w:val="auto"/>
          <w:lang w:val="cs-CZ"/>
        </w:rPr>
        <w:t xml:space="preserve"> na železniční infrastruktuře</w:t>
      </w:r>
      <w:r w:rsidR="0037660B" w:rsidRPr="00DA797E">
        <w:rPr>
          <w:rFonts w:asciiTheme="minorHAnsi" w:hAnsiTheme="minorHAnsi" w:cstheme="minorHAnsi"/>
          <w:noProof/>
          <w:color w:val="auto"/>
          <w:lang w:val="cs-CZ"/>
        </w:rPr>
        <w:t xml:space="preserve"> v ČR</w:t>
      </w:r>
      <w:bookmarkEnd w:id="5"/>
    </w:p>
    <w:p w14:paraId="04D549BA" w14:textId="2562B81B" w:rsidR="00534EAD" w:rsidRPr="00DA797E" w:rsidRDefault="007F5A62" w:rsidP="005C65A4">
      <w:pPr>
        <w:spacing w:before="120" w:after="120"/>
        <w:jc w:val="both"/>
        <w:rPr>
          <w:rFonts w:asciiTheme="minorHAnsi" w:hAnsiTheme="minorHAnsi" w:cstheme="minorHAnsi"/>
          <w:noProof/>
          <w:sz w:val="22"/>
          <w:szCs w:val="22"/>
        </w:rPr>
      </w:pPr>
      <w:r w:rsidRPr="00DA797E">
        <w:rPr>
          <w:rFonts w:asciiTheme="minorHAnsi" w:hAnsiTheme="minorHAnsi" w:cstheme="minorHAnsi"/>
          <w:noProof/>
          <w:sz w:val="22"/>
          <w:szCs w:val="22"/>
        </w:rPr>
        <w:t xml:space="preserve">Na základě </w:t>
      </w:r>
      <w:r w:rsidR="00632239" w:rsidRPr="00DA797E">
        <w:rPr>
          <w:rFonts w:asciiTheme="minorHAnsi" w:hAnsiTheme="minorHAnsi" w:cstheme="minorHAnsi"/>
          <w:noProof/>
          <w:sz w:val="22"/>
          <w:szCs w:val="22"/>
        </w:rPr>
        <w:t xml:space="preserve">dosavadních </w:t>
      </w:r>
      <w:r w:rsidRPr="00DA797E">
        <w:rPr>
          <w:rFonts w:asciiTheme="minorHAnsi" w:hAnsiTheme="minorHAnsi" w:cstheme="minorHAnsi"/>
          <w:noProof/>
          <w:sz w:val="22"/>
          <w:szCs w:val="22"/>
        </w:rPr>
        <w:t xml:space="preserve">mezinárodních zkušeností, výstupů z konzultací s externími experty SŽ </w:t>
      </w:r>
      <w:r w:rsidR="00632239" w:rsidRPr="00DA797E">
        <w:rPr>
          <w:rFonts w:asciiTheme="minorHAnsi" w:hAnsiTheme="minorHAnsi" w:cstheme="minorHAnsi"/>
          <w:noProof/>
          <w:sz w:val="22"/>
          <w:szCs w:val="22"/>
        </w:rPr>
        <w:t>(zejména SNCF Réseau) a</w:t>
      </w:r>
      <w:r w:rsidRPr="00DA797E">
        <w:rPr>
          <w:rFonts w:asciiTheme="minorHAnsi" w:hAnsiTheme="minorHAnsi" w:cstheme="minorHAnsi"/>
          <w:noProof/>
          <w:sz w:val="22"/>
          <w:szCs w:val="22"/>
        </w:rPr>
        <w:t xml:space="preserve"> na základě předběžného testování trhu se pro zvažovaný model PPP na železniční infrastruktuře v ČR nepracuje s příjmy od uživatelů</w:t>
      </w:r>
      <w:r w:rsidR="00534EAD" w:rsidRPr="00DA797E">
        <w:rPr>
          <w:rFonts w:asciiTheme="minorHAnsi" w:hAnsiTheme="minorHAnsi" w:cstheme="minorHAnsi"/>
          <w:noProof/>
          <w:sz w:val="22"/>
          <w:szCs w:val="22"/>
        </w:rPr>
        <w:t>. Ú</w:t>
      </w:r>
      <w:r w:rsidRPr="00DA797E">
        <w:rPr>
          <w:rFonts w:asciiTheme="minorHAnsi" w:hAnsiTheme="minorHAnsi" w:cstheme="minorHAnsi"/>
          <w:noProof/>
          <w:sz w:val="22"/>
          <w:szCs w:val="22"/>
        </w:rPr>
        <w:t xml:space="preserve">vahy nad projekty PPP se tak omezují </w:t>
      </w:r>
      <w:r w:rsidR="00E11C6C" w:rsidRPr="00DA797E">
        <w:rPr>
          <w:rFonts w:asciiTheme="minorHAnsi" w:hAnsiTheme="minorHAnsi" w:cstheme="minorHAnsi"/>
          <w:noProof/>
          <w:sz w:val="22"/>
          <w:szCs w:val="22"/>
        </w:rPr>
        <w:t xml:space="preserve">převážně </w:t>
      </w:r>
      <w:r w:rsidRPr="00DA797E">
        <w:rPr>
          <w:rFonts w:asciiTheme="minorHAnsi" w:hAnsiTheme="minorHAnsi" w:cstheme="minorHAnsi"/>
          <w:noProof/>
          <w:sz w:val="22"/>
          <w:szCs w:val="22"/>
        </w:rPr>
        <w:t xml:space="preserve">na model, kde provozování železnice a příjmy z poplatků zůstávají v gesci státu (SŽ). Důvodem je skutečnost, že liniové řízení tratí a poplatkovou politiku vůči dopravcům není vhodné přenést na soukromý subjekt, ať již ze strategických, </w:t>
      </w:r>
      <w:r w:rsidR="001D30A1">
        <w:rPr>
          <w:rFonts w:asciiTheme="minorHAnsi" w:hAnsiTheme="minorHAnsi" w:cstheme="minorHAnsi"/>
          <w:noProof/>
          <w:sz w:val="22"/>
          <w:szCs w:val="22"/>
        </w:rPr>
        <w:t xml:space="preserve"> či</w:t>
      </w:r>
      <w:r w:rsidRPr="00DA797E">
        <w:rPr>
          <w:rFonts w:asciiTheme="minorHAnsi" w:hAnsiTheme="minorHAnsi" w:cstheme="minorHAnsi"/>
          <w:noProof/>
          <w:sz w:val="22"/>
          <w:szCs w:val="22"/>
        </w:rPr>
        <w:t xml:space="preserve"> technických a komerčně ekonomických důvodů. </w:t>
      </w:r>
      <w:r w:rsidR="00534EAD" w:rsidRPr="00DA797E">
        <w:rPr>
          <w:rFonts w:asciiTheme="minorHAnsi" w:hAnsiTheme="minorHAnsi" w:cstheme="minorHAnsi"/>
          <w:noProof/>
          <w:sz w:val="22"/>
          <w:szCs w:val="22"/>
        </w:rPr>
        <w:t>Výše výnosu z poplatků jak na dálniční</w:t>
      </w:r>
      <w:r w:rsidR="00244CB6" w:rsidRPr="00DA797E">
        <w:rPr>
          <w:rFonts w:asciiTheme="minorHAnsi" w:hAnsiTheme="minorHAnsi" w:cstheme="minorHAnsi"/>
          <w:noProof/>
          <w:sz w:val="22"/>
          <w:szCs w:val="22"/>
        </w:rPr>
        <w:t>,</w:t>
      </w:r>
      <w:r w:rsidR="00534EAD" w:rsidRPr="00DA797E">
        <w:rPr>
          <w:rFonts w:asciiTheme="minorHAnsi" w:hAnsiTheme="minorHAnsi" w:cstheme="minorHAnsi"/>
          <w:noProof/>
          <w:sz w:val="22"/>
          <w:szCs w:val="22"/>
        </w:rPr>
        <w:t xml:space="preserve"> tak i na železniční síti v principu neumožňuje plně financovat samotnou výstavbu </w:t>
      </w:r>
      <w:r w:rsidR="006347FF" w:rsidRPr="00DA797E">
        <w:rPr>
          <w:rFonts w:asciiTheme="minorHAnsi" w:hAnsiTheme="minorHAnsi" w:cstheme="minorHAnsi"/>
          <w:noProof/>
          <w:sz w:val="22"/>
          <w:szCs w:val="22"/>
        </w:rPr>
        <w:t>dopravní</w:t>
      </w:r>
      <w:r w:rsidR="00534EAD" w:rsidRPr="00DA797E">
        <w:rPr>
          <w:rFonts w:asciiTheme="minorHAnsi" w:hAnsiTheme="minorHAnsi" w:cstheme="minorHAnsi"/>
          <w:noProof/>
          <w:sz w:val="22"/>
          <w:szCs w:val="22"/>
        </w:rPr>
        <w:t xml:space="preserve"> infrast</w:t>
      </w:r>
      <w:r w:rsidR="006347FF" w:rsidRPr="00DA797E">
        <w:rPr>
          <w:rFonts w:asciiTheme="minorHAnsi" w:hAnsiTheme="minorHAnsi" w:cstheme="minorHAnsi"/>
          <w:noProof/>
          <w:sz w:val="22"/>
          <w:szCs w:val="22"/>
        </w:rPr>
        <w:t>r</w:t>
      </w:r>
      <w:r w:rsidR="00534EAD" w:rsidRPr="00DA797E">
        <w:rPr>
          <w:rFonts w:asciiTheme="minorHAnsi" w:hAnsiTheme="minorHAnsi" w:cstheme="minorHAnsi"/>
          <w:noProof/>
          <w:sz w:val="22"/>
          <w:szCs w:val="22"/>
        </w:rPr>
        <w:t>uktury. Obecně platí, že z výnosů je možné financovat část nákladů na provoz příslušné infrastruk</w:t>
      </w:r>
      <w:r w:rsidR="006347FF" w:rsidRPr="00DA797E">
        <w:rPr>
          <w:rFonts w:asciiTheme="minorHAnsi" w:hAnsiTheme="minorHAnsi" w:cstheme="minorHAnsi"/>
          <w:noProof/>
          <w:sz w:val="22"/>
          <w:szCs w:val="22"/>
        </w:rPr>
        <w:t>t</w:t>
      </w:r>
      <w:r w:rsidR="00534EAD" w:rsidRPr="00DA797E">
        <w:rPr>
          <w:rFonts w:asciiTheme="minorHAnsi" w:hAnsiTheme="minorHAnsi" w:cstheme="minorHAnsi"/>
          <w:noProof/>
          <w:sz w:val="22"/>
          <w:szCs w:val="22"/>
        </w:rPr>
        <w:t>ury</w:t>
      </w:r>
      <w:r w:rsidR="001D30A1">
        <w:rPr>
          <w:rFonts w:asciiTheme="minorHAnsi" w:hAnsiTheme="minorHAnsi" w:cstheme="minorHAnsi"/>
          <w:noProof/>
          <w:sz w:val="22"/>
          <w:szCs w:val="22"/>
        </w:rPr>
        <w:t>,</w:t>
      </w:r>
      <w:r w:rsidR="00534EAD" w:rsidRPr="00DA797E">
        <w:rPr>
          <w:rFonts w:asciiTheme="minorHAnsi" w:hAnsiTheme="minorHAnsi" w:cstheme="minorHAnsi"/>
          <w:noProof/>
          <w:sz w:val="22"/>
          <w:szCs w:val="22"/>
        </w:rPr>
        <w:t xml:space="preserve"> </w:t>
      </w:r>
      <w:r w:rsidR="006B54CA" w:rsidRPr="00DA797E">
        <w:rPr>
          <w:rFonts w:asciiTheme="minorHAnsi" w:hAnsiTheme="minorHAnsi" w:cstheme="minorHAnsi"/>
          <w:noProof/>
          <w:sz w:val="22"/>
          <w:szCs w:val="22"/>
        </w:rPr>
        <w:t>výjimečně</w:t>
      </w:r>
      <w:r w:rsidR="00534EAD" w:rsidRPr="00DA797E">
        <w:rPr>
          <w:rFonts w:asciiTheme="minorHAnsi" w:hAnsiTheme="minorHAnsi" w:cstheme="minorHAnsi"/>
          <w:noProof/>
          <w:sz w:val="22"/>
          <w:szCs w:val="22"/>
        </w:rPr>
        <w:t xml:space="preserve"> nevýznamné procento původní investice.  </w:t>
      </w:r>
      <w:r w:rsidRPr="00DA797E">
        <w:rPr>
          <w:rFonts w:asciiTheme="minorHAnsi" w:hAnsiTheme="minorHAnsi" w:cstheme="minorHAnsi"/>
          <w:noProof/>
          <w:sz w:val="22"/>
          <w:szCs w:val="22"/>
        </w:rPr>
        <w:t xml:space="preserve"> </w:t>
      </w:r>
    </w:p>
    <w:p w14:paraId="29A43471" w14:textId="462F1A26" w:rsidR="00534EAD" w:rsidRPr="00DA797E" w:rsidRDefault="00534EAD" w:rsidP="005C65A4">
      <w:pPr>
        <w:spacing w:before="120" w:after="120"/>
        <w:jc w:val="both"/>
        <w:rPr>
          <w:rFonts w:asciiTheme="minorHAnsi" w:hAnsiTheme="minorHAnsi" w:cstheme="minorHAnsi"/>
          <w:noProof/>
          <w:sz w:val="22"/>
          <w:szCs w:val="22"/>
        </w:rPr>
      </w:pPr>
      <w:r w:rsidRPr="00DA797E">
        <w:rPr>
          <w:rFonts w:asciiTheme="minorHAnsi" w:hAnsiTheme="minorHAnsi" w:cstheme="minorHAnsi"/>
          <w:noProof/>
          <w:sz w:val="22"/>
          <w:szCs w:val="22"/>
        </w:rPr>
        <w:t>Ve zvoleném modelu PPP na základě plateb za dostupnost bude s</w:t>
      </w:r>
      <w:r w:rsidR="007F5A62" w:rsidRPr="00DA797E">
        <w:rPr>
          <w:rFonts w:asciiTheme="minorHAnsi" w:hAnsiTheme="minorHAnsi" w:cstheme="minorHAnsi"/>
          <w:noProof/>
          <w:sz w:val="22"/>
          <w:szCs w:val="22"/>
        </w:rPr>
        <w:t xml:space="preserve">oukromý partner odpovědný za zajištění provozuschopnosti (stavební údržby) vybudované </w:t>
      </w:r>
      <w:r w:rsidR="008D56F2" w:rsidRPr="00DA797E">
        <w:rPr>
          <w:rFonts w:asciiTheme="minorHAnsi" w:hAnsiTheme="minorHAnsi" w:cstheme="minorHAnsi"/>
          <w:noProof/>
          <w:sz w:val="22"/>
          <w:szCs w:val="22"/>
        </w:rPr>
        <w:t>železniční</w:t>
      </w:r>
      <w:r w:rsidR="007F5A62" w:rsidRPr="00DA797E">
        <w:rPr>
          <w:rFonts w:asciiTheme="minorHAnsi" w:hAnsiTheme="minorHAnsi" w:cstheme="minorHAnsi"/>
          <w:noProof/>
          <w:sz w:val="22"/>
          <w:szCs w:val="22"/>
        </w:rPr>
        <w:t xml:space="preserve"> tratě a bude finančně ohodnocen (i sankcionován) za kvalitu dostupnosti </w:t>
      </w:r>
      <w:r w:rsidR="00BB03AB" w:rsidRPr="00DA797E">
        <w:rPr>
          <w:rFonts w:asciiTheme="minorHAnsi" w:hAnsiTheme="minorHAnsi" w:cstheme="minorHAnsi"/>
          <w:noProof/>
          <w:sz w:val="22"/>
          <w:szCs w:val="22"/>
        </w:rPr>
        <w:t>tratě</w:t>
      </w:r>
      <w:r w:rsidR="007F5A62" w:rsidRPr="00DA797E">
        <w:rPr>
          <w:rFonts w:asciiTheme="minorHAnsi" w:hAnsiTheme="minorHAnsi" w:cstheme="minorHAnsi"/>
          <w:noProof/>
          <w:sz w:val="22"/>
          <w:szCs w:val="22"/>
        </w:rPr>
        <w:t xml:space="preserve"> po celou dobu trvání projektu, tj. cca 20-35 let. </w:t>
      </w:r>
      <w:r w:rsidRPr="00DA797E">
        <w:rPr>
          <w:rFonts w:asciiTheme="minorHAnsi" w:hAnsiTheme="minorHAnsi" w:cstheme="minorHAnsi"/>
          <w:noProof/>
          <w:sz w:val="22"/>
          <w:szCs w:val="22"/>
        </w:rPr>
        <w:t xml:space="preserve">Tento model je zároveň většinově rozšířen na všech nových PPP projektech v Evropě. </w:t>
      </w:r>
    </w:p>
    <w:p w14:paraId="6DA36BFD" w14:textId="59FC187C" w:rsidR="007F5A62" w:rsidRPr="00DA797E" w:rsidRDefault="007F5A62" w:rsidP="005C65A4">
      <w:pPr>
        <w:spacing w:before="120" w:after="120"/>
        <w:jc w:val="both"/>
        <w:rPr>
          <w:rFonts w:asciiTheme="minorHAnsi" w:hAnsiTheme="minorHAnsi" w:cstheme="minorHAnsi"/>
          <w:noProof/>
          <w:sz w:val="22"/>
          <w:szCs w:val="22"/>
        </w:rPr>
      </w:pPr>
      <w:r w:rsidRPr="00DA797E">
        <w:rPr>
          <w:rFonts w:asciiTheme="minorHAnsi" w:hAnsiTheme="minorHAnsi" w:cstheme="minorHAnsi"/>
          <w:noProof/>
          <w:sz w:val="22"/>
          <w:szCs w:val="22"/>
        </w:rPr>
        <w:t>Na</w:t>
      </w:r>
      <w:r w:rsidR="00496C43" w:rsidRPr="00DA797E">
        <w:rPr>
          <w:rFonts w:asciiTheme="minorHAnsi" w:hAnsiTheme="minorHAnsi" w:cstheme="minorHAnsi"/>
          <w:noProof/>
          <w:sz w:val="22"/>
          <w:szCs w:val="22"/>
        </w:rPr>
        <w:t xml:space="preserve"> základě předchozích rozhodnutí vlády ČR bude </w:t>
      </w:r>
      <w:r w:rsidRPr="00DA797E">
        <w:rPr>
          <w:rFonts w:asciiTheme="minorHAnsi" w:hAnsiTheme="minorHAnsi" w:cstheme="minorHAnsi"/>
          <w:noProof/>
          <w:sz w:val="22"/>
          <w:szCs w:val="22"/>
        </w:rPr>
        <w:t xml:space="preserve">model PPP strukturován </w:t>
      </w:r>
      <w:r w:rsidR="001535C9" w:rsidRPr="00DA797E">
        <w:rPr>
          <w:rFonts w:asciiTheme="minorHAnsi" w:hAnsiTheme="minorHAnsi" w:cstheme="minorHAnsi"/>
          <w:noProof/>
          <w:sz w:val="22"/>
          <w:szCs w:val="22"/>
        </w:rPr>
        <w:t xml:space="preserve">s cílem dosáhnout klasifikaci </w:t>
      </w:r>
      <w:r w:rsidRPr="00DA797E">
        <w:rPr>
          <w:rFonts w:asciiTheme="minorHAnsi" w:hAnsiTheme="minorHAnsi" w:cstheme="minorHAnsi"/>
          <w:noProof/>
          <w:sz w:val="22"/>
          <w:szCs w:val="22"/>
        </w:rPr>
        <w:t xml:space="preserve">mimo bilanci </w:t>
      </w:r>
      <w:r w:rsidR="0008335B">
        <w:rPr>
          <w:rFonts w:asciiTheme="minorHAnsi" w:hAnsiTheme="minorHAnsi" w:cstheme="minorHAnsi"/>
          <w:noProof/>
          <w:sz w:val="22"/>
          <w:szCs w:val="22"/>
        </w:rPr>
        <w:t xml:space="preserve">sektoru vládních investitucí </w:t>
      </w:r>
      <w:r w:rsidRPr="00DA797E">
        <w:rPr>
          <w:rFonts w:asciiTheme="minorHAnsi" w:hAnsiTheme="minorHAnsi" w:cstheme="minorHAnsi"/>
          <w:noProof/>
          <w:sz w:val="22"/>
          <w:szCs w:val="22"/>
        </w:rPr>
        <w:t>dle ESA 2010.</w:t>
      </w:r>
    </w:p>
    <w:p w14:paraId="090D90CA" w14:textId="77777777" w:rsidR="008E49B7" w:rsidRPr="00DA797E" w:rsidRDefault="008E49B7" w:rsidP="005C65A4">
      <w:pPr>
        <w:spacing w:before="120" w:after="120"/>
        <w:jc w:val="both"/>
        <w:rPr>
          <w:rFonts w:asciiTheme="minorHAnsi" w:hAnsiTheme="minorHAnsi" w:cstheme="minorHAnsi"/>
          <w:noProof/>
          <w:sz w:val="22"/>
          <w:szCs w:val="22"/>
        </w:rPr>
      </w:pPr>
    </w:p>
    <w:p w14:paraId="4D9777D9" w14:textId="77777777" w:rsidR="00534EAD" w:rsidRPr="00DA797E" w:rsidRDefault="00534EAD" w:rsidP="00534EAD">
      <w:pPr>
        <w:rPr>
          <w:rFonts w:asciiTheme="minorHAnsi" w:hAnsiTheme="minorHAnsi" w:cstheme="minorHAnsi"/>
          <w:noProof/>
        </w:rPr>
      </w:pPr>
    </w:p>
    <w:p w14:paraId="69437B18" w14:textId="5FAAD728" w:rsidR="001650E9" w:rsidRPr="00DA797E" w:rsidRDefault="001650E9" w:rsidP="005E6F61">
      <w:pPr>
        <w:pStyle w:val="Style1"/>
        <w:rPr>
          <w:rFonts w:asciiTheme="minorHAnsi" w:hAnsiTheme="minorHAnsi" w:cstheme="minorHAnsi"/>
          <w:noProof/>
          <w:color w:val="auto"/>
          <w:lang w:val="cs-CZ"/>
        </w:rPr>
      </w:pPr>
      <w:bookmarkStart w:id="6" w:name="_Toc173324195"/>
      <w:bookmarkStart w:id="7" w:name="_Toc173324350"/>
      <w:r w:rsidRPr="00DA797E">
        <w:rPr>
          <w:rFonts w:asciiTheme="minorHAnsi" w:hAnsiTheme="minorHAnsi" w:cstheme="minorHAnsi"/>
          <w:noProof/>
          <w:color w:val="auto"/>
          <w:lang w:val="cs-CZ"/>
        </w:rPr>
        <w:t xml:space="preserve">Vyhodnocení </w:t>
      </w:r>
      <w:bookmarkStart w:id="8" w:name="_Hlk166734365"/>
      <w:r w:rsidR="00BE608E" w:rsidRPr="00DA797E">
        <w:rPr>
          <w:rFonts w:asciiTheme="minorHAnsi" w:hAnsiTheme="minorHAnsi" w:cstheme="minorHAnsi"/>
          <w:noProof/>
          <w:color w:val="auto"/>
          <w:lang w:val="cs-CZ"/>
        </w:rPr>
        <w:t xml:space="preserve">Studie proveditelnosti PPP </w:t>
      </w:r>
      <w:r w:rsidR="00145701" w:rsidRPr="00DA797E">
        <w:rPr>
          <w:rFonts w:asciiTheme="minorHAnsi" w:hAnsiTheme="minorHAnsi" w:cstheme="minorHAnsi"/>
          <w:noProof/>
          <w:color w:val="auto"/>
          <w:lang w:val="cs-CZ"/>
        </w:rPr>
        <w:t>–</w:t>
      </w:r>
      <w:r w:rsidR="00BE608E" w:rsidRPr="00DA797E">
        <w:rPr>
          <w:rFonts w:asciiTheme="minorHAnsi" w:hAnsiTheme="minorHAnsi" w:cstheme="minorHAnsi"/>
          <w:noProof/>
          <w:color w:val="auto"/>
          <w:lang w:val="cs-CZ"/>
        </w:rPr>
        <w:t xml:space="preserve"> Projekt Rychlá spojení Morava</w:t>
      </w:r>
      <w:bookmarkEnd w:id="6"/>
      <w:bookmarkEnd w:id="7"/>
    </w:p>
    <w:bookmarkEnd w:id="8"/>
    <w:p w14:paraId="0F8255DE" w14:textId="44D0BAE3" w:rsidR="00FA71EB" w:rsidRPr="00DA797E" w:rsidRDefault="00FA71EB" w:rsidP="003D4AE7">
      <w:pPr>
        <w:spacing w:before="120" w:after="120" w:line="240" w:lineRule="atLeast"/>
        <w:jc w:val="both"/>
        <w:rPr>
          <w:rFonts w:asciiTheme="minorHAnsi" w:hAnsiTheme="minorHAnsi" w:cstheme="minorHAnsi"/>
          <w:noProof/>
          <w:sz w:val="22"/>
          <w:szCs w:val="22"/>
        </w:rPr>
      </w:pPr>
      <w:r w:rsidRPr="00DA797E">
        <w:rPr>
          <w:rFonts w:asciiTheme="minorHAnsi" w:hAnsiTheme="minorHAnsi" w:cstheme="minorHAnsi"/>
          <w:noProof/>
          <w:sz w:val="22"/>
          <w:szCs w:val="22"/>
        </w:rPr>
        <w:t>Studii proveditelnosti PPP - Projekt Rychlá spojení Morava zpracovala společnost PricewaterhouseCoopers Česká republika</w:t>
      </w:r>
      <w:r w:rsidR="009E2702" w:rsidRPr="00DA797E">
        <w:rPr>
          <w:rFonts w:asciiTheme="minorHAnsi" w:hAnsiTheme="minorHAnsi" w:cstheme="minorHAnsi"/>
          <w:noProof/>
          <w:sz w:val="22"/>
          <w:szCs w:val="22"/>
        </w:rPr>
        <w:t>,</w:t>
      </w:r>
      <w:r w:rsidRPr="00DA797E">
        <w:rPr>
          <w:rFonts w:asciiTheme="minorHAnsi" w:hAnsiTheme="minorHAnsi" w:cstheme="minorHAnsi"/>
          <w:noProof/>
          <w:sz w:val="22"/>
          <w:szCs w:val="22"/>
        </w:rPr>
        <w:t xml:space="preserve"> s.r.o. na základě smlouvy o dílo uzavřené dne 9. ledna 2024</w:t>
      </w:r>
      <w:r w:rsidR="003D4AE7" w:rsidRPr="00DA797E">
        <w:rPr>
          <w:rFonts w:asciiTheme="minorHAnsi" w:hAnsiTheme="minorHAnsi" w:cstheme="minorHAnsi"/>
          <w:noProof/>
          <w:sz w:val="22"/>
          <w:szCs w:val="22"/>
        </w:rPr>
        <w:t>.</w:t>
      </w:r>
      <w:r w:rsidRPr="00DA797E">
        <w:rPr>
          <w:rFonts w:asciiTheme="minorHAnsi" w:hAnsiTheme="minorHAnsi" w:cstheme="minorHAnsi"/>
          <w:noProof/>
          <w:sz w:val="22"/>
          <w:szCs w:val="22"/>
        </w:rPr>
        <w:t xml:space="preserve"> Při plnění tohoto </w:t>
      </w:r>
      <w:r w:rsidR="003D4AE7" w:rsidRPr="00DA797E">
        <w:rPr>
          <w:rFonts w:asciiTheme="minorHAnsi" w:hAnsiTheme="minorHAnsi" w:cstheme="minorHAnsi"/>
          <w:noProof/>
          <w:sz w:val="22"/>
          <w:szCs w:val="22"/>
        </w:rPr>
        <w:t>z</w:t>
      </w:r>
      <w:r w:rsidRPr="00DA797E">
        <w:rPr>
          <w:rFonts w:asciiTheme="minorHAnsi" w:hAnsiTheme="minorHAnsi" w:cstheme="minorHAnsi"/>
          <w:noProof/>
          <w:sz w:val="22"/>
          <w:szCs w:val="22"/>
        </w:rPr>
        <w:t>adání spoluprac</w:t>
      </w:r>
      <w:r w:rsidR="003D4AE7" w:rsidRPr="00DA797E">
        <w:rPr>
          <w:rFonts w:asciiTheme="minorHAnsi" w:hAnsiTheme="minorHAnsi" w:cstheme="minorHAnsi"/>
          <w:noProof/>
          <w:sz w:val="22"/>
          <w:szCs w:val="22"/>
        </w:rPr>
        <w:t>ovala</w:t>
      </w:r>
      <w:r w:rsidRPr="00DA797E">
        <w:rPr>
          <w:rFonts w:asciiTheme="minorHAnsi" w:hAnsiTheme="minorHAnsi" w:cstheme="minorHAnsi"/>
          <w:noProof/>
          <w:sz w:val="22"/>
          <w:szCs w:val="22"/>
        </w:rPr>
        <w:t xml:space="preserve"> se </w:t>
      </w:r>
      <w:r w:rsidR="003D4AE7" w:rsidRPr="00DA797E">
        <w:rPr>
          <w:rFonts w:asciiTheme="minorHAnsi" w:hAnsiTheme="minorHAnsi" w:cstheme="minorHAnsi"/>
          <w:noProof/>
          <w:sz w:val="22"/>
          <w:szCs w:val="22"/>
        </w:rPr>
        <w:t xml:space="preserve">subdodavateli - </w:t>
      </w:r>
      <w:r w:rsidRPr="00DA797E">
        <w:rPr>
          <w:rFonts w:asciiTheme="minorHAnsi" w:hAnsiTheme="minorHAnsi" w:cstheme="minorHAnsi"/>
          <w:noProof/>
          <w:sz w:val="22"/>
          <w:szCs w:val="22"/>
        </w:rPr>
        <w:t xml:space="preserve">společnostmi Mott MacDonald CZ, spol. </w:t>
      </w:r>
      <w:r w:rsidR="003D4AE7" w:rsidRPr="00DA797E">
        <w:rPr>
          <w:rFonts w:asciiTheme="minorHAnsi" w:hAnsiTheme="minorHAnsi" w:cstheme="minorHAnsi"/>
          <w:noProof/>
          <w:sz w:val="22"/>
          <w:szCs w:val="22"/>
        </w:rPr>
        <w:br/>
      </w:r>
      <w:r w:rsidRPr="00DA797E">
        <w:rPr>
          <w:rFonts w:asciiTheme="minorHAnsi" w:hAnsiTheme="minorHAnsi" w:cstheme="minorHAnsi"/>
          <w:noProof/>
          <w:sz w:val="22"/>
          <w:szCs w:val="22"/>
        </w:rPr>
        <w:t>s r.o.</w:t>
      </w:r>
      <w:r w:rsidR="003D4AE7" w:rsidRPr="00DA797E">
        <w:rPr>
          <w:rFonts w:asciiTheme="minorHAnsi" w:hAnsiTheme="minorHAnsi" w:cstheme="minorHAnsi"/>
          <w:noProof/>
          <w:sz w:val="22"/>
          <w:szCs w:val="22"/>
        </w:rPr>
        <w:t xml:space="preserve">, </w:t>
      </w:r>
      <w:r w:rsidRPr="00DA797E">
        <w:rPr>
          <w:rFonts w:asciiTheme="minorHAnsi" w:hAnsiTheme="minorHAnsi" w:cstheme="minorHAnsi"/>
          <w:noProof/>
          <w:sz w:val="22"/>
          <w:szCs w:val="22"/>
        </w:rPr>
        <w:t>White &amp; Case, s.r.o., advokátní kancelář</w:t>
      </w:r>
      <w:r w:rsidR="003D4AE7" w:rsidRPr="00DA797E">
        <w:rPr>
          <w:rFonts w:asciiTheme="minorHAnsi" w:hAnsiTheme="minorHAnsi" w:cstheme="minorHAnsi"/>
          <w:noProof/>
          <w:sz w:val="22"/>
          <w:szCs w:val="22"/>
        </w:rPr>
        <w:t xml:space="preserve">, </w:t>
      </w:r>
      <w:r w:rsidRPr="00DA797E">
        <w:rPr>
          <w:rFonts w:asciiTheme="minorHAnsi" w:hAnsiTheme="minorHAnsi" w:cstheme="minorHAnsi"/>
          <w:noProof/>
          <w:sz w:val="22"/>
          <w:szCs w:val="22"/>
        </w:rPr>
        <w:t>Hillbridges, s. r. o.</w:t>
      </w:r>
      <w:r w:rsidR="003D4AE7" w:rsidRPr="00DA797E">
        <w:rPr>
          <w:rFonts w:asciiTheme="minorHAnsi" w:hAnsiTheme="minorHAnsi" w:cstheme="minorHAnsi"/>
          <w:noProof/>
          <w:sz w:val="22"/>
          <w:szCs w:val="22"/>
        </w:rPr>
        <w:t xml:space="preserve">, </w:t>
      </w:r>
      <w:r w:rsidRPr="00DA797E">
        <w:rPr>
          <w:rFonts w:asciiTheme="minorHAnsi" w:hAnsiTheme="minorHAnsi" w:cstheme="minorHAnsi"/>
          <w:noProof/>
          <w:sz w:val="22"/>
          <w:szCs w:val="22"/>
        </w:rPr>
        <w:t xml:space="preserve">Integra Consulting s.r.o. </w:t>
      </w:r>
      <w:r w:rsidR="003D4AE7" w:rsidRPr="00DA797E">
        <w:rPr>
          <w:rFonts w:asciiTheme="minorHAnsi" w:hAnsiTheme="minorHAnsi" w:cstheme="minorHAnsi"/>
          <w:noProof/>
          <w:sz w:val="22"/>
          <w:szCs w:val="22"/>
        </w:rPr>
        <w:t xml:space="preserve">a </w:t>
      </w:r>
      <w:r w:rsidRPr="00DA797E">
        <w:rPr>
          <w:rFonts w:asciiTheme="minorHAnsi" w:hAnsiTheme="minorHAnsi" w:cstheme="minorHAnsi"/>
          <w:noProof/>
          <w:sz w:val="22"/>
          <w:szCs w:val="22"/>
        </w:rPr>
        <w:t>EGÚ Brno, a. s.</w:t>
      </w:r>
      <w:r w:rsidR="00EA63A9" w:rsidRPr="00DA797E">
        <w:rPr>
          <w:rFonts w:asciiTheme="minorHAnsi" w:hAnsiTheme="minorHAnsi" w:cstheme="minorHAnsi"/>
          <w:noProof/>
          <w:sz w:val="22"/>
          <w:szCs w:val="22"/>
        </w:rPr>
        <w:t xml:space="preserve"> </w:t>
      </w:r>
      <w:bookmarkStart w:id="9" w:name="_Hlk167714117"/>
      <w:r w:rsidR="00EA63A9" w:rsidRPr="00DA797E">
        <w:rPr>
          <w:rFonts w:asciiTheme="minorHAnsi" w:hAnsiTheme="minorHAnsi" w:cstheme="minorHAnsi"/>
          <w:noProof/>
          <w:sz w:val="22"/>
          <w:szCs w:val="22"/>
        </w:rPr>
        <w:t xml:space="preserve">Nezbytnými kroky </w:t>
      </w:r>
      <w:r w:rsidR="00CE2E3E" w:rsidRPr="00DA797E">
        <w:rPr>
          <w:rFonts w:asciiTheme="minorHAnsi" w:hAnsiTheme="minorHAnsi" w:cstheme="minorHAnsi"/>
          <w:noProof/>
          <w:sz w:val="22"/>
          <w:szCs w:val="22"/>
        </w:rPr>
        <w:t xml:space="preserve">vedoucími </w:t>
      </w:r>
      <w:r w:rsidR="00EA63A9" w:rsidRPr="00DA797E">
        <w:rPr>
          <w:rFonts w:asciiTheme="minorHAnsi" w:hAnsiTheme="minorHAnsi" w:cstheme="minorHAnsi"/>
          <w:noProof/>
          <w:sz w:val="22"/>
          <w:szCs w:val="22"/>
        </w:rPr>
        <w:t>k</w:t>
      </w:r>
      <w:r w:rsidR="0014537F" w:rsidRPr="00DA797E">
        <w:rPr>
          <w:rFonts w:asciiTheme="minorHAnsi" w:hAnsiTheme="minorHAnsi" w:cstheme="minorHAnsi"/>
          <w:noProof/>
          <w:sz w:val="22"/>
          <w:szCs w:val="22"/>
        </w:rPr>
        <w:t> finálnímu znění</w:t>
      </w:r>
      <w:r w:rsidR="00EA63A9" w:rsidRPr="00DA797E">
        <w:rPr>
          <w:rFonts w:asciiTheme="minorHAnsi" w:hAnsiTheme="minorHAnsi" w:cstheme="minorHAnsi"/>
          <w:noProof/>
          <w:sz w:val="22"/>
          <w:szCs w:val="22"/>
        </w:rPr>
        <w:t xml:space="preserve"> </w:t>
      </w:r>
      <w:r w:rsidR="00D824A2" w:rsidRPr="00DA797E">
        <w:rPr>
          <w:rFonts w:asciiTheme="minorHAnsi" w:hAnsiTheme="minorHAnsi" w:cstheme="minorHAnsi"/>
          <w:noProof/>
          <w:sz w:val="22"/>
          <w:szCs w:val="22"/>
        </w:rPr>
        <w:t xml:space="preserve">této </w:t>
      </w:r>
      <w:r w:rsidR="00EA63A9" w:rsidRPr="00DA797E">
        <w:rPr>
          <w:rFonts w:asciiTheme="minorHAnsi" w:hAnsiTheme="minorHAnsi" w:cstheme="minorHAnsi"/>
          <w:noProof/>
          <w:sz w:val="22"/>
          <w:szCs w:val="22"/>
        </w:rPr>
        <w:t>Studi</w:t>
      </w:r>
      <w:r w:rsidR="0014537F" w:rsidRPr="00DA797E">
        <w:rPr>
          <w:rFonts w:asciiTheme="minorHAnsi" w:hAnsiTheme="minorHAnsi" w:cstheme="minorHAnsi"/>
          <w:noProof/>
          <w:sz w:val="22"/>
          <w:szCs w:val="22"/>
        </w:rPr>
        <w:t>e</w:t>
      </w:r>
      <w:r w:rsidR="00EA63A9" w:rsidRPr="00DA797E">
        <w:rPr>
          <w:rFonts w:asciiTheme="minorHAnsi" w:hAnsiTheme="minorHAnsi" w:cstheme="minorHAnsi"/>
          <w:noProof/>
          <w:sz w:val="22"/>
          <w:szCs w:val="22"/>
        </w:rPr>
        <w:t xml:space="preserve"> proveditelnosti </w:t>
      </w:r>
      <w:r w:rsidR="0063666A" w:rsidRPr="00DA797E">
        <w:rPr>
          <w:rFonts w:asciiTheme="minorHAnsi" w:hAnsiTheme="minorHAnsi" w:cstheme="minorHAnsi"/>
          <w:noProof/>
          <w:sz w:val="22"/>
          <w:szCs w:val="22"/>
        </w:rPr>
        <w:t xml:space="preserve">PPP – Projekt Rychlá spojení Morava </w:t>
      </w:r>
      <w:r w:rsidR="00EA63A9" w:rsidRPr="00DA797E">
        <w:rPr>
          <w:rFonts w:asciiTheme="minorHAnsi" w:hAnsiTheme="minorHAnsi" w:cstheme="minorHAnsi"/>
          <w:noProof/>
          <w:sz w:val="22"/>
          <w:szCs w:val="22"/>
        </w:rPr>
        <w:t>bylo</w:t>
      </w:r>
      <w:r w:rsidR="00CE2E3E" w:rsidRPr="00DA797E">
        <w:rPr>
          <w:rFonts w:asciiTheme="minorHAnsi" w:hAnsiTheme="minorHAnsi" w:cstheme="minorHAnsi"/>
          <w:noProof/>
          <w:sz w:val="22"/>
          <w:szCs w:val="22"/>
        </w:rPr>
        <w:t xml:space="preserve"> zejména</w:t>
      </w:r>
      <w:r w:rsidR="00EA63A9" w:rsidRPr="00DA797E">
        <w:rPr>
          <w:rFonts w:asciiTheme="minorHAnsi" w:hAnsiTheme="minorHAnsi" w:cstheme="minorHAnsi"/>
          <w:noProof/>
          <w:sz w:val="22"/>
          <w:szCs w:val="22"/>
        </w:rPr>
        <w:t xml:space="preserve"> zhodnocení </w:t>
      </w:r>
      <w:r w:rsidR="00CE2E3E" w:rsidRPr="00DA797E">
        <w:rPr>
          <w:rFonts w:asciiTheme="minorHAnsi" w:hAnsiTheme="minorHAnsi" w:cstheme="minorHAnsi"/>
          <w:noProof/>
          <w:sz w:val="22"/>
          <w:szCs w:val="22"/>
        </w:rPr>
        <w:t>stávající situace ve sledované oblasti</w:t>
      </w:r>
      <w:r w:rsidR="0014537F" w:rsidRPr="00DA797E">
        <w:rPr>
          <w:rFonts w:asciiTheme="minorHAnsi" w:hAnsiTheme="minorHAnsi" w:cstheme="minorHAnsi"/>
          <w:noProof/>
          <w:sz w:val="22"/>
          <w:szCs w:val="22"/>
        </w:rPr>
        <w:t xml:space="preserve">, </w:t>
      </w:r>
      <w:r w:rsidR="00CE2E3E" w:rsidRPr="00DA797E">
        <w:rPr>
          <w:rFonts w:asciiTheme="minorHAnsi" w:hAnsiTheme="minorHAnsi" w:cstheme="minorHAnsi"/>
          <w:noProof/>
          <w:sz w:val="22"/>
          <w:szCs w:val="22"/>
        </w:rPr>
        <w:t>navržení plánu implementace s přihlédnutím ke zjištěným nedostatkům a otevřeným otázkám identifikovaný</w:t>
      </w:r>
      <w:r w:rsidR="0014537F" w:rsidRPr="00DA797E">
        <w:rPr>
          <w:rFonts w:asciiTheme="minorHAnsi" w:hAnsiTheme="minorHAnsi" w:cstheme="minorHAnsi"/>
          <w:noProof/>
          <w:sz w:val="22"/>
          <w:szCs w:val="22"/>
        </w:rPr>
        <w:t>m</w:t>
      </w:r>
      <w:r w:rsidR="00CE2E3E" w:rsidRPr="00DA797E">
        <w:rPr>
          <w:rFonts w:asciiTheme="minorHAnsi" w:hAnsiTheme="minorHAnsi" w:cstheme="minorHAnsi"/>
          <w:noProof/>
          <w:sz w:val="22"/>
          <w:szCs w:val="22"/>
        </w:rPr>
        <w:t xml:space="preserve"> ve Zprávě o zjištěních</w:t>
      </w:r>
      <w:r w:rsidR="00EA63A9" w:rsidRPr="00DA797E">
        <w:rPr>
          <w:rFonts w:asciiTheme="minorHAnsi" w:hAnsiTheme="minorHAnsi" w:cstheme="minorHAnsi"/>
          <w:noProof/>
          <w:sz w:val="22"/>
          <w:szCs w:val="22"/>
        </w:rPr>
        <w:t xml:space="preserve">, </w:t>
      </w:r>
      <w:r w:rsidR="00CE2E3E" w:rsidRPr="00DA797E">
        <w:rPr>
          <w:rFonts w:asciiTheme="minorHAnsi" w:hAnsiTheme="minorHAnsi" w:cstheme="minorHAnsi"/>
          <w:noProof/>
          <w:sz w:val="22"/>
          <w:szCs w:val="22"/>
        </w:rPr>
        <w:t>dále testování trhu</w:t>
      </w:r>
      <w:r w:rsidR="0014537F" w:rsidRPr="00DA797E">
        <w:rPr>
          <w:rFonts w:asciiTheme="minorHAnsi" w:hAnsiTheme="minorHAnsi" w:cstheme="minorHAnsi"/>
          <w:noProof/>
          <w:sz w:val="22"/>
          <w:szCs w:val="22"/>
        </w:rPr>
        <w:t xml:space="preserve"> včetně souvisejících konzultací a v neposlední řadě</w:t>
      </w:r>
      <w:r w:rsidR="00CE2E3E" w:rsidRPr="00DA797E">
        <w:rPr>
          <w:rFonts w:asciiTheme="minorHAnsi" w:hAnsiTheme="minorHAnsi" w:cstheme="minorHAnsi"/>
          <w:noProof/>
          <w:sz w:val="22"/>
          <w:szCs w:val="22"/>
        </w:rPr>
        <w:t xml:space="preserve"> vyhodnocení zpětné vazby </w:t>
      </w:r>
      <w:r w:rsidR="00387F50" w:rsidRPr="00DA797E">
        <w:rPr>
          <w:rFonts w:asciiTheme="minorHAnsi" w:hAnsiTheme="minorHAnsi" w:cstheme="minorHAnsi"/>
          <w:noProof/>
          <w:sz w:val="22"/>
          <w:szCs w:val="22"/>
        </w:rPr>
        <w:t xml:space="preserve">získané </w:t>
      </w:r>
      <w:r w:rsidR="00CE2E3E" w:rsidRPr="00DA797E">
        <w:rPr>
          <w:rFonts w:asciiTheme="minorHAnsi" w:hAnsiTheme="minorHAnsi" w:cstheme="minorHAnsi"/>
          <w:noProof/>
          <w:sz w:val="22"/>
          <w:szCs w:val="22"/>
        </w:rPr>
        <w:t>od oslovených subjektů</w:t>
      </w:r>
      <w:r w:rsidR="0014537F" w:rsidRPr="00DA797E">
        <w:rPr>
          <w:rFonts w:asciiTheme="minorHAnsi" w:hAnsiTheme="minorHAnsi" w:cstheme="minorHAnsi"/>
          <w:noProof/>
          <w:sz w:val="22"/>
          <w:szCs w:val="22"/>
        </w:rPr>
        <w:t>.</w:t>
      </w:r>
      <w:bookmarkEnd w:id="9"/>
    </w:p>
    <w:p w14:paraId="371CAE7E" w14:textId="075FC0C9" w:rsidR="00635986" w:rsidRPr="00DA797E" w:rsidRDefault="00635986" w:rsidP="00E31F6B">
      <w:pPr>
        <w:spacing w:before="120" w:after="120"/>
        <w:jc w:val="both"/>
        <w:rPr>
          <w:rFonts w:asciiTheme="minorHAnsi" w:hAnsiTheme="minorHAnsi" w:cstheme="minorHAnsi"/>
          <w:noProof/>
          <w:sz w:val="22"/>
          <w:szCs w:val="22"/>
        </w:rPr>
      </w:pPr>
      <w:r w:rsidRPr="00DA797E">
        <w:rPr>
          <w:rFonts w:asciiTheme="minorHAnsi" w:hAnsiTheme="minorHAnsi" w:cstheme="minorHAnsi"/>
          <w:noProof/>
          <w:sz w:val="22"/>
          <w:szCs w:val="22"/>
        </w:rPr>
        <w:t xml:space="preserve">Studie proveditelnosti PPP - Projekt Rychlá spojení Morava byla zpracována v souladu </w:t>
      </w:r>
      <w:r w:rsidR="0036051A">
        <w:rPr>
          <w:rFonts w:asciiTheme="minorHAnsi" w:hAnsiTheme="minorHAnsi" w:cstheme="minorHAnsi"/>
          <w:noProof/>
          <w:sz w:val="22"/>
          <w:szCs w:val="22"/>
        </w:rPr>
        <w:t xml:space="preserve">s </w:t>
      </w:r>
      <w:r w:rsidRPr="00DA797E">
        <w:rPr>
          <w:rFonts w:asciiTheme="minorHAnsi" w:hAnsiTheme="minorHAnsi" w:cstheme="minorHAnsi"/>
          <w:noProof/>
          <w:sz w:val="22"/>
          <w:szCs w:val="22"/>
        </w:rPr>
        <w:t>Metodikou vypracování studie proveditelnosti</w:t>
      </w:r>
      <w:r w:rsidR="0077414D" w:rsidRPr="00DA797E">
        <w:rPr>
          <w:rStyle w:val="Znakapoznpodarou"/>
          <w:rFonts w:asciiTheme="minorHAnsi" w:hAnsiTheme="minorHAnsi" w:cstheme="minorHAnsi"/>
          <w:noProof/>
          <w:sz w:val="22"/>
          <w:szCs w:val="22"/>
        </w:rPr>
        <w:footnoteReference w:id="3"/>
      </w:r>
      <w:r w:rsidRPr="00DA797E">
        <w:rPr>
          <w:rFonts w:asciiTheme="minorHAnsi" w:hAnsiTheme="minorHAnsi" w:cstheme="minorHAnsi"/>
          <w:noProof/>
          <w:sz w:val="22"/>
          <w:szCs w:val="22"/>
        </w:rPr>
        <w:t xml:space="preserve"> Ministerstva financí ČR, která upravuje postup při zpracování studií proveditelnosti pro PPP projekty v České republice. Při přípravě byly zohledněny i analýzy, které SŽ a další příslušné veřejné subjekty (zejména </w:t>
      </w:r>
      <w:r w:rsidR="0023636D" w:rsidRPr="00DA797E">
        <w:rPr>
          <w:rFonts w:asciiTheme="minorHAnsi" w:hAnsiTheme="minorHAnsi" w:cstheme="minorHAnsi"/>
          <w:noProof/>
          <w:sz w:val="22"/>
          <w:szCs w:val="22"/>
        </w:rPr>
        <w:t>MD</w:t>
      </w:r>
      <w:r w:rsidRPr="00DA797E">
        <w:rPr>
          <w:rFonts w:asciiTheme="minorHAnsi" w:hAnsiTheme="minorHAnsi" w:cstheme="minorHAnsi"/>
          <w:noProof/>
          <w:sz w:val="22"/>
          <w:szCs w:val="22"/>
        </w:rPr>
        <w:t xml:space="preserve">) v minulosti realizovaly pro jiné dopravní PPP projekty v České republice, zejména s ohledem na srovnatelnost a konzistentnost metodického přístupu s přihlédnutím ke specifikům projektů a aktuálnímu legislativnímu a tržnímu vývoji. Jedná se zejména o studie proveditelnosti PPP pro projekty D4, D35 a PRAK a reálné zkušenosti z přípravy a realizace projektu D4 zpracované formou dílčích pracovních materiálů ke </w:t>
      </w:r>
      <w:r w:rsidR="006B54CA" w:rsidRPr="00DA797E">
        <w:rPr>
          <w:rFonts w:asciiTheme="minorHAnsi" w:hAnsiTheme="minorHAnsi" w:cstheme="minorHAnsi"/>
          <w:noProof/>
          <w:sz w:val="22"/>
          <w:szCs w:val="22"/>
        </w:rPr>
        <w:t>konkrétním</w:t>
      </w:r>
      <w:r w:rsidRPr="00DA797E">
        <w:rPr>
          <w:rFonts w:asciiTheme="minorHAnsi" w:hAnsiTheme="minorHAnsi" w:cstheme="minorHAnsi"/>
          <w:noProof/>
          <w:sz w:val="22"/>
          <w:szCs w:val="22"/>
        </w:rPr>
        <w:t xml:space="preserve"> vybraným tématům.</w:t>
      </w:r>
    </w:p>
    <w:p w14:paraId="07526C0B" w14:textId="4E7A9394" w:rsidR="00145701" w:rsidRPr="00DA797E" w:rsidRDefault="00E31F6B" w:rsidP="000C1C25">
      <w:pPr>
        <w:spacing w:before="120" w:after="120"/>
        <w:jc w:val="both"/>
        <w:rPr>
          <w:rFonts w:asciiTheme="minorHAnsi" w:hAnsiTheme="minorHAnsi" w:cstheme="minorHAnsi"/>
          <w:noProof/>
          <w:sz w:val="22"/>
          <w:szCs w:val="22"/>
        </w:rPr>
      </w:pPr>
      <w:r w:rsidRPr="00DA797E">
        <w:rPr>
          <w:rFonts w:asciiTheme="minorHAnsi" w:hAnsiTheme="minorHAnsi" w:cstheme="minorHAnsi"/>
          <w:noProof/>
          <w:sz w:val="22"/>
          <w:szCs w:val="22"/>
        </w:rPr>
        <w:t xml:space="preserve">V rámci vypracování Studie proveditelnosti PPP - Projekt Rychlá spojení Morava probíhaly také konzultace s francouzským správcem železniční infrastruktury SNCF Réseau za účelem přenosu zkušeností a mezinárodní </w:t>
      </w:r>
      <w:r w:rsidR="007639AF" w:rsidRPr="00DA797E">
        <w:rPr>
          <w:rFonts w:asciiTheme="minorHAnsi" w:hAnsiTheme="minorHAnsi" w:cstheme="minorHAnsi"/>
          <w:noProof/>
          <w:sz w:val="22"/>
          <w:szCs w:val="22"/>
        </w:rPr>
        <w:t xml:space="preserve">dobré </w:t>
      </w:r>
      <w:r w:rsidRPr="00DA797E">
        <w:rPr>
          <w:rFonts w:asciiTheme="minorHAnsi" w:hAnsiTheme="minorHAnsi" w:cstheme="minorHAnsi"/>
          <w:noProof/>
          <w:sz w:val="22"/>
          <w:szCs w:val="22"/>
        </w:rPr>
        <w:t>praxe.</w:t>
      </w:r>
      <w:r w:rsidR="000C1C25" w:rsidRPr="00DA797E">
        <w:rPr>
          <w:rFonts w:asciiTheme="minorHAnsi" w:hAnsiTheme="minorHAnsi" w:cstheme="minorHAnsi"/>
          <w:noProof/>
          <w:sz w:val="22"/>
          <w:szCs w:val="22"/>
        </w:rPr>
        <w:t xml:space="preserve"> Průběh a realizace přípravy projektu byly dále vysoce pozitivně </w:t>
      </w:r>
      <w:r w:rsidR="000C1C25" w:rsidRPr="00DA797E">
        <w:rPr>
          <w:rFonts w:asciiTheme="minorHAnsi" w:hAnsiTheme="minorHAnsi" w:cstheme="minorHAnsi"/>
          <w:noProof/>
          <w:sz w:val="22"/>
          <w:szCs w:val="22"/>
        </w:rPr>
        <w:lastRenderedPageBreak/>
        <w:t>hodnoceny ze strany Společenství evropských železnic a infrastrukturních společností CER (Co</w:t>
      </w:r>
      <w:r w:rsidR="009911D0" w:rsidRPr="00DA797E">
        <w:rPr>
          <w:rFonts w:asciiTheme="minorHAnsi" w:hAnsiTheme="minorHAnsi" w:cstheme="minorHAnsi"/>
          <w:noProof/>
          <w:sz w:val="22"/>
          <w:szCs w:val="22"/>
        </w:rPr>
        <w:t>m</w:t>
      </w:r>
      <w:r w:rsidR="000C1C25" w:rsidRPr="00DA797E">
        <w:rPr>
          <w:rFonts w:asciiTheme="minorHAnsi" w:hAnsiTheme="minorHAnsi" w:cstheme="minorHAnsi"/>
          <w:noProof/>
          <w:sz w:val="22"/>
          <w:szCs w:val="22"/>
        </w:rPr>
        <w:t xml:space="preserve">munity of European Railways and Infrastructure Companies). </w:t>
      </w:r>
    </w:p>
    <w:p w14:paraId="38D56184" w14:textId="77777777" w:rsidR="00D4654E" w:rsidRPr="00DA797E" w:rsidRDefault="00D4654E" w:rsidP="00417C61">
      <w:pPr>
        <w:spacing w:before="120" w:after="120"/>
        <w:jc w:val="both"/>
        <w:rPr>
          <w:rFonts w:asciiTheme="minorHAnsi" w:hAnsiTheme="minorHAnsi" w:cstheme="minorHAnsi"/>
          <w:noProof/>
          <w:sz w:val="22"/>
        </w:rPr>
      </w:pPr>
    </w:p>
    <w:p w14:paraId="00974FD8" w14:textId="77777777" w:rsidR="00AE47F6" w:rsidRPr="00DA797E" w:rsidRDefault="00AE47F6" w:rsidP="00AE47F6">
      <w:pPr>
        <w:rPr>
          <w:rFonts w:asciiTheme="minorHAnsi" w:hAnsiTheme="minorHAnsi" w:cstheme="minorHAnsi"/>
          <w:b/>
          <w:bCs/>
          <w:noProof/>
        </w:rPr>
      </w:pPr>
      <w:bookmarkStart w:id="10" w:name="_Toc69144489"/>
      <w:bookmarkStart w:id="11" w:name="_Toc164072966"/>
      <w:bookmarkStart w:id="12" w:name="_Toc165042798"/>
      <w:r w:rsidRPr="00DA797E">
        <w:rPr>
          <w:rFonts w:asciiTheme="minorHAnsi" w:hAnsiTheme="minorHAnsi" w:cstheme="minorHAnsi"/>
          <w:b/>
          <w:bCs/>
          <w:noProof/>
        </w:rPr>
        <w:t xml:space="preserve">Základní </w:t>
      </w:r>
      <w:bookmarkEnd w:id="10"/>
      <w:r w:rsidRPr="00DA797E">
        <w:rPr>
          <w:rFonts w:asciiTheme="minorHAnsi" w:hAnsiTheme="minorHAnsi" w:cstheme="minorHAnsi"/>
          <w:b/>
          <w:bCs/>
          <w:noProof/>
        </w:rPr>
        <w:t>shrnutí</w:t>
      </w:r>
      <w:bookmarkEnd w:id="11"/>
      <w:bookmarkEnd w:id="12"/>
    </w:p>
    <w:tbl>
      <w:tblPr>
        <w:tblStyle w:val="Prosttabulka2"/>
        <w:tblW w:w="9210" w:type="dxa"/>
        <w:tblInd w:w="0" w:type="dxa"/>
        <w:tblBorders>
          <w:top w:val="single" w:sz="4" w:space="0" w:color="BF8F00" w:themeColor="accent4" w:themeShade="BF"/>
          <w:insideH w:val="single" w:sz="4" w:space="0" w:color="BF8F00" w:themeColor="accent4" w:themeShade="BF"/>
        </w:tblBorders>
        <w:tblLayout w:type="fixed"/>
        <w:tblCellMar>
          <w:top w:w="28" w:type="dxa"/>
          <w:bottom w:w="28" w:type="dxa"/>
        </w:tblCellMar>
        <w:tblLook w:val="04A0" w:firstRow="1" w:lastRow="0" w:firstColumn="1" w:lastColumn="0" w:noHBand="0" w:noVBand="1"/>
      </w:tblPr>
      <w:tblGrid>
        <w:gridCol w:w="1842"/>
        <w:gridCol w:w="7368"/>
      </w:tblGrid>
      <w:tr w:rsidR="00AE47F6" w:rsidRPr="00DA797E" w14:paraId="5049A337" w14:textId="77777777" w:rsidTr="0010409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BF8F00" w:themeColor="accent4" w:themeShade="BF"/>
              <w:left w:val="nil"/>
              <w:right w:val="nil"/>
            </w:tcBorders>
            <w:hideMark/>
          </w:tcPr>
          <w:p w14:paraId="47DEBAC1" w14:textId="77777777" w:rsidR="00AE47F6" w:rsidRPr="00DA797E" w:rsidRDefault="00AE47F6">
            <w:pPr>
              <w:spacing w:before="60" w:after="60"/>
              <w:rPr>
                <w:rFonts w:cstheme="minorHAnsi"/>
                <w:noProof/>
                <w:color w:val="D8181F"/>
                <w:sz w:val="19"/>
                <w:szCs w:val="19"/>
                <w:lang w:val="cs-CZ"/>
              </w:rPr>
            </w:pPr>
            <w:r w:rsidRPr="00DA797E">
              <w:rPr>
                <w:rFonts w:cstheme="minorHAnsi"/>
                <w:noProof/>
                <w:color w:val="D8181F"/>
                <w:sz w:val="19"/>
                <w:lang w:val="cs-CZ"/>
              </w:rPr>
              <w:t>Zadavatel</w:t>
            </w:r>
          </w:p>
        </w:tc>
        <w:tc>
          <w:tcPr>
            <w:tcW w:w="7368" w:type="dxa"/>
            <w:tcBorders>
              <w:top w:val="single" w:sz="4" w:space="0" w:color="BF8F00" w:themeColor="accent4" w:themeShade="BF"/>
              <w:left w:val="nil"/>
              <w:right w:val="nil"/>
            </w:tcBorders>
            <w:hideMark/>
          </w:tcPr>
          <w:p w14:paraId="46AF5B2D" w14:textId="24302A4D" w:rsidR="00AE47F6" w:rsidRPr="00DA797E" w:rsidRDefault="00AE47F6">
            <w:pPr>
              <w:spacing w:before="60" w:after="60" w:line="240" w:lineRule="atLeast"/>
              <w:cnfStyle w:val="100000000000" w:firstRow="1" w:lastRow="0" w:firstColumn="0" w:lastColumn="0" w:oddVBand="0" w:evenVBand="0" w:oddHBand="0" w:evenHBand="0" w:firstRowFirstColumn="0" w:firstRowLastColumn="0" w:lastRowFirstColumn="0" w:lastRowLastColumn="0"/>
              <w:rPr>
                <w:rFonts w:cstheme="minorHAnsi"/>
                <w:noProof/>
                <w:sz w:val="20"/>
                <w:szCs w:val="20"/>
                <w:lang w:val="cs-CZ"/>
              </w:rPr>
            </w:pPr>
            <w:r w:rsidRPr="00DA797E">
              <w:rPr>
                <w:rFonts w:cstheme="minorHAnsi"/>
                <w:b w:val="0"/>
                <w:bCs w:val="0"/>
                <w:noProof/>
                <w:sz w:val="20"/>
                <w:szCs w:val="20"/>
                <w:lang w:val="cs-CZ"/>
              </w:rPr>
              <w:t>Správa železnic</w:t>
            </w:r>
            <w:r w:rsidR="0010409F" w:rsidRPr="00DA797E">
              <w:rPr>
                <w:rFonts w:cstheme="minorHAnsi"/>
                <w:b w:val="0"/>
                <w:bCs w:val="0"/>
                <w:noProof/>
                <w:sz w:val="20"/>
                <w:szCs w:val="20"/>
                <w:lang w:val="cs-CZ"/>
              </w:rPr>
              <w:t>, s.o.</w:t>
            </w:r>
            <w:r w:rsidRPr="00DA797E">
              <w:rPr>
                <w:rFonts w:cstheme="minorHAnsi"/>
                <w:b w:val="0"/>
                <w:bCs w:val="0"/>
                <w:noProof/>
                <w:sz w:val="20"/>
                <w:szCs w:val="20"/>
                <w:lang w:val="cs-CZ"/>
              </w:rPr>
              <w:t xml:space="preserve"> společně s </w:t>
            </w:r>
            <w:r w:rsidRPr="00DA797E">
              <w:rPr>
                <w:rFonts w:cstheme="minorHAnsi"/>
                <w:b w:val="0"/>
                <w:bCs w:val="0"/>
                <w:noProof/>
                <w:sz w:val="20"/>
                <w:lang w:val="cs-CZ"/>
              </w:rPr>
              <w:t>Ministerstvem dopravy ČR</w:t>
            </w:r>
          </w:p>
        </w:tc>
      </w:tr>
      <w:tr w:rsidR="00AE47F6" w:rsidRPr="00DA797E" w14:paraId="64FCBA74" w14:textId="77777777" w:rsidTr="001040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2" w:type="dxa"/>
            <w:tcBorders>
              <w:left w:val="nil"/>
              <w:right w:val="nil"/>
            </w:tcBorders>
            <w:hideMark/>
          </w:tcPr>
          <w:p w14:paraId="340754F7" w14:textId="77777777" w:rsidR="00AE47F6" w:rsidRPr="00DA797E" w:rsidRDefault="00AE47F6">
            <w:pPr>
              <w:spacing w:before="60" w:after="60"/>
              <w:rPr>
                <w:rFonts w:cstheme="minorHAnsi"/>
                <w:noProof/>
                <w:color w:val="D8181F"/>
                <w:sz w:val="19"/>
                <w:szCs w:val="19"/>
                <w:lang w:val="cs-CZ"/>
              </w:rPr>
            </w:pPr>
            <w:r w:rsidRPr="00DA797E">
              <w:rPr>
                <w:rFonts w:cstheme="minorHAnsi"/>
                <w:noProof/>
                <w:color w:val="D8181F"/>
                <w:sz w:val="19"/>
                <w:lang w:val="cs-CZ"/>
              </w:rPr>
              <w:t>Popis projektu</w:t>
            </w:r>
          </w:p>
        </w:tc>
        <w:tc>
          <w:tcPr>
            <w:tcW w:w="7368" w:type="dxa"/>
            <w:tcBorders>
              <w:left w:val="nil"/>
              <w:right w:val="nil"/>
            </w:tcBorders>
            <w:hideMark/>
          </w:tcPr>
          <w:p w14:paraId="1853555C" w14:textId="5EE854AC" w:rsidR="00AE47F6" w:rsidRPr="00DA797E" w:rsidRDefault="00AE47F6" w:rsidP="0014537F">
            <w:pPr>
              <w:spacing w:before="60" w:after="60" w:line="240" w:lineRule="atLeast"/>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cs-CZ"/>
              </w:rPr>
            </w:pPr>
            <w:r w:rsidRPr="00DA797E">
              <w:rPr>
                <w:rFonts w:cstheme="minorHAnsi"/>
                <w:noProof/>
                <w:sz w:val="20"/>
                <w:szCs w:val="20"/>
                <w:lang w:val="cs-CZ"/>
              </w:rPr>
              <w:t>Projekt Rychl</w:t>
            </w:r>
            <w:r w:rsidR="00EC30CD" w:rsidRPr="00DA797E">
              <w:rPr>
                <w:rFonts w:cstheme="minorHAnsi"/>
                <w:noProof/>
                <w:sz w:val="20"/>
                <w:szCs w:val="20"/>
                <w:lang w:val="cs-CZ"/>
              </w:rPr>
              <w:t>á</w:t>
            </w:r>
            <w:r w:rsidRPr="00DA797E">
              <w:rPr>
                <w:rFonts w:cstheme="minorHAnsi"/>
                <w:noProof/>
                <w:sz w:val="20"/>
                <w:szCs w:val="20"/>
                <w:lang w:val="cs-CZ"/>
              </w:rPr>
              <w:t xml:space="preserve"> spojení Morava je součástí nově budované celostátní sítě rychlých spojení a obsahuje </w:t>
            </w:r>
            <w:r w:rsidR="0010409F" w:rsidRPr="00DA797E">
              <w:rPr>
                <w:rFonts w:cstheme="minorHAnsi"/>
                <w:noProof/>
                <w:sz w:val="20"/>
                <w:szCs w:val="20"/>
                <w:lang w:val="cs-CZ"/>
              </w:rPr>
              <w:t>tři</w:t>
            </w:r>
            <w:r w:rsidRPr="00DA797E">
              <w:rPr>
                <w:rFonts w:cstheme="minorHAnsi"/>
                <w:noProof/>
                <w:sz w:val="20"/>
                <w:szCs w:val="20"/>
                <w:lang w:val="cs-CZ"/>
              </w:rPr>
              <w:t xml:space="preserve"> „geograficky“ vymezené úseky</w:t>
            </w:r>
            <w:r w:rsidRPr="00DA797E">
              <w:rPr>
                <w:rFonts w:cstheme="minorHAnsi"/>
                <w:noProof/>
                <w:sz w:val="20"/>
                <w:lang w:val="cs-CZ"/>
              </w:rPr>
              <w:t>:</w:t>
            </w:r>
          </w:p>
          <w:p w14:paraId="4FFE64CA" w14:textId="347EF900" w:rsidR="00AE47F6" w:rsidRPr="00DA797E" w:rsidRDefault="00AE47F6" w:rsidP="0014537F">
            <w:pPr>
              <w:spacing w:before="60" w:after="60" w:line="240" w:lineRule="atLeast"/>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cs-CZ"/>
              </w:rPr>
            </w:pPr>
            <w:r w:rsidRPr="00DA797E">
              <w:rPr>
                <w:rFonts w:cstheme="minorHAnsi"/>
                <w:b/>
                <w:bCs/>
                <w:i/>
                <w:iCs/>
                <w:noProof/>
                <w:sz w:val="20"/>
                <w:szCs w:val="20"/>
                <w:lang w:val="cs-CZ"/>
              </w:rPr>
              <w:t>Úsek</w:t>
            </w:r>
            <w:r w:rsidR="0010409F" w:rsidRPr="00DA797E">
              <w:rPr>
                <w:rFonts w:cstheme="minorHAnsi"/>
                <w:b/>
                <w:bCs/>
                <w:i/>
                <w:iCs/>
                <w:noProof/>
                <w:sz w:val="20"/>
                <w:szCs w:val="20"/>
                <w:lang w:val="cs-CZ"/>
              </w:rPr>
              <w:t xml:space="preserve"> A</w:t>
            </w:r>
            <w:r w:rsidRPr="00DA797E">
              <w:rPr>
                <w:rFonts w:cstheme="minorHAnsi"/>
                <w:noProof/>
                <w:sz w:val="20"/>
                <w:szCs w:val="20"/>
                <w:lang w:val="cs-CZ"/>
              </w:rPr>
              <w:t xml:space="preserve"> </w:t>
            </w:r>
            <w:r w:rsidRPr="00DA797E">
              <w:rPr>
                <w:rFonts w:cstheme="minorHAnsi"/>
                <w:b/>
                <w:bCs/>
                <w:i/>
                <w:iCs/>
                <w:noProof/>
                <w:sz w:val="20"/>
                <w:szCs w:val="20"/>
                <w:lang w:val="cs-CZ"/>
              </w:rPr>
              <w:t>označovaný jako „VRT Moravská brána“</w:t>
            </w:r>
            <w:r w:rsidRPr="00DA797E">
              <w:rPr>
                <w:rFonts w:cstheme="minorHAnsi"/>
                <w:noProof/>
                <w:sz w:val="20"/>
                <w:szCs w:val="20"/>
                <w:lang w:val="cs-CZ"/>
              </w:rPr>
              <w:t xml:space="preserve">: jedná se o vysokorychlostní trať </w:t>
            </w:r>
            <w:r w:rsidR="003D4AE7" w:rsidRPr="00DA797E">
              <w:rPr>
                <w:rFonts w:cstheme="minorHAnsi"/>
                <w:noProof/>
                <w:sz w:val="20"/>
                <w:szCs w:val="20"/>
                <w:lang w:val="cs-CZ"/>
              </w:rPr>
              <w:br/>
            </w:r>
            <w:r w:rsidRPr="00DA797E">
              <w:rPr>
                <w:rFonts w:cstheme="minorHAnsi"/>
                <w:noProof/>
                <w:sz w:val="20"/>
                <w:szCs w:val="20"/>
                <w:lang w:val="cs-CZ"/>
              </w:rPr>
              <w:t xml:space="preserve">s provozní rychlostí 320 km/h určenou pro osobní dopravu, která začíná v železniční stanici Brodek u Přerova a končí v železniční stanici Ostrava-Svinov a počítá se na ní </w:t>
            </w:r>
            <w:r w:rsidR="003D4AE7" w:rsidRPr="00DA797E">
              <w:rPr>
                <w:rFonts w:cstheme="minorHAnsi"/>
                <w:noProof/>
                <w:sz w:val="20"/>
                <w:szCs w:val="20"/>
                <w:lang w:val="cs-CZ"/>
              </w:rPr>
              <w:br/>
            </w:r>
            <w:r w:rsidRPr="00DA797E">
              <w:rPr>
                <w:rFonts w:cstheme="minorHAnsi"/>
                <w:noProof/>
                <w:sz w:val="20"/>
                <w:szCs w:val="20"/>
                <w:lang w:val="cs-CZ"/>
              </w:rPr>
              <w:t>s průměrnou denní přepravou takřka 32 tis. osob. Celková délka této trati je cca 74 km, resp. 91 km včetně sjezdů, které budou ve správě koncesionáře;</w:t>
            </w:r>
          </w:p>
          <w:p w14:paraId="1DC72267" w14:textId="7A88DF67" w:rsidR="00AE47F6" w:rsidRPr="00DA797E" w:rsidRDefault="00AE47F6" w:rsidP="0014537F">
            <w:pPr>
              <w:spacing w:before="60" w:after="60" w:line="240" w:lineRule="atLeast"/>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cs-CZ"/>
              </w:rPr>
            </w:pPr>
            <w:r w:rsidRPr="00DA797E">
              <w:rPr>
                <w:rFonts w:cstheme="minorHAnsi"/>
                <w:b/>
                <w:bCs/>
                <w:i/>
                <w:iCs/>
                <w:noProof/>
                <w:sz w:val="20"/>
                <w:szCs w:val="20"/>
                <w:lang w:val="cs-CZ"/>
              </w:rPr>
              <w:t>Úsek</w:t>
            </w:r>
            <w:r w:rsidR="0010409F" w:rsidRPr="00DA797E">
              <w:rPr>
                <w:rFonts w:cstheme="minorHAnsi"/>
                <w:b/>
                <w:bCs/>
                <w:i/>
                <w:iCs/>
                <w:noProof/>
                <w:sz w:val="20"/>
                <w:szCs w:val="20"/>
                <w:lang w:val="cs-CZ"/>
              </w:rPr>
              <w:t xml:space="preserve"> B</w:t>
            </w:r>
            <w:r w:rsidRPr="00DA797E">
              <w:rPr>
                <w:rFonts w:cstheme="minorHAnsi"/>
                <w:noProof/>
                <w:sz w:val="20"/>
                <w:szCs w:val="20"/>
                <w:lang w:val="cs-CZ"/>
              </w:rPr>
              <w:t xml:space="preserve"> </w:t>
            </w:r>
            <w:r w:rsidRPr="00DA797E">
              <w:rPr>
                <w:rFonts w:cstheme="minorHAnsi"/>
                <w:b/>
                <w:bCs/>
                <w:i/>
                <w:iCs/>
                <w:noProof/>
                <w:sz w:val="20"/>
                <w:szCs w:val="20"/>
                <w:lang w:val="cs-CZ"/>
              </w:rPr>
              <w:t>označovaný jako „VRT Jižní Morava“</w:t>
            </w:r>
            <w:r w:rsidRPr="00DA797E">
              <w:rPr>
                <w:rFonts w:cstheme="minorHAnsi"/>
                <w:noProof/>
                <w:sz w:val="20"/>
                <w:szCs w:val="20"/>
                <w:lang w:val="cs-CZ"/>
              </w:rPr>
              <w:t xml:space="preserve">: jedná se o vysokorychlostní trať s provozní rychlostí 320 km/h určenou pro osobní dopravu, která začíná v železniční stanici Modřice a končí v </w:t>
            </w:r>
            <w:r w:rsidR="00D9067D" w:rsidRPr="00DA797E">
              <w:rPr>
                <w:rFonts w:cstheme="minorHAnsi"/>
                <w:noProof/>
                <w:sz w:val="20"/>
                <w:szCs w:val="20"/>
                <w:lang w:val="cs-CZ"/>
              </w:rPr>
              <w:t xml:space="preserve">železniční </w:t>
            </w:r>
            <w:r w:rsidRPr="00DA797E">
              <w:rPr>
                <w:rFonts w:cstheme="minorHAnsi"/>
                <w:noProof/>
                <w:sz w:val="20"/>
                <w:szCs w:val="20"/>
                <w:lang w:val="cs-CZ"/>
              </w:rPr>
              <w:t>stanici Rakvice a počítá se na ní s průměrnou denní přepravou až 24 tis. osob. Celková délka této trati je cca</w:t>
            </w:r>
            <w:r w:rsidR="00FA32D8" w:rsidRPr="00DA797E">
              <w:rPr>
                <w:rFonts w:cstheme="minorHAnsi"/>
                <w:noProof/>
                <w:sz w:val="20"/>
                <w:szCs w:val="20"/>
                <w:lang w:val="cs-CZ"/>
              </w:rPr>
              <w:t xml:space="preserve"> </w:t>
            </w:r>
            <w:r w:rsidRPr="00DA797E">
              <w:rPr>
                <w:rFonts w:cstheme="minorHAnsi"/>
                <w:noProof/>
                <w:sz w:val="20"/>
                <w:szCs w:val="20"/>
                <w:lang w:val="cs-CZ"/>
              </w:rPr>
              <w:t>34 km, resp. 39 km včetně sjezdů, které budou ve správě koncesionáře;</w:t>
            </w:r>
            <w:r w:rsidR="0010409F" w:rsidRPr="00DA797E">
              <w:rPr>
                <w:rFonts w:cstheme="minorHAnsi"/>
                <w:noProof/>
                <w:sz w:val="20"/>
                <w:szCs w:val="20"/>
                <w:lang w:val="cs-CZ"/>
              </w:rPr>
              <w:t xml:space="preserve"> </w:t>
            </w:r>
            <w:r w:rsidRPr="00DA797E">
              <w:rPr>
                <w:rFonts w:cstheme="minorHAnsi"/>
                <w:noProof/>
                <w:sz w:val="20"/>
                <w:szCs w:val="20"/>
                <w:lang w:val="cs-CZ"/>
              </w:rPr>
              <w:t>a</w:t>
            </w:r>
          </w:p>
          <w:p w14:paraId="7B7F93D2" w14:textId="0EDC45E5" w:rsidR="00AE47F6" w:rsidRPr="00DA797E" w:rsidRDefault="00AE47F6" w:rsidP="0014537F">
            <w:pPr>
              <w:spacing w:before="60" w:after="60" w:line="240" w:lineRule="atLeast"/>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cs-CZ"/>
              </w:rPr>
            </w:pPr>
            <w:r w:rsidRPr="00DA797E">
              <w:rPr>
                <w:rFonts w:cstheme="minorHAnsi"/>
                <w:b/>
                <w:bCs/>
                <w:i/>
                <w:iCs/>
                <w:noProof/>
                <w:sz w:val="20"/>
                <w:szCs w:val="20"/>
                <w:lang w:val="cs-CZ"/>
              </w:rPr>
              <w:t>Úsek</w:t>
            </w:r>
            <w:r w:rsidR="0010409F" w:rsidRPr="00DA797E">
              <w:rPr>
                <w:rFonts w:cstheme="minorHAnsi"/>
                <w:b/>
                <w:bCs/>
                <w:i/>
                <w:iCs/>
                <w:noProof/>
                <w:sz w:val="20"/>
                <w:szCs w:val="20"/>
                <w:lang w:val="cs-CZ"/>
              </w:rPr>
              <w:t xml:space="preserve"> D</w:t>
            </w:r>
            <w:r w:rsidRPr="00DA797E">
              <w:rPr>
                <w:rFonts w:cstheme="minorHAnsi"/>
                <w:b/>
                <w:bCs/>
                <w:noProof/>
                <w:sz w:val="20"/>
                <w:szCs w:val="20"/>
                <w:lang w:val="cs-CZ"/>
              </w:rPr>
              <w:t xml:space="preserve"> </w:t>
            </w:r>
            <w:r w:rsidRPr="00DA797E">
              <w:rPr>
                <w:rFonts w:cstheme="minorHAnsi"/>
                <w:b/>
                <w:bCs/>
                <w:i/>
                <w:iCs/>
                <w:noProof/>
                <w:sz w:val="20"/>
                <w:szCs w:val="20"/>
                <w:lang w:val="cs-CZ"/>
              </w:rPr>
              <w:t>označovaný jako „RS Střední Morava“</w:t>
            </w:r>
            <w:r w:rsidRPr="00DA797E">
              <w:rPr>
                <w:rFonts w:cstheme="minorHAnsi"/>
                <w:noProof/>
                <w:sz w:val="20"/>
                <w:szCs w:val="20"/>
                <w:lang w:val="cs-CZ"/>
              </w:rPr>
              <w:t xml:space="preserve">: jedná se o trať rychlých spojení s provozní rychlostí 200 km/h určenou jak pro osobní, tak </w:t>
            </w:r>
            <w:r w:rsidR="00310201" w:rsidRPr="00DA797E">
              <w:rPr>
                <w:rFonts w:cstheme="minorHAnsi"/>
                <w:noProof/>
                <w:sz w:val="20"/>
                <w:szCs w:val="20"/>
                <w:lang w:val="cs-CZ"/>
              </w:rPr>
              <w:t>i pro</w:t>
            </w:r>
            <w:r w:rsidRPr="00DA797E">
              <w:rPr>
                <w:rFonts w:cstheme="minorHAnsi"/>
                <w:noProof/>
                <w:sz w:val="20"/>
                <w:szCs w:val="20"/>
                <w:lang w:val="cs-CZ"/>
              </w:rPr>
              <w:t xml:space="preserve"> nákladní dopravu, která začíná </w:t>
            </w:r>
            <w:r w:rsidR="003D4AE7" w:rsidRPr="00DA797E">
              <w:rPr>
                <w:rFonts w:cstheme="minorHAnsi"/>
                <w:noProof/>
                <w:sz w:val="20"/>
                <w:szCs w:val="20"/>
                <w:lang w:val="cs-CZ"/>
              </w:rPr>
              <w:br/>
            </w:r>
            <w:r w:rsidRPr="00DA797E">
              <w:rPr>
                <w:rFonts w:cstheme="minorHAnsi"/>
                <w:noProof/>
                <w:sz w:val="20"/>
                <w:szCs w:val="20"/>
                <w:lang w:val="cs-CZ"/>
              </w:rPr>
              <w:t xml:space="preserve">v železničním uzlu Brno (na rozhraní s plánovanou modernizací železničního uzlu) a končí v místě napojení do železniční stanice Přerov, a počítá se na ní s průměrnou denní přepravou až 40 tis. osob. Celková délka této trati je cca 75 km a je rozdělena do </w:t>
            </w:r>
            <w:r w:rsidR="003D4AE7" w:rsidRPr="00DA797E">
              <w:rPr>
                <w:rFonts w:cstheme="minorHAnsi"/>
                <w:noProof/>
                <w:sz w:val="20"/>
                <w:szCs w:val="20"/>
                <w:lang w:val="cs-CZ"/>
              </w:rPr>
              <w:br/>
            </w:r>
            <w:r w:rsidRPr="00DA797E">
              <w:rPr>
                <w:rFonts w:cstheme="minorHAnsi"/>
                <w:noProof/>
                <w:sz w:val="20"/>
                <w:szCs w:val="20"/>
                <w:lang w:val="cs-CZ"/>
              </w:rPr>
              <w:t>5 podúseků.</w:t>
            </w:r>
            <w:r w:rsidR="00C2007A">
              <w:rPr>
                <w:rFonts w:cstheme="minorHAnsi"/>
                <w:noProof/>
                <w:sz w:val="20"/>
                <w:szCs w:val="20"/>
                <w:lang w:val="cs-CZ"/>
              </w:rPr>
              <w:t xml:space="preserve"> Projekt je </w:t>
            </w:r>
            <w:r w:rsidR="00C2007A" w:rsidRPr="009832D3">
              <w:rPr>
                <w:rFonts w:cstheme="minorHAnsi"/>
                <w:noProof/>
                <w:sz w:val="20"/>
                <w:szCs w:val="20"/>
                <w:lang w:val="cs-CZ"/>
              </w:rPr>
              <w:t xml:space="preserve">rozdělen do 5 podúseků, kdy podúseky 1-3 by </w:t>
            </w:r>
            <w:r w:rsidR="009832D3" w:rsidRPr="009832D3">
              <w:rPr>
                <w:rFonts w:cstheme="minorHAnsi"/>
                <w:noProof/>
                <w:sz w:val="20"/>
                <w:szCs w:val="20"/>
                <w:lang w:val="cs-CZ"/>
              </w:rPr>
              <w:t>byly zadány koncesionáři formou DBFM (</w:t>
            </w:r>
            <w:r w:rsidR="009832D3" w:rsidRPr="007C1EBB">
              <w:rPr>
                <w:rFonts w:cstheme="minorHAnsi"/>
                <w:i/>
                <w:noProof/>
                <w:sz w:val="20"/>
                <w:szCs w:val="20"/>
              </w:rPr>
              <w:t>model ‚navrhni, postav, financuj, udržuj) a podúseky 4 a 5 by mu byly předány k údržbě.</w:t>
            </w:r>
          </w:p>
          <w:p w14:paraId="5B097044" w14:textId="77777777" w:rsidR="0010409F" w:rsidRPr="00DA797E" w:rsidRDefault="0010409F" w:rsidP="0014537F">
            <w:pPr>
              <w:spacing w:before="60" w:after="60" w:line="240" w:lineRule="atLeast"/>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cs-CZ"/>
              </w:rPr>
            </w:pPr>
          </w:p>
          <w:p w14:paraId="618AE75B" w14:textId="568BF042" w:rsidR="0010409F" w:rsidRPr="00DA797E" w:rsidRDefault="0010409F" w:rsidP="0014537F">
            <w:pPr>
              <w:spacing w:before="60" w:after="60" w:line="240" w:lineRule="atLeast"/>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cs-CZ"/>
              </w:rPr>
            </w:pPr>
            <w:r w:rsidRPr="00DA797E">
              <w:rPr>
                <w:rFonts w:cstheme="minorHAnsi"/>
                <w:noProof/>
                <w:sz w:val="20"/>
                <w:szCs w:val="20"/>
                <w:lang w:val="cs-CZ"/>
              </w:rPr>
              <w:t xml:space="preserve">Z hlediska zajištění efektivity provozuschopnosti v režimu PPP se v rámci Studie proveditelnosti </w:t>
            </w:r>
            <w:r w:rsidR="00FD4C53" w:rsidRPr="00DA797E">
              <w:rPr>
                <w:rFonts w:cstheme="minorHAnsi"/>
                <w:noProof/>
                <w:sz w:val="20"/>
                <w:szCs w:val="20"/>
                <w:lang w:val="cs-CZ"/>
              </w:rPr>
              <w:t xml:space="preserve">PPP – </w:t>
            </w:r>
            <w:r w:rsidRPr="00DA797E">
              <w:rPr>
                <w:rFonts w:cstheme="minorHAnsi"/>
                <w:noProof/>
                <w:sz w:val="20"/>
                <w:szCs w:val="20"/>
                <w:lang w:val="cs-CZ"/>
              </w:rPr>
              <w:t xml:space="preserve">Projekt Rychlá spojení Morava analyzoval rovněž </w:t>
            </w:r>
            <w:r w:rsidRPr="00DA797E">
              <w:rPr>
                <w:rFonts w:cstheme="minorHAnsi"/>
                <w:b/>
                <w:bCs/>
                <w:i/>
                <w:iCs/>
                <w:noProof/>
                <w:sz w:val="20"/>
                <w:szCs w:val="20"/>
                <w:lang w:val="cs-CZ"/>
              </w:rPr>
              <w:t>Úsek C</w:t>
            </w:r>
            <w:r w:rsidRPr="00DA797E">
              <w:rPr>
                <w:rFonts w:cstheme="minorHAnsi"/>
                <w:b/>
                <w:bCs/>
                <w:noProof/>
                <w:sz w:val="20"/>
                <w:szCs w:val="20"/>
                <w:lang w:val="cs-CZ"/>
              </w:rPr>
              <w:t xml:space="preserve"> </w:t>
            </w:r>
            <w:r w:rsidRPr="00DA797E">
              <w:rPr>
                <w:rFonts w:cstheme="minorHAnsi"/>
                <w:b/>
                <w:bCs/>
                <w:i/>
                <w:iCs/>
                <w:noProof/>
                <w:sz w:val="20"/>
                <w:szCs w:val="20"/>
                <w:lang w:val="cs-CZ"/>
              </w:rPr>
              <w:t>označovaný jako „VRT Vysočina I“</w:t>
            </w:r>
            <w:r w:rsidRPr="00DA797E">
              <w:rPr>
                <w:rFonts w:cstheme="minorHAnsi"/>
                <w:noProof/>
                <w:sz w:val="20"/>
                <w:szCs w:val="20"/>
                <w:lang w:val="cs-CZ"/>
              </w:rPr>
              <w:t xml:space="preserve">: jedná se o vysokorychlostní trať s provozní rychlostí 320 km/h určenou pro osobní dopravu, která začíná v železniční stanici Velká Bíteš a končí v </w:t>
            </w:r>
            <w:r w:rsidR="00EF563D" w:rsidRPr="00DA797E">
              <w:rPr>
                <w:rFonts w:cstheme="minorHAnsi"/>
                <w:noProof/>
                <w:sz w:val="20"/>
                <w:szCs w:val="20"/>
                <w:lang w:val="cs-CZ"/>
              </w:rPr>
              <w:t xml:space="preserve">železniční </w:t>
            </w:r>
            <w:r w:rsidRPr="00DA797E">
              <w:rPr>
                <w:rFonts w:cstheme="minorHAnsi"/>
                <w:noProof/>
                <w:sz w:val="20"/>
                <w:szCs w:val="20"/>
                <w:lang w:val="cs-CZ"/>
              </w:rPr>
              <w:t>stanici Brno-Vídeňská</w:t>
            </w:r>
            <w:r w:rsidR="00EF563D" w:rsidRPr="00DA797E">
              <w:rPr>
                <w:rFonts w:cstheme="minorHAnsi"/>
                <w:noProof/>
                <w:sz w:val="20"/>
                <w:szCs w:val="20"/>
                <w:lang w:val="cs-CZ"/>
              </w:rPr>
              <w:t>. V tomto úseku se</w:t>
            </w:r>
            <w:r w:rsidRPr="00DA797E">
              <w:rPr>
                <w:rFonts w:cstheme="minorHAnsi"/>
                <w:noProof/>
                <w:sz w:val="20"/>
                <w:szCs w:val="20"/>
                <w:lang w:val="cs-CZ"/>
              </w:rPr>
              <w:t xml:space="preserve"> počítá s průměrnou denní přepravou 56 tis. osob. Celková délka této trati je cca 30 km, resp. 37 km včetně sjezdů, které budou ve správě koncesionáře</w:t>
            </w:r>
            <w:r w:rsidR="00285AE2" w:rsidRPr="00DA797E">
              <w:rPr>
                <w:rFonts w:cstheme="minorHAnsi"/>
                <w:noProof/>
                <w:sz w:val="20"/>
                <w:szCs w:val="20"/>
                <w:lang w:val="cs-CZ"/>
              </w:rPr>
              <w:t>.</w:t>
            </w:r>
          </w:p>
          <w:p w14:paraId="6856C74A" w14:textId="1B26B0C9" w:rsidR="00AE47F6" w:rsidRPr="00DA797E" w:rsidRDefault="00BD3A90">
            <w:pPr>
              <w:spacing w:before="60" w:after="60" w:line="240" w:lineRule="atLeast"/>
              <w:cnfStyle w:val="000000100000" w:firstRow="0" w:lastRow="0" w:firstColumn="0" w:lastColumn="0" w:oddVBand="0" w:evenVBand="0" w:oddHBand="1" w:evenHBand="0" w:firstRowFirstColumn="0" w:firstRowLastColumn="0" w:lastRowFirstColumn="0" w:lastRowLastColumn="0"/>
              <w:rPr>
                <w:rFonts w:cstheme="minorHAnsi"/>
                <w:noProof/>
                <w:sz w:val="20"/>
                <w:szCs w:val="19"/>
                <w:lang w:val="cs-CZ"/>
              </w:rPr>
            </w:pPr>
            <w:r w:rsidRPr="00DA797E">
              <w:rPr>
                <w:rFonts w:cstheme="minorHAnsi"/>
                <w:noProof/>
                <w:lang w:val="cs-CZ"/>
              </w:rPr>
              <w:t xml:space="preserve"> </w:t>
            </w:r>
            <w:r w:rsidR="00580A13">
              <w:rPr>
                <w:rFonts w:cstheme="minorHAnsi"/>
                <w:noProof/>
              </w:rPr>
              <w:drawing>
                <wp:inline distT="0" distB="0" distL="0" distR="0" wp14:anchorId="729AC15B" wp14:editId="0D3AF4E9">
                  <wp:extent cx="4541520" cy="2196465"/>
                  <wp:effectExtent l="0" t="0" r="0" b="0"/>
                  <wp:docPr id="241329734" name="Obrázek 1" descr="Obsah obrázku text, mapa, atlas,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29734" name="Obrázek 1" descr="Obsah obrázku text, mapa, atlas, Písmo&#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4541520" cy="2196465"/>
                          </a:xfrm>
                          <a:prstGeom prst="rect">
                            <a:avLst/>
                          </a:prstGeom>
                        </pic:spPr>
                      </pic:pic>
                    </a:graphicData>
                  </a:graphic>
                </wp:inline>
              </w:drawing>
            </w:r>
          </w:p>
          <w:p w14:paraId="64284037" w14:textId="4ADC1DED" w:rsidR="00AE47F6" w:rsidRPr="00DA797E" w:rsidRDefault="00AE47F6" w:rsidP="0014537F">
            <w:pPr>
              <w:spacing w:before="60" w:after="60" w:line="240" w:lineRule="atLeast"/>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cs-CZ"/>
              </w:rPr>
            </w:pPr>
            <w:r w:rsidRPr="00DA797E">
              <w:rPr>
                <w:rFonts w:cstheme="minorHAnsi"/>
                <w:noProof/>
                <w:sz w:val="20"/>
                <w:szCs w:val="20"/>
                <w:lang w:val="cs-CZ"/>
              </w:rPr>
              <w:t xml:space="preserve">Úseky v tomto geografickém vymezení jsou ze strany SŽ investičně a majetkoprávně připravovány samostatně, </w:t>
            </w:r>
            <w:bookmarkStart w:id="13" w:name="_Hlk167707489"/>
            <w:r w:rsidRPr="00DA797E">
              <w:rPr>
                <w:rFonts w:cstheme="minorHAnsi"/>
                <w:noProof/>
                <w:sz w:val="20"/>
                <w:szCs w:val="20"/>
                <w:lang w:val="cs-CZ"/>
              </w:rPr>
              <w:t xml:space="preserve">nezávisle na sobě a v rámci vlastních časových harmonogramů. Z tohoto, ale i dalších důvodů se příprava jednotlivých úseků nachází </w:t>
            </w:r>
            <w:r w:rsidR="003D4AE7" w:rsidRPr="00DA797E">
              <w:rPr>
                <w:rFonts w:cstheme="minorHAnsi"/>
                <w:noProof/>
                <w:sz w:val="20"/>
                <w:szCs w:val="20"/>
                <w:lang w:val="cs-CZ"/>
              </w:rPr>
              <w:br/>
            </w:r>
            <w:r w:rsidRPr="00DA797E">
              <w:rPr>
                <w:rFonts w:cstheme="minorHAnsi"/>
                <w:noProof/>
                <w:sz w:val="20"/>
                <w:szCs w:val="20"/>
                <w:lang w:val="cs-CZ"/>
              </w:rPr>
              <w:t xml:space="preserve">v různém stupni rozpracovanosti, což </w:t>
            </w:r>
            <w:bookmarkStart w:id="14" w:name="_Hlk167707714"/>
            <w:r w:rsidRPr="00DA797E">
              <w:rPr>
                <w:rFonts w:cstheme="minorHAnsi"/>
                <w:noProof/>
                <w:sz w:val="20"/>
                <w:szCs w:val="20"/>
                <w:lang w:val="cs-CZ"/>
              </w:rPr>
              <w:t xml:space="preserve">SŽ poskytuje flexibilitu v tom, jakým způsobem </w:t>
            </w:r>
            <w:r w:rsidRPr="00DA797E">
              <w:rPr>
                <w:rFonts w:cstheme="minorHAnsi"/>
                <w:noProof/>
                <w:sz w:val="20"/>
                <w:szCs w:val="20"/>
                <w:lang w:val="cs-CZ"/>
              </w:rPr>
              <w:lastRenderedPageBreak/>
              <w:t xml:space="preserve">přistoupit k plánování samotné výstavby </w:t>
            </w:r>
            <w:r w:rsidR="006640C3" w:rsidRPr="00DA797E">
              <w:rPr>
                <w:rFonts w:cstheme="minorHAnsi"/>
                <w:noProof/>
                <w:sz w:val="20"/>
                <w:szCs w:val="20"/>
                <w:lang w:val="cs-CZ"/>
              </w:rPr>
              <w:t xml:space="preserve">(posloupnosti) </w:t>
            </w:r>
            <w:r w:rsidRPr="00DA797E">
              <w:rPr>
                <w:rFonts w:cstheme="minorHAnsi"/>
                <w:noProof/>
                <w:sz w:val="20"/>
                <w:szCs w:val="20"/>
                <w:lang w:val="cs-CZ"/>
              </w:rPr>
              <w:t xml:space="preserve">a s pomocí jakého smluvního modelu </w:t>
            </w:r>
            <w:bookmarkEnd w:id="14"/>
            <w:r w:rsidR="00135F1A" w:rsidRPr="00DA797E">
              <w:rPr>
                <w:rFonts w:cstheme="minorHAnsi"/>
                <w:noProof/>
                <w:sz w:val="20"/>
                <w:szCs w:val="20"/>
                <w:lang w:val="cs-CZ"/>
              </w:rPr>
              <w:t xml:space="preserve">projekty realizovat </w:t>
            </w:r>
            <w:r w:rsidRPr="00DA797E">
              <w:rPr>
                <w:rFonts w:cstheme="minorHAnsi"/>
                <w:noProof/>
                <w:sz w:val="20"/>
                <w:szCs w:val="20"/>
                <w:lang w:val="cs-CZ"/>
              </w:rPr>
              <w:t xml:space="preserve">(zda tradičního nebo PPP modelu). </w:t>
            </w:r>
            <w:bookmarkEnd w:id="13"/>
          </w:p>
          <w:p w14:paraId="7734721E" w14:textId="65B9F10F" w:rsidR="00AE47F6" w:rsidRPr="00DA797E" w:rsidRDefault="00AE47F6" w:rsidP="0014537F">
            <w:pPr>
              <w:spacing w:before="60" w:after="60" w:line="240" w:lineRule="atLeast"/>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cs-CZ"/>
              </w:rPr>
            </w:pPr>
            <w:r w:rsidRPr="00DA797E">
              <w:rPr>
                <w:rFonts w:cstheme="minorHAnsi"/>
                <w:noProof/>
                <w:sz w:val="20"/>
                <w:szCs w:val="20"/>
                <w:lang w:val="cs-CZ"/>
              </w:rPr>
              <w:t xml:space="preserve">V případě úseků vysokorychlostních tratí se jedná o novostavby ve zcela nových trasách vedení </w:t>
            </w:r>
            <w:r w:rsidR="00253F62" w:rsidRPr="00DA797E">
              <w:rPr>
                <w:rFonts w:cstheme="minorHAnsi"/>
                <w:noProof/>
                <w:sz w:val="20"/>
                <w:szCs w:val="20"/>
                <w:lang w:val="cs-CZ"/>
              </w:rPr>
              <w:t xml:space="preserve">železničních </w:t>
            </w:r>
            <w:r w:rsidRPr="00DA797E">
              <w:rPr>
                <w:rFonts w:cstheme="minorHAnsi"/>
                <w:noProof/>
                <w:sz w:val="20"/>
                <w:szCs w:val="20"/>
                <w:lang w:val="cs-CZ"/>
              </w:rPr>
              <w:t xml:space="preserve">tratí, kdežto v případě tratě </w:t>
            </w:r>
            <w:r w:rsidR="00253F62" w:rsidRPr="00DA797E">
              <w:rPr>
                <w:rFonts w:cstheme="minorHAnsi"/>
                <w:noProof/>
                <w:sz w:val="20"/>
                <w:szCs w:val="20"/>
                <w:lang w:val="cs-CZ"/>
              </w:rPr>
              <w:t>R</w:t>
            </w:r>
            <w:r w:rsidRPr="00DA797E">
              <w:rPr>
                <w:rFonts w:cstheme="minorHAnsi"/>
                <w:noProof/>
                <w:sz w:val="20"/>
                <w:szCs w:val="20"/>
                <w:lang w:val="cs-CZ"/>
              </w:rPr>
              <w:t xml:space="preserve">ychlých spojení jde o komplexní rekonstrukci a modernizaci jak ve stávající, tak i nové stopě, přičemž tyto práce bude nutné realizovat při maximálním zachování </w:t>
            </w:r>
            <w:r w:rsidR="00253F62" w:rsidRPr="00DA797E">
              <w:rPr>
                <w:rFonts w:cstheme="minorHAnsi"/>
                <w:noProof/>
                <w:sz w:val="20"/>
                <w:szCs w:val="20"/>
                <w:lang w:val="cs-CZ"/>
              </w:rPr>
              <w:t xml:space="preserve">provozu </w:t>
            </w:r>
            <w:r w:rsidRPr="00DA797E">
              <w:rPr>
                <w:rFonts w:cstheme="minorHAnsi"/>
                <w:noProof/>
                <w:sz w:val="20"/>
                <w:szCs w:val="20"/>
                <w:lang w:val="cs-CZ"/>
              </w:rPr>
              <w:t xml:space="preserve">železniční dopravy (v rámci systému dlouhodobě plánovaných výluk). </w:t>
            </w:r>
          </w:p>
          <w:p w14:paraId="320AD792" w14:textId="79D153F2" w:rsidR="00AE47F6" w:rsidRPr="00DA797E" w:rsidRDefault="00AE47F6" w:rsidP="0014537F">
            <w:pPr>
              <w:spacing w:before="60" w:after="60" w:line="240" w:lineRule="atLeast"/>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cs-CZ"/>
              </w:rPr>
            </w:pPr>
            <w:r w:rsidRPr="00DA797E">
              <w:rPr>
                <w:rFonts w:cstheme="minorHAnsi"/>
                <w:noProof/>
                <w:sz w:val="20"/>
                <w:szCs w:val="20"/>
                <w:lang w:val="cs-CZ"/>
              </w:rPr>
              <w:t>Všechny výše uvedené úseky tratí budou plně elektrifikované, vybavené moderními zabezpečovacími a sdělovacími technologiemi včetně inteligentních dopravních systémů. Všechny úseky projekt</w:t>
            </w:r>
            <w:r w:rsidR="00BA658E" w:rsidRPr="00DA797E">
              <w:rPr>
                <w:rFonts w:cstheme="minorHAnsi"/>
                <w:noProof/>
                <w:sz w:val="20"/>
                <w:szCs w:val="20"/>
                <w:lang w:val="cs-CZ"/>
              </w:rPr>
              <w:t>u</w:t>
            </w:r>
            <w:r w:rsidRPr="00DA797E">
              <w:rPr>
                <w:rFonts w:cstheme="minorHAnsi"/>
                <w:noProof/>
                <w:sz w:val="20"/>
                <w:szCs w:val="20"/>
                <w:lang w:val="cs-CZ"/>
              </w:rPr>
              <w:t xml:space="preserve"> Rychl</w:t>
            </w:r>
            <w:r w:rsidR="00BA658E" w:rsidRPr="00DA797E">
              <w:rPr>
                <w:rFonts w:cstheme="minorHAnsi"/>
                <w:noProof/>
                <w:sz w:val="20"/>
                <w:szCs w:val="20"/>
                <w:lang w:val="cs-CZ"/>
              </w:rPr>
              <w:t>á</w:t>
            </w:r>
            <w:r w:rsidRPr="00DA797E">
              <w:rPr>
                <w:rFonts w:cstheme="minorHAnsi"/>
                <w:noProof/>
                <w:sz w:val="20"/>
                <w:szCs w:val="20"/>
                <w:lang w:val="cs-CZ"/>
              </w:rPr>
              <w:t xml:space="preserve"> spojení Morava jsou součástí </w:t>
            </w:r>
            <w:r w:rsidR="00BA658E" w:rsidRPr="00DA797E">
              <w:rPr>
                <w:rFonts w:cstheme="minorHAnsi"/>
                <w:noProof/>
                <w:sz w:val="20"/>
                <w:szCs w:val="20"/>
                <w:lang w:val="cs-CZ"/>
              </w:rPr>
              <w:t xml:space="preserve">transevropské dopravní </w:t>
            </w:r>
            <w:r w:rsidRPr="00DA797E">
              <w:rPr>
                <w:rFonts w:cstheme="minorHAnsi"/>
                <w:noProof/>
                <w:sz w:val="20"/>
                <w:szCs w:val="20"/>
                <w:lang w:val="cs-CZ"/>
              </w:rPr>
              <w:t xml:space="preserve">sítě </w:t>
            </w:r>
            <w:r w:rsidR="00FA5756" w:rsidRPr="00DA797E">
              <w:rPr>
                <w:rFonts w:cstheme="minorHAnsi"/>
                <w:noProof/>
                <w:sz w:val="20"/>
                <w:szCs w:val="20"/>
                <w:lang w:val="cs-CZ"/>
              </w:rPr>
              <w:t>(</w:t>
            </w:r>
            <w:r w:rsidRPr="00DA797E">
              <w:rPr>
                <w:rFonts w:cstheme="minorHAnsi"/>
                <w:noProof/>
                <w:sz w:val="20"/>
                <w:szCs w:val="20"/>
                <w:lang w:val="cs-CZ"/>
              </w:rPr>
              <w:t>TEN-T</w:t>
            </w:r>
            <w:r w:rsidR="00FA5756" w:rsidRPr="00DA797E">
              <w:rPr>
                <w:rFonts w:cstheme="minorHAnsi"/>
                <w:noProof/>
                <w:sz w:val="20"/>
                <w:szCs w:val="20"/>
                <w:lang w:val="cs-CZ"/>
              </w:rPr>
              <w:t>)</w:t>
            </w:r>
            <w:r w:rsidRPr="00DA797E">
              <w:rPr>
                <w:rFonts w:cstheme="minorHAnsi"/>
                <w:noProof/>
                <w:sz w:val="20"/>
                <w:szCs w:val="20"/>
                <w:lang w:val="cs-CZ"/>
              </w:rPr>
              <w:t>.</w:t>
            </w:r>
          </w:p>
        </w:tc>
      </w:tr>
      <w:tr w:rsidR="00AE47F6" w:rsidRPr="00DA797E" w14:paraId="58F099C7" w14:textId="77777777" w:rsidTr="0010409F">
        <w:trPr>
          <w:trHeight w:val="300"/>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BF8F00" w:themeColor="accent4" w:themeShade="BF"/>
              <w:left w:val="nil"/>
              <w:bottom w:val="single" w:sz="4" w:space="0" w:color="BF8F00" w:themeColor="accent4" w:themeShade="BF"/>
              <w:right w:val="nil"/>
            </w:tcBorders>
            <w:hideMark/>
          </w:tcPr>
          <w:p w14:paraId="4E89D9BE" w14:textId="77777777" w:rsidR="00AE47F6" w:rsidRPr="00DA797E" w:rsidRDefault="00AE47F6">
            <w:pPr>
              <w:spacing w:before="60" w:after="60"/>
              <w:rPr>
                <w:rFonts w:cstheme="minorHAnsi"/>
                <w:noProof/>
                <w:color w:val="D8181F"/>
                <w:sz w:val="19"/>
                <w:szCs w:val="19"/>
                <w:lang w:val="cs-CZ"/>
              </w:rPr>
            </w:pPr>
            <w:r w:rsidRPr="00DA797E">
              <w:rPr>
                <w:rFonts w:cstheme="minorHAnsi"/>
                <w:noProof/>
                <w:color w:val="D8181F"/>
                <w:sz w:val="19"/>
                <w:lang w:val="cs-CZ"/>
              </w:rPr>
              <w:lastRenderedPageBreak/>
              <w:t>Strategický význam a klíčové benefity projektu</w:t>
            </w:r>
          </w:p>
        </w:tc>
        <w:tc>
          <w:tcPr>
            <w:tcW w:w="7368" w:type="dxa"/>
            <w:tcBorders>
              <w:top w:val="single" w:sz="4" w:space="0" w:color="BF8F00" w:themeColor="accent4" w:themeShade="BF"/>
              <w:left w:val="nil"/>
              <w:bottom w:val="single" w:sz="4" w:space="0" w:color="BF8F00" w:themeColor="accent4" w:themeShade="BF"/>
              <w:right w:val="nil"/>
            </w:tcBorders>
            <w:hideMark/>
          </w:tcPr>
          <w:p w14:paraId="1973338E" w14:textId="2D572495" w:rsidR="00AE47F6" w:rsidRPr="00DA797E" w:rsidRDefault="00AE47F6" w:rsidP="0014537F">
            <w:pPr>
              <w:pStyle w:val="Zkladntext"/>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lang w:val="cs-CZ"/>
              </w:rPr>
            </w:pPr>
            <w:bookmarkStart w:id="15" w:name="_Hlk133837158"/>
            <w:r w:rsidRPr="00DA797E">
              <w:rPr>
                <w:rFonts w:asciiTheme="minorHAnsi" w:hAnsiTheme="minorHAnsi" w:cstheme="minorHAnsi"/>
                <w:noProof/>
                <w:lang w:val="cs-CZ"/>
              </w:rPr>
              <w:t xml:space="preserve">Projekt Rychlých spojení jako celek je součástí vládního plánu rozvoje klíčové páteřní dopravní infrastruktury </w:t>
            </w:r>
            <w:r w:rsidR="005F2804" w:rsidRPr="00DA797E">
              <w:rPr>
                <w:rFonts w:asciiTheme="minorHAnsi" w:hAnsiTheme="minorHAnsi" w:cstheme="minorHAnsi"/>
                <w:noProof/>
                <w:lang w:val="cs-CZ"/>
              </w:rPr>
              <w:t xml:space="preserve">v České republice </w:t>
            </w:r>
            <w:r w:rsidRPr="00DA797E">
              <w:rPr>
                <w:rFonts w:asciiTheme="minorHAnsi" w:hAnsiTheme="minorHAnsi" w:cstheme="minorHAnsi"/>
                <w:noProof/>
                <w:lang w:val="cs-CZ"/>
              </w:rPr>
              <w:t>a figuruje jako strategický projekt i z pohledu dotčených krajů.</w:t>
            </w:r>
          </w:p>
          <w:p w14:paraId="738D86C8" w14:textId="2FB82C61" w:rsidR="00AE47F6" w:rsidRPr="00DA797E" w:rsidRDefault="00AE47F6" w:rsidP="0014537F">
            <w:pPr>
              <w:pStyle w:val="Zkladntext"/>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lang w:val="cs-CZ"/>
              </w:rPr>
            </w:pPr>
            <w:r w:rsidRPr="00DA797E">
              <w:rPr>
                <w:rFonts w:asciiTheme="minorHAnsi" w:hAnsiTheme="minorHAnsi" w:cstheme="minorHAnsi"/>
                <w:noProof/>
                <w:lang w:val="cs-CZ"/>
              </w:rPr>
              <w:t>Projekt Rychl</w:t>
            </w:r>
            <w:r w:rsidR="005F2804" w:rsidRPr="00DA797E">
              <w:rPr>
                <w:rFonts w:asciiTheme="minorHAnsi" w:hAnsiTheme="minorHAnsi" w:cstheme="minorHAnsi"/>
                <w:noProof/>
                <w:lang w:val="cs-CZ"/>
              </w:rPr>
              <w:t>á</w:t>
            </w:r>
            <w:r w:rsidRPr="00DA797E">
              <w:rPr>
                <w:rFonts w:asciiTheme="minorHAnsi" w:hAnsiTheme="minorHAnsi" w:cstheme="minorHAnsi"/>
                <w:noProof/>
                <w:lang w:val="cs-CZ"/>
              </w:rPr>
              <w:t xml:space="preserve"> spojení Morava jako nedílná součást Rychlých spojení řeší komplexně zejména </w:t>
            </w:r>
            <w:r w:rsidR="005F2804" w:rsidRPr="00DA797E">
              <w:rPr>
                <w:rFonts w:asciiTheme="minorHAnsi" w:hAnsiTheme="minorHAnsi" w:cstheme="minorHAnsi"/>
                <w:noProof/>
                <w:lang w:val="cs-CZ"/>
              </w:rPr>
              <w:t>železniční</w:t>
            </w:r>
            <w:r w:rsidRPr="00DA797E">
              <w:rPr>
                <w:rFonts w:asciiTheme="minorHAnsi" w:hAnsiTheme="minorHAnsi" w:cstheme="minorHAnsi"/>
                <w:noProof/>
                <w:lang w:val="cs-CZ"/>
              </w:rPr>
              <w:t xml:space="preserve"> dopravní problematiku v rámci dopravní relace Brno – Ostrava </w:t>
            </w:r>
            <w:r w:rsidR="00852477" w:rsidRPr="00DA797E">
              <w:rPr>
                <w:rFonts w:asciiTheme="minorHAnsi" w:hAnsiTheme="minorHAnsi" w:cstheme="minorHAnsi"/>
                <w:noProof/>
                <w:lang w:val="cs-CZ"/>
              </w:rPr>
              <w:br/>
            </w:r>
            <w:r w:rsidRPr="00DA797E">
              <w:rPr>
                <w:rFonts w:asciiTheme="minorHAnsi" w:hAnsiTheme="minorHAnsi" w:cstheme="minorHAnsi"/>
                <w:noProof/>
                <w:lang w:val="cs-CZ"/>
              </w:rPr>
              <w:t>(vč. části ramene Praha – Brno – Bratislava/Vídeň, tzv. Via Vindobona), která historicky patří k jedněm z nejvytíženějších dopravních spojení v ČR, a to jak v oblasti osobní, tak zejména nákladní dopravy bez ohledu na dopravní mód (jak železnice, tak silnice)</w:t>
            </w:r>
            <w:r w:rsidR="00274133" w:rsidRPr="00DA797E">
              <w:rPr>
                <w:rFonts w:asciiTheme="minorHAnsi" w:hAnsiTheme="minorHAnsi" w:cstheme="minorHAnsi"/>
                <w:noProof/>
                <w:lang w:val="cs-CZ"/>
              </w:rPr>
              <w:t>. J</w:t>
            </w:r>
            <w:r w:rsidRPr="00DA797E">
              <w:rPr>
                <w:rFonts w:asciiTheme="minorHAnsi" w:hAnsiTheme="minorHAnsi" w:cstheme="minorHAnsi"/>
                <w:noProof/>
                <w:lang w:val="cs-CZ"/>
              </w:rPr>
              <w:t xml:space="preserve">e jedním ze základních kamenů hospodářské prosperity a sociální soudržnosti dotčených krajů a realizuje propojení na regionální, celostátní </w:t>
            </w:r>
            <w:r w:rsidR="00DA40AA" w:rsidRPr="00DA797E">
              <w:rPr>
                <w:rFonts w:asciiTheme="minorHAnsi" w:hAnsiTheme="minorHAnsi" w:cstheme="minorHAnsi"/>
                <w:noProof/>
                <w:lang w:val="cs-CZ"/>
              </w:rPr>
              <w:t>i</w:t>
            </w:r>
            <w:r w:rsidRPr="00DA797E">
              <w:rPr>
                <w:rFonts w:asciiTheme="minorHAnsi" w:hAnsiTheme="minorHAnsi" w:cstheme="minorHAnsi"/>
                <w:noProof/>
                <w:lang w:val="cs-CZ"/>
              </w:rPr>
              <w:t xml:space="preserve"> nadnárodní úrovni. </w:t>
            </w:r>
          </w:p>
          <w:p w14:paraId="17788957" w14:textId="5C683FBA" w:rsidR="00AE47F6" w:rsidRPr="00DA797E" w:rsidRDefault="00AE47F6" w:rsidP="0014537F">
            <w:pPr>
              <w:pStyle w:val="Zkladntext"/>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lang w:val="cs-CZ"/>
              </w:rPr>
            </w:pPr>
            <w:r w:rsidRPr="00DA797E">
              <w:rPr>
                <w:rFonts w:asciiTheme="minorHAnsi" w:hAnsiTheme="minorHAnsi" w:cstheme="minorHAnsi"/>
                <w:noProof/>
                <w:lang w:val="cs-CZ"/>
              </w:rPr>
              <w:t xml:space="preserve">Z hlediska klíčových přínosů realizace </w:t>
            </w:r>
            <w:r w:rsidR="00DA40AA" w:rsidRPr="00DA797E">
              <w:rPr>
                <w:rFonts w:asciiTheme="minorHAnsi" w:hAnsiTheme="minorHAnsi" w:cstheme="minorHAnsi"/>
                <w:noProof/>
                <w:lang w:val="cs-CZ"/>
              </w:rPr>
              <w:t>p</w:t>
            </w:r>
            <w:r w:rsidRPr="00DA797E">
              <w:rPr>
                <w:rFonts w:asciiTheme="minorHAnsi" w:hAnsiTheme="minorHAnsi" w:cstheme="minorHAnsi"/>
                <w:noProof/>
                <w:lang w:val="cs-CZ"/>
              </w:rPr>
              <w:t xml:space="preserve">rojektu </w:t>
            </w:r>
            <w:r w:rsidR="00263A0F" w:rsidRPr="00DA797E">
              <w:rPr>
                <w:rFonts w:asciiTheme="minorHAnsi" w:hAnsiTheme="minorHAnsi" w:cstheme="minorHAnsi"/>
                <w:noProof/>
                <w:lang w:val="cs-CZ"/>
              </w:rPr>
              <w:t xml:space="preserve">Rychlá </w:t>
            </w:r>
            <w:r w:rsidRPr="00DA797E">
              <w:rPr>
                <w:rFonts w:asciiTheme="minorHAnsi" w:hAnsiTheme="minorHAnsi" w:cstheme="minorHAnsi"/>
                <w:noProof/>
                <w:lang w:val="cs-CZ"/>
              </w:rPr>
              <w:t>spojení</w:t>
            </w:r>
            <w:r w:rsidR="00FD0B87" w:rsidRPr="00DA797E">
              <w:rPr>
                <w:rFonts w:asciiTheme="minorHAnsi" w:hAnsiTheme="minorHAnsi" w:cstheme="minorHAnsi"/>
                <w:noProof/>
                <w:lang w:val="cs-CZ"/>
              </w:rPr>
              <w:t xml:space="preserve"> Morava</w:t>
            </w:r>
            <w:r w:rsidRPr="00DA797E">
              <w:rPr>
                <w:rFonts w:asciiTheme="minorHAnsi" w:hAnsiTheme="minorHAnsi" w:cstheme="minorHAnsi"/>
                <w:noProof/>
                <w:lang w:val="cs-CZ"/>
              </w:rPr>
              <w:t>:</w:t>
            </w:r>
          </w:p>
          <w:p w14:paraId="06398AA0" w14:textId="3D40DFF8" w:rsidR="00AE47F6" w:rsidRPr="00DA797E" w:rsidRDefault="00AE47F6" w:rsidP="00852477">
            <w:pPr>
              <w:pStyle w:val="Zkladntext"/>
              <w:numPr>
                <w:ilvl w:val="0"/>
                <w:numId w:val="36"/>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lang w:val="cs-CZ"/>
              </w:rPr>
            </w:pPr>
            <w:r w:rsidRPr="00DA797E">
              <w:rPr>
                <w:rFonts w:asciiTheme="minorHAnsi" w:hAnsiTheme="minorHAnsi" w:cstheme="minorHAnsi"/>
                <w:noProof/>
                <w:lang w:val="cs-CZ"/>
              </w:rPr>
              <w:t>podpoří integraci ČR do evropského dopravního prostoru, zlepší dopravní dostupnost regionů, čímž podpoří hospodářský rozvoj a soudržnost zejména v krajích procházejících hospodářskou transformací (zde kraj Moravskoslezský), ale i hlavních sídelních center v rámci ČR a zahraničí,</w:t>
            </w:r>
          </w:p>
          <w:p w14:paraId="7049435A" w14:textId="690E834A" w:rsidR="009361F0" w:rsidRPr="00F33230" w:rsidRDefault="00AE47F6" w:rsidP="009361F0">
            <w:pPr>
              <w:pStyle w:val="Odstavecseseznamem"/>
              <w:numPr>
                <w:ilvl w:val="0"/>
                <w:numId w:val="36"/>
              </w:numPr>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lang w:val="cs-CZ"/>
              </w:rPr>
            </w:pPr>
            <w:r w:rsidRPr="00DA797E">
              <w:rPr>
                <w:rFonts w:asciiTheme="minorHAnsi" w:hAnsiTheme="minorHAnsi" w:cstheme="minorHAnsi"/>
                <w:noProof/>
                <w:lang w:val="cs-CZ"/>
              </w:rPr>
              <w:t>výrazně zkrátí cestovní doby</w:t>
            </w:r>
            <w:r w:rsidR="00FD0B87" w:rsidRPr="00DA797E">
              <w:rPr>
                <w:rFonts w:asciiTheme="minorHAnsi" w:hAnsiTheme="minorHAnsi" w:cstheme="minorHAnsi"/>
                <w:noProof/>
                <w:lang w:val="cs-CZ"/>
              </w:rPr>
              <w:t>,</w:t>
            </w:r>
            <w:r w:rsidRPr="00DA797E">
              <w:rPr>
                <w:rFonts w:asciiTheme="minorHAnsi" w:hAnsiTheme="minorHAnsi" w:cstheme="minorHAnsi"/>
                <w:noProof/>
                <w:lang w:val="cs-CZ"/>
              </w:rPr>
              <w:t xml:space="preserve"> rozšíří možnosti pravidelného dojíždění za prací i na delší vzdálenosti a podpoří zvýšení mobility kvalifikované pracovní síly, čímž podpoří rozvoj obchodních a turistických příležitostí, jakož i rozvoj menších sídelních měst v širším okolí </w:t>
            </w:r>
            <w:r w:rsidR="00B76A41" w:rsidRPr="00DA797E">
              <w:rPr>
                <w:rFonts w:asciiTheme="minorHAnsi" w:hAnsiTheme="minorHAnsi" w:cstheme="minorHAnsi"/>
                <w:noProof/>
                <w:lang w:val="cs-CZ"/>
              </w:rPr>
              <w:t xml:space="preserve">těchto </w:t>
            </w:r>
            <w:r w:rsidRPr="00DA797E">
              <w:rPr>
                <w:rFonts w:asciiTheme="minorHAnsi" w:hAnsiTheme="minorHAnsi" w:cstheme="minorHAnsi"/>
                <w:noProof/>
                <w:lang w:val="cs-CZ"/>
              </w:rPr>
              <w:t>tratí,</w:t>
            </w:r>
            <w:bookmarkStart w:id="16" w:name="_Toc173148910"/>
          </w:p>
          <w:p w14:paraId="41A30A26" w14:textId="0C4CA619" w:rsidR="009361F0" w:rsidRPr="00F33230" w:rsidRDefault="009361F0" w:rsidP="00F33230">
            <w:pPr>
              <w:pStyle w:val="Odstavecseseznamem"/>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lang w:val="cs-CZ"/>
              </w:rPr>
            </w:pPr>
            <w:r w:rsidRPr="00F33230">
              <w:rPr>
                <w:rFonts w:asciiTheme="minorHAnsi" w:hAnsiTheme="minorHAnsi" w:cstheme="minorHAnsi"/>
                <w:i/>
                <w:iCs/>
                <w:noProof/>
                <w:sz w:val="18"/>
                <w:szCs w:val="18"/>
              </w:rPr>
              <w:t>Časové úspory cestovních dob projektu Rychlá spojení Morava na vybraných relacích</w:t>
            </w:r>
            <w:bookmarkEnd w:id="16"/>
            <w:r>
              <w:rPr>
                <w:rStyle w:val="Znakapoznpodarou"/>
                <w:rFonts w:asciiTheme="minorHAnsi" w:hAnsiTheme="minorHAnsi" w:cstheme="minorHAnsi"/>
                <w:noProof/>
                <w:lang w:val="cs-CZ"/>
              </w:rPr>
              <w:footnoteReference w:id="4"/>
            </w:r>
          </w:p>
          <w:tbl>
            <w:tblPr>
              <w:tblW w:w="6475" w:type="dxa"/>
              <w:tblInd w:w="746" w:type="dxa"/>
              <w:tblBorders>
                <w:top w:val="single" w:sz="4" w:space="0" w:color="D32D4A"/>
                <w:left w:val="single" w:sz="4" w:space="0" w:color="D32D4A"/>
                <w:bottom w:val="single" w:sz="4" w:space="0" w:color="D32D4A"/>
                <w:right w:val="single" w:sz="4" w:space="0" w:color="D32D4A"/>
                <w:insideH w:val="single" w:sz="4" w:space="0" w:color="D32D4A"/>
                <w:insideV w:val="single" w:sz="4" w:space="0" w:color="D32D4A"/>
              </w:tblBorders>
              <w:tblLayout w:type="fixed"/>
              <w:tblLook w:val="04A0" w:firstRow="1" w:lastRow="0" w:firstColumn="1" w:lastColumn="0" w:noHBand="0" w:noVBand="1"/>
            </w:tblPr>
            <w:tblGrid>
              <w:gridCol w:w="1624"/>
              <w:gridCol w:w="1582"/>
              <w:gridCol w:w="1584"/>
              <w:gridCol w:w="1685"/>
            </w:tblGrid>
            <w:tr w:rsidR="009361F0" w:rsidRPr="004E2A97" w14:paraId="68BAE695" w14:textId="77777777" w:rsidTr="00F33230">
              <w:trPr>
                <w:trHeight w:val="953"/>
              </w:trPr>
              <w:tc>
                <w:tcPr>
                  <w:tcW w:w="1624" w:type="dxa"/>
                  <w:tcBorders>
                    <w:top w:val="single" w:sz="4" w:space="0" w:color="D32D4A"/>
                    <w:left w:val="single" w:sz="4" w:space="0" w:color="D32D4A"/>
                    <w:bottom w:val="single" w:sz="4" w:space="0" w:color="D32D4A"/>
                    <w:right w:val="single" w:sz="4" w:space="0" w:color="D32D4A"/>
                  </w:tcBorders>
                  <w:shd w:val="clear" w:color="auto" w:fill="F9E3E6"/>
                  <w:vAlign w:val="center"/>
                  <w:hideMark/>
                </w:tcPr>
                <w:p w14:paraId="26C92B66" w14:textId="77777777" w:rsidR="009361F0" w:rsidRPr="009D497A" w:rsidRDefault="009361F0" w:rsidP="009361F0">
                  <w:pPr>
                    <w:pStyle w:val="Zkladntext"/>
                    <w:spacing w:before="60" w:after="60"/>
                    <w:rPr>
                      <w:rFonts w:asciiTheme="minorHAnsi" w:hAnsiTheme="minorHAnsi" w:cstheme="minorHAnsi"/>
                      <w:b/>
                      <w:bCs/>
                      <w:noProof/>
                      <w:sz w:val="18"/>
                      <w:szCs w:val="18"/>
                      <w:lang w:val="en-US"/>
                    </w:rPr>
                  </w:pPr>
                  <w:r w:rsidRPr="009D497A">
                    <w:rPr>
                      <w:rFonts w:asciiTheme="minorHAnsi" w:hAnsiTheme="minorHAnsi" w:cstheme="minorHAnsi"/>
                      <w:b/>
                      <w:bCs/>
                      <w:noProof/>
                      <w:sz w:val="18"/>
                      <w:szCs w:val="18"/>
                      <w:lang w:val="en-US"/>
                    </w:rPr>
                    <w:t>Linka</w:t>
                  </w:r>
                </w:p>
              </w:tc>
              <w:tc>
                <w:tcPr>
                  <w:tcW w:w="1582" w:type="dxa"/>
                  <w:tcBorders>
                    <w:top w:val="single" w:sz="4" w:space="0" w:color="D32D4A"/>
                    <w:left w:val="single" w:sz="4" w:space="0" w:color="D32D4A"/>
                    <w:bottom w:val="single" w:sz="4" w:space="0" w:color="D32D4A"/>
                    <w:right w:val="single" w:sz="4" w:space="0" w:color="D32D4A"/>
                  </w:tcBorders>
                  <w:shd w:val="clear" w:color="auto" w:fill="F9E3E6"/>
                  <w:vAlign w:val="center"/>
                  <w:hideMark/>
                </w:tcPr>
                <w:p w14:paraId="0E92BF80" w14:textId="77777777" w:rsidR="009361F0" w:rsidRPr="009D497A" w:rsidRDefault="009361F0" w:rsidP="009361F0">
                  <w:pPr>
                    <w:pStyle w:val="Zkladntext"/>
                    <w:spacing w:before="60" w:after="60"/>
                    <w:jc w:val="both"/>
                    <w:rPr>
                      <w:rFonts w:asciiTheme="minorHAnsi" w:hAnsiTheme="minorHAnsi" w:cstheme="minorHAnsi"/>
                      <w:b/>
                      <w:bCs/>
                      <w:noProof/>
                      <w:sz w:val="18"/>
                      <w:szCs w:val="18"/>
                      <w:lang w:val="en-US"/>
                    </w:rPr>
                  </w:pPr>
                  <w:r w:rsidRPr="009D497A">
                    <w:rPr>
                      <w:rFonts w:asciiTheme="minorHAnsi" w:hAnsiTheme="minorHAnsi" w:cstheme="minorHAnsi"/>
                      <w:b/>
                      <w:bCs/>
                      <w:noProof/>
                      <w:sz w:val="18"/>
                      <w:szCs w:val="18"/>
                      <w:lang w:val="en-US"/>
                    </w:rPr>
                    <w:t>Současná cestovní doba (min)</w:t>
                  </w:r>
                </w:p>
              </w:tc>
              <w:tc>
                <w:tcPr>
                  <w:tcW w:w="1584" w:type="dxa"/>
                  <w:tcBorders>
                    <w:top w:val="single" w:sz="4" w:space="0" w:color="D32D4A"/>
                    <w:left w:val="single" w:sz="4" w:space="0" w:color="D32D4A"/>
                    <w:bottom w:val="single" w:sz="4" w:space="0" w:color="D32D4A"/>
                    <w:right w:val="single" w:sz="4" w:space="0" w:color="D32D4A"/>
                  </w:tcBorders>
                  <w:shd w:val="clear" w:color="auto" w:fill="F9E3E6"/>
                  <w:vAlign w:val="center"/>
                  <w:hideMark/>
                </w:tcPr>
                <w:p w14:paraId="2EC94401" w14:textId="77777777" w:rsidR="009361F0" w:rsidRPr="009D497A" w:rsidRDefault="009361F0" w:rsidP="009361F0">
                  <w:pPr>
                    <w:pStyle w:val="Zkladntext"/>
                    <w:spacing w:before="60" w:after="60"/>
                    <w:jc w:val="both"/>
                    <w:rPr>
                      <w:rFonts w:asciiTheme="minorHAnsi" w:hAnsiTheme="minorHAnsi" w:cstheme="minorHAnsi"/>
                      <w:b/>
                      <w:bCs/>
                      <w:noProof/>
                      <w:sz w:val="18"/>
                      <w:szCs w:val="18"/>
                      <w:lang w:val="en-US"/>
                    </w:rPr>
                  </w:pPr>
                  <w:r w:rsidRPr="009D497A">
                    <w:rPr>
                      <w:rFonts w:asciiTheme="minorHAnsi" w:hAnsiTheme="minorHAnsi" w:cstheme="minorHAnsi"/>
                      <w:b/>
                      <w:bCs/>
                      <w:noProof/>
                      <w:sz w:val="18"/>
                      <w:szCs w:val="18"/>
                      <w:lang w:val="en-US"/>
                    </w:rPr>
                    <w:t>Úspora (min)</w:t>
                  </w:r>
                </w:p>
              </w:tc>
              <w:tc>
                <w:tcPr>
                  <w:tcW w:w="1685" w:type="dxa"/>
                  <w:tcBorders>
                    <w:top w:val="single" w:sz="4" w:space="0" w:color="D32D4A"/>
                    <w:left w:val="single" w:sz="4" w:space="0" w:color="D32D4A"/>
                    <w:bottom w:val="single" w:sz="4" w:space="0" w:color="D32D4A"/>
                    <w:right w:val="single" w:sz="4" w:space="0" w:color="D32D4A"/>
                  </w:tcBorders>
                  <w:shd w:val="clear" w:color="auto" w:fill="F9E3E6"/>
                  <w:vAlign w:val="center"/>
                  <w:hideMark/>
                </w:tcPr>
                <w:p w14:paraId="7A429E2C" w14:textId="77777777" w:rsidR="009361F0" w:rsidRPr="009D497A" w:rsidRDefault="009361F0" w:rsidP="009361F0">
                  <w:pPr>
                    <w:pStyle w:val="Zkladntext"/>
                    <w:spacing w:before="60" w:after="60"/>
                    <w:jc w:val="both"/>
                    <w:rPr>
                      <w:rFonts w:asciiTheme="minorHAnsi" w:hAnsiTheme="minorHAnsi" w:cstheme="minorHAnsi"/>
                      <w:b/>
                      <w:bCs/>
                      <w:noProof/>
                      <w:sz w:val="18"/>
                      <w:szCs w:val="18"/>
                      <w:lang w:val="en-US"/>
                    </w:rPr>
                  </w:pPr>
                  <w:r w:rsidRPr="009D497A">
                    <w:rPr>
                      <w:rFonts w:asciiTheme="minorHAnsi" w:hAnsiTheme="minorHAnsi" w:cstheme="minorHAnsi"/>
                      <w:b/>
                      <w:bCs/>
                      <w:noProof/>
                      <w:sz w:val="18"/>
                      <w:szCs w:val="18"/>
                      <w:lang w:val="en-US"/>
                    </w:rPr>
                    <w:t>Úspora (%)</w:t>
                  </w:r>
                </w:p>
              </w:tc>
            </w:tr>
            <w:tr w:rsidR="009361F0" w:rsidRPr="004E2A97" w14:paraId="03F033EB" w14:textId="77777777" w:rsidTr="00F33230">
              <w:trPr>
                <w:trHeight w:val="401"/>
              </w:trPr>
              <w:tc>
                <w:tcPr>
                  <w:tcW w:w="1624" w:type="dxa"/>
                  <w:tcBorders>
                    <w:top w:val="single" w:sz="4" w:space="0" w:color="D32D4A"/>
                    <w:left w:val="single" w:sz="4" w:space="0" w:color="D32D4A"/>
                    <w:bottom w:val="single" w:sz="4" w:space="0" w:color="D32D4A"/>
                    <w:right w:val="single" w:sz="4" w:space="0" w:color="D32D4A"/>
                  </w:tcBorders>
                  <w:vAlign w:val="center"/>
                  <w:hideMark/>
                </w:tcPr>
                <w:p w14:paraId="652CD1D8" w14:textId="77777777" w:rsidR="009361F0" w:rsidRPr="009D497A" w:rsidRDefault="009361F0" w:rsidP="009361F0">
                  <w:pPr>
                    <w:pStyle w:val="Zkladntext"/>
                    <w:rPr>
                      <w:rFonts w:asciiTheme="minorHAnsi" w:hAnsiTheme="minorHAnsi" w:cstheme="minorHAnsi"/>
                      <w:iCs/>
                      <w:noProof/>
                      <w:sz w:val="18"/>
                      <w:szCs w:val="18"/>
                      <w:lang w:val="en-US"/>
                    </w:rPr>
                  </w:pPr>
                  <w:r w:rsidRPr="009D497A">
                    <w:rPr>
                      <w:rFonts w:asciiTheme="minorHAnsi" w:hAnsiTheme="minorHAnsi" w:cstheme="minorHAnsi"/>
                      <w:iCs/>
                      <w:noProof/>
                      <w:sz w:val="18"/>
                      <w:szCs w:val="18"/>
                      <w:lang w:val="en-US"/>
                    </w:rPr>
                    <w:t>Brno – Přerov</w:t>
                  </w:r>
                </w:p>
              </w:tc>
              <w:tc>
                <w:tcPr>
                  <w:tcW w:w="1582" w:type="dxa"/>
                  <w:tcBorders>
                    <w:top w:val="single" w:sz="4" w:space="0" w:color="D32D4A"/>
                    <w:left w:val="single" w:sz="4" w:space="0" w:color="D32D4A"/>
                    <w:bottom w:val="single" w:sz="4" w:space="0" w:color="D32D4A"/>
                    <w:right w:val="single" w:sz="4" w:space="0" w:color="D32D4A"/>
                  </w:tcBorders>
                  <w:vAlign w:val="center"/>
                  <w:hideMark/>
                </w:tcPr>
                <w:p w14:paraId="037B4502" w14:textId="77777777" w:rsidR="009361F0" w:rsidRPr="009D497A" w:rsidRDefault="009361F0" w:rsidP="009361F0">
                  <w:pPr>
                    <w:pStyle w:val="Zkladntext"/>
                    <w:spacing w:before="60" w:after="60"/>
                    <w:jc w:val="both"/>
                    <w:rPr>
                      <w:rFonts w:asciiTheme="minorHAnsi" w:hAnsiTheme="minorHAnsi" w:cstheme="minorHAnsi"/>
                      <w:iCs/>
                      <w:noProof/>
                      <w:sz w:val="18"/>
                      <w:szCs w:val="18"/>
                      <w:lang w:val="en-US"/>
                    </w:rPr>
                  </w:pPr>
                  <w:r w:rsidRPr="009D497A">
                    <w:rPr>
                      <w:rFonts w:asciiTheme="minorHAnsi" w:hAnsiTheme="minorHAnsi" w:cstheme="minorHAnsi"/>
                      <w:iCs/>
                      <w:noProof/>
                      <w:sz w:val="18"/>
                      <w:szCs w:val="18"/>
                      <w:lang w:val="en-US"/>
                    </w:rPr>
                    <w:t>73 minut</w:t>
                  </w:r>
                </w:p>
              </w:tc>
              <w:tc>
                <w:tcPr>
                  <w:tcW w:w="1584" w:type="dxa"/>
                  <w:tcBorders>
                    <w:top w:val="single" w:sz="4" w:space="0" w:color="D32D4A"/>
                    <w:left w:val="single" w:sz="4" w:space="0" w:color="D32D4A"/>
                    <w:bottom w:val="single" w:sz="4" w:space="0" w:color="D32D4A"/>
                    <w:right w:val="single" w:sz="4" w:space="0" w:color="D32D4A"/>
                  </w:tcBorders>
                  <w:vAlign w:val="center"/>
                  <w:hideMark/>
                </w:tcPr>
                <w:p w14:paraId="2B1302AB" w14:textId="77777777" w:rsidR="009361F0" w:rsidRPr="009D497A" w:rsidRDefault="009361F0" w:rsidP="009361F0">
                  <w:pPr>
                    <w:pStyle w:val="Zkladntext"/>
                    <w:spacing w:before="60" w:after="60"/>
                    <w:jc w:val="both"/>
                    <w:rPr>
                      <w:rFonts w:asciiTheme="minorHAnsi" w:hAnsiTheme="minorHAnsi" w:cstheme="minorHAnsi"/>
                      <w:noProof/>
                      <w:sz w:val="18"/>
                      <w:szCs w:val="18"/>
                      <w:lang w:val="en-US"/>
                    </w:rPr>
                  </w:pPr>
                  <w:r w:rsidRPr="009D497A">
                    <w:rPr>
                      <w:rFonts w:asciiTheme="minorHAnsi" w:hAnsiTheme="minorHAnsi" w:cstheme="minorHAnsi"/>
                      <w:noProof/>
                      <w:sz w:val="18"/>
                      <w:szCs w:val="18"/>
                      <w:lang w:val="en-US"/>
                    </w:rPr>
                    <w:t>34 minut</w:t>
                  </w:r>
                </w:p>
              </w:tc>
              <w:tc>
                <w:tcPr>
                  <w:tcW w:w="1685" w:type="dxa"/>
                  <w:tcBorders>
                    <w:top w:val="single" w:sz="4" w:space="0" w:color="D32D4A"/>
                    <w:left w:val="single" w:sz="4" w:space="0" w:color="D32D4A"/>
                    <w:bottom w:val="single" w:sz="4" w:space="0" w:color="D32D4A"/>
                    <w:right w:val="single" w:sz="4" w:space="0" w:color="D32D4A"/>
                  </w:tcBorders>
                  <w:vAlign w:val="center"/>
                  <w:hideMark/>
                </w:tcPr>
                <w:p w14:paraId="135A22A8" w14:textId="77777777" w:rsidR="009361F0" w:rsidRPr="009D497A" w:rsidRDefault="009361F0" w:rsidP="009361F0">
                  <w:pPr>
                    <w:pStyle w:val="Zkladntext"/>
                    <w:spacing w:before="60" w:after="60"/>
                    <w:jc w:val="both"/>
                    <w:rPr>
                      <w:rFonts w:asciiTheme="minorHAnsi" w:hAnsiTheme="minorHAnsi" w:cstheme="minorHAnsi"/>
                      <w:noProof/>
                      <w:sz w:val="18"/>
                      <w:szCs w:val="18"/>
                      <w:lang w:val="en-US"/>
                    </w:rPr>
                  </w:pPr>
                  <w:r w:rsidRPr="009D497A">
                    <w:rPr>
                      <w:rFonts w:asciiTheme="minorHAnsi" w:hAnsiTheme="minorHAnsi" w:cstheme="minorHAnsi"/>
                      <w:noProof/>
                      <w:sz w:val="18"/>
                      <w:szCs w:val="18"/>
                      <w:lang w:val="en-US"/>
                    </w:rPr>
                    <w:t>47 %</w:t>
                  </w:r>
                </w:p>
              </w:tc>
            </w:tr>
            <w:tr w:rsidR="009361F0" w:rsidRPr="004E2A97" w14:paraId="50EE9797" w14:textId="77777777" w:rsidTr="00F33230">
              <w:trPr>
                <w:trHeight w:val="548"/>
              </w:trPr>
              <w:tc>
                <w:tcPr>
                  <w:tcW w:w="1624" w:type="dxa"/>
                  <w:tcBorders>
                    <w:top w:val="single" w:sz="4" w:space="0" w:color="D32D4A"/>
                    <w:left w:val="single" w:sz="4" w:space="0" w:color="D32D4A"/>
                    <w:bottom w:val="single" w:sz="4" w:space="0" w:color="D32D4A"/>
                    <w:right w:val="single" w:sz="4" w:space="0" w:color="D32D4A"/>
                  </w:tcBorders>
                  <w:vAlign w:val="center"/>
                  <w:hideMark/>
                </w:tcPr>
                <w:p w14:paraId="31046A48" w14:textId="5F38C736" w:rsidR="009361F0" w:rsidRPr="009D497A" w:rsidRDefault="009361F0" w:rsidP="009361F0">
                  <w:pPr>
                    <w:pStyle w:val="Zkladntext"/>
                    <w:rPr>
                      <w:rFonts w:asciiTheme="minorHAnsi" w:hAnsiTheme="minorHAnsi" w:cstheme="minorHAnsi"/>
                      <w:b/>
                      <w:bCs/>
                      <w:iCs/>
                      <w:noProof/>
                      <w:sz w:val="18"/>
                      <w:szCs w:val="18"/>
                      <w:lang w:val="en-US"/>
                    </w:rPr>
                  </w:pPr>
                  <w:r w:rsidRPr="009D497A">
                    <w:rPr>
                      <w:rFonts w:asciiTheme="minorHAnsi" w:hAnsiTheme="minorHAnsi" w:cstheme="minorHAnsi"/>
                      <w:noProof/>
                      <w:sz w:val="18"/>
                      <w:szCs w:val="18"/>
                      <w:lang w:val="en-US"/>
                    </w:rPr>
                    <w:t>Brno – Ostrava</w:t>
                  </w:r>
                  <w:r w:rsidR="00016D68">
                    <w:rPr>
                      <w:rStyle w:val="Znakapoznpodarou"/>
                      <w:rFonts w:asciiTheme="minorHAnsi" w:hAnsiTheme="minorHAnsi" w:cstheme="minorHAnsi"/>
                      <w:b/>
                      <w:bCs/>
                      <w:iCs/>
                      <w:noProof/>
                      <w:sz w:val="18"/>
                      <w:szCs w:val="18"/>
                      <w:lang w:val="en-US"/>
                    </w:rPr>
                    <w:footnoteReference w:id="5"/>
                  </w:r>
                </w:p>
              </w:tc>
              <w:tc>
                <w:tcPr>
                  <w:tcW w:w="1582" w:type="dxa"/>
                  <w:tcBorders>
                    <w:top w:val="single" w:sz="4" w:space="0" w:color="D32D4A"/>
                    <w:left w:val="single" w:sz="4" w:space="0" w:color="D32D4A"/>
                    <w:bottom w:val="single" w:sz="4" w:space="0" w:color="D32D4A"/>
                    <w:right w:val="single" w:sz="4" w:space="0" w:color="D32D4A"/>
                  </w:tcBorders>
                  <w:vAlign w:val="center"/>
                  <w:hideMark/>
                </w:tcPr>
                <w:p w14:paraId="116E1092" w14:textId="77777777" w:rsidR="009361F0" w:rsidRPr="009D497A" w:rsidRDefault="009361F0" w:rsidP="009361F0">
                  <w:pPr>
                    <w:pStyle w:val="Zkladntext"/>
                    <w:spacing w:before="60" w:after="60"/>
                    <w:jc w:val="both"/>
                    <w:rPr>
                      <w:rFonts w:asciiTheme="minorHAnsi" w:hAnsiTheme="minorHAnsi" w:cstheme="minorHAnsi"/>
                      <w:iCs/>
                      <w:noProof/>
                      <w:sz w:val="18"/>
                      <w:szCs w:val="18"/>
                      <w:lang w:val="en-US"/>
                    </w:rPr>
                  </w:pPr>
                  <w:r w:rsidRPr="009D497A">
                    <w:rPr>
                      <w:rFonts w:asciiTheme="minorHAnsi" w:hAnsiTheme="minorHAnsi" w:cstheme="minorHAnsi"/>
                      <w:noProof/>
                      <w:sz w:val="18"/>
                      <w:szCs w:val="18"/>
                      <w:lang w:val="en-US"/>
                    </w:rPr>
                    <w:t>128 minut</w:t>
                  </w:r>
                </w:p>
              </w:tc>
              <w:tc>
                <w:tcPr>
                  <w:tcW w:w="1584" w:type="dxa"/>
                  <w:tcBorders>
                    <w:top w:val="single" w:sz="4" w:space="0" w:color="D32D4A"/>
                    <w:left w:val="single" w:sz="4" w:space="0" w:color="D32D4A"/>
                    <w:bottom w:val="single" w:sz="4" w:space="0" w:color="D32D4A"/>
                    <w:right w:val="single" w:sz="4" w:space="0" w:color="D32D4A"/>
                  </w:tcBorders>
                  <w:vAlign w:val="center"/>
                  <w:hideMark/>
                </w:tcPr>
                <w:p w14:paraId="467E5E4C" w14:textId="77777777" w:rsidR="009361F0" w:rsidRPr="009D497A" w:rsidRDefault="009361F0" w:rsidP="009361F0">
                  <w:pPr>
                    <w:pStyle w:val="Zkladntext"/>
                    <w:spacing w:before="60" w:after="60"/>
                    <w:jc w:val="both"/>
                    <w:rPr>
                      <w:rFonts w:asciiTheme="minorHAnsi" w:hAnsiTheme="minorHAnsi" w:cstheme="minorHAnsi"/>
                      <w:noProof/>
                      <w:sz w:val="18"/>
                      <w:szCs w:val="18"/>
                      <w:lang w:val="en-US"/>
                    </w:rPr>
                  </w:pPr>
                  <w:r w:rsidRPr="009D497A">
                    <w:rPr>
                      <w:rFonts w:asciiTheme="minorHAnsi" w:hAnsiTheme="minorHAnsi" w:cstheme="minorHAnsi"/>
                      <w:noProof/>
                      <w:sz w:val="18"/>
                      <w:szCs w:val="18"/>
                      <w:lang w:val="en-US"/>
                    </w:rPr>
                    <w:t>65 minut</w:t>
                  </w:r>
                </w:p>
              </w:tc>
              <w:tc>
                <w:tcPr>
                  <w:tcW w:w="1685" w:type="dxa"/>
                  <w:tcBorders>
                    <w:top w:val="single" w:sz="4" w:space="0" w:color="D32D4A"/>
                    <w:left w:val="single" w:sz="4" w:space="0" w:color="D32D4A"/>
                    <w:bottom w:val="single" w:sz="4" w:space="0" w:color="D32D4A"/>
                    <w:right w:val="single" w:sz="4" w:space="0" w:color="D32D4A"/>
                  </w:tcBorders>
                  <w:vAlign w:val="center"/>
                  <w:hideMark/>
                </w:tcPr>
                <w:p w14:paraId="78F4585B" w14:textId="77777777" w:rsidR="009361F0" w:rsidRPr="009D497A" w:rsidRDefault="009361F0" w:rsidP="009361F0">
                  <w:pPr>
                    <w:pStyle w:val="Zkladntext"/>
                    <w:spacing w:before="60" w:after="60"/>
                    <w:jc w:val="both"/>
                    <w:rPr>
                      <w:rFonts w:asciiTheme="minorHAnsi" w:hAnsiTheme="minorHAnsi" w:cstheme="minorHAnsi"/>
                      <w:noProof/>
                      <w:sz w:val="18"/>
                      <w:szCs w:val="18"/>
                      <w:lang w:val="en-US"/>
                    </w:rPr>
                  </w:pPr>
                  <w:r w:rsidRPr="009D497A">
                    <w:rPr>
                      <w:rFonts w:asciiTheme="minorHAnsi" w:hAnsiTheme="minorHAnsi" w:cstheme="minorHAnsi"/>
                      <w:noProof/>
                      <w:sz w:val="18"/>
                      <w:szCs w:val="18"/>
                      <w:lang w:val="en-US"/>
                    </w:rPr>
                    <w:t>51 %</w:t>
                  </w:r>
                </w:p>
              </w:tc>
            </w:tr>
            <w:tr w:rsidR="009361F0" w:rsidRPr="004E2A97" w14:paraId="1D0C9A23" w14:textId="77777777" w:rsidTr="00F33230">
              <w:trPr>
                <w:trHeight w:val="308"/>
              </w:trPr>
              <w:tc>
                <w:tcPr>
                  <w:tcW w:w="1624" w:type="dxa"/>
                  <w:tcBorders>
                    <w:top w:val="single" w:sz="4" w:space="0" w:color="D32D4A"/>
                    <w:left w:val="single" w:sz="4" w:space="0" w:color="D32D4A"/>
                    <w:bottom w:val="single" w:sz="4" w:space="0" w:color="D32D4A"/>
                    <w:right w:val="single" w:sz="4" w:space="0" w:color="D32D4A"/>
                  </w:tcBorders>
                  <w:vAlign w:val="center"/>
                  <w:hideMark/>
                </w:tcPr>
                <w:p w14:paraId="6C3A517F" w14:textId="77777777" w:rsidR="009361F0" w:rsidRPr="009D497A" w:rsidRDefault="009361F0" w:rsidP="009361F0">
                  <w:pPr>
                    <w:pStyle w:val="Zkladntext"/>
                    <w:rPr>
                      <w:rFonts w:asciiTheme="minorHAnsi" w:hAnsiTheme="minorHAnsi" w:cstheme="minorHAnsi"/>
                      <w:b/>
                      <w:bCs/>
                      <w:noProof/>
                      <w:sz w:val="18"/>
                      <w:szCs w:val="18"/>
                      <w:lang w:val="en-US"/>
                    </w:rPr>
                  </w:pPr>
                  <w:r w:rsidRPr="009D497A">
                    <w:rPr>
                      <w:rFonts w:asciiTheme="minorHAnsi" w:hAnsiTheme="minorHAnsi" w:cstheme="minorHAnsi"/>
                      <w:noProof/>
                      <w:sz w:val="18"/>
                      <w:szCs w:val="18"/>
                      <w:lang w:val="en-US"/>
                    </w:rPr>
                    <w:t>Přerov – Ostrava</w:t>
                  </w:r>
                </w:p>
              </w:tc>
              <w:tc>
                <w:tcPr>
                  <w:tcW w:w="1582" w:type="dxa"/>
                  <w:tcBorders>
                    <w:top w:val="single" w:sz="4" w:space="0" w:color="D32D4A"/>
                    <w:left w:val="single" w:sz="4" w:space="0" w:color="D32D4A"/>
                    <w:bottom w:val="single" w:sz="4" w:space="0" w:color="D32D4A"/>
                    <w:right w:val="single" w:sz="4" w:space="0" w:color="D32D4A"/>
                  </w:tcBorders>
                  <w:vAlign w:val="center"/>
                  <w:hideMark/>
                </w:tcPr>
                <w:p w14:paraId="14556695" w14:textId="77777777" w:rsidR="009361F0" w:rsidRPr="009D497A" w:rsidRDefault="009361F0" w:rsidP="009361F0">
                  <w:pPr>
                    <w:pStyle w:val="Zkladntext"/>
                    <w:spacing w:before="60" w:after="60"/>
                    <w:jc w:val="both"/>
                    <w:rPr>
                      <w:rFonts w:asciiTheme="minorHAnsi" w:hAnsiTheme="minorHAnsi" w:cstheme="minorHAnsi"/>
                      <w:noProof/>
                      <w:sz w:val="18"/>
                      <w:szCs w:val="18"/>
                      <w:lang w:val="en-US"/>
                    </w:rPr>
                  </w:pPr>
                  <w:r w:rsidRPr="009D497A">
                    <w:rPr>
                      <w:rFonts w:asciiTheme="minorHAnsi" w:hAnsiTheme="minorHAnsi" w:cstheme="minorHAnsi"/>
                      <w:noProof/>
                      <w:sz w:val="18"/>
                      <w:szCs w:val="18"/>
                      <w:lang w:val="en-US"/>
                    </w:rPr>
                    <w:t>46 minut</w:t>
                  </w:r>
                </w:p>
              </w:tc>
              <w:tc>
                <w:tcPr>
                  <w:tcW w:w="1584" w:type="dxa"/>
                  <w:tcBorders>
                    <w:top w:val="single" w:sz="4" w:space="0" w:color="D32D4A"/>
                    <w:left w:val="single" w:sz="4" w:space="0" w:color="D32D4A"/>
                    <w:bottom w:val="single" w:sz="4" w:space="0" w:color="D32D4A"/>
                    <w:right w:val="single" w:sz="4" w:space="0" w:color="D32D4A"/>
                  </w:tcBorders>
                  <w:vAlign w:val="center"/>
                  <w:hideMark/>
                </w:tcPr>
                <w:p w14:paraId="2B4D15E8" w14:textId="77777777" w:rsidR="009361F0" w:rsidRPr="009D497A" w:rsidRDefault="009361F0" w:rsidP="009361F0">
                  <w:pPr>
                    <w:pStyle w:val="Zkladntext"/>
                    <w:spacing w:before="60" w:after="60"/>
                    <w:jc w:val="both"/>
                    <w:rPr>
                      <w:rFonts w:asciiTheme="minorHAnsi" w:hAnsiTheme="minorHAnsi" w:cstheme="minorHAnsi"/>
                      <w:noProof/>
                      <w:sz w:val="18"/>
                      <w:szCs w:val="18"/>
                      <w:lang w:val="en-US"/>
                    </w:rPr>
                  </w:pPr>
                  <w:r w:rsidRPr="009D497A">
                    <w:rPr>
                      <w:rFonts w:asciiTheme="minorHAnsi" w:hAnsiTheme="minorHAnsi" w:cstheme="minorHAnsi"/>
                      <w:noProof/>
                      <w:sz w:val="18"/>
                      <w:szCs w:val="18"/>
                      <w:lang w:val="en-US"/>
                    </w:rPr>
                    <w:t>22 minut</w:t>
                  </w:r>
                </w:p>
              </w:tc>
              <w:tc>
                <w:tcPr>
                  <w:tcW w:w="1685" w:type="dxa"/>
                  <w:tcBorders>
                    <w:top w:val="single" w:sz="4" w:space="0" w:color="D32D4A"/>
                    <w:left w:val="single" w:sz="4" w:space="0" w:color="D32D4A"/>
                    <w:bottom w:val="single" w:sz="4" w:space="0" w:color="D32D4A"/>
                    <w:right w:val="single" w:sz="4" w:space="0" w:color="D32D4A"/>
                  </w:tcBorders>
                  <w:vAlign w:val="center"/>
                  <w:hideMark/>
                </w:tcPr>
                <w:p w14:paraId="474E2C77" w14:textId="77777777" w:rsidR="009361F0" w:rsidRPr="009D497A" w:rsidRDefault="009361F0" w:rsidP="009361F0">
                  <w:pPr>
                    <w:pStyle w:val="Zkladntext"/>
                    <w:spacing w:before="60" w:after="60"/>
                    <w:jc w:val="both"/>
                    <w:rPr>
                      <w:rFonts w:asciiTheme="minorHAnsi" w:hAnsiTheme="minorHAnsi" w:cstheme="minorHAnsi"/>
                      <w:noProof/>
                      <w:sz w:val="18"/>
                      <w:szCs w:val="18"/>
                      <w:lang w:val="en-US"/>
                    </w:rPr>
                  </w:pPr>
                  <w:r w:rsidRPr="009D497A">
                    <w:rPr>
                      <w:rFonts w:asciiTheme="minorHAnsi" w:hAnsiTheme="minorHAnsi" w:cstheme="minorHAnsi"/>
                      <w:noProof/>
                      <w:sz w:val="18"/>
                      <w:szCs w:val="18"/>
                      <w:lang w:val="en-US"/>
                    </w:rPr>
                    <w:t>48 %</w:t>
                  </w:r>
                </w:p>
              </w:tc>
            </w:tr>
            <w:tr w:rsidR="009361F0" w:rsidRPr="004E2A97" w14:paraId="7DAC7BCF" w14:textId="77777777" w:rsidTr="00F33230">
              <w:trPr>
                <w:trHeight w:val="308"/>
              </w:trPr>
              <w:tc>
                <w:tcPr>
                  <w:tcW w:w="1624" w:type="dxa"/>
                  <w:tcBorders>
                    <w:top w:val="single" w:sz="4" w:space="0" w:color="D32D4A"/>
                    <w:left w:val="single" w:sz="4" w:space="0" w:color="D32D4A"/>
                    <w:bottom w:val="single" w:sz="4" w:space="0" w:color="D32D4A"/>
                    <w:right w:val="single" w:sz="4" w:space="0" w:color="D32D4A"/>
                  </w:tcBorders>
                  <w:vAlign w:val="center"/>
                  <w:hideMark/>
                </w:tcPr>
                <w:p w14:paraId="07820071" w14:textId="77777777" w:rsidR="009361F0" w:rsidRPr="009D497A" w:rsidRDefault="009361F0" w:rsidP="009361F0">
                  <w:pPr>
                    <w:pStyle w:val="Zkladntext"/>
                    <w:rPr>
                      <w:rFonts w:asciiTheme="minorHAnsi" w:hAnsiTheme="minorHAnsi" w:cstheme="minorHAnsi"/>
                      <w:b/>
                      <w:bCs/>
                      <w:noProof/>
                      <w:sz w:val="18"/>
                      <w:szCs w:val="18"/>
                      <w:lang w:val="en-US"/>
                    </w:rPr>
                  </w:pPr>
                  <w:r w:rsidRPr="009D497A">
                    <w:rPr>
                      <w:rFonts w:asciiTheme="minorHAnsi" w:hAnsiTheme="minorHAnsi" w:cstheme="minorHAnsi"/>
                      <w:noProof/>
                      <w:sz w:val="18"/>
                      <w:szCs w:val="18"/>
                      <w:lang w:val="en-US"/>
                    </w:rPr>
                    <w:t>Olomouc – Ostrava</w:t>
                  </w:r>
                </w:p>
              </w:tc>
              <w:tc>
                <w:tcPr>
                  <w:tcW w:w="1582" w:type="dxa"/>
                  <w:tcBorders>
                    <w:top w:val="single" w:sz="4" w:space="0" w:color="D32D4A"/>
                    <w:left w:val="single" w:sz="4" w:space="0" w:color="D32D4A"/>
                    <w:bottom w:val="single" w:sz="4" w:space="0" w:color="D32D4A"/>
                    <w:right w:val="single" w:sz="4" w:space="0" w:color="D32D4A"/>
                  </w:tcBorders>
                  <w:vAlign w:val="center"/>
                  <w:hideMark/>
                </w:tcPr>
                <w:p w14:paraId="2157ACB8" w14:textId="77777777" w:rsidR="009361F0" w:rsidRPr="009D497A" w:rsidRDefault="009361F0" w:rsidP="009361F0">
                  <w:pPr>
                    <w:pStyle w:val="Zkladntext"/>
                    <w:spacing w:before="60" w:after="60"/>
                    <w:jc w:val="both"/>
                    <w:rPr>
                      <w:rFonts w:asciiTheme="minorHAnsi" w:hAnsiTheme="minorHAnsi" w:cstheme="minorHAnsi"/>
                      <w:noProof/>
                      <w:sz w:val="18"/>
                      <w:szCs w:val="18"/>
                      <w:lang w:val="en-US"/>
                    </w:rPr>
                  </w:pPr>
                  <w:r w:rsidRPr="009D497A">
                    <w:rPr>
                      <w:rFonts w:asciiTheme="minorHAnsi" w:hAnsiTheme="minorHAnsi" w:cstheme="minorHAnsi"/>
                      <w:noProof/>
                      <w:sz w:val="18"/>
                      <w:szCs w:val="18"/>
                      <w:lang w:val="en-US"/>
                    </w:rPr>
                    <w:t>52 minut</w:t>
                  </w:r>
                </w:p>
              </w:tc>
              <w:tc>
                <w:tcPr>
                  <w:tcW w:w="1584" w:type="dxa"/>
                  <w:tcBorders>
                    <w:top w:val="single" w:sz="4" w:space="0" w:color="D32D4A"/>
                    <w:left w:val="single" w:sz="4" w:space="0" w:color="D32D4A"/>
                    <w:bottom w:val="single" w:sz="4" w:space="0" w:color="D32D4A"/>
                    <w:right w:val="single" w:sz="4" w:space="0" w:color="D32D4A"/>
                  </w:tcBorders>
                  <w:vAlign w:val="center"/>
                  <w:hideMark/>
                </w:tcPr>
                <w:p w14:paraId="3B89D521" w14:textId="77777777" w:rsidR="009361F0" w:rsidRPr="009D497A" w:rsidRDefault="009361F0" w:rsidP="009361F0">
                  <w:pPr>
                    <w:pStyle w:val="Zkladntext"/>
                    <w:spacing w:before="60" w:after="60"/>
                    <w:jc w:val="both"/>
                    <w:rPr>
                      <w:rFonts w:asciiTheme="minorHAnsi" w:hAnsiTheme="minorHAnsi" w:cstheme="minorHAnsi"/>
                      <w:noProof/>
                      <w:sz w:val="18"/>
                      <w:szCs w:val="18"/>
                      <w:lang w:val="en-US"/>
                    </w:rPr>
                  </w:pPr>
                  <w:r w:rsidRPr="009D497A">
                    <w:rPr>
                      <w:rFonts w:asciiTheme="minorHAnsi" w:hAnsiTheme="minorHAnsi" w:cstheme="minorHAnsi"/>
                      <w:noProof/>
                      <w:sz w:val="18"/>
                      <w:szCs w:val="18"/>
                      <w:lang w:val="en-US"/>
                    </w:rPr>
                    <w:t>26 minut</w:t>
                  </w:r>
                </w:p>
              </w:tc>
              <w:tc>
                <w:tcPr>
                  <w:tcW w:w="1685" w:type="dxa"/>
                  <w:tcBorders>
                    <w:top w:val="single" w:sz="4" w:space="0" w:color="D32D4A"/>
                    <w:left w:val="single" w:sz="4" w:space="0" w:color="D32D4A"/>
                    <w:bottom w:val="single" w:sz="4" w:space="0" w:color="D32D4A"/>
                    <w:right w:val="single" w:sz="4" w:space="0" w:color="D32D4A"/>
                  </w:tcBorders>
                  <w:vAlign w:val="center"/>
                  <w:hideMark/>
                </w:tcPr>
                <w:p w14:paraId="31C21500" w14:textId="77777777" w:rsidR="009361F0" w:rsidRPr="009D497A" w:rsidRDefault="009361F0" w:rsidP="009361F0">
                  <w:pPr>
                    <w:pStyle w:val="Zkladntext"/>
                    <w:spacing w:before="60" w:after="60"/>
                    <w:jc w:val="both"/>
                    <w:rPr>
                      <w:rFonts w:asciiTheme="minorHAnsi" w:hAnsiTheme="minorHAnsi" w:cstheme="minorHAnsi"/>
                      <w:b/>
                      <w:bCs/>
                      <w:noProof/>
                      <w:sz w:val="18"/>
                      <w:szCs w:val="18"/>
                      <w:lang w:val="en-US"/>
                    </w:rPr>
                  </w:pPr>
                  <w:r w:rsidRPr="009D497A">
                    <w:rPr>
                      <w:rFonts w:asciiTheme="minorHAnsi" w:hAnsiTheme="minorHAnsi" w:cstheme="minorHAnsi"/>
                      <w:noProof/>
                      <w:sz w:val="18"/>
                      <w:szCs w:val="18"/>
                      <w:lang w:val="en-US"/>
                    </w:rPr>
                    <w:t>50 %</w:t>
                  </w:r>
                </w:p>
              </w:tc>
            </w:tr>
            <w:tr w:rsidR="009361F0" w:rsidRPr="004E2A97" w14:paraId="25DF4809" w14:textId="77777777" w:rsidTr="00F33230">
              <w:trPr>
                <w:trHeight w:val="308"/>
              </w:trPr>
              <w:tc>
                <w:tcPr>
                  <w:tcW w:w="1624" w:type="dxa"/>
                  <w:tcBorders>
                    <w:top w:val="single" w:sz="4" w:space="0" w:color="D32D4A"/>
                    <w:left w:val="single" w:sz="4" w:space="0" w:color="D32D4A"/>
                    <w:bottom w:val="single" w:sz="4" w:space="0" w:color="D32D4A"/>
                    <w:right w:val="single" w:sz="4" w:space="0" w:color="D32D4A"/>
                  </w:tcBorders>
                  <w:vAlign w:val="center"/>
                  <w:hideMark/>
                </w:tcPr>
                <w:p w14:paraId="5D16BA18" w14:textId="77777777" w:rsidR="009361F0" w:rsidRPr="009D497A" w:rsidRDefault="009361F0" w:rsidP="009361F0">
                  <w:pPr>
                    <w:pStyle w:val="Zkladntext"/>
                    <w:rPr>
                      <w:rFonts w:asciiTheme="minorHAnsi" w:hAnsiTheme="minorHAnsi" w:cstheme="minorHAnsi"/>
                      <w:noProof/>
                      <w:sz w:val="18"/>
                      <w:szCs w:val="18"/>
                      <w:lang w:val="en-US"/>
                    </w:rPr>
                  </w:pPr>
                  <w:r w:rsidRPr="009D497A">
                    <w:rPr>
                      <w:rFonts w:asciiTheme="minorHAnsi" w:hAnsiTheme="minorHAnsi" w:cstheme="minorHAnsi"/>
                      <w:noProof/>
                      <w:sz w:val="18"/>
                      <w:szCs w:val="18"/>
                      <w:lang w:val="en-US"/>
                    </w:rPr>
                    <w:t>Vídeň – Varšava</w:t>
                  </w:r>
                </w:p>
              </w:tc>
              <w:tc>
                <w:tcPr>
                  <w:tcW w:w="1582" w:type="dxa"/>
                  <w:tcBorders>
                    <w:top w:val="single" w:sz="4" w:space="0" w:color="D32D4A"/>
                    <w:left w:val="single" w:sz="4" w:space="0" w:color="D32D4A"/>
                    <w:bottom w:val="single" w:sz="4" w:space="0" w:color="D32D4A"/>
                    <w:right w:val="single" w:sz="4" w:space="0" w:color="D32D4A"/>
                  </w:tcBorders>
                  <w:vAlign w:val="center"/>
                  <w:hideMark/>
                </w:tcPr>
                <w:p w14:paraId="4BEE1B56" w14:textId="77777777" w:rsidR="009361F0" w:rsidRPr="009D497A" w:rsidRDefault="009361F0" w:rsidP="009361F0">
                  <w:pPr>
                    <w:pStyle w:val="Zkladntext"/>
                    <w:spacing w:before="60" w:after="60"/>
                    <w:jc w:val="both"/>
                    <w:rPr>
                      <w:rFonts w:asciiTheme="minorHAnsi" w:hAnsiTheme="minorHAnsi" w:cstheme="minorHAnsi"/>
                      <w:noProof/>
                      <w:sz w:val="18"/>
                      <w:szCs w:val="18"/>
                      <w:lang w:val="en-US"/>
                    </w:rPr>
                  </w:pPr>
                  <w:r w:rsidRPr="009D497A">
                    <w:rPr>
                      <w:rFonts w:asciiTheme="minorHAnsi" w:hAnsiTheme="minorHAnsi" w:cstheme="minorHAnsi"/>
                      <w:noProof/>
                      <w:sz w:val="18"/>
                      <w:szCs w:val="18"/>
                      <w:lang w:val="en-US"/>
                    </w:rPr>
                    <w:t>450 minut</w:t>
                  </w:r>
                </w:p>
              </w:tc>
              <w:tc>
                <w:tcPr>
                  <w:tcW w:w="1584" w:type="dxa"/>
                  <w:tcBorders>
                    <w:top w:val="single" w:sz="4" w:space="0" w:color="D32D4A"/>
                    <w:left w:val="single" w:sz="4" w:space="0" w:color="D32D4A"/>
                    <w:bottom w:val="single" w:sz="4" w:space="0" w:color="D32D4A"/>
                    <w:right w:val="single" w:sz="4" w:space="0" w:color="D32D4A"/>
                  </w:tcBorders>
                  <w:vAlign w:val="center"/>
                  <w:hideMark/>
                </w:tcPr>
                <w:p w14:paraId="089B8C4F" w14:textId="77777777" w:rsidR="009361F0" w:rsidRPr="009D497A" w:rsidRDefault="009361F0" w:rsidP="009361F0">
                  <w:pPr>
                    <w:pStyle w:val="Zkladntext"/>
                    <w:spacing w:before="60" w:after="60"/>
                    <w:jc w:val="both"/>
                    <w:rPr>
                      <w:rFonts w:asciiTheme="minorHAnsi" w:hAnsiTheme="minorHAnsi" w:cstheme="minorHAnsi"/>
                      <w:noProof/>
                      <w:sz w:val="18"/>
                      <w:szCs w:val="18"/>
                      <w:lang w:val="en-US"/>
                    </w:rPr>
                  </w:pPr>
                  <w:r w:rsidRPr="009D497A">
                    <w:rPr>
                      <w:rFonts w:asciiTheme="minorHAnsi" w:hAnsiTheme="minorHAnsi" w:cstheme="minorHAnsi"/>
                      <w:noProof/>
                      <w:sz w:val="18"/>
                      <w:szCs w:val="18"/>
                      <w:lang w:val="en-US"/>
                    </w:rPr>
                    <w:t>180 minut</w:t>
                  </w:r>
                </w:p>
              </w:tc>
              <w:tc>
                <w:tcPr>
                  <w:tcW w:w="1685" w:type="dxa"/>
                  <w:tcBorders>
                    <w:top w:val="single" w:sz="4" w:space="0" w:color="D32D4A"/>
                    <w:left w:val="single" w:sz="4" w:space="0" w:color="D32D4A"/>
                    <w:bottom w:val="single" w:sz="4" w:space="0" w:color="D32D4A"/>
                    <w:right w:val="single" w:sz="4" w:space="0" w:color="D32D4A"/>
                  </w:tcBorders>
                  <w:vAlign w:val="center"/>
                  <w:hideMark/>
                </w:tcPr>
                <w:p w14:paraId="526272E9" w14:textId="77777777" w:rsidR="009361F0" w:rsidRPr="009D497A" w:rsidRDefault="009361F0" w:rsidP="009361F0">
                  <w:pPr>
                    <w:pStyle w:val="Zkladntext"/>
                    <w:spacing w:before="60" w:after="60"/>
                    <w:jc w:val="both"/>
                    <w:rPr>
                      <w:rFonts w:asciiTheme="minorHAnsi" w:hAnsiTheme="minorHAnsi" w:cstheme="minorHAnsi"/>
                      <w:noProof/>
                      <w:sz w:val="18"/>
                      <w:szCs w:val="18"/>
                      <w:lang w:val="en-US"/>
                    </w:rPr>
                  </w:pPr>
                  <w:r w:rsidRPr="009D497A">
                    <w:rPr>
                      <w:rFonts w:asciiTheme="minorHAnsi" w:hAnsiTheme="minorHAnsi" w:cstheme="minorHAnsi"/>
                      <w:noProof/>
                      <w:sz w:val="18"/>
                      <w:szCs w:val="18"/>
                      <w:lang w:val="en-US"/>
                    </w:rPr>
                    <w:t>40 %</w:t>
                  </w:r>
                </w:p>
              </w:tc>
            </w:tr>
          </w:tbl>
          <w:p w14:paraId="400B57E6" w14:textId="77777777" w:rsidR="00AE47F6" w:rsidRPr="00DA797E" w:rsidRDefault="00AE47F6" w:rsidP="00852477">
            <w:pPr>
              <w:pStyle w:val="Zkladntext"/>
              <w:numPr>
                <w:ilvl w:val="0"/>
                <w:numId w:val="36"/>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lang w:val="cs-CZ"/>
              </w:rPr>
            </w:pPr>
            <w:r w:rsidRPr="00DA797E">
              <w:rPr>
                <w:rFonts w:asciiTheme="minorHAnsi" w:hAnsiTheme="minorHAnsi" w:cstheme="minorHAnsi"/>
                <w:noProof/>
                <w:lang w:val="cs-CZ"/>
              </w:rPr>
              <w:lastRenderedPageBreak/>
              <w:t>posílí rozvoj vysoce ekologické dopravy a zvýší konkurenceschopnost železniční dopravy jako jednoho z klíčových módů dopravy,</w:t>
            </w:r>
          </w:p>
          <w:p w14:paraId="0E37E521" w14:textId="08A38D60" w:rsidR="00AE47F6" w:rsidRPr="00DA797E" w:rsidRDefault="00AE47F6" w:rsidP="00852477">
            <w:pPr>
              <w:pStyle w:val="Zkladntext"/>
              <w:numPr>
                <w:ilvl w:val="0"/>
                <w:numId w:val="36"/>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lang w:val="cs-CZ"/>
              </w:rPr>
            </w:pPr>
            <w:r w:rsidRPr="00DA797E">
              <w:rPr>
                <w:rFonts w:asciiTheme="minorHAnsi" w:hAnsiTheme="minorHAnsi" w:cstheme="minorHAnsi"/>
                <w:noProof/>
                <w:lang w:val="cs-CZ"/>
              </w:rPr>
              <w:t>výrazně zvýší přepravní kapacitu osobní železniční dopravy</w:t>
            </w:r>
            <w:r w:rsidR="00274133" w:rsidRPr="00DA797E">
              <w:rPr>
                <w:rFonts w:asciiTheme="minorHAnsi" w:hAnsiTheme="minorHAnsi" w:cstheme="minorHAnsi"/>
                <w:noProof/>
                <w:lang w:val="cs-CZ"/>
              </w:rPr>
              <w:t>.</w:t>
            </w:r>
            <w:r w:rsidR="004169FF" w:rsidRPr="00DA797E">
              <w:rPr>
                <w:rFonts w:asciiTheme="minorHAnsi" w:hAnsiTheme="minorHAnsi" w:cstheme="minorHAnsi"/>
                <w:noProof/>
                <w:lang w:val="cs-CZ"/>
              </w:rPr>
              <w:t xml:space="preserve"> </w:t>
            </w:r>
            <w:r w:rsidR="00274133" w:rsidRPr="00DA797E">
              <w:rPr>
                <w:rFonts w:asciiTheme="minorHAnsi" w:hAnsiTheme="minorHAnsi" w:cstheme="minorHAnsi"/>
                <w:noProof/>
                <w:lang w:val="cs-CZ"/>
              </w:rPr>
              <w:t>O</w:t>
            </w:r>
            <w:r w:rsidRPr="00DA797E">
              <w:rPr>
                <w:rFonts w:asciiTheme="minorHAnsi" w:hAnsiTheme="minorHAnsi" w:cstheme="minorHAnsi"/>
                <w:noProof/>
                <w:lang w:val="cs-CZ"/>
              </w:rPr>
              <w:t>dhaduje se, že nové tratě přepraví denně takřka 60 tisíc cestujících na nejvytíženějších úsecích</w:t>
            </w:r>
            <w:r w:rsidR="00DC53F2">
              <w:rPr>
                <w:rStyle w:val="Znakapoznpodarou"/>
                <w:rFonts w:asciiTheme="minorHAnsi" w:hAnsiTheme="minorHAnsi" w:cstheme="minorHAnsi"/>
                <w:noProof/>
                <w:lang w:val="cs-CZ"/>
              </w:rPr>
              <w:footnoteReference w:id="6"/>
            </w:r>
            <w:r w:rsidRPr="00DA797E">
              <w:rPr>
                <w:rFonts w:asciiTheme="minorHAnsi" w:hAnsiTheme="minorHAnsi" w:cstheme="minorHAnsi"/>
                <w:noProof/>
                <w:lang w:val="cs-CZ"/>
              </w:rPr>
              <w:t>,</w:t>
            </w:r>
          </w:p>
          <w:p w14:paraId="5AD6A90C" w14:textId="3CC1ECD4" w:rsidR="00AE47F6" w:rsidRPr="00DA797E" w:rsidRDefault="00AE47F6" w:rsidP="00852477">
            <w:pPr>
              <w:pStyle w:val="Zkladntext"/>
              <w:numPr>
                <w:ilvl w:val="0"/>
                <w:numId w:val="36"/>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lang w:val="cs-CZ"/>
              </w:rPr>
            </w:pPr>
            <w:r w:rsidRPr="00DA797E">
              <w:rPr>
                <w:rFonts w:asciiTheme="minorHAnsi" w:hAnsiTheme="minorHAnsi" w:cstheme="minorHAnsi"/>
                <w:noProof/>
                <w:lang w:val="cs-CZ"/>
              </w:rPr>
              <w:t xml:space="preserve">přesunem dálkové osobní </w:t>
            </w:r>
            <w:r w:rsidR="004175E4" w:rsidRPr="00DA797E">
              <w:rPr>
                <w:rFonts w:asciiTheme="minorHAnsi" w:hAnsiTheme="minorHAnsi" w:cstheme="minorHAnsi"/>
                <w:noProof/>
                <w:lang w:val="cs-CZ"/>
              </w:rPr>
              <w:t xml:space="preserve">železniční </w:t>
            </w:r>
            <w:r w:rsidRPr="00DA797E">
              <w:rPr>
                <w:rFonts w:asciiTheme="minorHAnsi" w:hAnsiTheme="minorHAnsi" w:cstheme="minorHAnsi"/>
                <w:noProof/>
                <w:lang w:val="cs-CZ"/>
              </w:rPr>
              <w:t xml:space="preserve">dopravy z existujících konvenčních tratí </w:t>
            </w:r>
            <w:r w:rsidR="004175E4" w:rsidRPr="00DA797E">
              <w:rPr>
                <w:rFonts w:asciiTheme="minorHAnsi" w:hAnsiTheme="minorHAnsi" w:cstheme="minorHAnsi"/>
                <w:noProof/>
                <w:lang w:val="cs-CZ"/>
              </w:rPr>
              <w:t>výrazně</w:t>
            </w:r>
            <w:r w:rsidRPr="00DA797E">
              <w:rPr>
                <w:rFonts w:asciiTheme="minorHAnsi" w:hAnsiTheme="minorHAnsi" w:cstheme="minorHAnsi"/>
                <w:noProof/>
                <w:lang w:val="cs-CZ"/>
              </w:rPr>
              <w:t xml:space="preserve"> uvolní kapacitu pro další růst železniční nákladní dopravy</w:t>
            </w:r>
            <w:r w:rsidRPr="00DA797E">
              <w:rPr>
                <w:rStyle w:val="Znakapoznpodarou"/>
                <w:rFonts w:asciiTheme="minorHAnsi" w:hAnsiTheme="minorHAnsi" w:cstheme="minorHAnsi"/>
                <w:noProof/>
                <w:lang w:val="cs-CZ"/>
              </w:rPr>
              <w:footnoteReference w:id="7"/>
            </w:r>
            <w:r w:rsidRPr="00DA797E">
              <w:rPr>
                <w:rFonts w:asciiTheme="minorHAnsi" w:hAnsiTheme="minorHAnsi" w:cstheme="minorHAnsi"/>
                <w:noProof/>
                <w:lang w:val="cs-CZ"/>
              </w:rPr>
              <w:t>.</w:t>
            </w:r>
            <w:bookmarkEnd w:id="15"/>
            <w:r w:rsidRPr="00DA797E">
              <w:rPr>
                <w:rFonts w:asciiTheme="minorHAnsi" w:hAnsiTheme="minorHAnsi" w:cstheme="minorHAnsi"/>
                <w:noProof/>
                <w:lang w:val="cs-CZ"/>
              </w:rPr>
              <w:t xml:space="preserve"> Odhaduje se, že uvolněné kapacity umožní růst nákladní přepravy o cca 40 %.</w:t>
            </w:r>
            <w:r w:rsidR="00E26569">
              <w:rPr>
                <w:rStyle w:val="Znakapoznpodarou"/>
                <w:rFonts w:asciiTheme="minorHAnsi" w:hAnsiTheme="minorHAnsi" w:cstheme="minorHAnsi"/>
                <w:noProof/>
                <w:lang w:val="cs-CZ"/>
              </w:rPr>
              <w:footnoteReference w:id="8"/>
            </w:r>
          </w:p>
          <w:p w14:paraId="115DDCE9" w14:textId="7D563642" w:rsidR="00564843" w:rsidRPr="00DA797E" w:rsidRDefault="00564843" w:rsidP="00852477">
            <w:pPr>
              <w:pStyle w:val="Zkladntext"/>
              <w:numPr>
                <w:ilvl w:val="0"/>
                <w:numId w:val="36"/>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lang w:val="cs-CZ"/>
              </w:rPr>
            </w:pPr>
            <w:r w:rsidRPr="00DA797E">
              <w:rPr>
                <w:rFonts w:asciiTheme="minorHAnsi" w:hAnsiTheme="minorHAnsi" w:cstheme="minorHAnsi"/>
                <w:iCs/>
                <w:noProof/>
                <w:lang w:val="cs-CZ"/>
              </w:rPr>
              <w:t>bude zdrojem dalších širších přínosů včetně hospodářského a sociálního rozvoje lokalit, jejich dostupnosti a propojení a ve výsledku zlepšení celkové bonity těchto lokalit, podpory širší ekonomiky v oblastech jako jsou zaměstnanost, růst mezd a produktivity práce, podpory dalšího rozvoje trhu nemovitostí dotčených regionů apod.</w:t>
            </w:r>
            <w:r w:rsidR="00EF2278">
              <w:rPr>
                <w:rStyle w:val="Znakapoznpodarou"/>
                <w:rFonts w:asciiTheme="minorHAnsi" w:hAnsiTheme="minorHAnsi" w:cstheme="minorHAnsi"/>
                <w:iCs/>
                <w:noProof/>
                <w:lang w:val="cs-CZ"/>
              </w:rPr>
              <w:footnoteReference w:id="9"/>
            </w:r>
          </w:p>
        </w:tc>
      </w:tr>
      <w:tr w:rsidR="00AE47F6" w:rsidRPr="00DA797E" w14:paraId="4413845E" w14:textId="77777777" w:rsidTr="001040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2" w:type="dxa"/>
            <w:tcBorders>
              <w:left w:val="nil"/>
              <w:right w:val="nil"/>
            </w:tcBorders>
            <w:hideMark/>
          </w:tcPr>
          <w:p w14:paraId="7047555C" w14:textId="0C3CC0C7" w:rsidR="00AE47F6" w:rsidRPr="00DA797E" w:rsidRDefault="00AE47F6" w:rsidP="00FA32D8">
            <w:pPr>
              <w:spacing w:before="60" w:after="60"/>
              <w:rPr>
                <w:rFonts w:cstheme="minorHAnsi"/>
                <w:noProof/>
                <w:color w:val="D8181F"/>
                <w:sz w:val="19"/>
                <w:lang w:val="cs-CZ"/>
              </w:rPr>
            </w:pPr>
            <w:r w:rsidRPr="00DA797E">
              <w:rPr>
                <w:rFonts w:cstheme="minorHAnsi"/>
                <w:noProof/>
                <w:color w:val="D8181F"/>
                <w:sz w:val="19"/>
                <w:lang w:val="cs-CZ"/>
              </w:rPr>
              <w:lastRenderedPageBreak/>
              <w:t xml:space="preserve">Navrhované </w:t>
            </w:r>
            <w:r w:rsidR="00EC26EA" w:rsidRPr="00DA797E">
              <w:rPr>
                <w:rFonts w:cstheme="minorHAnsi"/>
                <w:noProof/>
                <w:color w:val="D8181F"/>
                <w:sz w:val="19"/>
                <w:lang w:val="cs-CZ"/>
              </w:rPr>
              <w:t xml:space="preserve">základní </w:t>
            </w:r>
            <w:r w:rsidR="00FD0B87" w:rsidRPr="00DA797E">
              <w:rPr>
                <w:rFonts w:cstheme="minorHAnsi"/>
                <w:noProof/>
                <w:color w:val="D8181F"/>
                <w:sz w:val="19"/>
                <w:lang w:val="cs-CZ"/>
              </w:rPr>
              <w:t xml:space="preserve">projekty </w:t>
            </w:r>
            <w:r w:rsidRPr="00DA797E">
              <w:rPr>
                <w:rFonts w:cstheme="minorHAnsi"/>
                <w:noProof/>
                <w:color w:val="D8181F"/>
                <w:sz w:val="19"/>
                <w:lang w:val="cs-CZ"/>
              </w:rPr>
              <w:t>PPP v rámci Rychlých spojení Morava</w:t>
            </w:r>
          </w:p>
        </w:tc>
        <w:tc>
          <w:tcPr>
            <w:tcW w:w="7368" w:type="dxa"/>
            <w:tcBorders>
              <w:left w:val="nil"/>
              <w:right w:val="nil"/>
            </w:tcBorders>
          </w:tcPr>
          <w:p w14:paraId="7BA2A095" w14:textId="241DE9DA" w:rsidR="00AE47F6" w:rsidRPr="00DA797E" w:rsidRDefault="00AE47F6" w:rsidP="0014537F">
            <w:pPr>
              <w:pStyle w:val="Zkladntext"/>
              <w:spacing w:before="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noProof/>
                <w:lang w:val="cs-CZ"/>
              </w:rPr>
            </w:pPr>
            <w:r w:rsidRPr="00DA797E">
              <w:rPr>
                <w:rFonts w:asciiTheme="minorHAnsi" w:hAnsiTheme="minorHAnsi" w:cstheme="minorHAnsi"/>
                <w:iCs/>
                <w:noProof/>
                <w:lang w:val="cs-CZ"/>
              </w:rPr>
              <w:t xml:space="preserve">S ohledem na celkovou investiční velikost, ucelenost projektových úseků </w:t>
            </w:r>
            <w:r w:rsidR="00CB5C7A" w:rsidRPr="00DA797E">
              <w:rPr>
                <w:rFonts w:asciiTheme="minorHAnsi" w:hAnsiTheme="minorHAnsi" w:cstheme="minorHAnsi"/>
                <w:iCs/>
                <w:noProof/>
                <w:lang w:val="cs-CZ"/>
              </w:rPr>
              <w:t xml:space="preserve">a </w:t>
            </w:r>
            <w:r w:rsidRPr="00DA797E">
              <w:rPr>
                <w:rFonts w:asciiTheme="minorHAnsi" w:hAnsiTheme="minorHAnsi" w:cstheme="minorHAnsi"/>
                <w:iCs/>
                <w:noProof/>
                <w:lang w:val="cs-CZ"/>
              </w:rPr>
              <w:t xml:space="preserve">typovou homogennost tratě </w:t>
            </w:r>
            <w:r w:rsidR="00274133" w:rsidRPr="00DA797E">
              <w:rPr>
                <w:rFonts w:asciiTheme="minorHAnsi" w:hAnsiTheme="minorHAnsi" w:cstheme="minorHAnsi"/>
                <w:b/>
                <w:bCs/>
                <w:iCs/>
                <w:noProof/>
                <w:lang w:val="cs-CZ"/>
              </w:rPr>
              <w:t>zvažuje</w:t>
            </w:r>
            <w:r w:rsidR="00274133" w:rsidRPr="00DA797E">
              <w:rPr>
                <w:rFonts w:asciiTheme="minorHAnsi" w:hAnsiTheme="minorHAnsi" w:cstheme="minorHAnsi"/>
                <w:iCs/>
                <w:noProof/>
                <w:lang w:val="cs-CZ"/>
              </w:rPr>
              <w:t xml:space="preserve"> </w:t>
            </w:r>
            <w:r w:rsidRPr="00DA797E">
              <w:rPr>
                <w:rFonts w:asciiTheme="minorHAnsi" w:hAnsiTheme="minorHAnsi" w:cstheme="minorHAnsi"/>
                <w:iCs/>
                <w:noProof/>
                <w:lang w:val="cs-CZ"/>
              </w:rPr>
              <w:t xml:space="preserve">SŽ </w:t>
            </w:r>
            <w:r w:rsidRPr="00DA797E">
              <w:rPr>
                <w:rFonts w:asciiTheme="minorHAnsi" w:hAnsiTheme="minorHAnsi" w:cstheme="minorHAnsi"/>
                <w:b/>
                <w:bCs/>
                <w:iCs/>
                <w:noProof/>
                <w:lang w:val="cs-CZ"/>
              </w:rPr>
              <w:t xml:space="preserve">v základní variantě realizaci tří samostatných </w:t>
            </w:r>
            <w:r w:rsidR="00FA32D8" w:rsidRPr="00DA797E">
              <w:rPr>
                <w:rFonts w:asciiTheme="minorHAnsi" w:hAnsiTheme="minorHAnsi" w:cstheme="minorHAnsi"/>
                <w:b/>
                <w:bCs/>
                <w:iCs/>
                <w:noProof/>
                <w:lang w:val="cs-CZ"/>
              </w:rPr>
              <w:t>základních</w:t>
            </w:r>
            <w:r w:rsidR="00FD0B87" w:rsidRPr="00DA797E">
              <w:rPr>
                <w:rFonts w:asciiTheme="minorHAnsi" w:hAnsiTheme="minorHAnsi" w:cstheme="minorHAnsi"/>
                <w:b/>
                <w:bCs/>
                <w:iCs/>
                <w:noProof/>
                <w:lang w:val="cs-CZ"/>
              </w:rPr>
              <w:t xml:space="preserve"> projektů </w:t>
            </w:r>
            <w:r w:rsidRPr="00DA797E">
              <w:rPr>
                <w:rFonts w:asciiTheme="minorHAnsi" w:hAnsiTheme="minorHAnsi" w:cstheme="minorHAnsi"/>
                <w:b/>
                <w:bCs/>
                <w:iCs/>
                <w:noProof/>
                <w:lang w:val="cs-CZ"/>
              </w:rPr>
              <w:t>PPP:</w:t>
            </w:r>
          </w:p>
          <w:tbl>
            <w:tblPr>
              <w:tblStyle w:val="Svtltabulkasmkou1zvraznn2"/>
              <w:tblW w:w="7125"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2302"/>
              <w:gridCol w:w="1279"/>
              <w:gridCol w:w="853"/>
              <w:gridCol w:w="1559"/>
              <w:gridCol w:w="1132"/>
            </w:tblGrid>
            <w:tr w:rsidR="00AE47F6" w:rsidRPr="00DA797E" w14:paraId="70A23772" w14:textId="77777777" w:rsidTr="004674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Borders>
                    <w:bottom w:val="none" w:sz="0" w:space="0" w:color="auto"/>
                  </w:tcBorders>
                  <w:shd w:val="clear" w:color="auto" w:fill="F8DCE0"/>
                  <w:vAlign w:val="center"/>
                  <w:hideMark/>
                </w:tcPr>
                <w:p w14:paraId="28F75F34" w14:textId="0D2D8E0A" w:rsidR="00AE47F6" w:rsidRPr="00DA797E" w:rsidRDefault="00AE47F6" w:rsidP="00DB408A">
                  <w:pPr>
                    <w:rPr>
                      <w:rFonts w:cstheme="minorHAnsi"/>
                      <w:color w:val="AC243B"/>
                      <w:sz w:val="18"/>
                      <w:lang w:val="cs-CZ"/>
                    </w:rPr>
                  </w:pPr>
                  <w:r w:rsidRPr="00DA797E">
                    <w:rPr>
                      <w:rFonts w:cstheme="minorHAnsi"/>
                      <w:color w:val="AC243B"/>
                      <w:sz w:val="18"/>
                      <w:lang w:val="cs-CZ"/>
                    </w:rPr>
                    <w:t xml:space="preserve">Základní scénáře </w:t>
                  </w:r>
                  <w:r w:rsidR="007F6124" w:rsidRPr="00DA797E">
                    <w:rPr>
                      <w:rFonts w:cstheme="minorHAnsi"/>
                      <w:color w:val="AC243B"/>
                      <w:sz w:val="18"/>
                      <w:lang w:val="cs-CZ"/>
                    </w:rPr>
                    <w:t>p</w:t>
                  </w:r>
                  <w:r w:rsidRPr="00DA797E">
                    <w:rPr>
                      <w:rFonts w:cstheme="minorHAnsi"/>
                      <w:color w:val="AC243B"/>
                      <w:sz w:val="18"/>
                      <w:lang w:val="cs-CZ"/>
                    </w:rPr>
                    <w:t>rojektů PPP</w:t>
                  </w:r>
                </w:p>
              </w:tc>
              <w:tc>
                <w:tcPr>
                  <w:tcW w:w="1278" w:type="dxa"/>
                  <w:tcBorders>
                    <w:bottom w:val="none" w:sz="0" w:space="0" w:color="auto"/>
                  </w:tcBorders>
                  <w:shd w:val="clear" w:color="auto" w:fill="F8DCE0"/>
                  <w:vAlign w:val="center"/>
                  <w:hideMark/>
                </w:tcPr>
                <w:p w14:paraId="350C1719" w14:textId="070D55E9" w:rsidR="00AE47F6" w:rsidRPr="00DA797E" w:rsidRDefault="00AE47F6" w:rsidP="00DB408A">
                  <w:pPr>
                    <w:cnfStyle w:val="100000000000" w:firstRow="1" w:lastRow="0" w:firstColumn="0" w:lastColumn="0" w:oddVBand="0" w:evenVBand="0" w:oddHBand="0" w:evenHBand="0" w:firstRowFirstColumn="0" w:firstRowLastColumn="0" w:lastRowFirstColumn="0" w:lastRowLastColumn="0"/>
                    <w:rPr>
                      <w:rFonts w:cstheme="minorHAnsi"/>
                      <w:color w:val="AC243B"/>
                      <w:sz w:val="18"/>
                      <w:lang w:val="cs-CZ"/>
                    </w:rPr>
                  </w:pPr>
                  <w:r w:rsidRPr="00DA797E">
                    <w:rPr>
                      <w:rFonts w:cstheme="minorHAnsi"/>
                      <w:color w:val="AC243B"/>
                      <w:sz w:val="18"/>
                      <w:lang w:val="cs-CZ"/>
                    </w:rPr>
                    <w:t>Využití tratě | rychlost (km/h)</w:t>
                  </w:r>
                </w:p>
              </w:tc>
              <w:tc>
                <w:tcPr>
                  <w:tcW w:w="852" w:type="dxa"/>
                  <w:tcBorders>
                    <w:bottom w:val="none" w:sz="0" w:space="0" w:color="auto"/>
                  </w:tcBorders>
                  <w:shd w:val="clear" w:color="auto" w:fill="F8DCE0"/>
                  <w:vAlign w:val="center"/>
                  <w:hideMark/>
                </w:tcPr>
                <w:p w14:paraId="2BDEDF51" w14:textId="77777777" w:rsidR="00AE47F6" w:rsidRPr="00DA797E" w:rsidRDefault="00AE47F6" w:rsidP="00DB408A">
                  <w:pPr>
                    <w:cnfStyle w:val="100000000000" w:firstRow="1" w:lastRow="0" w:firstColumn="0" w:lastColumn="0" w:oddVBand="0" w:evenVBand="0" w:oddHBand="0" w:evenHBand="0" w:firstRowFirstColumn="0" w:firstRowLastColumn="0" w:lastRowFirstColumn="0" w:lastRowLastColumn="0"/>
                    <w:rPr>
                      <w:rFonts w:cstheme="minorHAnsi"/>
                      <w:color w:val="AC243B"/>
                      <w:sz w:val="18"/>
                      <w:lang w:val="cs-CZ"/>
                    </w:rPr>
                  </w:pPr>
                  <w:r w:rsidRPr="00DA797E">
                    <w:rPr>
                      <w:rFonts w:cstheme="minorHAnsi"/>
                      <w:color w:val="AC243B"/>
                      <w:sz w:val="18"/>
                      <w:lang w:val="cs-CZ"/>
                    </w:rPr>
                    <w:t>PPP</w:t>
                  </w:r>
                </w:p>
              </w:tc>
              <w:tc>
                <w:tcPr>
                  <w:tcW w:w="1558" w:type="dxa"/>
                  <w:tcBorders>
                    <w:bottom w:val="none" w:sz="0" w:space="0" w:color="auto"/>
                  </w:tcBorders>
                  <w:shd w:val="clear" w:color="auto" w:fill="F8DCE0"/>
                  <w:vAlign w:val="center"/>
                  <w:hideMark/>
                </w:tcPr>
                <w:p w14:paraId="2029F9F9" w14:textId="77777777" w:rsidR="00AE47F6" w:rsidRPr="00DA797E" w:rsidRDefault="00AE47F6" w:rsidP="00DB408A">
                  <w:pPr>
                    <w:cnfStyle w:val="100000000000" w:firstRow="1" w:lastRow="0" w:firstColumn="0" w:lastColumn="0" w:oddVBand="0" w:evenVBand="0" w:oddHBand="0" w:evenHBand="0" w:firstRowFirstColumn="0" w:firstRowLastColumn="0" w:lastRowFirstColumn="0" w:lastRowLastColumn="0"/>
                    <w:rPr>
                      <w:rFonts w:cstheme="minorHAnsi"/>
                      <w:color w:val="AC243B"/>
                      <w:sz w:val="18"/>
                      <w:lang w:val="cs-CZ"/>
                    </w:rPr>
                  </w:pPr>
                  <w:r w:rsidRPr="00DA797E">
                    <w:rPr>
                      <w:rFonts w:cstheme="minorHAnsi"/>
                      <w:color w:val="AC243B"/>
                      <w:sz w:val="18"/>
                      <w:lang w:val="cs-CZ"/>
                    </w:rPr>
                    <w:t xml:space="preserve">Délka </w:t>
                  </w:r>
                  <w:r w:rsidRPr="00DA797E">
                    <w:rPr>
                      <w:rFonts w:cstheme="minorHAnsi"/>
                      <w:color w:val="AC243B"/>
                      <w:sz w:val="18"/>
                      <w:lang w:val="cs-CZ"/>
                    </w:rPr>
                    <w:br/>
                    <w:t>(vč. sjezdů)</w:t>
                  </w:r>
                </w:p>
              </w:tc>
              <w:tc>
                <w:tcPr>
                  <w:tcW w:w="1131" w:type="dxa"/>
                  <w:tcBorders>
                    <w:bottom w:val="none" w:sz="0" w:space="0" w:color="auto"/>
                  </w:tcBorders>
                  <w:shd w:val="clear" w:color="auto" w:fill="F8DCE0"/>
                  <w:vAlign w:val="center"/>
                  <w:hideMark/>
                </w:tcPr>
                <w:p w14:paraId="05678D3E" w14:textId="56966F10" w:rsidR="00AE47F6" w:rsidRPr="00DA797E" w:rsidRDefault="00AE47F6" w:rsidP="00DB408A">
                  <w:pPr>
                    <w:cnfStyle w:val="100000000000" w:firstRow="1" w:lastRow="0" w:firstColumn="0" w:lastColumn="0" w:oddVBand="0" w:evenVBand="0" w:oddHBand="0" w:evenHBand="0" w:firstRowFirstColumn="0" w:firstRowLastColumn="0" w:lastRowFirstColumn="0" w:lastRowLastColumn="0"/>
                    <w:rPr>
                      <w:rFonts w:cstheme="minorHAnsi"/>
                      <w:color w:val="AC243B"/>
                      <w:sz w:val="18"/>
                      <w:lang w:val="cs-CZ"/>
                    </w:rPr>
                  </w:pPr>
                  <w:r w:rsidRPr="00DA797E">
                    <w:rPr>
                      <w:rFonts w:cstheme="minorHAnsi"/>
                      <w:color w:val="AC243B"/>
                      <w:sz w:val="18"/>
                      <w:lang w:val="cs-CZ"/>
                    </w:rPr>
                    <w:t>IN</w:t>
                  </w:r>
                  <w:r w:rsidRPr="007C1EBB">
                    <w:rPr>
                      <w:rFonts w:cstheme="minorHAnsi"/>
                      <w:color w:val="AC243B"/>
                      <w:vertAlign w:val="superscript"/>
                    </w:rPr>
                    <w:footnoteReference w:id="10"/>
                  </w:r>
                  <w:r w:rsidRPr="00DA797E">
                    <w:rPr>
                      <w:rFonts w:cstheme="minorHAnsi"/>
                      <w:color w:val="AC243B"/>
                      <w:sz w:val="18"/>
                      <w:lang w:val="cs-CZ"/>
                    </w:rPr>
                    <w:t xml:space="preserve"> </w:t>
                  </w:r>
                  <w:r w:rsidRPr="00DA797E">
                    <w:rPr>
                      <w:rFonts w:cstheme="minorHAnsi"/>
                      <w:color w:val="AC243B"/>
                      <w:sz w:val="18"/>
                      <w:lang w:val="cs-CZ"/>
                    </w:rPr>
                    <w:br/>
                    <w:t xml:space="preserve">(mld. </w:t>
                  </w:r>
                  <w:r w:rsidR="00FA32D8" w:rsidRPr="00DA797E">
                    <w:rPr>
                      <w:rFonts w:cstheme="minorHAnsi"/>
                      <w:color w:val="AC243B"/>
                      <w:sz w:val="18"/>
                      <w:lang w:val="cs-CZ"/>
                    </w:rPr>
                    <w:t>Kč</w:t>
                  </w:r>
                  <w:r w:rsidRPr="00DA797E">
                    <w:rPr>
                      <w:rFonts w:cstheme="minorHAnsi"/>
                      <w:color w:val="AC243B"/>
                      <w:sz w:val="18"/>
                      <w:lang w:val="cs-CZ"/>
                    </w:rPr>
                    <w:t>)</w:t>
                  </w:r>
                </w:p>
              </w:tc>
            </w:tr>
            <w:tr w:rsidR="00AE47F6" w:rsidRPr="00DA797E" w14:paraId="6DD6E82B" w14:textId="77777777" w:rsidTr="0046743D">
              <w:trPr>
                <w:trHeight w:val="516"/>
              </w:trPr>
              <w:tc>
                <w:tcPr>
                  <w:cnfStyle w:val="001000000000" w:firstRow="0" w:lastRow="0" w:firstColumn="1" w:lastColumn="0" w:oddVBand="0" w:evenVBand="0" w:oddHBand="0" w:evenHBand="0" w:firstRowFirstColumn="0" w:firstRowLastColumn="0" w:lastRowFirstColumn="0" w:lastRowLastColumn="0"/>
                  <w:tcW w:w="2300" w:type="dxa"/>
                  <w:vAlign w:val="center"/>
                  <w:hideMark/>
                </w:tcPr>
                <w:p w14:paraId="1A360BE6" w14:textId="77777777" w:rsidR="00AE47F6" w:rsidRPr="00DA797E" w:rsidRDefault="00AE47F6">
                  <w:pPr>
                    <w:pStyle w:val="Zkladntext"/>
                    <w:spacing w:before="60" w:after="60"/>
                    <w:rPr>
                      <w:rFonts w:asciiTheme="minorHAnsi" w:hAnsiTheme="minorHAnsi" w:cstheme="minorHAnsi"/>
                      <w:iCs/>
                      <w:noProof/>
                      <w:color w:val="000000" w:themeColor="text1"/>
                      <w:sz w:val="18"/>
                      <w:szCs w:val="18"/>
                      <w:lang w:val="cs-CZ"/>
                    </w:rPr>
                  </w:pPr>
                  <w:r w:rsidRPr="00DA797E">
                    <w:rPr>
                      <w:rFonts w:asciiTheme="minorHAnsi" w:hAnsiTheme="minorHAnsi" w:cstheme="minorHAnsi"/>
                      <w:noProof/>
                      <w:color w:val="FFFFFF" w:themeColor="background1"/>
                      <w:sz w:val="18"/>
                      <w:szCs w:val="18"/>
                      <w:shd w:val="clear" w:color="auto" w:fill="BF8F00" w:themeFill="accent4" w:themeFillShade="BF"/>
                      <w:lang w:val="cs-CZ"/>
                    </w:rPr>
                    <w:t xml:space="preserve"> A </w:t>
                  </w:r>
                  <w:r w:rsidRPr="00DA797E">
                    <w:rPr>
                      <w:rFonts w:asciiTheme="minorHAnsi" w:hAnsiTheme="minorHAnsi" w:cstheme="minorHAnsi"/>
                      <w:noProof/>
                      <w:color w:val="000000" w:themeColor="text1"/>
                      <w:sz w:val="18"/>
                      <w:szCs w:val="18"/>
                      <w:lang w:val="cs-CZ"/>
                    </w:rPr>
                    <w:t xml:space="preserve"> </w:t>
                  </w:r>
                  <w:bookmarkStart w:id="17" w:name="_Hlk170798787"/>
                  <w:r w:rsidRPr="00DA797E">
                    <w:rPr>
                      <w:rFonts w:asciiTheme="minorHAnsi" w:hAnsiTheme="minorHAnsi" w:cstheme="minorHAnsi"/>
                      <w:noProof/>
                      <w:color w:val="000000" w:themeColor="text1"/>
                      <w:sz w:val="18"/>
                      <w:szCs w:val="18"/>
                      <w:lang w:val="cs-CZ"/>
                    </w:rPr>
                    <w:t>VRT Moravská brána</w:t>
                  </w:r>
                  <w:bookmarkEnd w:id="17"/>
                </w:p>
              </w:tc>
              <w:tc>
                <w:tcPr>
                  <w:tcW w:w="1278" w:type="dxa"/>
                  <w:vAlign w:val="center"/>
                  <w:hideMark/>
                </w:tcPr>
                <w:p w14:paraId="26733738" w14:textId="25A573A8" w:rsidR="00AE47F6" w:rsidRPr="00DA797E" w:rsidRDefault="00AE47F6">
                  <w:pPr>
                    <w:pStyle w:val="Zkladn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18"/>
                      <w:szCs w:val="18"/>
                      <w:lang w:val="cs-CZ"/>
                    </w:rPr>
                  </w:pPr>
                  <w:r w:rsidRPr="00DA797E">
                    <w:rPr>
                      <w:rFonts w:asciiTheme="minorHAnsi" w:hAnsiTheme="minorHAnsi" w:cstheme="minorHAnsi"/>
                      <w:iCs/>
                      <w:noProof/>
                      <w:sz w:val="18"/>
                      <w:szCs w:val="18"/>
                      <w:lang w:val="cs-CZ"/>
                    </w:rPr>
                    <w:t>OD | 320</w:t>
                  </w:r>
                </w:p>
              </w:tc>
              <w:tc>
                <w:tcPr>
                  <w:tcW w:w="852" w:type="dxa"/>
                  <w:vAlign w:val="center"/>
                  <w:hideMark/>
                </w:tcPr>
                <w:p w14:paraId="2D1A2FD1" w14:textId="77777777" w:rsidR="00AE47F6" w:rsidRPr="00DA797E" w:rsidRDefault="00AE47F6">
                  <w:pPr>
                    <w:pStyle w:val="Zkladn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18"/>
                      <w:szCs w:val="18"/>
                      <w:lang w:val="cs-CZ"/>
                    </w:rPr>
                  </w:pPr>
                  <w:r w:rsidRPr="00DA797E">
                    <w:rPr>
                      <w:rFonts w:asciiTheme="minorHAnsi" w:hAnsiTheme="minorHAnsi" w:cstheme="minorHAnsi"/>
                      <w:noProof/>
                      <w:sz w:val="18"/>
                      <w:szCs w:val="18"/>
                      <w:lang w:val="cs-CZ"/>
                    </w:rPr>
                    <w:t>DBFM</w:t>
                  </w:r>
                </w:p>
              </w:tc>
              <w:tc>
                <w:tcPr>
                  <w:tcW w:w="1558" w:type="dxa"/>
                  <w:vAlign w:val="center"/>
                  <w:hideMark/>
                </w:tcPr>
                <w:p w14:paraId="60A941E9" w14:textId="77777777" w:rsidR="00AE47F6" w:rsidRPr="00DA797E" w:rsidRDefault="00AE47F6">
                  <w:pPr>
                    <w:pStyle w:val="Zkladn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lang w:val="cs-CZ"/>
                    </w:rPr>
                  </w:pPr>
                  <w:r w:rsidRPr="00DA797E">
                    <w:rPr>
                      <w:rFonts w:asciiTheme="minorHAnsi" w:hAnsiTheme="minorHAnsi" w:cstheme="minorHAnsi"/>
                      <w:noProof/>
                      <w:sz w:val="18"/>
                      <w:szCs w:val="18"/>
                      <w:lang w:val="cs-CZ"/>
                    </w:rPr>
                    <w:t>91 km</w:t>
                  </w:r>
                </w:p>
              </w:tc>
              <w:tc>
                <w:tcPr>
                  <w:tcW w:w="1131" w:type="dxa"/>
                  <w:vAlign w:val="center"/>
                  <w:hideMark/>
                </w:tcPr>
                <w:p w14:paraId="58527171" w14:textId="09157E60" w:rsidR="00AE47F6" w:rsidRPr="00DA797E" w:rsidRDefault="00FA32D8">
                  <w:pPr>
                    <w:pStyle w:val="Zkladn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lang w:val="cs-CZ"/>
                    </w:rPr>
                  </w:pPr>
                  <w:r w:rsidRPr="00DA797E">
                    <w:rPr>
                      <w:rFonts w:asciiTheme="minorHAnsi" w:hAnsiTheme="minorHAnsi" w:cstheme="minorHAnsi"/>
                      <w:noProof/>
                      <w:sz w:val="18"/>
                      <w:szCs w:val="18"/>
                      <w:lang w:val="cs-CZ"/>
                    </w:rPr>
                    <w:t>96</w:t>
                  </w:r>
                </w:p>
              </w:tc>
            </w:tr>
            <w:tr w:rsidR="00AE47F6" w:rsidRPr="00DA797E" w14:paraId="2016DFE2" w14:textId="77777777" w:rsidTr="0046743D">
              <w:tc>
                <w:tcPr>
                  <w:cnfStyle w:val="001000000000" w:firstRow="0" w:lastRow="0" w:firstColumn="1" w:lastColumn="0" w:oddVBand="0" w:evenVBand="0" w:oddHBand="0" w:evenHBand="0" w:firstRowFirstColumn="0" w:firstRowLastColumn="0" w:lastRowFirstColumn="0" w:lastRowLastColumn="0"/>
                  <w:tcW w:w="2300" w:type="dxa"/>
                  <w:vAlign w:val="center"/>
                  <w:hideMark/>
                </w:tcPr>
                <w:p w14:paraId="6895BDF1" w14:textId="7F2FF75C" w:rsidR="00AE47F6" w:rsidRPr="00DA797E" w:rsidRDefault="00AE47F6">
                  <w:pPr>
                    <w:pStyle w:val="Zkladntext"/>
                    <w:spacing w:before="60" w:after="60"/>
                    <w:rPr>
                      <w:rFonts w:asciiTheme="minorHAnsi" w:hAnsiTheme="minorHAnsi" w:cstheme="minorHAnsi"/>
                      <w:iCs/>
                      <w:noProof/>
                      <w:color w:val="000000" w:themeColor="text1"/>
                      <w:sz w:val="18"/>
                      <w:szCs w:val="18"/>
                      <w:lang w:val="cs-CZ"/>
                    </w:rPr>
                  </w:pPr>
                  <w:r w:rsidRPr="00DA797E">
                    <w:rPr>
                      <w:rFonts w:asciiTheme="minorHAnsi" w:hAnsiTheme="minorHAnsi" w:cstheme="minorHAnsi"/>
                      <w:noProof/>
                      <w:color w:val="FFFFFF" w:themeColor="background1"/>
                      <w:sz w:val="18"/>
                      <w:szCs w:val="18"/>
                      <w:shd w:val="clear" w:color="auto" w:fill="ED7D31" w:themeFill="accent2"/>
                      <w:lang w:val="cs-CZ"/>
                    </w:rPr>
                    <w:t xml:space="preserve"> B </w:t>
                  </w:r>
                  <w:r w:rsidRPr="00DA797E">
                    <w:rPr>
                      <w:rFonts w:asciiTheme="minorHAnsi" w:hAnsiTheme="minorHAnsi" w:cstheme="minorHAnsi"/>
                      <w:noProof/>
                      <w:color w:val="000000" w:themeColor="text1"/>
                      <w:sz w:val="18"/>
                      <w:szCs w:val="18"/>
                      <w:lang w:val="cs-CZ"/>
                    </w:rPr>
                    <w:t xml:space="preserve"> VRT Jižní Morava</w:t>
                  </w:r>
                  <w:r w:rsidRPr="00DA797E">
                    <w:rPr>
                      <w:rFonts w:asciiTheme="minorHAnsi" w:hAnsiTheme="minorHAnsi" w:cstheme="minorHAnsi"/>
                      <w:noProof/>
                      <w:color w:val="FFFFFF" w:themeColor="background1"/>
                      <w:sz w:val="18"/>
                      <w:szCs w:val="18"/>
                      <w:shd w:val="clear" w:color="auto" w:fill="44546A" w:themeFill="text2"/>
                      <w:lang w:val="cs-CZ"/>
                    </w:rPr>
                    <w:t xml:space="preserve"> </w:t>
                  </w:r>
                </w:p>
              </w:tc>
              <w:tc>
                <w:tcPr>
                  <w:tcW w:w="1278" w:type="dxa"/>
                  <w:vAlign w:val="center"/>
                  <w:hideMark/>
                </w:tcPr>
                <w:p w14:paraId="53A4BE5C" w14:textId="5752CDB8" w:rsidR="00AE47F6" w:rsidRPr="00DA797E" w:rsidRDefault="00AE47F6">
                  <w:pPr>
                    <w:pStyle w:val="Zkladn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18"/>
                      <w:szCs w:val="18"/>
                      <w:lang w:val="cs-CZ"/>
                    </w:rPr>
                  </w:pPr>
                  <w:r w:rsidRPr="00DA797E">
                    <w:rPr>
                      <w:rFonts w:asciiTheme="minorHAnsi" w:hAnsiTheme="minorHAnsi" w:cstheme="minorHAnsi"/>
                      <w:noProof/>
                      <w:sz w:val="18"/>
                      <w:szCs w:val="18"/>
                      <w:lang w:val="cs-CZ"/>
                    </w:rPr>
                    <w:t>OD | 320</w:t>
                  </w:r>
                </w:p>
              </w:tc>
              <w:tc>
                <w:tcPr>
                  <w:tcW w:w="852" w:type="dxa"/>
                  <w:vAlign w:val="center"/>
                  <w:hideMark/>
                </w:tcPr>
                <w:p w14:paraId="7227BA44" w14:textId="77777777" w:rsidR="00AE47F6" w:rsidRPr="00DA797E" w:rsidRDefault="00AE47F6">
                  <w:pPr>
                    <w:pStyle w:val="Zkladn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18"/>
                      <w:szCs w:val="18"/>
                      <w:lang w:val="cs-CZ"/>
                    </w:rPr>
                  </w:pPr>
                  <w:r w:rsidRPr="00DA797E">
                    <w:rPr>
                      <w:rFonts w:asciiTheme="minorHAnsi" w:hAnsiTheme="minorHAnsi" w:cstheme="minorHAnsi"/>
                      <w:noProof/>
                      <w:sz w:val="18"/>
                      <w:szCs w:val="18"/>
                      <w:lang w:val="cs-CZ"/>
                    </w:rPr>
                    <w:t>DBFM</w:t>
                  </w:r>
                </w:p>
              </w:tc>
              <w:tc>
                <w:tcPr>
                  <w:tcW w:w="1558" w:type="dxa"/>
                  <w:vAlign w:val="center"/>
                  <w:hideMark/>
                </w:tcPr>
                <w:p w14:paraId="7921C3A7" w14:textId="0DF8DE39" w:rsidR="00AE47F6" w:rsidRPr="00DA797E" w:rsidRDefault="00FA32D8">
                  <w:pPr>
                    <w:pStyle w:val="Zkladn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lang w:val="cs-CZ"/>
                    </w:rPr>
                  </w:pPr>
                  <w:r w:rsidRPr="00DA797E">
                    <w:rPr>
                      <w:rFonts w:asciiTheme="minorHAnsi" w:hAnsiTheme="minorHAnsi" w:cstheme="minorHAnsi"/>
                      <w:noProof/>
                      <w:sz w:val="18"/>
                      <w:szCs w:val="18"/>
                      <w:lang w:val="cs-CZ"/>
                    </w:rPr>
                    <w:t>39</w:t>
                  </w:r>
                  <w:r w:rsidR="00AE47F6" w:rsidRPr="00DA797E">
                    <w:rPr>
                      <w:rFonts w:asciiTheme="minorHAnsi" w:hAnsiTheme="minorHAnsi" w:cstheme="minorHAnsi"/>
                      <w:noProof/>
                      <w:sz w:val="18"/>
                      <w:szCs w:val="18"/>
                      <w:lang w:val="cs-CZ"/>
                    </w:rPr>
                    <w:t xml:space="preserve"> km</w:t>
                  </w:r>
                </w:p>
              </w:tc>
              <w:tc>
                <w:tcPr>
                  <w:tcW w:w="1131" w:type="dxa"/>
                  <w:vAlign w:val="center"/>
                  <w:hideMark/>
                </w:tcPr>
                <w:p w14:paraId="1F5BCEBD" w14:textId="22CA365A" w:rsidR="00AE47F6" w:rsidRPr="00DA797E" w:rsidRDefault="00FA32D8">
                  <w:pPr>
                    <w:pStyle w:val="Zkladn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highlight w:val="yellow"/>
                      <w:lang w:val="cs-CZ"/>
                    </w:rPr>
                  </w:pPr>
                  <w:r w:rsidRPr="00DA797E">
                    <w:rPr>
                      <w:rFonts w:asciiTheme="minorHAnsi" w:hAnsiTheme="minorHAnsi" w:cstheme="minorHAnsi"/>
                      <w:noProof/>
                      <w:sz w:val="18"/>
                      <w:szCs w:val="18"/>
                      <w:lang w:val="cs-CZ"/>
                    </w:rPr>
                    <w:t>23</w:t>
                  </w:r>
                </w:p>
              </w:tc>
            </w:tr>
            <w:tr w:rsidR="00AE47F6" w:rsidRPr="00DA797E" w14:paraId="5F4ECF6F" w14:textId="77777777" w:rsidTr="0046743D">
              <w:trPr>
                <w:trHeight w:val="507"/>
              </w:trPr>
              <w:tc>
                <w:tcPr>
                  <w:cnfStyle w:val="001000000000" w:firstRow="0" w:lastRow="0" w:firstColumn="1" w:lastColumn="0" w:oddVBand="0" w:evenVBand="0" w:oddHBand="0" w:evenHBand="0" w:firstRowFirstColumn="0" w:firstRowLastColumn="0" w:lastRowFirstColumn="0" w:lastRowLastColumn="0"/>
                  <w:tcW w:w="2300" w:type="dxa"/>
                  <w:vAlign w:val="center"/>
                  <w:hideMark/>
                </w:tcPr>
                <w:p w14:paraId="2897B5EC" w14:textId="77777777" w:rsidR="00AE47F6" w:rsidRPr="00DA797E" w:rsidRDefault="00AE47F6">
                  <w:pPr>
                    <w:pStyle w:val="Zkladntext"/>
                    <w:spacing w:before="60" w:after="60"/>
                    <w:rPr>
                      <w:rFonts w:asciiTheme="minorHAnsi" w:hAnsiTheme="minorHAnsi" w:cstheme="minorHAnsi"/>
                      <w:iCs/>
                      <w:noProof/>
                      <w:color w:val="000000" w:themeColor="text1"/>
                      <w:sz w:val="18"/>
                      <w:szCs w:val="18"/>
                      <w:lang w:val="cs-CZ"/>
                    </w:rPr>
                  </w:pPr>
                  <w:r w:rsidRPr="00DA797E">
                    <w:rPr>
                      <w:rFonts w:asciiTheme="minorHAnsi" w:hAnsiTheme="minorHAnsi" w:cstheme="minorHAnsi"/>
                      <w:noProof/>
                      <w:color w:val="FFFFFF" w:themeColor="background1"/>
                      <w:sz w:val="18"/>
                      <w:szCs w:val="18"/>
                      <w:shd w:val="clear" w:color="auto" w:fill="92D050"/>
                      <w:lang w:val="cs-CZ"/>
                    </w:rPr>
                    <w:t xml:space="preserve"> D </w:t>
                  </w:r>
                  <w:r w:rsidRPr="00DA797E">
                    <w:rPr>
                      <w:rFonts w:asciiTheme="minorHAnsi" w:hAnsiTheme="minorHAnsi" w:cstheme="minorHAnsi"/>
                      <w:noProof/>
                      <w:color w:val="000000" w:themeColor="text1"/>
                      <w:sz w:val="18"/>
                      <w:szCs w:val="18"/>
                      <w:lang w:val="cs-CZ"/>
                    </w:rPr>
                    <w:t xml:space="preserve"> RS Střední Morava</w:t>
                  </w:r>
                </w:p>
              </w:tc>
              <w:tc>
                <w:tcPr>
                  <w:tcW w:w="1278" w:type="dxa"/>
                  <w:vAlign w:val="center"/>
                  <w:hideMark/>
                </w:tcPr>
                <w:p w14:paraId="5F2AE9E3" w14:textId="1EAAF5F2" w:rsidR="00AE47F6" w:rsidRPr="00DA797E" w:rsidRDefault="00AE47F6">
                  <w:pPr>
                    <w:pStyle w:val="Zkladn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18"/>
                      <w:szCs w:val="18"/>
                      <w:lang w:val="cs-CZ"/>
                    </w:rPr>
                  </w:pPr>
                  <w:r w:rsidRPr="00DA797E">
                    <w:rPr>
                      <w:rFonts w:asciiTheme="minorHAnsi" w:hAnsiTheme="minorHAnsi" w:cstheme="minorHAnsi"/>
                      <w:noProof/>
                      <w:sz w:val="18"/>
                      <w:szCs w:val="18"/>
                      <w:lang w:val="cs-CZ"/>
                    </w:rPr>
                    <w:t>SD | 200</w:t>
                  </w:r>
                </w:p>
              </w:tc>
              <w:tc>
                <w:tcPr>
                  <w:tcW w:w="852" w:type="dxa"/>
                  <w:vAlign w:val="center"/>
                  <w:hideMark/>
                </w:tcPr>
                <w:p w14:paraId="0C5B8A6D" w14:textId="77777777" w:rsidR="00AE47F6" w:rsidRPr="00DA797E" w:rsidRDefault="00AE47F6">
                  <w:pPr>
                    <w:pStyle w:val="Zkladn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lang w:val="cs-CZ"/>
                    </w:rPr>
                  </w:pPr>
                  <w:r w:rsidRPr="00DA797E">
                    <w:rPr>
                      <w:rFonts w:asciiTheme="minorHAnsi" w:hAnsiTheme="minorHAnsi" w:cstheme="minorHAnsi"/>
                      <w:noProof/>
                      <w:sz w:val="18"/>
                      <w:szCs w:val="18"/>
                      <w:lang w:val="cs-CZ"/>
                    </w:rPr>
                    <w:t>DBFM O&amp;M*</w:t>
                  </w:r>
                </w:p>
              </w:tc>
              <w:tc>
                <w:tcPr>
                  <w:tcW w:w="1558" w:type="dxa"/>
                  <w:vAlign w:val="center"/>
                  <w:hideMark/>
                </w:tcPr>
                <w:p w14:paraId="2EDA2CB9" w14:textId="77777777" w:rsidR="00AE47F6" w:rsidRPr="00DA797E" w:rsidRDefault="00AE47F6">
                  <w:pPr>
                    <w:pStyle w:val="Zkladn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lang w:val="cs-CZ"/>
                    </w:rPr>
                  </w:pPr>
                  <w:r w:rsidRPr="00DA797E">
                    <w:rPr>
                      <w:rFonts w:asciiTheme="minorHAnsi" w:hAnsiTheme="minorHAnsi" w:cstheme="minorHAnsi"/>
                      <w:noProof/>
                      <w:sz w:val="18"/>
                      <w:szCs w:val="18"/>
                      <w:lang w:val="cs-CZ"/>
                    </w:rPr>
                    <w:t>50 km DBFM</w:t>
                  </w:r>
                </w:p>
                <w:p w14:paraId="02F286BC" w14:textId="77777777" w:rsidR="00AE47F6" w:rsidRPr="00DA797E" w:rsidRDefault="00AE47F6">
                  <w:pPr>
                    <w:pStyle w:val="Zkladn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lang w:val="cs-CZ"/>
                    </w:rPr>
                  </w:pPr>
                  <w:r w:rsidRPr="00DA797E">
                    <w:rPr>
                      <w:rFonts w:asciiTheme="minorHAnsi" w:hAnsiTheme="minorHAnsi" w:cstheme="minorHAnsi"/>
                      <w:noProof/>
                      <w:sz w:val="18"/>
                      <w:szCs w:val="18"/>
                      <w:lang w:val="cs-CZ"/>
                    </w:rPr>
                    <w:t>+ 25 km O&amp;M</w:t>
                  </w:r>
                </w:p>
              </w:tc>
              <w:tc>
                <w:tcPr>
                  <w:tcW w:w="1131" w:type="dxa"/>
                  <w:vAlign w:val="center"/>
                  <w:hideMark/>
                </w:tcPr>
                <w:p w14:paraId="2D277F63" w14:textId="63251033" w:rsidR="00AE47F6" w:rsidRPr="00DA797E" w:rsidRDefault="00FA32D8">
                  <w:pPr>
                    <w:pStyle w:val="Zkladn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lang w:val="cs-CZ"/>
                    </w:rPr>
                  </w:pPr>
                  <w:r w:rsidRPr="00DA797E">
                    <w:rPr>
                      <w:rFonts w:asciiTheme="minorHAnsi" w:hAnsiTheme="minorHAnsi" w:cstheme="minorHAnsi"/>
                      <w:noProof/>
                      <w:sz w:val="18"/>
                      <w:szCs w:val="18"/>
                      <w:lang w:val="cs-CZ"/>
                    </w:rPr>
                    <w:t>60</w:t>
                  </w:r>
                </w:p>
              </w:tc>
            </w:tr>
            <w:tr w:rsidR="00AE47F6" w:rsidRPr="00DA797E" w14:paraId="5236F704" w14:textId="77777777" w:rsidTr="0046743D">
              <w:trPr>
                <w:trHeight w:val="507"/>
              </w:trPr>
              <w:tc>
                <w:tcPr>
                  <w:cnfStyle w:val="001000000000" w:firstRow="0" w:lastRow="0" w:firstColumn="1" w:lastColumn="0" w:oddVBand="0" w:evenVBand="0" w:oddHBand="0" w:evenHBand="0" w:firstRowFirstColumn="0" w:firstRowLastColumn="0" w:lastRowFirstColumn="0" w:lastRowLastColumn="0"/>
                  <w:tcW w:w="2300" w:type="dxa"/>
                  <w:shd w:val="clear" w:color="auto" w:fill="FFFFFF" w:themeFill="background1"/>
                  <w:vAlign w:val="center"/>
                  <w:hideMark/>
                </w:tcPr>
                <w:p w14:paraId="6D78B754" w14:textId="77777777" w:rsidR="00AE47F6" w:rsidRPr="00DA797E" w:rsidRDefault="00AE47F6">
                  <w:pPr>
                    <w:pStyle w:val="Zkladntext"/>
                    <w:spacing w:before="60" w:after="60"/>
                    <w:rPr>
                      <w:rFonts w:asciiTheme="minorHAnsi" w:hAnsiTheme="minorHAnsi" w:cstheme="minorHAnsi"/>
                      <w:noProof/>
                      <w:color w:val="FFFFFF" w:themeColor="background1"/>
                      <w:sz w:val="18"/>
                      <w:szCs w:val="18"/>
                      <w:shd w:val="clear" w:color="auto" w:fill="92D050"/>
                      <w:lang w:val="cs-CZ"/>
                    </w:rPr>
                  </w:pPr>
                  <w:r w:rsidRPr="00DA797E">
                    <w:rPr>
                      <w:rFonts w:asciiTheme="minorHAnsi" w:hAnsiTheme="minorHAnsi" w:cstheme="minorHAnsi"/>
                      <w:noProof/>
                      <w:sz w:val="18"/>
                      <w:szCs w:val="18"/>
                      <w:lang w:val="cs-CZ"/>
                    </w:rPr>
                    <w:t>Celkem</w:t>
                  </w:r>
                </w:p>
              </w:tc>
              <w:tc>
                <w:tcPr>
                  <w:tcW w:w="1278" w:type="dxa"/>
                  <w:vAlign w:val="center"/>
                </w:tcPr>
                <w:p w14:paraId="4B1E01D5" w14:textId="77777777" w:rsidR="00AE47F6" w:rsidRPr="00DA797E" w:rsidRDefault="00AE47F6">
                  <w:pPr>
                    <w:pStyle w:val="Zkladn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lang w:val="cs-CZ"/>
                    </w:rPr>
                  </w:pPr>
                </w:p>
              </w:tc>
              <w:tc>
                <w:tcPr>
                  <w:tcW w:w="852" w:type="dxa"/>
                  <w:vAlign w:val="center"/>
                </w:tcPr>
                <w:p w14:paraId="59392D02" w14:textId="77777777" w:rsidR="00AE47F6" w:rsidRPr="00DA797E" w:rsidRDefault="00AE47F6">
                  <w:pPr>
                    <w:pStyle w:val="Zkladn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noProof/>
                      <w:sz w:val="18"/>
                      <w:szCs w:val="18"/>
                      <w:lang w:val="cs-CZ"/>
                    </w:rPr>
                  </w:pPr>
                </w:p>
              </w:tc>
              <w:tc>
                <w:tcPr>
                  <w:tcW w:w="1558" w:type="dxa"/>
                  <w:vAlign w:val="center"/>
                  <w:hideMark/>
                </w:tcPr>
                <w:p w14:paraId="01807D66" w14:textId="3BF34878" w:rsidR="00AE47F6" w:rsidRPr="00DA797E" w:rsidRDefault="00FA32D8">
                  <w:pPr>
                    <w:pStyle w:val="Zkladn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noProof/>
                      <w:sz w:val="18"/>
                      <w:szCs w:val="18"/>
                      <w:lang w:val="cs-CZ"/>
                    </w:rPr>
                  </w:pPr>
                  <w:r w:rsidRPr="00DA797E">
                    <w:rPr>
                      <w:rFonts w:asciiTheme="minorHAnsi" w:hAnsiTheme="minorHAnsi" w:cstheme="minorHAnsi"/>
                      <w:b/>
                      <w:bCs/>
                      <w:noProof/>
                      <w:sz w:val="18"/>
                      <w:szCs w:val="18"/>
                      <w:lang w:val="cs-CZ"/>
                    </w:rPr>
                    <w:t>180</w:t>
                  </w:r>
                  <w:r w:rsidR="00AE47F6" w:rsidRPr="00DA797E">
                    <w:rPr>
                      <w:rFonts w:asciiTheme="minorHAnsi" w:hAnsiTheme="minorHAnsi" w:cstheme="minorHAnsi"/>
                      <w:b/>
                      <w:bCs/>
                      <w:noProof/>
                      <w:sz w:val="18"/>
                      <w:szCs w:val="18"/>
                      <w:lang w:val="cs-CZ"/>
                    </w:rPr>
                    <w:t xml:space="preserve"> km DBFM</w:t>
                  </w:r>
                </w:p>
                <w:p w14:paraId="39575319" w14:textId="77777777" w:rsidR="00AE47F6" w:rsidRPr="00DA797E" w:rsidRDefault="00AE47F6">
                  <w:pPr>
                    <w:pStyle w:val="Zkladn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noProof/>
                      <w:sz w:val="18"/>
                      <w:szCs w:val="18"/>
                      <w:lang w:val="cs-CZ"/>
                    </w:rPr>
                  </w:pPr>
                  <w:r w:rsidRPr="00DA797E">
                    <w:rPr>
                      <w:rFonts w:asciiTheme="minorHAnsi" w:hAnsiTheme="minorHAnsi" w:cstheme="minorHAnsi"/>
                      <w:b/>
                      <w:bCs/>
                      <w:noProof/>
                      <w:sz w:val="18"/>
                      <w:szCs w:val="18"/>
                      <w:lang w:val="cs-CZ"/>
                    </w:rPr>
                    <w:t>+ 25 km O&amp;M</w:t>
                  </w:r>
                </w:p>
              </w:tc>
              <w:tc>
                <w:tcPr>
                  <w:tcW w:w="1131" w:type="dxa"/>
                  <w:vAlign w:val="center"/>
                  <w:hideMark/>
                </w:tcPr>
                <w:p w14:paraId="661BC3E4" w14:textId="6AC38E97" w:rsidR="00AE47F6" w:rsidRPr="00DA797E" w:rsidRDefault="00FA32D8">
                  <w:pPr>
                    <w:pStyle w:val="Zkladnt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noProof/>
                      <w:sz w:val="18"/>
                      <w:szCs w:val="18"/>
                      <w:lang w:val="cs-CZ"/>
                    </w:rPr>
                  </w:pPr>
                  <w:r w:rsidRPr="00DA797E">
                    <w:rPr>
                      <w:rFonts w:asciiTheme="minorHAnsi" w:hAnsiTheme="minorHAnsi" w:cstheme="minorHAnsi"/>
                      <w:b/>
                      <w:bCs/>
                      <w:noProof/>
                      <w:sz w:val="18"/>
                      <w:szCs w:val="18"/>
                      <w:lang w:val="cs-CZ"/>
                    </w:rPr>
                    <w:t>179</w:t>
                  </w:r>
                </w:p>
              </w:tc>
            </w:tr>
          </w:tbl>
          <w:p w14:paraId="21AF3197" w14:textId="77777777" w:rsidR="00AE47F6" w:rsidRPr="00DA797E" w:rsidRDefault="00AE47F6">
            <w:pPr>
              <w:pStyle w:val="Zkladntext"/>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i/>
                <w:noProof/>
                <w:sz w:val="14"/>
                <w:szCs w:val="14"/>
                <w:lang w:val="cs-CZ"/>
              </w:rPr>
            </w:pPr>
            <w:bookmarkStart w:id="18" w:name="OLE_LINK1"/>
            <w:r w:rsidRPr="00DA797E">
              <w:rPr>
                <w:rFonts w:asciiTheme="minorHAnsi" w:hAnsiTheme="minorHAnsi" w:cstheme="minorHAnsi"/>
                <w:i/>
                <w:noProof/>
                <w:sz w:val="14"/>
                <w:szCs w:val="14"/>
                <w:lang w:val="cs-CZ"/>
              </w:rPr>
              <w:t>*DBFM – PPP model ‚navrhni, postav, financuj, udržuj‘</w:t>
            </w:r>
            <w:r w:rsidRPr="00DA797E">
              <w:rPr>
                <w:rFonts w:asciiTheme="minorHAnsi" w:hAnsiTheme="minorHAnsi" w:cstheme="minorHAnsi"/>
                <w:i/>
                <w:noProof/>
                <w:sz w:val="14"/>
                <w:lang w:val="cs-CZ"/>
              </w:rPr>
              <w:t xml:space="preserve">; </w:t>
            </w:r>
            <w:r w:rsidRPr="00DA797E">
              <w:rPr>
                <w:rFonts w:asciiTheme="minorHAnsi" w:hAnsiTheme="minorHAnsi" w:cstheme="minorHAnsi"/>
                <w:i/>
                <w:noProof/>
                <w:sz w:val="14"/>
                <w:szCs w:val="14"/>
                <w:lang w:val="cs-CZ"/>
              </w:rPr>
              <w:t>O</w:t>
            </w:r>
            <w:r w:rsidRPr="00DA797E">
              <w:rPr>
                <w:rFonts w:asciiTheme="minorHAnsi" w:hAnsiTheme="minorHAnsi" w:cstheme="minorHAnsi"/>
                <w:i/>
                <w:noProof/>
                <w:sz w:val="14"/>
                <w:lang w:val="cs-CZ"/>
              </w:rPr>
              <w:t>&amp;</w:t>
            </w:r>
            <w:r w:rsidRPr="00DA797E">
              <w:rPr>
                <w:rFonts w:asciiTheme="minorHAnsi" w:hAnsiTheme="minorHAnsi" w:cstheme="minorHAnsi"/>
                <w:i/>
                <w:noProof/>
                <w:sz w:val="14"/>
                <w:szCs w:val="14"/>
                <w:lang w:val="cs-CZ"/>
              </w:rPr>
              <w:t>M – PPP model ‚udržuj‘</w:t>
            </w:r>
            <w:bookmarkEnd w:id="18"/>
            <w:r w:rsidRPr="00DA797E">
              <w:rPr>
                <w:rFonts w:asciiTheme="minorHAnsi" w:hAnsiTheme="minorHAnsi" w:cstheme="minorHAnsi"/>
                <w:i/>
                <w:noProof/>
                <w:sz w:val="14"/>
                <w:szCs w:val="14"/>
                <w:lang w:val="cs-CZ"/>
              </w:rPr>
              <w:t>; OD – osobní doprava, SD – smíšená (osobní a nákladní) doprava</w:t>
            </w:r>
          </w:p>
          <w:p w14:paraId="590E3F3A" w14:textId="77777777" w:rsidR="00AE47F6" w:rsidRPr="00DA797E" w:rsidRDefault="00AE47F6">
            <w:pPr>
              <w:pStyle w:val="Zkladnt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noProof/>
                <w:lang w:val="cs-CZ"/>
              </w:rPr>
            </w:pPr>
          </w:p>
          <w:p w14:paraId="129C77F4" w14:textId="47466428" w:rsidR="00AE47F6" w:rsidRPr="00DA797E" w:rsidRDefault="00AE47F6" w:rsidP="0014537F">
            <w:pPr>
              <w:pStyle w:val="Zkladntext"/>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noProof/>
                <w:lang w:val="cs-CZ"/>
              </w:rPr>
            </w:pPr>
            <w:r w:rsidRPr="00DA797E">
              <w:rPr>
                <w:rFonts w:asciiTheme="minorHAnsi" w:hAnsiTheme="minorHAnsi" w:cstheme="minorHAnsi"/>
                <w:iCs/>
                <w:noProof/>
                <w:lang w:val="cs-CZ"/>
              </w:rPr>
              <w:t xml:space="preserve">V případě schválení této podoby tří základních </w:t>
            </w:r>
            <w:r w:rsidR="00FD0B87" w:rsidRPr="00DA797E">
              <w:rPr>
                <w:rFonts w:asciiTheme="minorHAnsi" w:hAnsiTheme="minorHAnsi" w:cstheme="minorHAnsi"/>
                <w:iCs/>
                <w:noProof/>
                <w:lang w:val="cs-CZ"/>
              </w:rPr>
              <w:t>p</w:t>
            </w:r>
            <w:r w:rsidRPr="00DA797E">
              <w:rPr>
                <w:rFonts w:asciiTheme="minorHAnsi" w:hAnsiTheme="minorHAnsi" w:cstheme="minorHAnsi"/>
                <w:iCs/>
                <w:noProof/>
                <w:lang w:val="cs-CZ"/>
              </w:rPr>
              <w:t xml:space="preserve">rojektů PPP </w:t>
            </w:r>
            <w:r w:rsidR="00274133" w:rsidRPr="00DA797E">
              <w:rPr>
                <w:rFonts w:asciiTheme="minorHAnsi" w:hAnsiTheme="minorHAnsi" w:cstheme="minorHAnsi"/>
                <w:iCs/>
                <w:noProof/>
                <w:lang w:val="cs-CZ"/>
              </w:rPr>
              <w:t>vládou</w:t>
            </w:r>
            <w:r w:rsidRPr="00DA797E">
              <w:rPr>
                <w:rFonts w:asciiTheme="minorHAnsi" w:hAnsiTheme="minorHAnsi" w:cstheme="minorHAnsi"/>
                <w:iCs/>
                <w:noProof/>
                <w:lang w:val="cs-CZ"/>
              </w:rPr>
              <w:t xml:space="preserve"> </w:t>
            </w:r>
            <w:r w:rsidR="005C2581" w:rsidRPr="00DA797E">
              <w:rPr>
                <w:rFonts w:asciiTheme="minorHAnsi" w:hAnsiTheme="minorHAnsi" w:cstheme="minorHAnsi"/>
                <w:iCs/>
                <w:noProof/>
                <w:lang w:val="cs-CZ"/>
              </w:rPr>
              <w:t xml:space="preserve">ČR </w:t>
            </w:r>
            <w:r w:rsidRPr="00DA797E">
              <w:rPr>
                <w:rFonts w:asciiTheme="minorHAnsi" w:hAnsiTheme="minorHAnsi" w:cstheme="minorHAnsi"/>
                <w:iCs/>
                <w:noProof/>
                <w:lang w:val="cs-CZ"/>
              </w:rPr>
              <w:t xml:space="preserve">tak SŽ bude moci touto formou </w:t>
            </w:r>
            <w:r w:rsidR="00155828" w:rsidRPr="00DA797E">
              <w:rPr>
                <w:rFonts w:asciiTheme="minorHAnsi" w:hAnsiTheme="minorHAnsi" w:cstheme="minorHAnsi"/>
                <w:iCs/>
                <w:noProof/>
                <w:lang w:val="cs-CZ"/>
              </w:rPr>
              <w:t xml:space="preserve">realizovat </w:t>
            </w:r>
            <w:r w:rsidRPr="00DA797E">
              <w:rPr>
                <w:rFonts w:asciiTheme="minorHAnsi" w:hAnsiTheme="minorHAnsi" w:cstheme="minorHAnsi"/>
                <w:iCs/>
                <w:noProof/>
                <w:lang w:val="cs-CZ"/>
              </w:rPr>
              <w:t>samostatně každý z navrhovaných projektů.</w:t>
            </w:r>
          </w:p>
          <w:p w14:paraId="17B283FD" w14:textId="1121A580" w:rsidR="00AE47F6" w:rsidRPr="00DA797E" w:rsidRDefault="00580A13">
            <w:pPr>
              <w:pStyle w:val="Zkladnt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noProof/>
                <w:lang w:val="cs-CZ"/>
              </w:rPr>
            </w:pPr>
            <w:r>
              <w:rPr>
                <w:rFonts w:asciiTheme="minorHAnsi" w:hAnsiTheme="minorHAnsi" w:cstheme="minorHAnsi"/>
                <w:noProof/>
                <w:lang w:val="cs-CZ" w:eastAsia="cs-CZ"/>
              </w:rPr>
              <w:drawing>
                <wp:inline distT="0" distB="0" distL="0" distR="0" wp14:anchorId="0866CCED" wp14:editId="0CB5F5C0">
                  <wp:extent cx="4541520" cy="2524760"/>
                  <wp:effectExtent l="0" t="0" r="0" b="8890"/>
                  <wp:docPr id="11275933" name="Obrázek 2" descr="Obsah obrázku text, mapa, Písmo,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933" name="Obrázek 2" descr="Obsah obrázku text, mapa, Písmo, snímek obrazovky&#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4541520" cy="2524760"/>
                          </a:xfrm>
                          <a:prstGeom prst="rect">
                            <a:avLst/>
                          </a:prstGeom>
                        </pic:spPr>
                      </pic:pic>
                    </a:graphicData>
                  </a:graphic>
                </wp:inline>
              </w:drawing>
            </w:r>
          </w:p>
          <w:p w14:paraId="367E4B2A" w14:textId="2F135A83" w:rsidR="00AE47F6" w:rsidRPr="00DA797E" w:rsidRDefault="00AE47F6" w:rsidP="0014537F">
            <w:pPr>
              <w:pStyle w:val="Zkladntext"/>
              <w:spacing w:before="24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noProof/>
                <w:lang w:val="cs-CZ"/>
              </w:rPr>
            </w:pPr>
            <w:r w:rsidRPr="00DA797E">
              <w:rPr>
                <w:rFonts w:asciiTheme="minorHAnsi" w:hAnsiTheme="minorHAnsi" w:cstheme="minorHAnsi"/>
                <w:iCs/>
                <w:noProof/>
                <w:lang w:val="cs-CZ"/>
              </w:rPr>
              <w:t xml:space="preserve">U navrhovaných </w:t>
            </w:r>
            <w:r w:rsidR="005043C2" w:rsidRPr="00DA797E">
              <w:rPr>
                <w:rFonts w:asciiTheme="minorHAnsi" w:hAnsiTheme="minorHAnsi" w:cstheme="minorHAnsi"/>
                <w:iCs/>
                <w:noProof/>
                <w:lang w:val="cs-CZ"/>
              </w:rPr>
              <w:t>p</w:t>
            </w:r>
            <w:r w:rsidRPr="00DA797E">
              <w:rPr>
                <w:rFonts w:asciiTheme="minorHAnsi" w:hAnsiTheme="minorHAnsi" w:cstheme="minorHAnsi"/>
                <w:iCs/>
                <w:noProof/>
                <w:lang w:val="cs-CZ"/>
              </w:rPr>
              <w:t>rojektů PPP „VRT Moravská brána“</w:t>
            </w:r>
            <w:r w:rsidR="00193BE5" w:rsidRPr="00DA797E">
              <w:rPr>
                <w:rFonts w:asciiTheme="minorHAnsi" w:hAnsiTheme="minorHAnsi" w:cstheme="minorHAnsi"/>
                <w:iCs/>
                <w:noProof/>
                <w:lang w:val="cs-CZ"/>
              </w:rPr>
              <w:t xml:space="preserve"> a</w:t>
            </w:r>
            <w:r w:rsidRPr="00DA797E">
              <w:rPr>
                <w:rFonts w:asciiTheme="minorHAnsi" w:hAnsiTheme="minorHAnsi" w:cstheme="minorHAnsi"/>
                <w:iCs/>
                <w:noProof/>
                <w:lang w:val="cs-CZ"/>
              </w:rPr>
              <w:t xml:space="preserve"> „</w:t>
            </w:r>
            <w:r w:rsidR="00274133" w:rsidRPr="00DA797E">
              <w:rPr>
                <w:rFonts w:asciiTheme="minorHAnsi" w:hAnsiTheme="minorHAnsi" w:cstheme="minorHAnsi"/>
                <w:iCs/>
                <w:noProof/>
                <w:lang w:val="cs-CZ"/>
              </w:rPr>
              <w:t xml:space="preserve">VRT </w:t>
            </w:r>
            <w:r w:rsidRPr="00DA797E">
              <w:rPr>
                <w:rFonts w:asciiTheme="minorHAnsi" w:hAnsiTheme="minorHAnsi" w:cstheme="minorHAnsi"/>
                <w:iCs/>
                <w:noProof/>
                <w:lang w:val="cs-CZ"/>
              </w:rPr>
              <w:t>Jižní Morava“ se předpokládá model DBFM (navrhni, postav, financuj, udržuj).</w:t>
            </w:r>
          </w:p>
          <w:p w14:paraId="26166453" w14:textId="24112176" w:rsidR="00EC26EA" w:rsidRPr="00DA797E" w:rsidRDefault="00AE47F6" w:rsidP="0014537F">
            <w:pPr>
              <w:pStyle w:val="Zkladntext"/>
              <w:spacing w:before="24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noProof/>
                <w:lang w:val="cs-CZ"/>
              </w:rPr>
            </w:pPr>
            <w:r w:rsidRPr="00DA797E">
              <w:rPr>
                <w:rFonts w:asciiTheme="minorHAnsi" w:hAnsiTheme="minorHAnsi" w:cstheme="minorHAnsi"/>
                <w:iCs/>
                <w:noProof/>
                <w:lang w:val="cs-CZ"/>
              </w:rPr>
              <w:t xml:space="preserve">U navrhovaného </w:t>
            </w:r>
            <w:r w:rsidR="005043C2" w:rsidRPr="00DA797E">
              <w:rPr>
                <w:rFonts w:asciiTheme="minorHAnsi" w:hAnsiTheme="minorHAnsi" w:cstheme="minorHAnsi"/>
                <w:iCs/>
                <w:noProof/>
                <w:lang w:val="cs-CZ"/>
              </w:rPr>
              <w:t xml:space="preserve">projektu </w:t>
            </w:r>
            <w:r w:rsidRPr="00DA797E">
              <w:rPr>
                <w:rFonts w:asciiTheme="minorHAnsi" w:hAnsiTheme="minorHAnsi" w:cstheme="minorHAnsi"/>
                <w:iCs/>
                <w:noProof/>
                <w:lang w:val="cs-CZ"/>
              </w:rPr>
              <w:t xml:space="preserve">PPP „RS Střední Morava“ se předpokládá model DBFM pro úseky 1-3, přičemž pro úseky 4-5 se předpokládá realizace stavby tradiční veřejnou zakázkou, kdy po dokončení </w:t>
            </w:r>
            <w:r w:rsidR="00155828" w:rsidRPr="00DA797E">
              <w:rPr>
                <w:rFonts w:asciiTheme="minorHAnsi" w:hAnsiTheme="minorHAnsi" w:cstheme="minorHAnsi"/>
                <w:iCs/>
                <w:noProof/>
                <w:lang w:val="cs-CZ"/>
              </w:rPr>
              <w:t>výstavby</w:t>
            </w:r>
            <w:r w:rsidRPr="00DA797E">
              <w:rPr>
                <w:rFonts w:asciiTheme="minorHAnsi" w:hAnsiTheme="minorHAnsi" w:cstheme="minorHAnsi"/>
                <w:iCs/>
                <w:noProof/>
                <w:lang w:val="cs-CZ"/>
              </w:rPr>
              <w:t xml:space="preserve"> budou tyto úseky předány koncesionáři k zajištění jejich provozuschopnosti v rámci modelu O&amp;M (udržuj). Z toho důvodu jsou údaje IN uvedeny pouze pro úseky 1-3</w:t>
            </w:r>
            <w:r w:rsidR="00EC26EA" w:rsidRPr="00DA797E">
              <w:rPr>
                <w:rFonts w:asciiTheme="minorHAnsi" w:hAnsiTheme="minorHAnsi" w:cstheme="minorHAnsi"/>
                <w:iCs/>
                <w:noProof/>
                <w:lang w:val="cs-CZ"/>
              </w:rPr>
              <w:t>.</w:t>
            </w:r>
          </w:p>
        </w:tc>
      </w:tr>
      <w:tr w:rsidR="00AB4FD0" w:rsidRPr="00DA797E" w14:paraId="322C4963" w14:textId="77777777" w:rsidTr="0010409F">
        <w:trPr>
          <w:trHeight w:val="300"/>
        </w:trPr>
        <w:tc>
          <w:tcPr>
            <w:cnfStyle w:val="001000000000" w:firstRow="0" w:lastRow="0" w:firstColumn="1" w:lastColumn="0" w:oddVBand="0" w:evenVBand="0" w:oddHBand="0" w:evenHBand="0" w:firstRowFirstColumn="0" w:firstRowLastColumn="0" w:lastRowFirstColumn="0" w:lastRowLastColumn="0"/>
            <w:tcW w:w="1842" w:type="dxa"/>
            <w:tcBorders>
              <w:left w:val="nil"/>
              <w:right w:val="nil"/>
            </w:tcBorders>
          </w:tcPr>
          <w:p w14:paraId="582AD547" w14:textId="2C891264" w:rsidR="00AB4FD0" w:rsidRPr="00DA797E" w:rsidRDefault="006318AA" w:rsidP="00AB4FD0">
            <w:pPr>
              <w:spacing w:before="60" w:after="60"/>
              <w:rPr>
                <w:rFonts w:cstheme="minorHAnsi"/>
                <w:b w:val="0"/>
                <w:bCs w:val="0"/>
                <w:noProof/>
                <w:color w:val="D8181F"/>
                <w:sz w:val="19"/>
                <w:lang w:val="cs-CZ"/>
              </w:rPr>
            </w:pPr>
            <w:r w:rsidRPr="00DA797E">
              <w:rPr>
                <w:rFonts w:cstheme="minorHAnsi"/>
                <w:noProof/>
                <w:color w:val="D8181F"/>
                <w:sz w:val="19"/>
                <w:lang w:val="cs-CZ"/>
              </w:rPr>
              <w:t>A</w:t>
            </w:r>
            <w:r w:rsidR="00AB4FD0" w:rsidRPr="00DA797E">
              <w:rPr>
                <w:rFonts w:cstheme="minorHAnsi"/>
                <w:noProof/>
                <w:color w:val="D8181F"/>
                <w:sz w:val="19"/>
                <w:lang w:val="cs-CZ"/>
              </w:rPr>
              <w:t xml:space="preserve">lternativní </w:t>
            </w:r>
            <w:r w:rsidR="005043C2" w:rsidRPr="00DA797E">
              <w:rPr>
                <w:rFonts w:cstheme="minorHAnsi"/>
                <w:noProof/>
                <w:color w:val="D8181F"/>
                <w:sz w:val="19"/>
                <w:lang w:val="cs-CZ"/>
              </w:rPr>
              <w:t xml:space="preserve">projekt </w:t>
            </w:r>
            <w:r w:rsidR="00AB4FD0" w:rsidRPr="00DA797E">
              <w:rPr>
                <w:rFonts w:cstheme="minorHAnsi"/>
                <w:noProof/>
                <w:color w:val="D8181F"/>
                <w:sz w:val="19"/>
                <w:lang w:val="cs-CZ"/>
              </w:rPr>
              <w:t>PPP v rámci Rychlých spojení Morava</w:t>
            </w:r>
          </w:p>
        </w:tc>
        <w:tc>
          <w:tcPr>
            <w:tcW w:w="7368" w:type="dxa"/>
            <w:tcBorders>
              <w:left w:val="nil"/>
              <w:right w:val="nil"/>
            </w:tcBorders>
          </w:tcPr>
          <w:p w14:paraId="357D1791" w14:textId="7C33603A" w:rsidR="00AB4FD0" w:rsidRPr="00DA797E" w:rsidRDefault="00AB4FD0" w:rsidP="0014537F">
            <w:pPr>
              <w:pStyle w:val="Zkladntext"/>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lang w:val="cs-CZ"/>
              </w:rPr>
            </w:pPr>
            <w:bookmarkStart w:id="19" w:name="_Hlk167714598"/>
            <w:r w:rsidRPr="00DA797E">
              <w:rPr>
                <w:rFonts w:asciiTheme="minorHAnsi" w:hAnsiTheme="minorHAnsi" w:cstheme="minorHAnsi"/>
                <w:iCs/>
                <w:noProof/>
                <w:lang w:val="cs-CZ"/>
              </w:rPr>
              <w:t xml:space="preserve">S ohledem na relativní krátkost úseku </w:t>
            </w:r>
            <w:r w:rsidR="00F25CC4" w:rsidRPr="00DA797E">
              <w:rPr>
                <w:rFonts w:asciiTheme="minorHAnsi" w:hAnsiTheme="minorHAnsi" w:cstheme="minorHAnsi"/>
                <w:iCs/>
                <w:noProof/>
                <w:lang w:val="cs-CZ"/>
              </w:rPr>
              <w:t>„</w:t>
            </w:r>
            <w:r w:rsidRPr="00DA797E">
              <w:rPr>
                <w:rFonts w:asciiTheme="minorHAnsi" w:hAnsiTheme="minorHAnsi" w:cstheme="minorHAnsi"/>
                <w:iCs/>
                <w:noProof/>
                <w:lang w:val="cs-CZ"/>
              </w:rPr>
              <w:t>VRT Jižní Morava</w:t>
            </w:r>
            <w:r w:rsidR="00F25CC4" w:rsidRPr="00DA797E">
              <w:rPr>
                <w:rFonts w:asciiTheme="minorHAnsi" w:hAnsiTheme="minorHAnsi" w:cstheme="minorHAnsi"/>
                <w:iCs/>
                <w:noProof/>
                <w:lang w:val="cs-CZ"/>
              </w:rPr>
              <w:t>“</w:t>
            </w:r>
            <w:r w:rsidRPr="00DA797E">
              <w:rPr>
                <w:rFonts w:asciiTheme="minorHAnsi" w:hAnsiTheme="minorHAnsi" w:cstheme="minorHAnsi"/>
                <w:iCs/>
                <w:noProof/>
                <w:lang w:val="cs-CZ"/>
              </w:rPr>
              <w:t xml:space="preserve"> a s tím spojen</w:t>
            </w:r>
            <w:r w:rsidR="007D2BD4" w:rsidRPr="00DA797E">
              <w:rPr>
                <w:rFonts w:asciiTheme="minorHAnsi" w:hAnsiTheme="minorHAnsi" w:cstheme="minorHAnsi"/>
                <w:iCs/>
                <w:noProof/>
                <w:lang w:val="cs-CZ"/>
              </w:rPr>
              <w:t>ými</w:t>
            </w:r>
            <w:r w:rsidRPr="00DA797E">
              <w:rPr>
                <w:rFonts w:asciiTheme="minorHAnsi" w:hAnsiTheme="minorHAnsi" w:cstheme="minorHAnsi"/>
                <w:iCs/>
                <w:noProof/>
                <w:lang w:val="cs-CZ"/>
              </w:rPr>
              <w:t xml:space="preserve"> horší</w:t>
            </w:r>
            <w:r w:rsidR="007D2BD4" w:rsidRPr="00DA797E">
              <w:rPr>
                <w:rFonts w:asciiTheme="minorHAnsi" w:hAnsiTheme="minorHAnsi" w:cstheme="minorHAnsi"/>
                <w:iCs/>
                <w:noProof/>
                <w:lang w:val="cs-CZ"/>
              </w:rPr>
              <w:t>mi</w:t>
            </w:r>
            <w:r w:rsidRPr="00DA797E">
              <w:rPr>
                <w:rFonts w:asciiTheme="minorHAnsi" w:hAnsiTheme="minorHAnsi" w:cstheme="minorHAnsi"/>
                <w:iCs/>
                <w:noProof/>
                <w:lang w:val="cs-CZ"/>
              </w:rPr>
              <w:t xml:space="preserve"> provozně-ekonomick</w:t>
            </w:r>
            <w:r w:rsidR="007D2BD4" w:rsidRPr="00DA797E">
              <w:rPr>
                <w:rFonts w:asciiTheme="minorHAnsi" w:hAnsiTheme="minorHAnsi" w:cstheme="minorHAnsi"/>
                <w:iCs/>
                <w:noProof/>
                <w:lang w:val="cs-CZ"/>
              </w:rPr>
              <w:t>ými</w:t>
            </w:r>
            <w:r w:rsidRPr="00DA797E">
              <w:rPr>
                <w:rFonts w:asciiTheme="minorHAnsi" w:hAnsiTheme="minorHAnsi" w:cstheme="minorHAnsi"/>
                <w:iCs/>
                <w:noProof/>
                <w:lang w:val="cs-CZ"/>
              </w:rPr>
              <w:t xml:space="preserve"> charakteristik</w:t>
            </w:r>
            <w:r w:rsidR="007D2BD4" w:rsidRPr="00DA797E">
              <w:rPr>
                <w:rFonts w:asciiTheme="minorHAnsi" w:hAnsiTheme="minorHAnsi" w:cstheme="minorHAnsi"/>
                <w:iCs/>
                <w:noProof/>
                <w:lang w:val="cs-CZ"/>
              </w:rPr>
              <w:t>ami</w:t>
            </w:r>
            <w:r w:rsidRPr="00DA797E">
              <w:rPr>
                <w:rFonts w:asciiTheme="minorHAnsi" w:hAnsiTheme="minorHAnsi" w:cstheme="minorHAnsi"/>
                <w:iCs/>
                <w:noProof/>
                <w:lang w:val="cs-CZ"/>
              </w:rPr>
              <w:t xml:space="preserve"> </w:t>
            </w:r>
            <w:r w:rsidR="00193BE5" w:rsidRPr="00DA797E">
              <w:rPr>
                <w:rFonts w:asciiTheme="minorHAnsi" w:hAnsiTheme="minorHAnsi" w:cstheme="minorHAnsi"/>
                <w:iCs/>
                <w:noProof/>
                <w:lang w:val="cs-CZ"/>
              </w:rPr>
              <w:t>kvůli</w:t>
            </w:r>
            <w:r w:rsidRPr="00DA797E">
              <w:rPr>
                <w:rFonts w:asciiTheme="minorHAnsi" w:hAnsiTheme="minorHAnsi" w:cstheme="minorHAnsi"/>
                <w:iCs/>
                <w:noProof/>
                <w:lang w:val="cs-CZ"/>
              </w:rPr>
              <w:t xml:space="preserve"> </w:t>
            </w:r>
            <w:r w:rsidR="00193BE5" w:rsidRPr="00DA797E">
              <w:rPr>
                <w:rFonts w:asciiTheme="minorHAnsi" w:hAnsiTheme="minorHAnsi" w:cstheme="minorHAnsi"/>
                <w:iCs/>
                <w:noProof/>
                <w:lang w:val="cs-CZ"/>
              </w:rPr>
              <w:t xml:space="preserve">převážně </w:t>
            </w:r>
            <w:r w:rsidRPr="00DA797E">
              <w:rPr>
                <w:rFonts w:asciiTheme="minorHAnsi" w:hAnsiTheme="minorHAnsi" w:cstheme="minorHAnsi"/>
                <w:iCs/>
                <w:noProof/>
                <w:lang w:val="cs-CZ"/>
              </w:rPr>
              <w:t>fixní</w:t>
            </w:r>
            <w:r w:rsidR="00193BE5" w:rsidRPr="00DA797E">
              <w:rPr>
                <w:rFonts w:asciiTheme="minorHAnsi" w:hAnsiTheme="minorHAnsi" w:cstheme="minorHAnsi"/>
                <w:iCs/>
                <w:noProof/>
                <w:lang w:val="cs-CZ"/>
              </w:rPr>
              <w:t>mu</w:t>
            </w:r>
            <w:r w:rsidRPr="00DA797E">
              <w:rPr>
                <w:rFonts w:asciiTheme="minorHAnsi" w:hAnsiTheme="minorHAnsi" w:cstheme="minorHAnsi"/>
                <w:iCs/>
                <w:noProof/>
                <w:lang w:val="cs-CZ"/>
              </w:rPr>
              <w:t xml:space="preserve"> charakter</w:t>
            </w:r>
            <w:r w:rsidR="00193BE5" w:rsidRPr="00DA797E">
              <w:rPr>
                <w:rFonts w:asciiTheme="minorHAnsi" w:hAnsiTheme="minorHAnsi" w:cstheme="minorHAnsi"/>
                <w:iCs/>
                <w:noProof/>
                <w:lang w:val="cs-CZ"/>
              </w:rPr>
              <w:t>u</w:t>
            </w:r>
            <w:r w:rsidRPr="00DA797E">
              <w:rPr>
                <w:rFonts w:asciiTheme="minorHAnsi" w:hAnsiTheme="minorHAnsi" w:cstheme="minorHAnsi"/>
                <w:iCs/>
                <w:noProof/>
                <w:lang w:val="cs-CZ"/>
              </w:rPr>
              <w:t xml:space="preserve"> nákladů na zajištění provozuschopnosti</w:t>
            </w:r>
            <w:r w:rsidR="00193BE5" w:rsidRPr="00DA797E">
              <w:rPr>
                <w:rFonts w:asciiTheme="minorHAnsi" w:hAnsiTheme="minorHAnsi" w:cstheme="minorHAnsi"/>
                <w:iCs/>
                <w:noProof/>
                <w:lang w:val="cs-CZ"/>
              </w:rPr>
              <w:t xml:space="preserve"> byl </w:t>
            </w:r>
            <w:r w:rsidRPr="00DA797E">
              <w:rPr>
                <w:rFonts w:asciiTheme="minorHAnsi" w:hAnsiTheme="minorHAnsi" w:cstheme="minorHAnsi"/>
                <w:iCs/>
                <w:noProof/>
                <w:lang w:val="cs-CZ"/>
              </w:rPr>
              <w:t>jako alternativa navržen</w:t>
            </w:r>
            <w:r w:rsidR="00193BE5" w:rsidRPr="00DA797E">
              <w:rPr>
                <w:rFonts w:asciiTheme="minorHAnsi" w:hAnsiTheme="minorHAnsi" w:cstheme="minorHAnsi"/>
                <w:iCs/>
                <w:noProof/>
                <w:lang w:val="cs-CZ"/>
              </w:rPr>
              <w:t xml:space="preserve"> PPP projekt </w:t>
            </w:r>
            <w:r w:rsidRPr="00DA797E">
              <w:rPr>
                <w:rFonts w:asciiTheme="minorHAnsi" w:hAnsiTheme="minorHAnsi" w:cstheme="minorHAnsi"/>
                <w:iCs/>
                <w:noProof/>
                <w:lang w:val="cs-CZ"/>
              </w:rPr>
              <w:t>zahrnují</w:t>
            </w:r>
            <w:r w:rsidR="00193BE5" w:rsidRPr="00DA797E">
              <w:rPr>
                <w:rFonts w:asciiTheme="minorHAnsi" w:hAnsiTheme="minorHAnsi" w:cstheme="minorHAnsi"/>
                <w:iCs/>
                <w:noProof/>
                <w:lang w:val="cs-CZ"/>
              </w:rPr>
              <w:t>cí</w:t>
            </w:r>
            <w:r w:rsidRPr="00DA797E">
              <w:rPr>
                <w:rFonts w:asciiTheme="minorHAnsi" w:hAnsiTheme="minorHAnsi" w:cstheme="minorHAnsi"/>
                <w:iCs/>
                <w:noProof/>
                <w:lang w:val="cs-CZ"/>
              </w:rPr>
              <w:t xml:space="preserve"> úsek </w:t>
            </w:r>
            <w:r w:rsidR="00F25CC4" w:rsidRPr="00DA797E">
              <w:rPr>
                <w:rFonts w:asciiTheme="minorHAnsi" w:hAnsiTheme="minorHAnsi" w:cstheme="minorHAnsi"/>
                <w:iCs/>
                <w:noProof/>
                <w:lang w:val="cs-CZ"/>
              </w:rPr>
              <w:t>„</w:t>
            </w:r>
            <w:r w:rsidRPr="00DA797E">
              <w:rPr>
                <w:rFonts w:asciiTheme="minorHAnsi" w:hAnsiTheme="minorHAnsi" w:cstheme="minorHAnsi"/>
                <w:iCs/>
                <w:noProof/>
                <w:lang w:val="cs-CZ"/>
              </w:rPr>
              <w:t>VRT Jižní Morava</w:t>
            </w:r>
            <w:r w:rsidR="00F25CC4" w:rsidRPr="00DA797E">
              <w:rPr>
                <w:rFonts w:asciiTheme="minorHAnsi" w:hAnsiTheme="minorHAnsi" w:cstheme="minorHAnsi"/>
                <w:iCs/>
                <w:noProof/>
                <w:lang w:val="cs-CZ"/>
              </w:rPr>
              <w:t>“</w:t>
            </w:r>
            <w:r w:rsidR="00193BE5" w:rsidRPr="00DA797E">
              <w:rPr>
                <w:rFonts w:asciiTheme="minorHAnsi" w:hAnsiTheme="minorHAnsi" w:cstheme="minorHAnsi"/>
                <w:iCs/>
                <w:noProof/>
                <w:lang w:val="cs-CZ"/>
              </w:rPr>
              <w:t xml:space="preserve"> a </w:t>
            </w:r>
            <w:r w:rsidR="00F25CC4" w:rsidRPr="00DA797E">
              <w:rPr>
                <w:rFonts w:asciiTheme="minorHAnsi" w:hAnsiTheme="minorHAnsi" w:cstheme="minorHAnsi"/>
                <w:iCs/>
                <w:noProof/>
                <w:lang w:val="cs-CZ"/>
              </w:rPr>
              <w:t>„</w:t>
            </w:r>
            <w:r w:rsidR="00193BE5" w:rsidRPr="00DA797E">
              <w:rPr>
                <w:rFonts w:asciiTheme="minorHAnsi" w:hAnsiTheme="minorHAnsi" w:cstheme="minorHAnsi"/>
                <w:iCs/>
                <w:noProof/>
                <w:lang w:val="cs-CZ"/>
              </w:rPr>
              <w:t>RS Střední Morava</w:t>
            </w:r>
            <w:r w:rsidR="00F25CC4" w:rsidRPr="00DA797E">
              <w:rPr>
                <w:rFonts w:asciiTheme="minorHAnsi" w:hAnsiTheme="minorHAnsi" w:cstheme="minorHAnsi"/>
                <w:iCs/>
                <w:noProof/>
                <w:lang w:val="cs-CZ"/>
              </w:rPr>
              <w:t>“</w:t>
            </w:r>
            <w:r w:rsidR="00193BE5" w:rsidRPr="00DA797E">
              <w:rPr>
                <w:rFonts w:asciiTheme="minorHAnsi" w:hAnsiTheme="minorHAnsi" w:cstheme="minorHAnsi"/>
                <w:iCs/>
                <w:noProof/>
                <w:lang w:val="cs-CZ"/>
              </w:rPr>
              <w:t>.</w:t>
            </w:r>
          </w:p>
          <w:tbl>
            <w:tblPr>
              <w:tblStyle w:val="GridTable1Light-Accent21"/>
              <w:tblW w:w="7110" w:type="dxa"/>
              <w:tblInd w:w="0" w:type="dxa"/>
              <w:tblBorders>
                <w:top w:val="single" w:sz="4" w:space="0" w:color="D32D4A"/>
                <w:left w:val="single" w:sz="4" w:space="0" w:color="D32D4A"/>
                <w:bottom w:val="single" w:sz="4" w:space="0" w:color="D32D4A"/>
                <w:right w:val="single" w:sz="4" w:space="0" w:color="D32D4A"/>
                <w:insideH w:val="single" w:sz="4" w:space="0" w:color="D32D4A"/>
                <w:insideV w:val="single" w:sz="4" w:space="0" w:color="D32D4A"/>
              </w:tblBorders>
              <w:tblLayout w:type="fixed"/>
              <w:tblLook w:val="04A0" w:firstRow="1" w:lastRow="0" w:firstColumn="1" w:lastColumn="0" w:noHBand="0" w:noVBand="1"/>
            </w:tblPr>
            <w:tblGrid>
              <w:gridCol w:w="2295"/>
              <w:gridCol w:w="1275"/>
              <w:gridCol w:w="991"/>
              <w:gridCol w:w="1416"/>
              <w:gridCol w:w="1133"/>
            </w:tblGrid>
            <w:tr w:rsidR="00AB4FD0" w:rsidRPr="00DA797E" w14:paraId="3F5899E6" w14:textId="77777777" w:rsidTr="00DB40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Borders>
                    <w:top w:val="single" w:sz="4" w:space="0" w:color="D32D4A"/>
                    <w:left w:val="single" w:sz="4" w:space="0" w:color="D32D4A"/>
                    <w:bottom w:val="single" w:sz="4" w:space="0" w:color="D32D4A"/>
                    <w:right w:val="single" w:sz="4" w:space="0" w:color="D32D4A"/>
                  </w:tcBorders>
                  <w:shd w:val="clear" w:color="auto" w:fill="F8DCE0"/>
                  <w:vAlign w:val="center"/>
                  <w:hideMark/>
                </w:tcPr>
                <w:bookmarkEnd w:id="19"/>
                <w:p w14:paraId="1AFDE3C1" w14:textId="7ED0B14C" w:rsidR="00AB4FD0" w:rsidRPr="00DA797E" w:rsidRDefault="00DB408A" w:rsidP="00AB4FD0">
                  <w:pPr>
                    <w:rPr>
                      <w:rFonts w:eastAsia="Arial" w:cstheme="minorHAnsi"/>
                      <w:sz w:val="18"/>
                      <w:lang w:val="cs-CZ"/>
                    </w:rPr>
                  </w:pPr>
                  <w:r w:rsidRPr="00DA797E">
                    <w:rPr>
                      <w:rFonts w:cstheme="minorHAnsi"/>
                      <w:color w:val="AC243B"/>
                      <w:sz w:val="18"/>
                      <w:lang w:val="cs-CZ"/>
                    </w:rPr>
                    <w:t>3</w:t>
                  </w:r>
                </w:p>
              </w:tc>
              <w:tc>
                <w:tcPr>
                  <w:tcW w:w="1275" w:type="dxa"/>
                  <w:tcBorders>
                    <w:top w:val="single" w:sz="4" w:space="0" w:color="D32D4A"/>
                    <w:left w:val="single" w:sz="4" w:space="0" w:color="D32D4A"/>
                    <w:bottom w:val="single" w:sz="4" w:space="0" w:color="D32D4A"/>
                    <w:right w:val="single" w:sz="4" w:space="0" w:color="D32D4A"/>
                  </w:tcBorders>
                  <w:shd w:val="clear" w:color="auto" w:fill="F8DCE0"/>
                  <w:vAlign w:val="center"/>
                  <w:hideMark/>
                </w:tcPr>
                <w:p w14:paraId="191720EF" w14:textId="753E37C1" w:rsidR="00AB4FD0" w:rsidRPr="00DA797E" w:rsidRDefault="00AB4FD0" w:rsidP="00AB4FD0">
                  <w:pPr>
                    <w:jc w:val="center"/>
                    <w:cnfStyle w:val="100000000000" w:firstRow="1" w:lastRow="0" w:firstColumn="0" w:lastColumn="0" w:oddVBand="0" w:evenVBand="0" w:oddHBand="0" w:evenHBand="0" w:firstRowFirstColumn="0" w:firstRowLastColumn="0" w:lastRowFirstColumn="0" w:lastRowLastColumn="0"/>
                    <w:rPr>
                      <w:rFonts w:eastAsia="Arial" w:cstheme="minorHAnsi"/>
                      <w:sz w:val="18"/>
                      <w:lang w:val="cs-CZ"/>
                    </w:rPr>
                  </w:pPr>
                  <w:r w:rsidRPr="00DA797E">
                    <w:rPr>
                      <w:rFonts w:cstheme="minorHAnsi"/>
                      <w:color w:val="AC243B"/>
                      <w:sz w:val="18"/>
                      <w:lang w:val="cs-CZ"/>
                    </w:rPr>
                    <w:t>Využití tratě | rychlost (km/h)</w:t>
                  </w:r>
                </w:p>
              </w:tc>
              <w:tc>
                <w:tcPr>
                  <w:tcW w:w="991" w:type="dxa"/>
                  <w:tcBorders>
                    <w:top w:val="single" w:sz="4" w:space="0" w:color="D32D4A"/>
                    <w:left w:val="single" w:sz="4" w:space="0" w:color="D32D4A"/>
                    <w:bottom w:val="single" w:sz="4" w:space="0" w:color="D32D4A"/>
                    <w:right w:val="single" w:sz="4" w:space="0" w:color="D32D4A"/>
                  </w:tcBorders>
                  <w:shd w:val="clear" w:color="auto" w:fill="F8DCE0"/>
                  <w:vAlign w:val="center"/>
                  <w:hideMark/>
                </w:tcPr>
                <w:p w14:paraId="27571EAF" w14:textId="77777777" w:rsidR="00AB4FD0" w:rsidRPr="00DA797E" w:rsidRDefault="00AB4FD0" w:rsidP="00AB4FD0">
                  <w:pPr>
                    <w:jc w:val="center"/>
                    <w:cnfStyle w:val="100000000000" w:firstRow="1" w:lastRow="0" w:firstColumn="0" w:lastColumn="0" w:oddVBand="0" w:evenVBand="0" w:oddHBand="0" w:evenHBand="0" w:firstRowFirstColumn="0" w:firstRowLastColumn="0" w:lastRowFirstColumn="0" w:lastRowLastColumn="0"/>
                    <w:rPr>
                      <w:rFonts w:eastAsia="Arial" w:cstheme="minorHAnsi"/>
                      <w:sz w:val="18"/>
                      <w:lang w:val="cs-CZ"/>
                    </w:rPr>
                  </w:pPr>
                  <w:r w:rsidRPr="00DA797E">
                    <w:rPr>
                      <w:rFonts w:cstheme="minorHAnsi"/>
                      <w:color w:val="AC243B"/>
                      <w:sz w:val="18"/>
                      <w:lang w:val="cs-CZ"/>
                    </w:rPr>
                    <w:t>PPP</w:t>
                  </w:r>
                </w:p>
              </w:tc>
              <w:tc>
                <w:tcPr>
                  <w:tcW w:w="1416" w:type="dxa"/>
                  <w:tcBorders>
                    <w:top w:val="single" w:sz="4" w:space="0" w:color="D32D4A"/>
                    <w:left w:val="single" w:sz="4" w:space="0" w:color="D32D4A"/>
                    <w:bottom w:val="single" w:sz="4" w:space="0" w:color="D32D4A"/>
                    <w:right w:val="single" w:sz="4" w:space="0" w:color="D32D4A"/>
                  </w:tcBorders>
                  <w:shd w:val="clear" w:color="auto" w:fill="F8DCE0"/>
                  <w:vAlign w:val="center"/>
                  <w:hideMark/>
                </w:tcPr>
                <w:p w14:paraId="5440D958" w14:textId="77777777" w:rsidR="00AB4FD0" w:rsidRPr="00DA797E" w:rsidRDefault="00AB4FD0" w:rsidP="00AB4FD0">
                  <w:pPr>
                    <w:jc w:val="center"/>
                    <w:cnfStyle w:val="100000000000" w:firstRow="1" w:lastRow="0" w:firstColumn="0" w:lastColumn="0" w:oddVBand="0" w:evenVBand="0" w:oddHBand="0" w:evenHBand="0" w:firstRowFirstColumn="0" w:firstRowLastColumn="0" w:lastRowFirstColumn="0" w:lastRowLastColumn="0"/>
                    <w:rPr>
                      <w:rFonts w:eastAsia="Arial" w:cstheme="minorHAnsi"/>
                      <w:color w:val="AC243B"/>
                      <w:sz w:val="18"/>
                      <w:lang w:val="cs-CZ"/>
                    </w:rPr>
                  </w:pPr>
                  <w:r w:rsidRPr="00DA797E">
                    <w:rPr>
                      <w:rFonts w:cstheme="minorHAnsi"/>
                      <w:color w:val="AC243B"/>
                      <w:sz w:val="18"/>
                      <w:lang w:val="cs-CZ"/>
                    </w:rPr>
                    <w:t xml:space="preserve">Délka </w:t>
                  </w:r>
                  <w:r w:rsidRPr="00DA797E">
                    <w:rPr>
                      <w:rFonts w:cstheme="minorHAnsi"/>
                      <w:color w:val="AC243B"/>
                      <w:sz w:val="18"/>
                      <w:lang w:val="cs-CZ"/>
                    </w:rPr>
                    <w:br/>
                    <w:t>(vč. sjezdů)</w:t>
                  </w:r>
                </w:p>
              </w:tc>
              <w:tc>
                <w:tcPr>
                  <w:tcW w:w="1133" w:type="dxa"/>
                  <w:tcBorders>
                    <w:top w:val="single" w:sz="4" w:space="0" w:color="D32D4A"/>
                    <w:left w:val="single" w:sz="4" w:space="0" w:color="D32D4A"/>
                    <w:bottom w:val="single" w:sz="4" w:space="0" w:color="D32D4A"/>
                    <w:right w:val="single" w:sz="4" w:space="0" w:color="D32D4A"/>
                  </w:tcBorders>
                  <w:shd w:val="clear" w:color="auto" w:fill="F8DCE0"/>
                  <w:vAlign w:val="center"/>
                  <w:hideMark/>
                </w:tcPr>
                <w:p w14:paraId="56DEE088" w14:textId="77777777" w:rsidR="00AB4FD0" w:rsidRPr="00DA797E" w:rsidRDefault="00AB4FD0" w:rsidP="00AB4FD0">
                  <w:pPr>
                    <w:jc w:val="center"/>
                    <w:cnfStyle w:val="100000000000" w:firstRow="1" w:lastRow="0" w:firstColumn="0" w:lastColumn="0" w:oddVBand="0" w:evenVBand="0" w:oddHBand="0" w:evenHBand="0" w:firstRowFirstColumn="0" w:firstRowLastColumn="0" w:lastRowFirstColumn="0" w:lastRowLastColumn="0"/>
                    <w:rPr>
                      <w:rFonts w:eastAsia="Arial" w:cstheme="minorHAnsi"/>
                      <w:color w:val="AC243B"/>
                      <w:sz w:val="18"/>
                      <w:lang w:val="cs-CZ"/>
                    </w:rPr>
                  </w:pPr>
                  <w:r w:rsidRPr="00DA797E">
                    <w:rPr>
                      <w:rFonts w:cstheme="minorHAnsi"/>
                      <w:color w:val="AC243B"/>
                      <w:sz w:val="18"/>
                      <w:lang w:val="cs-CZ"/>
                    </w:rPr>
                    <w:t>IN</w:t>
                  </w:r>
                  <w:r w:rsidRPr="00DA797E">
                    <w:rPr>
                      <w:rStyle w:val="Znakapoznpodarou"/>
                      <w:rFonts w:cstheme="minorHAnsi"/>
                      <w:color w:val="C00000"/>
                      <w:sz w:val="18"/>
                      <w:lang w:val="cs-CZ"/>
                    </w:rPr>
                    <w:footnoteReference w:id="11"/>
                  </w:r>
                  <w:r w:rsidRPr="00DA797E">
                    <w:rPr>
                      <w:rFonts w:cstheme="minorHAnsi"/>
                      <w:color w:val="AC243B"/>
                      <w:sz w:val="18"/>
                      <w:lang w:val="cs-CZ"/>
                    </w:rPr>
                    <w:t xml:space="preserve"> </w:t>
                  </w:r>
                  <w:r w:rsidRPr="00DA797E">
                    <w:rPr>
                      <w:rFonts w:cstheme="minorHAnsi"/>
                      <w:color w:val="AC243B"/>
                      <w:sz w:val="18"/>
                      <w:lang w:val="cs-CZ"/>
                    </w:rPr>
                    <w:br/>
                    <w:t>(mld. CZK)</w:t>
                  </w:r>
                </w:p>
              </w:tc>
            </w:tr>
            <w:tr w:rsidR="00AB4FD0" w:rsidRPr="00DA797E" w14:paraId="38615000" w14:textId="77777777" w:rsidTr="0031616D">
              <w:tc>
                <w:tcPr>
                  <w:cnfStyle w:val="001000000000" w:firstRow="0" w:lastRow="0" w:firstColumn="1" w:lastColumn="0" w:oddVBand="0" w:evenVBand="0" w:oddHBand="0" w:evenHBand="0" w:firstRowFirstColumn="0" w:firstRowLastColumn="0" w:lastRowFirstColumn="0" w:lastRowLastColumn="0"/>
                  <w:tcW w:w="2295" w:type="dxa"/>
                  <w:tcBorders>
                    <w:top w:val="single" w:sz="4" w:space="0" w:color="D32D4A"/>
                    <w:left w:val="single" w:sz="4" w:space="0" w:color="D32D4A"/>
                    <w:bottom w:val="single" w:sz="4" w:space="0" w:color="D32D4A"/>
                    <w:right w:val="single" w:sz="4" w:space="0" w:color="D32D4A"/>
                  </w:tcBorders>
                  <w:vAlign w:val="center"/>
                  <w:hideMark/>
                </w:tcPr>
                <w:p w14:paraId="5CB32C47" w14:textId="77777777" w:rsidR="00AB4FD0" w:rsidRPr="00DA797E" w:rsidRDefault="00AB4FD0" w:rsidP="00AB4FD0">
                  <w:pPr>
                    <w:spacing w:before="60" w:after="60" w:line="240" w:lineRule="atLeast"/>
                    <w:ind w:right="-110"/>
                    <w:rPr>
                      <w:rFonts w:eastAsia="Arial" w:cstheme="minorHAnsi"/>
                      <w:b w:val="0"/>
                      <w:color w:val="FFFFFF"/>
                      <w:sz w:val="18"/>
                      <w:shd w:val="clear" w:color="auto" w:fill="92D050"/>
                      <w:lang w:val="cs-CZ"/>
                    </w:rPr>
                  </w:pPr>
                  <w:r w:rsidRPr="00DA797E">
                    <w:rPr>
                      <w:rFonts w:eastAsia="Arial" w:cstheme="minorHAnsi"/>
                      <w:color w:val="FFFFFF"/>
                      <w:sz w:val="18"/>
                      <w:shd w:val="clear" w:color="auto" w:fill="FFB600"/>
                      <w:lang w:val="cs-CZ"/>
                    </w:rPr>
                    <w:t xml:space="preserve"> B </w:t>
                  </w:r>
                  <w:r w:rsidRPr="00DA797E">
                    <w:rPr>
                      <w:rFonts w:eastAsia="Arial" w:cstheme="minorHAnsi"/>
                      <w:color w:val="000000"/>
                      <w:sz w:val="18"/>
                      <w:lang w:val="cs-CZ"/>
                    </w:rPr>
                    <w:t xml:space="preserve"> VRT Jižní Morava </w:t>
                  </w:r>
                </w:p>
                <w:p w14:paraId="60B68DA3" w14:textId="77777777" w:rsidR="00AB4FD0" w:rsidRPr="00DA797E" w:rsidRDefault="00AB4FD0" w:rsidP="00AB4FD0">
                  <w:pPr>
                    <w:spacing w:before="60" w:after="60" w:line="240" w:lineRule="atLeast"/>
                    <w:ind w:right="-110"/>
                    <w:rPr>
                      <w:rFonts w:eastAsia="Arial" w:cstheme="minorHAnsi"/>
                      <w:b w:val="0"/>
                      <w:color w:val="000000"/>
                      <w:sz w:val="18"/>
                      <w:lang w:val="cs-CZ"/>
                    </w:rPr>
                  </w:pPr>
                  <w:r w:rsidRPr="00DA797E">
                    <w:rPr>
                      <w:rFonts w:eastAsia="Arial" w:cstheme="minorHAnsi"/>
                      <w:color w:val="FFFFFF"/>
                      <w:sz w:val="18"/>
                      <w:shd w:val="clear" w:color="auto" w:fill="92D050"/>
                      <w:lang w:val="cs-CZ"/>
                    </w:rPr>
                    <w:t xml:space="preserve"> D </w:t>
                  </w:r>
                  <w:r w:rsidRPr="00DA797E">
                    <w:rPr>
                      <w:rFonts w:eastAsia="Arial" w:cstheme="minorHAnsi"/>
                      <w:color w:val="000000"/>
                      <w:sz w:val="18"/>
                      <w:lang w:val="cs-CZ"/>
                    </w:rPr>
                    <w:t xml:space="preserve"> RS Střední Morava</w:t>
                  </w:r>
                </w:p>
              </w:tc>
              <w:tc>
                <w:tcPr>
                  <w:tcW w:w="1275" w:type="dxa"/>
                  <w:tcBorders>
                    <w:top w:val="single" w:sz="4" w:space="0" w:color="D32D4A"/>
                    <w:left w:val="single" w:sz="4" w:space="0" w:color="D32D4A"/>
                    <w:bottom w:val="single" w:sz="4" w:space="0" w:color="D32D4A"/>
                    <w:right w:val="single" w:sz="4" w:space="0" w:color="D32D4A"/>
                  </w:tcBorders>
                  <w:vAlign w:val="center"/>
                  <w:hideMark/>
                </w:tcPr>
                <w:p w14:paraId="56648AFE" w14:textId="36125425" w:rsidR="00AB4FD0" w:rsidRPr="00DA797E" w:rsidRDefault="00AB4FD0" w:rsidP="00AB4FD0">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18"/>
                      <w:lang w:val="cs-CZ"/>
                    </w:rPr>
                  </w:pPr>
                  <w:r w:rsidRPr="00DA797E">
                    <w:rPr>
                      <w:rFonts w:cstheme="minorHAnsi"/>
                      <w:sz w:val="18"/>
                      <w:lang w:val="cs-CZ"/>
                    </w:rPr>
                    <w:t>OD | 320 (B)</w:t>
                  </w:r>
                  <w:r w:rsidRPr="00DA797E">
                    <w:rPr>
                      <w:rFonts w:cstheme="minorHAnsi"/>
                      <w:sz w:val="18"/>
                      <w:lang w:val="cs-CZ"/>
                    </w:rPr>
                    <w:br/>
                    <w:t>SD | 200 (D)</w:t>
                  </w:r>
                </w:p>
              </w:tc>
              <w:tc>
                <w:tcPr>
                  <w:tcW w:w="991" w:type="dxa"/>
                  <w:tcBorders>
                    <w:top w:val="single" w:sz="4" w:space="0" w:color="D32D4A"/>
                    <w:left w:val="single" w:sz="4" w:space="0" w:color="D32D4A"/>
                    <w:bottom w:val="single" w:sz="4" w:space="0" w:color="D32D4A"/>
                    <w:right w:val="single" w:sz="4" w:space="0" w:color="D32D4A"/>
                  </w:tcBorders>
                  <w:vAlign w:val="center"/>
                  <w:hideMark/>
                </w:tcPr>
                <w:p w14:paraId="6A3517E0" w14:textId="77777777" w:rsidR="00AB4FD0" w:rsidRPr="00DA797E" w:rsidRDefault="00AB4FD0" w:rsidP="00AB4FD0">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18"/>
                      <w:lang w:val="cs-CZ"/>
                    </w:rPr>
                  </w:pPr>
                  <w:r w:rsidRPr="00DA797E">
                    <w:rPr>
                      <w:rFonts w:cstheme="minorHAnsi"/>
                      <w:sz w:val="18"/>
                      <w:lang w:val="cs-CZ"/>
                    </w:rPr>
                    <w:t>DBFM</w:t>
                  </w:r>
                  <w:r w:rsidRPr="00DA797E">
                    <w:rPr>
                      <w:rFonts w:cstheme="minorHAnsi"/>
                      <w:sz w:val="18"/>
                      <w:lang w:val="cs-CZ"/>
                    </w:rPr>
                    <w:br/>
                    <w:t>O&amp;M*</w:t>
                  </w:r>
                </w:p>
              </w:tc>
              <w:tc>
                <w:tcPr>
                  <w:tcW w:w="1416" w:type="dxa"/>
                  <w:tcBorders>
                    <w:top w:val="single" w:sz="4" w:space="0" w:color="D32D4A"/>
                    <w:left w:val="single" w:sz="4" w:space="0" w:color="D32D4A"/>
                    <w:bottom w:val="single" w:sz="4" w:space="0" w:color="D32D4A"/>
                    <w:right w:val="single" w:sz="4" w:space="0" w:color="D32D4A"/>
                  </w:tcBorders>
                  <w:vAlign w:val="center"/>
                  <w:hideMark/>
                </w:tcPr>
                <w:p w14:paraId="11E1D1E8" w14:textId="77777777" w:rsidR="00AB4FD0" w:rsidRPr="00DA797E" w:rsidRDefault="00AB4FD0" w:rsidP="00AB4FD0">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18"/>
                      <w:lang w:val="cs-CZ"/>
                    </w:rPr>
                  </w:pPr>
                  <w:r w:rsidRPr="00DA797E">
                    <w:rPr>
                      <w:rFonts w:cstheme="minorHAnsi"/>
                      <w:sz w:val="18"/>
                      <w:lang w:val="cs-CZ"/>
                    </w:rPr>
                    <w:t>89 km DBFM</w:t>
                  </w:r>
                  <w:r w:rsidRPr="00DA797E">
                    <w:rPr>
                      <w:rFonts w:cstheme="minorHAnsi"/>
                      <w:sz w:val="18"/>
                      <w:lang w:val="cs-CZ"/>
                    </w:rPr>
                    <w:br/>
                    <w:t>+ 25 km O&amp;M</w:t>
                  </w:r>
                </w:p>
              </w:tc>
              <w:tc>
                <w:tcPr>
                  <w:tcW w:w="1133" w:type="dxa"/>
                  <w:tcBorders>
                    <w:top w:val="single" w:sz="4" w:space="0" w:color="D32D4A"/>
                    <w:left w:val="single" w:sz="4" w:space="0" w:color="D32D4A"/>
                    <w:bottom w:val="single" w:sz="4" w:space="0" w:color="D32D4A"/>
                    <w:right w:val="single" w:sz="4" w:space="0" w:color="D32D4A"/>
                  </w:tcBorders>
                  <w:vAlign w:val="center"/>
                  <w:hideMark/>
                </w:tcPr>
                <w:p w14:paraId="1F3E697B" w14:textId="77777777" w:rsidR="00AB4FD0" w:rsidRPr="00DA797E" w:rsidRDefault="00AB4FD0" w:rsidP="00AB4FD0">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18"/>
                      <w:lang w:val="cs-CZ"/>
                    </w:rPr>
                  </w:pPr>
                  <w:r w:rsidRPr="00DA797E">
                    <w:rPr>
                      <w:rFonts w:cstheme="minorHAnsi"/>
                      <w:sz w:val="18"/>
                      <w:lang w:val="cs-CZ"/>
                    </w:rPr>
                    <w:t>83</w:t>
                  </w:r>
                </w:p>
              </w:tc>
            </w:tr>
          </w:tbl>
          <w:p w14:paraId="6656095A" w14:textId="77777777" w:rsidR="00AB4FD0" w:rsidRPr="00DA797E" w:rsidRDefault="00AB4FD0" w:rsidP="00AB4FD0">
            <w:pPr>
              <w:pStyle w:val="Zkladntext"/>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noProof/>
                <w:sz w:val="18"/>
                <w:szCs w:val="18"/>
                <w:lang w:val="cs-CZ"/>
              </w:rPr>
            </w:pPr>
            <w:r w:rsidRPr="00DA797E">
              <w:rPr>
                <w:rFonts w:asciiTheme="minorHAnsi" w:hAnsiTheme="minorHAnsi" w:cstheme="minorHAnsi"/>
                <w:i/>
                <w:noProof/>
                <w:sz w:val="18"/>
                <w:szCs w:val="18"/>
                <w:lang w:val="cs-CZ"/>
              </w:rPr>
              <w:t>*DBFM – PPP model ‚navrhni, postav, financuj, udržuj‘; O&amp;M – PPP model ‚udržuj‘</w:t>
            </w:r>
            <w:r w:rsidRPr="00DA797E">
              <w:rPr>
                <w:rFonts w:asciiTheme="minorHAnsi" w:hAnsiTheme="minorHAnsi" w:cstheme="minorHAnsi"/>
                <w:i/>
                <w:sz w:val="18"/>
                <w:lang w:val="cs-CZ"/>
              </w:rPr>
              <w:t>;</w:t>
            </w:r>
            <w:r w:rsidRPr="00DA797E">
              <w:rPr>
                <w:rFonts w:asciiTheme="minorHAnsi" w:hAnsiTheme="minorHAnsi" w:cstheme="minorHAnsi"/>
                <w:i/>
                <w:noProof/>
                <w:sz w:val="18"/>
                <w:szCs w:val="18"/>
                <w:lang w:val="cs-CZ"/>
              </w:rPr>
              <w:t xml:space="preserve"> OD – osobní doprava, SD – smíšená (osobní a nákladní) doprava</w:t>
            </w:r>
          </w:p>
          <w:p w14:paraId="680292B6" w14:textId="266A76B4" w:rsidR="00AB4FD0" w:rsidRPr="00DA797E" w:rsidRDefault="00AB4FD0" w:rsidP="0014537F">
            <w:pPr>
              <w:pStyle w:val="Zkladntext"/>
              <w:spacing w:before="24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lang w:val="cs-CZ"/>
              </w:rPr>
            </w:pPr>
            <w:r w:rsidRPr="00DA797E">
              <w:rPr>
                <w:rFonts w:asciiTheme="minorHAnsi" w:hAnsiTheme="minorHAnsi" w:cstheme="minorHAnsi"/>
                <w:iCs/>
                <w:noProof/>
                <w:lang w:val="cs-CZ"/>
              </w:rPr>
              <w:t>Realizace jednoho Projektu PPP, který by spojoval tři klíčové úseky projektu Rychlých spojení Morava (A+B+D) dohromady,</w:t>
            </w:r>
            <w:r w:rsidR="006318AA" w:rsidRPr="00DA797E">
              <w:rPr>
                <w:rFonts w:asciiTheme="minorHAnsi" w:hAnsiTheme="minorHAnsi" w:cstheme="minorHAnsi"/>
                <w:iCs/>
                <w:noProof/>
                <w:lang w:val="cs-CZ"/>
              </w:rPr>
              <w:t xml:space="preserve"> </w:t>
            </w:r>
            <w:r w:rsidR="00EC0491" w:rsidRPr="00DA797E">
              <w:rPr>
                <w:rFonts w:asciiTheme="minorHAnsi" w:hAnsiTheme="minorHAnsi" w:cstheme="minorHAnsi"/>
                <w:iCs/>
                <w:noProof/>
                <w:lang w:val="cs-CZ"/>
              </w:rPr>
              <w:t xml:space="preserve">ani </w:t>
            </w:r>
            <w:r w:rsidR="006318AA" w:rsidRPr="00DA797E">
              <w:rPr>
                <w:rFonts w:asciiTheme="minorHAnsi" w:hAnsiTheme="minorHAnsi" w:cstheme="minorHAnsi"/>
                <w:iCs/>
                <w:noProof/>
                <w:lang w:val="cs-CZ"/>
              </w:rPr>
              <w:t xml:space="preserve">realizace projektu zahrnujícího úseky </w:t>
            </w:r>
            <w:r w:rsidR="009B489E" w:rsidRPr="00DA797E">
              <w:rPr>
                <w:rFonts w:asciiTheme="minorHAnsi" w:hAnsiTheme="minorHAnsi" w:cstheme="minorHAnsi"/>
                <w:iCs/>
                <w:noProof/>
                <w:lang w:val="cs-CZ"/>
              </w:rPr>
              <w:t>„</w:t>
            </w:r>
            <w:r w:rsidR="00EC0491" w:rsidRPr="00DA797E">
              <w:rPr>
                <w:rFonts w:asciiTheme="minorHAnsi" w:hAnsiTheme="minorHAnsi" w:cstheme="minorHAnsi"/>
                <w:iCs/>
                <w:noProof/>
                <w:lang w:val="cs-CZ"/>
              </w:rPr>
              <w:t>VRT Moravská Brána</w:t>
            </w:r>
            <w:r w:rsidR="009B489E" w:rsidRPr="00DA797E">
              <w:rPr>
                <w:rFonts w:asciiTheme="minorHAnsi" w:hAnsiTheme="minorHAnsi" w:cstheme="minorHAnsi"/>
                <w:iCs/>
                <w:noProof/>
                <w:lang w:val="cs-CZ"/>
              </w:rPr>
              <w:t>“</w:t>
            </w:r>
            <w:r w:rsidR="00EC0491" w:rsidRPr="00DA797E">
              <w:rPr>
                <w:rFonts w:asciiTheme="minorHAnsi" w:hAnsiTheme="minorHAnsi" w:cstheme="minorHAnsi"/>
                <w:iCs/>
                <w:noProof/>
                <w:lang w:val="cs-CZ"/>
              </w:rPr>
              <w:t xml:space="preserve"> a </w:t>
            </w:r>
            <w:r w:rsidR="009B489E" w:rsidRPr="00DA797E">
              <w:rPr>
                <w:rFonts w:asciiTheme="minorHAnsi" w:hAnsiTheme="minorHAnsi" w:cstheme="minorHAnsi"/>
                <w:iCs/>
                <w:noProof/>
                <w:lang w:val="cs-CZ"/>
              </w:rPr>
              <w:t>„</w:t>
            </w:r>
            <w:r w:rsidR="00EC0491" w:rsidRPr="00DA797E">
              <w:rPr>
                <w:rFonts w:asciiTheme="minorHAnsi" w:hAnsiTheme="minorHAnsi" w:cstheme="minorHAnsi"/>
                <w:iCs/>
                <w:noProof/>
                <w:lang w:val="cs-CZ"/>
              </w:rPr>
              <w:t>VRT Jižní Morava</w:t>
            </w:r>
            <w:r w:rsidR="009B489E" w:rsidRPr="00DA797E">
              <w:rPr>
                <w:rFonts w:asciiTheme="minorHAnsi" w:hAnsiTheme="minorHAnsi" w:cstheme="minorHAnsi"/>
                <w:iCs/>
                <w:noProof/>
                <w:lang w:val="cs-CZ"/>
              </w:rPr>
              <w:t>“</w:t>
            </w:r>
            <w:r w:rsidR="006318AA" w:rsidRPr="00DA797E">
              <w:rPr>
                <w:rFonts w:asciiTheme="minorHAnsi" w:hAnsiTheme="minorHAnsi" w:cstheme="minorHAnsi"/>
                <w:iCs/>
                <w:noProof/>
                <w:lang w:val="cs-CZ"/>
              </w:rPr>
              <w:t xml:space="preserve">, </w:t>
            </w:r>
            <w:r w:rsidRPr="00DA797E">
              <w:rPr>
                <w:rFonts w:asciiTheme="minorHAnsi" w:hAnsiTheme="minorHAnsi" w:cstheme="minorHAnsi"/>
                <w:iCs/>
                <w:noProof/>
                <w:lang w:val="cs-CZ"/>
              </w:rPr>
              <w:t>nebyl</w:t>
            </w:r>
            <w:r w:rsidR="006318AA" w:rsidRPr="00DA797E">
              <w:rPr>
                <w:rFonts w:asciiTheme="minorHAnsi" w:hAnsiTheme="minorHAnsi" w:cstheme="minorHAnsi"/>
                <w:iCs/>
                <w:noProof/>
                <w:lang w:val="cs-CZ"/>
              </w:rPr>
              <w:t>a</w:t>
            </w:r>
            <w:r w:rsidRPr="00DA797E">
              <w:rPr>
                <w:rFonts w:asciiTheme="minorHAnsi" w:hAnsiTheme="minorHAnsi" w:cstheme="minorHAnsi"/>
                <w:iCs/>
                <w:noProof/>
                <w:lang w:val="cs-CZ"/>
              </w:rPr>
              <w:t xml:space="preserve"> s ohledem na </w:t>
            </w:r>
            <w:r w:rsidR="009B489E" w:rsidRPr="00DA797E">
              <w:rPr>
                <w:rFonts w:asciiTheme="minorHAnsi" w:hAnsiTheme="minorHAnsi" w:cstheme="minorHAnsi"/>
                <w:iCs/>
                <w:noProof/>
                <w:lang w:val="cs-CZ"/>
              </w:rPr>
              <w:t>investiční náročnost a omezené kapacity finančních trhů</w:t>
            </w:r>
            <w:r w:rsidR="00C64473" w:rsidRPr="00DA797E">
              <w:rPr>
                <w:rFonts w:asciiTheme="minorHAnsi" w:hAnsiTheme="minorHAnsi" w:cstheme="minorHAnsi"/>
                <w:iCs/>
                <w:noProof/>
                <w:lang w:val="cs-CZ"/>
              </w:rPr>
              <w:t>, stejně jak</w:t>
            </w:r>
            <w:r w:rsidR="00CD5114">
              <w:rPr>
                <w:rFonts w:asciiTheme="minorHAnsi" w:hAnsiTheme="minorHAnsi" w:cstheme="minorHAnsi"/>
                <w:iCs/>
                <w:noProof/>
                <w:lang w:val="cs-CZ"/>
              </w:rPr>
              <w:t>o</w:t>
            </w:r>
            <w:r w:rsidR="00C64473" w:rsidRPr="00DA797E">
              <w:rPr>
                <w:rFonts w:asciiTheme="minorHAnsi" w:hAnsiTheme="minorHAnsi" w:cstheme="minorHAnsi"/>
                <w:iCs/>
                <w:noProof/>
                <w:lang w:val="cs-CZ"/>
              </w:rPr>
              <w:t xml:space="preserve"> trhů pracovní síly</w:t>
            </w:r>
            <w:r w:rsidRPr="00DA797E">
              <w:rPr>
                <w:rFonts w:asciiTheme="minorHAnsi" w:hAnsiTheme="minorHAnsi" w:cstheme="minorHAnsi"/>
                <w:iCs/>
                <w:noProof/>
                <w:lang w:val="cs-CZ"/>
              </w:rPr>
              <w:t xml:space="preserve"> </w:t>
            </w:r>
            <w:r w:rsidR="006318AA" w:rsidRPr="00DA797E">
              <w:rPr>
                <w:rFonts w:asciiTheme="minorHAnsi" w:hAnsiTheme="minorHAnsi" w:cstheme="minorHAnsi"/>
                <w:iCs/>
                <w:noProof/>
                <w:lang w:val="cs-CZ"/>
              </w:rPr>
              <w:t xml:space="preserve">a též dle závěrů </w:t>
            </w:r>
            <w:r w:rsidRPr="00DA797E">
              <w:rPr>
                <w:rFonts w:asciiTheme="minorHAnsi" w:hAnsiTheme="minorHAnsi" w:cstheme="minorHAnsi"/>
                <w:iCs/>
                <w:noProof/>
                <w:lang w:val="cs-CZ"/>
              </w:rPr>
              <w:t>z tržní konzultace</w:t>
            </w:r>
            <w:r w:rsidR="006318AA" w:rsidRPr="00DA797E">
              <w:rPr>
                <w:rFonts w:asciiTheme="minorHAnsi" w:hAnsiTheme="minorHAnsi" w:cstheme="minorHAnsi"/>
                <w:iCs/>
                <w:noProof/>
                <w:lang w:val="cs-CZ"/>
              </w:rPr>
              <w:t xml:space="preserve"> doporučena</w:t>
            </w:r>
            <w:r w:rsidRPr="00DA797E">
              <w:rPr>
                <w:rFonts w:asciiTheme="minorHAnsi" w:hAnsiTheme="minorHAnsi" w:cstheme="minorHAnsi"/>
                <w:iCs/>
                <w:noProof/>
                <w:lang w:val="cs-CZ"/>
              </w:rPr>
              <w:t>.</w:t>
            </w:r>
            <w:r w:rsidR="006318AA" w:rsidRPr="00DA797E">
              <w:rPr>
                <w:rFonts w:asciiTheme="minorHAnsi" w:hAnsiTheme="minorHAnsi" w:cstheme="minorHAnsi"/>
                <w:iCs/>
                <w:noProof/>
                <w:lang w:val="cs-CZ"/>
              </w:rPr>
              <w:t xml:space="preserve"> </w:t>
            </w:r>
            <w:r w:rsidR="00EC0491" w:rsidRPr="00DA797E">
              <w:rPr>
                <w:rFonts w:asciiTheme="minorHAnsi" w:hAnsiTheme="minorHAnsi" w:cstheme="minorHAnsi"/>
                <w:iCs/>
                <w:noProof/>
                <w:lang w:val="cs-CZ"/>
              </w:rPr>
              <w:t>V</w:t>
            </w:r>
            <w:r w:rsidR="006318AA" w:rsidRPr="00DA797E">
              <w:rPr>
                <w:rFonts w:asciiTheme="minorHAnsi" w:hAnsiTheme="minorHAnsi" w:cstheme="minorHAnsi"/>
                <w:iCs/>
                <w:noProof/>
                <w:lang w:val="cs-CZ"/>
              </w:rPr>
              <w:t>ariant</w:t>
            </w:r>
            <w:r w:rsidR="00EC0491" w:rsidRPr="00DA797E">
              <w:rPr>
                <w:rFonts w:asciiTheme="minorHAnsi" w:hAnsiTheme="minorHAnsi" w:cstheme="minorHAnsi"/>
                <w:iCs/>
                <w:noProof/>
                <w:lang w:val="cs-CZ"/>
              </w:rPr>
              <w:t>a</w:t>
            </w:r>
            <w:r w:rsidR="006318AA" w:rsidRPr="00DA797E">
              <w:rPr>
                <w:rFonts w:asciiTheme="minorHAnsi" w:hAnsiTheme="minorHAnsi" w:cstheme="minorHAnsi"/>
                <w:iCs/>
                <w:noProof/>
                <w:lang w:val="cs-CZ"/>
              </w:rPr>
              <w:t xml:space="preserve"> PPP „VRT Vysočina I a VRT Jižní Morava“</w:t>
            </w:r>
            <w:r w:rsidR="00EC0491" w:rsidRPr="00DA797E">
              <w:rPr>
                <w:rFonts w:asciiTheme="minorHAnsi" w:hAnsiTheme="minorHAnsi" w:cstheme="minorHAnsi"/>
                <w:iCs/>
                <w:noProof/>
                <w:lang w:val="cs-CZ"/>
              </w:rPr>
              <w:t xml:space="preserve"> nebyla doporučena mimo jiné s ohledem na časový nesoulad majetkoprávní přípravy, závislosti na řešení </w:t>
            </w:r>
            <w:r w:rsidR="006318AA" w:rsidRPr="00DA797E">
              <w:rPr>
                <w:rFonts w:asciiTheme="minorHAnsi" w:hAnsiTheme="minorHAnsi" w:cstheme="minorHAnsi"/>
                <w:iCs/>
                <w:noProof/>
                <w:lang w:val="cs-CZ"/>
              </w:rPr>
              <w:t>stanic</w:t>
            </w:r>
            <w:r w:rsidR="00EC0491" w:rsidRPr="00DA797E">
              <w:rPr>
                <w:rFonts w:asciiTheme="minorHAnsi" w:hAnsiTheme="minorHAnsi" w:cstheme="minorHAnsi"/>
                <w:iCs/>
                <w:noProof/>
                <w:lang w:val="cs-CZ"/>
              </w:rPr>
              <w:t>e</w:t>
            </w:r>
            <w:r w:rsidR="006318AA" w:rsidRPr="00DA797E">
              <w:rPr>
                <w:rFonts w:asciiTheme="minorHAnsi" w:hAnsiTheme="minorHAnsi" w:cstheme="minorHAnsi"/>
                <w:iCs/>
                <w:noProof/>
                <w:lang w:val="cs-CZ"/>
              </w:rPr>
              <w:t xml:space="preserve"> Brno-Vídeňská</w:t>
            </w:r>
            <w:r w:rsidR="00EC0491" w:rsidRPr="00DA797E">
              <w:rPr>
                <w:rFonts w:asciiTheme="minorHAnsi" w:hAnsiTheme="minorHAnsi" w:cstheme="minorHAnsi"/>
                <w:iCs/>
                <w:noProof/>
                <w:lang w:val="cs-CZ"/>
              </w:rPr>
              <w:t xml:space="preserve">, či kvůli </w:t>
            </w:r>
            <w:r w:rsidR="006318AA" w:rsidRPr="00DA797E">
              <w:rPr>
                <w:rFonts w:asciiTheme="minorHAnsi" w:hAnsiTheme="minorHAnsi" w:cstheme="minorHAnsi"/>
                <w:iCs/>
                <w:noProof/>
                <w:lang w:val="cs-CZ"/>
              </w:rPr>
              <w:t>problemati</w:t>
            </w:r>
            <w:r w:rsidR="00EC0491" w:rsidRPr="00DA797E">
              <w:rPr>
                <w:rFonts w:asciiTheme="minorHAnsi" w:hAnsiTheme="minorHAnsi" w:cstheme="minorHAnsi"/>
                <w:iCs/>
                <w:noProof/>
                <w:lang w:val="cs-CZ"/>
              </w:rPr>
              <w:t>ce</w:t>
            </w:r>
            <w:r w:rsidR="006318AA" w:rsidRPr="00DA797E">
              <w:rPr>
                <w:rFonts w:asciiTheme="minorHAnsi" w:hAnsiTheme="minorHAnsi" w:cstheme="minorHAnsi"/>
                <w:iCs/>
                <w:noProof/>
                <w:lang w:val="cs-CZ"/>
              </w:rPr>
              <w:t xml:space="preserve"> řešení napájecí trakční stanice</w:t>
            </w:r>
            <w:r w:rsidR="00EC0491" w:rsidRPr="00DA797E">
              <w:rPr>
                <w:rFonts w:asciiTheme="minorHAnsi" w:hAnsiTheme="minorHAnsi" w:cstheme="minorHAnsi"/>
                <w:iCs/>
                <w:noProof/>
                <w:lang w:val="cs-CZ"/>
              </w:rPr>
              <w:t>.</w:t>
            </w:r>
          </w:p>
          <w:p w14:paraId="7E44D856" w14:textId="070BD737" w:rsidR="00AB4FD0" w:rsidRPr="00DA797E" w:rsidRDefault="00BD3A90" w:rsidP="00AB4FD0">
            <w:pPr>
              <w:spacing w:before="60" w:after="60" w:line="240" w:lineRule="atLeast"/>
              <w:cnfStyle w:val="000000000000" w:firstRow="0" w:lastRow="0" w:firstColumn="0" w:lastColumn="0" w:oddVBand="0" w:evenVBand="0" w:oddHBand="0" w:evenHBand="0" w:firstRowFirstColumn="0" w:firstRowLastColumn="0" w:lastRowFirstColumn="0" w:lastRowLastColumn="0"/>
              <w:rPr>
                <w:rFonts w:cstheme="minorHAnsi"/>
                <w:b/>
                <w:i/>
                <w:color w:val="D8181F"/>
                <w:sz w:val="20"/>
                <w:lang w:val="cs-CZ"/>
              </w:rPr>
            </w:pPr>
            <w:r w:rsidRPr="00DA797E">
              <w:rPr>
                <w:rFonts w:cstheme="minorHAnsi"/>
                <w:noProof/>
                <w:lang w:val="cs-CZ"/>
              </w:rPr>
              <w:t xml:space="preserve"> </w:t>
            </w:r>
            <w:r w:rsidR="00580A13">
              <w:rPr>
                <w:rFonts w:cstheme="minorHAnsi"/>
                <w:noProof/>
              </w:rPr>
              <w:drawing>
                <wp:inline distT="0" distB="0" distL="0" distR="0" wp14:anchorId="2E7EF292" wp14:editId="5CC1A32C">
                  <wp:extent cx="4541520" cy="2451735"/>
                  <wp:effectExtent l="0" t="0" r="0" b="5715"/>
                  <wp:docPr id="1545210124" name="Obrázek 3" descr="Obsah obrázku text, mapa, Písmo,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210124" name="Obrázek 3" descr="Obsah obrázku text, mapa, Písmo, snímek obrazovky&#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4541520" cy="2451735"/>
                          </a:xfrm>
                          <a:prstGeom prst="rect">
                            <a:avLst/>
                          </a:prstGeom>
                        </pic:spPr>
                      </pic:pic>
                    </a:graphicData>
                  </a:graphic>
                </wp:inline>
              </w:drawing>
            </w:r>
          </w:p>
        </w:tc>
      </w:tr>
      <w:tr w:rsidR="00AB4FD0" w:rsidRPr="00DA797E" w14:paraId="4FBECBF1" w14:textId="77777777" w:rsidTr="001040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2" w:type="dxa"/>
            <w:tcBorders>
              <w:left w:val="nil"/>
              <w:right w:val="nil"/>
            </w:tcBorders>
            <w:hideMark/>
          </w:tcPr>
          <w:p w14:paraId="4CC9C4DE" w14:textId="77777777" w:rsidR="00AB4FD0" w:rsidRPr="00DA797E" w:rsidRDefault="00AB4FD0" w:rsidP="00AB4FD0">
            <w:pPr>
              <w:spacing w:before="60" w:after="60"/>
              <w:rPr>
                <w:rFonts w:cstheme="minorHAnsi"/>
                <w:noProof/>
                <w:color w:val="D8181F"/>
                <w:sz w:val="19"/>
                <w:lang w:val="cs-CZ"/>
              </w:rPr>
            </w:pPr>
            <w:r w:rsidRPr="00DA797E">
              <w:rPr>
                <w:rFonts w:cstheme="minorHAnsi"/>
                <w:noProof/>
                <w:color w:val="D8181F"/>
                <w:sz w:val="19"/>
                <w:lang w:val="cs-CZ"/>
              </w:rPr>
              <w:t>Základní rozsah odpovědností</w:t>
            </w:r>
          </w:p>
        </w:tc>
        <w:tc>
          <w:tcPr>
            <w:tcW w:w="7368" w:type="dxa"/>
            <w:tcBorders>
              <w:left w:val="nil"/>
              <w:right w:val="nil"/>
            </w:tcBorders>
            <w:hideMark/>
          </w:tcPr>
          <w:p w14:paraId="73925F26" w14:textId="77777777" w:rsidR="00AB4FD0" w:rsidRPr="00DA797E" w:rsidRDefault="00AB4FD0" w:rsidP="001C2637">
            <w:pPr>
              <w:spacing w:before="60" w:after="60" w:line="240" w:lineRule="atLeast"/>
              <w:jc w:val="both"/>
              <w:cnfStyle w:val="000000100000" w:firstRow="0" w:lastRow="0" w:firstColumn="0" w:lastColumn="0" w:oddVBand="0" w:evenVBand="0" w:oddHBand="1" w:evenHBand="0" w:firstRowFirstColumn="0" w:firstRowLastColumn="0" w:lastRowFirstColumn="0" w:lastRowLastColumn="0"/>
              <w:rPr>
                <w:rFonts w:cstheme="minorHAnsi"/>
                <w:b/>
                <w:bCs/>
                <w:i/>
                <w:iCs/>
                <w:noProof/>
                <w:color w:val="D8181F"/>
                <w:sz w:val="20"/>
                <w:szCs w:val="20"/>
                <w:lang w:val="cs-CZ"/>
              </w:rPr>
            </w:pPr>
            <w:r w:rsidRPr="00DA797E">
              <w:rPr>
                <w:rFonts w:cstheme="minorHAnsi"/>
                <w:b/>
                <w:bCs/>
                <w:i/>
                <w:iCs/>
                <w:noProof/>
                <w:color w:val="D8181F"/>
                <w:sz w:val="20"/>
                <w:szCs w:val="20"/>
                <w:lang w:val="cs-CZ"/>
              </w:rPr>
              <w:t xml:space="preserve">Doprojektování a výstavba: </w:t>
            </w:r>
          </w:p>
          <w:p w14:paraId="5159213A" w14:textId="77777777" w:rsidR="00AB4FD0" w:rsidRPr="00DA797E" w:rsidRDefault="00AB4FD0" w:rsidP="001C2637">
            <w:pPr>
              <w:spacing w:before="60" w:after="60" w:line="240" w:lineRule="atLeast"/>
              <w:jc w:val="both"/>
              <w:cnfStyle w:val="000000100000" w:firstRow="0" w:lastRow="0" w:firstColumn="0" w:lastColumn="0" w:oddVBand="0" w:evenVBand="0" w:oddHBand="1" w:evenHBand="0" w:firstRowFirstColumn="0" w:firstRowLastColumn="0" w:lastRowFirstColumn="0" w:lastRowLastColumn="0"/>
              <w:rPr>
                <w:rFonts w:cstheme="minorHAnsi"/>
                <w:b/>
                <w:bCs/>
                <w:i/>
                <w:iCs/>
                <w:noProof/>
                <w:color w:val="538135" w:themeColor="accent6" w:themeShade="BF"/>
                <w:sz w:val="20"/>
                <w:szCs w:val="20"/>
                <w:lang w:val="cs-CZ"/>
              </w:rPr>
            </w:pPr>
            <w:r w:rsidRPr="00DA797E">
              <w:rPr>
                <w:rFonts w:cstheme="minorHAnsi"/>
                <w:noProof/>
                <w:sz w:val="20"/>
                <w:szCs w:val="20"/>
                <w:lang w:val="cs-CZ"/>
              </w:rPr>
              <w:t xml:space="preserve">Koncesionář na základě obdržených povolení doprojektuje a provede výstavbu železniční infrastruktury v definovaném rozsahu. </w:t>
            </w:r>
          </w:p>
          <w:p w14:paraId="635C819D" w14:textId="77777777" w:rsidR="00AB4FD0" w:rsidRPr="00DA797E" w:rsidRDefault="00AB4FD0" w:rsidP="001C2637">
            <w:pPr>
              <w:spacing w:before="60" w:after="60" w:line="240" w:lineRule="atLeast"/>
              <w:jc w:val="both"/>
              <w:cnfStyle w:val="000000100000" w:firstRow="0" w:lastRow="0" w:firstColumn="0" w:lastColumn="0" w:oddVBand="0" w:evenVBand="0" w:oddHBand="1" w:evenHBand="0" w:firstRowFirstColumn="0" w:firstRowLastColumn="0" w:lastRowFirstColumn="0" w:lastRowLastColumn="0"/>
              <w:rPr>
                <w:rFonts w:cstheme="minorHAnsi"/>
                <w:b/>
                <w:bCs/>
                <w:i/>
                <w:iCs/>
                <w:noProof/>
                <w:color w:val="538135" w:themeColor="accent6" w:themeShade="BF"/>
                <w:sz w:val="20"/>
                <w:szCs w:val="20"/>
                <w:lang w:val="cs-CZ"/>
              </w:rPr>
            </w:pPr>
            <w:r w:rsidRPr="00DA797E">
              <w:rPr>
                <w:rFonts w:cstheme="minorHAnsi"/>
                <w:b/>
                <w:bCs/>
                <w:i/>
                <w:iCs/>
                <w:noProof/>
                <w:color w:val="D8181F"/>
                <w:sz w:val="20"/>
                <w:szCs w:val="20"/>
                <w:lang w:val="cs-CZ"/>
              </w:rPr>
              <w:t>Zajištění provozuschopnosti:</w:t>
            </w:r>
            <w:r w:rsidRPr="00DA797E">
              <w:rPr>
                <w:rFonts w:cstheme="minorHAnsi"/>
                <w:b/>
                <w:bCs/>
                <w:i/>
                <w:iCs/>
                <w:noProof/>
                <w:color w:val="538135" w:themeColor="accent6" w:themeShade="BF"/>
                <w:sz w:val="20"/>
                <w:szCs w:val="20"/>
                <w:lang w:val="cs-CZ"/>
              </w:rPr>
              <w:t xml:space="preserve"> </w:t>
            </w:r>
          </w:p>
          <w:p w14:paraId="6EE5522D" w14:textId="217F920B" w:rsidR="00AB4FD0" w:rsidRPr="00DA797E" w:rsidRDefault="00AB4FD0" w:rsidP="001C2637">
            <w:pPr>
              <w:spacing w:before="60" w:after="60" w:line="240" w:lineRule="atLeast"/>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cs-CZ"/>
              </w:rPr>
            </w:pPr>
            <w:r w:rsidRPr="00DA797E">
              <w:rPr>
                <w:rFonts w:cstheme="minorHAnsi"/>
                <w:noProof/>
                <w:sz w:val="20"/>
                <w:szCs w:val="20"/>
                <w:lang w:val="cs-CZ"/>
              </w:rPr>
              <w:t>Koncesionář</w:t>
            </w:r>
            <w:r w:rsidRPr="00DA797E">
              <w:rPr>
                <w:rFonts w:cstheme="minorHAnsi"/>
                <w:b/>
                <w:bCs/>
                <w:i/>
                <w:iCs/>
                <w:noProof/>
                <w:sz w:val="20"/>
                <w:szCs w:val="20"/>
                <w:lang w:val="cs-CZ"/>
              </w:rPr>
              <w:t xml:space="preserve"> </w:t>
            </w:r>
            <w:r w:rsidRPr="00DA797E">
              <w:rPr>
                <w:rFonts w:cstheme="minorHAnsi"/>
                <w:noProof/>
                <w:sz w:val="20"/>
                <w:szCs w:val="20"/>
                <w:lang w:val="cs-CZ"/>
              </w:rPr>
              <w:t xml:space="preserve">bude provádět běžné opravy a údržbu (včetně obnovy) veškeré železniční infrastruktury v definovaném rozsahu. </w:t>
            </w:r>
          </w:p>
          <w:p w14:paraId="6E8E88FF" w14:textId="557C7B56" w:rsidR="00AB4FD0" w:rsidRPr="00DA797E" w:rsidRDefault="00E46AB6" w:rsidP="001C2637">
            <w:pPr>
              <w:spacing w:before="60" w:after="60" w:line="240" w:lineRule="atLeast"/>
              <w:jc w:val="both"/>
              <w:cnfStyle w:val="000000100000" w:firstRow="0" w:lastRow="0" w:firstColumn="0" w:lastColumn="0" w:oddVBand="0" w:evenVBand="0" w:oddHBand="1" w:evenHBand="0" w:firstRowFirstColumn="0" w:firstRowLastColumn="0" w:lastRowFirstColumn="0" w:lastRowLastColumn="0"/>
              <w:rPr>
                <w:rFonts w:cstheme="minorHAnsi"/>
                <w:b/>
                <w:bCs/>
                <w:i/>
                <w:iCs/>
                <w:noProof/>
                <w:color w:val="538135" w:themeColor="accent6" w:themeShade="BF"/>
                <w:sz w:val="20"/>
                <w:szCs w:val="20"/>
                <w:lang w:val="cs-CZ"/>
              </w:rPr>
            </w:pPr>
            <w:r w:rsidRPr="00DA797E">
              <w:rPr>
                <w:rFonts w:cstheme="minorHAnsi"/>
                <w:b/>
                <w:bCs/>
                <w:i/>
                <w:iCs/>
                <w:noProof/>
                <w:color w:val="D8181F"/>
                <w:sz w:val="20"/>
                <w:szCs w:val="20"/>
                <w:lang w:val="cs-CZ"/>
              </w:rPr>
              <w:t>Řízení železniční dopravy</w:t>
            </w:r>
            <w:r w:rsidR="00AB4FD0" w:rsidRPr="00DA797E">
              <w:rPr>
                <w:rFonts w:cstheme="minorHAnsi"/>
                <w:b/>
                <w:bCs/>
                <w:i/>
                <w:iCs/>
                <w:noProof/>
                <w:color w:val="D8181F"/>
                <w:sz w:val="20"/>
                <w:szCs w:val="20"/>
                <w:lang w:val="cs-CZ"/>
              </w:rPr>
              <w:t>:</w:t>
            </w:r>
            <w:r w:rsidR="00AB4FD0" w:rsidRPr="00DA797E">
              <w:rPr>
                <w:rFonts w:cstheme="minorHAnsi"/>
                <w:b/>
                <w:bCs/>
                <w:i/>
                <w:iCs/>
                <w:noProof/>
                <w:color w:val="538135" w:themeColor="accent6" w:themeShade="BF"/>
                <w:sz w:val="20"/>
                <w:szCs w:val="20"/>
                <w:lang w:val="cs-CZ"/>
              </w:rPr>
              <w:t xml:space="preserve"> </w:t>
            </w:r>
          </w:p>
          <w:p w14:paraId="6D2A9A31" w14:textId="05D6D027" w:rsidR="00AB4FD0" w:rsidRPr="00DA797E" w:rsidRDefault="00AB4FD0" w:rsidP="001C2637">
            <w:pPr>
              <w:spacing w:before="60" w:after="60" w:line="240" w:lineRule="atLeast"/>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cs-CZ"/>
              </w:rPr>
            </w:pPr>
            <w:r w:rsidRPr="00DA797E">
              <w:rPr>
                <w:rFonts w:cstheme="minorHAnsi"/>
                <w:noProof/>
                <w:sz w:val="20"/>
                <w:szCs w:val="20"/>
                <w:lang w:val="cs-CZ"/>
              </w:rPr>
              <w:t xml:space="preserve">SŽ bude </w:t>
            </w:r>
            <w:r w:rsidR="00E46AB6" w:rsidRPr="00DA797E">
              <w:rPr>
                <w:rFonts w:cstheme="minorHAnsi"/>
                <w:noProof/>
                <w:sz w:val="20"/>
                <w:szCs w:val="20"/>
                <w:lang w:val="cs-CZ"/>
              </w:rPr>
              <w:t xml:space="preserve">jednotně a centrálně </w:t>
            </w:r>
            <w:r w:rsidRPr="00DA797E">
              <w:rPr>
                <w:rFonts w:cstheme="minorHAnsi"/>
                <w:noProof/>
                <w:sz w:val="20"/>
                <w:szCs w:val="20"/>
                <w:lang w:val="cs-CZ"/>
              </w:rPr>
              <w:t>zajišťovat:</w:t>
            </w:r>
          </w:p>
          <w:p w14:paraId="166A37E0" w14:textId="77777777" w:rsidR="00AB4FD0" w:rsidRPr="00DA797E" w:rsidRDefault="00AB4FD0" w:rsidP="00885A41">
            <w:pPr>
              <w:pStyle w:val="Odstavecseseznamem"/>
              <w:numPr>
                <w:ilvl w:val="0"/>
                <w:numId w:val="37"/>
              </w:numPr>
              <w:spacing w:before="120" w:after="120"/>
              <w:ind w:left="457" w:hanging="218"/>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lang w:val="cs-CZ"/>
              </w:rPr>
            </w:pPr>
            <w:r w:rsidRPr="00DA797E">
              <w:rPr>
                <w:rFonts w:asciiTheme="minorHAnsi" w:hAnsiTheme="minorHAnsi" w:cstheme="minorHAnsi"/>
                <w:b/>
                <w:bCs/>
                <w:noProof/>
                <w:lang w:val="cs-CZ"/>
              </w:rPr>
              <w:t>Řízení dopravy a přidělování kapacity dráhy</w:t>
            </w:r>
            <w:r w:rsidR="00335EFB" w:rsidRPr="00DA797E">
              <w:rPr>
                <w:rFonts w:asciiTheme="minorHAnsi" w:hAnsiTheme="minorHAnsi" w:cstheme="minorHAnsi"/>
                <w:b/>
                <w:bCs/>
                <w:noProof/>
                <w:lang w:val="cs-CZ"/>
              </w:rPr>
              <w:t>,</w:t>
            </w:r>
          </w:p>
          <w:p w14:paraId="03EE3969" w14:textId="77777777" w:rsidR="00AB4FD0" w:rsidRPr="00DA797E" w:rsidRDefault="00AB4FD0" w:rsidP="00885A41">
            <w:pPr>
              <w:pStyle w:val="Odstavecseseznamem"/>
              <w:numPr>
                <w:ilvl w:val="0"/>
                <w:numId w:val="37"/>
              </w:numPr>
              <w:spacing w:before="120" w:after="120"/>
              <w:ind w:left="457" w:hanging="218"/>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lang w:val="cs-CZ"/>
              </w:rPr>
            </w:pPr>
            <w:r w:rsidRPr="00DA797E">
              <w:rPr>
                <w:rFonts w:asciiTheme="minorHAnsi" w:hAnsiTheme="minorHAnsi" w:cstheme="minorHAnsi"/>
                <w:b/>
                <w:bCs/>
                <w:noProof/>
                <w:lang w:val="cs-CZ"/>
              </w:rPr>
              <w:t>Řízení zabezpečovacích</w:t>
            </w:r>
            <w:r w:rsidRPr="00DA797E">
              <w:rPr>
                <w:rFonts w:asciiTheme="minorHAnsi" w:hAnsiTheme="minorHAnsi" w:cstheme="minorHAnsi"/>
                <w:noProof/>
                <w:lang w:val="cs-CZ"/>
              </w:rPr>
              <w:t xml:space="preserve"> </w:t>
            </w:r>
            <w:r w:rsidRPr="00DA797E">
              <w:rPr>
                <w:rFonts w:asciiTheme="minorHAnsi" w:hAnsiTheme="minorHAnsi" w:cstheme="minorHAnsi"/>
                <w:b/>
                <w:bCs/>
                <w:noProof/>
                <w:lang w:val="cs-CZ"/>
              </w:rPr>
              <w:t>a</w:t>
            </w:r>
            <w:r w:rsidRPr="00DA797E">
              <w:rPr>
                <w:rFonts w:asciiTheme="minorHAnsi" w:hAnsiTheme="minorHAnsi" w:cstheme="minorHAnsi"/>
                <w:noProof/>
                <w:lang w:val="cs-CZ"/>
              </w:rPr>
              <w:t xml:space="preserve"> </w:t>
            </w:r>
            <w:r w:rsidRPr="00DA797E">
              <w:rPr>
                <w:rFonts w:asciiTheme="minorHAnsi" w:hAnsiTheme="minorHAnsi" w:cstheme="minorHAnsi"/>
                <w:b/>
                <w:bCs/>
                <w:noProof/>
                <w:lang w:val="cs-CZ"/>
              </w:rPr>
              <w:t>sdělovacích technologií</w:t>
            </w:r>
            <w:r w:rsidR="00335EFB" w:rsidRPr="00DA797E">
              <w:rPr>
                <w:rFonts w:asciiTheme="minorHAnsi" w:hAnsiTheme="minorHAnsi" w:cstheme="minorHAnsi"/>
                <w:b/>
                <w:bCs/>
                <w:noProof/>
                <w:lang w:val="cs-CZ"/>
              </w:rPr>
              <w:t>,</w:t>
            </w:r>
          </w:p>
          <w:p w14:paraId="651D2AFD" w14:textId="77777777" w:rsidR="00AB4FD0" w:rsidRPr="00DA797E" w:rsidRDefault="00AB4FD0" w:rsidP="00885A41">
            <w:pPr>
              <w:pStyle w:val="Odstavecseseznamem"/>
              <w:numPr>
                <w:ilvl w:val="0"/>
                <w:numId w:val="37"/>
              </w:numPr>
              <w:spacing w:before="120" w:after="120"/>
              <w:ind w:left="457" w:hanging="218"/>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lang w:val="cs-CZ"/>
              </w:rPr>
            </w:pPr>
            <w:r w:rsidRPr="00DA797E">
              <w:rPr>
                <w:rFonts w:asciiTheme="minorHAnsi" w:hAnsiTheme="minorHAnsi" w:cstheme="minorHAnsi"/>
                <w:b/>
                <w:bCs/>
                <w:noProof/>
                <w:lang w:val="cs-CZ"/>
              </w:rPr>
              <w:t>Nákup a prodej trakční energie</w:t>
            </w:r>
            <w:r w:rsidR="00335EFB" w:rsidRPr="00DA797E">
              <w:rPr>
                <w:rFonts w:asciiTheme="minorHAnsi" w:hAnsiTheme="minorHAnsi" w:cstheme="minorHAnsi"/>
                <w:b/>
                <w:bCs/>
                <w:noProof/>
                <w:lang w:val="cs-CZ"/>
              </w:rPr>
              <w:t>.</w:t>
            </w:r>
          </w:p>
          <w:p w14:paraId="2B070E71" w14:textId="77777777" w:rsidR="00AB4FD0" w:rsidRPr="00DA797E" w:rsidRDefault="00AB4FD0" w:rsidP="001C2637">
            <w:pPr>
              <w:spacing w:before="60" w:after="60" w:line="240" w:lineRule="atLeast"/>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cs-CZ"/>
              </w:rPr>
            </w:pPr>
            <w:r w:rsidRPr="00DA797E">
              <w:rPr>
                <w:rFonts w:cstheme="minorHAnsi"/>
                <w:b/>
                <w:bCs/>
                <w:i/>
                <w:iCs/>
                <w:noProof/>
                <w:color w:val="D8181F"/>
                <w:sz w:val="20"/>
                <w:szCs w:val="20"/>
                <w:lang w:val="cs-CZ"/>
              </w:rPr>
              <w:t>Provozování osobní a nákladní drážní dopravy a/nebo nákup železničních vozidel pro železniční drážní dopravu</w:t>
            </w:r>
            <w:r w:rsidRPr="00DA797E">
              <w:rPr>
                <w:rFonts w:cstheme="minorHAnsi"/>
                <w:noProof/>
                <w:color w:val="D8181F"/>
                <w:sz w:val="20"/>
                <w:szCs w:val="20"/>
                <w:lang w:val="cs-CZ"/>
              </w:rPr>
              <w:t>:</w:t>
            </w:r>
            <w:r w:rsidRPr="00DA797E">
              <w:rPr>
                <w:rFonts w:cstheme="minorHAnsi"/>
                <w:noProof/>
                <w:sz w:val="20"/>
                <w:szCs w:val="20"/>
                <w:lang w:val="cs-CZ"/>
              </w:rPr>
              <w:t xml:space="preserve"> </w:t>
            </w:r>
          </w:p>
          <w:p w14:paraId="48C1D96B" w14:textId="31A2B081" w:rsidR="00AB4FD0" w:rsidRPr="00DA797E" w:rsidRDefault="00AB4FD0" w:rsidP="001C2637">
            <w:pPr>
              <w:spacing w:before="60" w:after="60" w:line="240" w:lineRule="atLeast"/>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cs-CZ"/>
              </w:rPr>
            </w:pPr>
            <w:r w:rsidRPr="00DA797E">
              <w:rPr>
                <w:rFonts w:cstheme="minorHAnsi"/>
                <w:noProof/>
                <w:sz w:val="20"/>
                <w:szCs w:val="20"/>
                <w:lang w:val="cs-CZ"/>
              </w:rPr>
              <w:t xml:space="preserve">Tyto služby </w:t>
            </w:r>
            <w:r w:rsidRPr="00DA797E">
              <w:rPr>
                <w:rFonts w:cstheme="minorHAnsi"/>
                <w:b/>
                <w:bCs/>
                <w:noProof/>
                <w:sz w:val="20"/>
                <w:szCs w:val="20"/>
                <w:lang w:val="cs-CZ"/>
              </w:rPr>
              <w:t>NEJSOU</w:t>
            </w:r>
            <w:r w:rsidRPr="00DA797E">
              <w:rPr>
                <w:rFonts w:cstheme="minorHAnsi"/>
                <w:noProof/>
                <w:sz w:val="20"/>
                <w:szCs w:val="20"/>
                <w:lang w:val="cs-CZ"/>
              </w:rPr>
              <w:t xml:space="preserve"> součástí </w:t>
            </w:r>
            <w:r w:rsidR="00335EFB" w:rsidRPr="00DA797E">
              <w:rPr>
                <w:rFonts w:cstheme="minorHAnsi"/>
                <w:noProof/>
                <w:sz w:val="20"/>
                <w:szCs w:val="20"/>
                <w:lang w:val="cs-CZ"/>
              </w:rPr>
              <w:t>činností</w:t>
            </w:r>
            <w:r w:rsidRPr="00DA797E">
              <w:rPr>
                <w:rFonts w:cstheme="minorHAnsi"/>
                <w:noProof/>
                <w:sz w:val="20"/>
                <w:szCs w:val="20"/>
                <w:lang w:val="cs-CZ"/>
              </w:rPr>
              <w:t xml:space="preserve"> vykonávaných koncesionářem. Tyto služby budou poskytovat třetí strany provozující železniční drážní osobní/nákladní dopravu (dopravci).</w:t>
            </w:r>
          </w:p>
        </w:tc>
      </w:tr>
      <w:tr w:rsidR="00AB4FD0" w:rsidRPr="00DA797E" w14:paraId="1F1425A6" w14:textId="77777777" w:rsidTr="0010409F">
        <w:trPr>
          <w:trHeight w:val="300"/>
        </w:trPr>
        <w:tc>
          <w:tcPr>
            <w:cnfStyle w:val="001000000000" w:firstRow="0" w:lastRow="0" w:firstColumn="1" w:lastColumn="0" w:oddVBand="0" w:evenVBand="0" w:oddHBand="0" w:evenHBand="0" w:firstRowFirstColumn="0" w:firstRowLastColumn="0" w:lastRowFirstColumn="0" w:lastRowLastColumn="0"/>
            <w:tcW w:w="1842" w:type="dxa"/>
            <w:tcBorders>
              <w:left w:val="nil"/>
              <w:right w:val="nil"/>
            </w:tcBorders>
            <w:hideMark/>
          </w:tcPr>
          <w:p w14:paraId="26F3E0B4" w14:textId="77777777" w:rsidR="00AB4FD0" w:rsidRPr="00DA797E" w:rsidRDefault="00AB4FD0" w:rsidP="00AB4FD0">
            <w:pPr>
              <w:spacing w:before="60" w:after="60"/>
              <w:rPr>
                <w:rFonts w:cstheme="minorHAnsi"/>
                <w:noProof/>
                <w:color w:val="D8181F"/>
                <w:sz w:val="19"/>
                <w:szCs w:val="19"/>
                <w:lang w:val="cs-CZ"/>
              </w:rPr>
            </w:pPr>
            <w:r w:rsidRPr="00DA797E">
              <w:rPr>
                <w:rFonts w:cstheme="minorHAnsi"/>
                <w:noProof/>
                <w:color w:val="D8181F"/>
                <w:sz w:val="19"/>
                <w:lang w:val="cs-CZ"/>
              </w:rPr>
              <w:t>Zapojení multilaterálních bank</w:t>
            </w:r>
          </w:p>
        </w:tc>
        <w:tc>
          <w:tcPr>
            <w:tcW w:w="7368" w:type="dxa"/>
            <w:tcBorders>
              <w:left w:val="nil"/>
              <w:right w:val="nil"/>
            </w:tcBorders>
            <w:hideMark/>
          </w:tcPr>
          <w:p w14:paraId="75001435" w14:textId="122A7263" w:rsidR="00AB4FD0" w:rsidRPr="00DA797E" w:rsidRDefault="00AB4FD0" w:rsidP="001C2637">
            <w:pPr>
              <w:spacing w:before="60" w:after="60" w:line="240" w:lineRule="atLeast"/>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cs-CZ"/>
              </w:rPr>
            </w:pPr>
            <w:r w:rsidRPr="00DA797E">
              <w:rPr>
                <w:rFonts w:cstheme="minorHAnsi"/>
                <w:noProof/>
                <w:sz w:val="20"/>
                <w:szCs w:val="20"/>
                <w:lang w:val="cs-CZ"/>
              </w:rPr>
              <w:t>SŽ má v úmyslu zahájit jednání s </w:t>
            </w:r>
            <w:r w:rsidRPr="00DA797E">
              <w:rPr>
                <w:rFonts w:cstheme="minorHAnsi"/>
                <w:b/>
                <w:bCs/>
                <w:noProof/>
                <w:sz w:val="20"/>
                <w:szCs w:val="20"/>
                <w:lang w:val="cs-CZ"/>
              </w:rPr>
              <w:t>EIB</w:t>
            </w:r>
            <w:r w:rsidRPr="00DA797E">
              <w:rPr>
                <w:rFonts w:cstheme="minorHAnsi"/>
                <w:noProof/>
                <w:sz w:val="20"/>
                <w:szCs w:val="20"/>
                <w:lang w:val="cs-CZ"/>
              </w:rPr>
              <w:t xml:space="preserve"> a </w:t>
            </w:r>
            <w:r w:rsidRPr="00DA797E">
              <w:rPr>
                <w:rFonts w:cstheme="minorHAnsi"/>
                <w:b/>
                <w:bCs/>
                <w:noProof/>
                <w:sz w:val="20"/>
                <w:szCs w:val="20"/>
                <w:lang w:val="cs-CZ"/>
              </w:rPr>
              <w:t>EBRD</w:t>
            </w:r>
            <w:r w:rsidRPr="00DA797E">
              <w:rPr>
                <w:rFonts w:cstheme="minorHAnsi"/>
                <w:noProof/>
                <w:sz w:val="20"/>
                <w:szCs w:val="20"/>
                <w:lang w:val="cs-CZ"/>
              </w:rPr>
              <w:t xml:space="preserve"> o jejich potenciální účasti jako multilaterálních věřitelů v těchto </w:t>
            </w:r>
            <w:r w:rsidR="005043C2" w:rsidRPr="00DA797E">
              <w:rPr>
                <w:rFonts w:cstheme="minorHAnsi"/>
                <w:noProof/>
                <w:sz w:val="20"/>
                <w:szCs w:val="20"/>
                <w:lang w:val="cs-CZ"/>
              </w:rPr>
              <w:t xml:space="preserve">projektech </w:t>
            </w:r>
            <w:r w:rsidRPr="00DA797E">
              <w:rPr>
                <w:rFonts w:cstheme="minorHAnsi"/>
                <w:noProof/>
                <w:sz w:val="20"/>
                <w:szCs w:val="20"/>
                <w:lang w:val="cs-CZ"/>
              </w:rPr>
              <w:t xml:space="preserve">PPP, včetně možnosti zajištění podpory programu </w:t>
            </w:r>
            <w:r w:rsidRPr="00DA797E">
              <w:rPr>
                <w:rFonts w:cstheme="minorHAnsi"/>
                <w:b/>
                <w:bCs/>
                <w:noProof/>
                <w:sz w:val="20"/>
                <w:szCs w:val="20"/>
                <w:lang w:val="cs-CZ"/>
              </w:rPr>
              <w:t>InvestEU</w:t>
            </w:r>
            <w:r w:rsidRPr="00DA797E">
              <w:rPr>
                <w:rFonts w:cstheme="minorHAnsi"/>
                <w:noProof/>
                <w:sz w:val="20"/>
                <w:szCs w:val="20"/>
                <w:lang w:val="cs-CZ"/>
              </w:rPr>
              <w:t>. EIB se již v minulosti spolu se SŽ a SFDI dohodla na vytvoření úvěrového rámce s cílem podpory investic do rozvoje a rekonstrukce železničních projektů. Projekty PPP budou z hlediska podmínek a požadavků těchto financujících institucí zároveň připraveny a strukturovány tak, aby umožňovaly jejich potenciální spolufinancování.</w:t>
            </w:r>
          </w:p>
        </w:tc>
      </w:tr>
      <w:tr w:rsidR="00AB4FD0" w:rsidRPr="00DA797E" w14:paraId="0EDE941B" w14:textId="77777777" w:rsidTr="001040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BF8F00" w:themeColor="accent4" w:themeShade="BF"/>
              <w:left w:val="nil"/>
              <w:bottom w:val="single" w:sz="4" w:space="0" w:color="BF8F00" w:themeColor="accent4" w:themeShade="BF"/>
              <w:right w:val="nil"/>
            </w:tcBorders>
            <w:hideMark/>
          </w:tcPr>
          <w:p w14:paraId="62F51676" w14:textId="77777777" w:rsidR="00AB4FD0" w:rsidRPr="00DA797E" w:rsidRDefault="00AB4FD0" w:rsidP="00AB4FD0">
            <w:pPr>
              <w:spacing w:before="60" w:after="60"/>
              <w:rPr>
                <w:rFonts w:cstheme="minorHAnsi"/>
                <w:noProof/>
                <w:color w:val="D8181F"/>
                <w:sz w:val="19"/>
                <w:szCs w:val="19"/>
                <w:lang w:val="cs-CZ"/>
              </w:rPr>
            </w:pPr>
            <w:r w:rsidRPr="00DA797E">
              <w:rPr>
                <w:rFonts w:cstheme="minorHAnsi"/>
                <w:noProof/>
                <w:color w:val="D8181F"/>
                <w:sz w:val="19"/>
                <w:lang w:val="cs-CZ"/>
              </w:rPr>
              <w:t>Platební mechanismus</w:t>
            </w:r>
          </w:p>
        </w:tc>
        <w:tc>
          <w:tcPr>
            <w:tcW w:w="7368" w:type="dxa"/>
            <w:tcBorders>
              <w:top w:val="single" w:sz="4" w:space="0" w:color="BF8F00" w:themeColor="accent4" w:themeShade="BF"/>
              <w:left w:val="nil"/>
              <w:bottom w:val="single" w:sz="4" w:space="0" w:color="BF8F00" w:themeColor="accent4" w:themeShade="BF"/>
              <w:right w:val="nil"/>
            </w:tcBorders>
            <w:hideMark/>
          </w:tcPr>
          <w:p w14:paraId="6F6B9FCE" w14:textId="53CC0D60" w:rsidR="00AB4FD0" w:rsidRPr="00DA797E" w:rsidRDefault="00AB4FD0" w:rsidP="001C2637">
            <w:pPr>
              <w:spacing w:before="60" w:after="60" w:line="240" w:lineRule="atLeast"/>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cs-CZ"/>
              </w:rPr>
            </w:pPr>
            <w:r w:rsidRPr="00DA797E">
              <w:rPr>
                <w:rFonts w:cstheme="minorHAnsi"/>
                <w:noProof/>
                <w:sz w:val="20"/>
                <w:szCs w:val="20"/>
                <w:lang w:val="cs-CZ"/>
              </w:rPr>
              <w:t xml:space="preserve">Platební mechanismus bude založený na principu plateb za dostupnost při zohlednění srážek za nedostatečné plnění smluvních parametrů (tzn. částečná nebo úplná nedostupnost </w:t>
            </w:r>
            <w:r w:rsidR="005043C2" w:rsidRPr="00DA797E">
              <w:rPr>
                <w:rFonts w:cstheme="minorHAnsi"/>
                <w:noProof/>
                <w:sz w:val="20"/>
                <w:szCs w:val="20"/>
                <w:lang w:val="cs-CZ"/>
              </w:rPr>
              <w:t xml:space="preserve">projektů </w:t>
            </w:r>
            <w:r w:rsidRPr="00DA797E">
              <w:rPr>
                <w:rFonts w:cstheme="minorHAnsi"/>
                <w:noProof/>
                <w:sz w:val="20"/>
                <w:szCs w:val="20"/>
                <w:lang w:val="cs-CZ"/>
              </w:rPr>
              <w:t>PPP a nedodržení definovaných kvalitativních a výkonnostních standardů).</w:t>
            </w:r>
          </w:p>
        </w:tc>
      </w:tr>
      <w:tr w:rsidR="00AB4FD0" w:rsidRPr="00DA797E" w14:paraId="1E3059F9" w14:textId="77777777" w:rsidTr="0010409F">
        <w:trPr>
          <w:trHeight w:val="300"/>
        </w:trPr>
        <w:tc>
          <w:tcPr>
            <w:cnfStyle w:val="001000000000" w:firstRow="0" w:lastRow="0" w:firstColumn="1" w:lastColumn="0" w:oddVBand="0" w:evenVBand="0" w:oddHBand="0" w:evenHBand="0" w:firstRowFirstColumn="0" w:firstRowLastColumn="0" w:lastRowFirstColumn="0" w:lastRowLastColumn="0"/>
            <w:tcW w:w="1842" w:type="dxa"/>
            <w:tcBorders>
              <w:left w:val="nil"/>
              <w:right w:val="nil"/>
            </w:tcBorders>
            <w:hideMark/>
          </w:tcPr>
          <w:p w14:paraId="0BE48370" w14:textId="77777777" w:rsidR="00AB4FD0" w:rsidRPr="00DA797E" w:rsidRDefault="00AB4FD0" w:rsidP="00AB4FD0">
            <w:pPr>
              <w:spacing w:before="60" w:after="60"/>
              <w:rPr>
                <w:rFonts w:cstheme="minorHAnsi"/>
                <w:noProof/>
                <w:color w:val="D8181F"/>
                <w:sz w:val="19"/>
                <w:szCs w:val="19"/>
                <w:lang w:val="cs-CZ"/>
              </w:rPr>
            </w:pPr>
            <w:r w:rsidRPr="00DA797E">
              <w:rPr>
                <w:rFonts w:cstheme="minorHAnsi"/>
                <w:noProof/>
                <w:color w:val="D8181F"/>
                <w:sz w:val="19"/>
                <w:lang w:val="cs-CZ"/>
              </w:rPr>
              <w:t>Alokace klíčových rizik</w:t>
            </w:r>
          </w:p>
        </w:tc>
        <w:tc>
          <w:tcPr>
            <w:tcW w:w="7368" w:type="dxa"/>
            <w:tcBorders>
              <w:left w:val="nil"/>
              <w:right w:val="nil"/>
            </w:tcBorders>
            <w:hideMark/>
          </w:tcPr>
          <w:p w14:paraId="589318EE" w14:textId="5715A824" w:rsidR="00AB4FD0" w:rsidRPr="00DA797E" w:rsidRDefault="00AB4FD0" w:rsidP="001C2637">
            <w:pPr>
              <w:spacing w:before="60" w:after="60" w:line="240" w:lineRule="atLeast"/>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cs-CZ"/>
              </w:rPr>
            </w:pPr>
            <w:r w:rsidRPr="00DA797E">
              <w:rPr>
                <w:rFonts w:cstheme="minorHAnsi"/>
                <w:noProof/>
                <w:sz w:val="20"/>
                <w:szCs w:val="20"/>
                <w:lang w:val="cs-CZ"/>
              </w:rPr>
              <w:t xml:space="preserve">Koncesionář ponese riziko výstavby a dostupnosti. Riziko poptávky ve smyslu poptávky po využití </w:t>
            </w:r>
            <w:r w:rsidR="003D3B62" w:rsidRPr="00DA797E">
              <w:rPr>
                <w:rFonts w:cstheme="minorHAnsi"/>
                <w:noProof/>
                <w:sz w:val="20"/>
                <w:szCs w:val="20"/>
                <w:lang w:val="cs-CZ"/>
              </w:rPr>
              <w:t xml:space="preserve">železničních </w:t>
            </w:r>
            <w:r w:rsidRPr="00DA797E">
              <w:rPr>
                <w:rFonts w:cstheme="minorHAnsi"/>
                <w:noProof/>
                <w:sz w:val="20"/>
                <w:szCs w:val="20"/>
                <w:lang w:val="cs-CZ"/>
              </w:rPr>
              <w:t xml:space="preserve">tratí a s tím souvisejících výnosů za použití železniční dopravní cesty ponese veřejný sektor. Alokace rizik bude navržena </w:t>
            </w:r>
            <w:r w:rsidR="00DB2AFD" w:rsidRPr="00DA797E">
              <w:rPr>
                <w:rFonts w:cstheme="minorHAnsi"/>
                <w:noProof/>
                <w:sz w:val="20"/>
                <w:szCs w:val="20"/>
                <w:lang w:val="cs-CZ"/>
              </w:rPr>
              <w:t xml:space="preserve">s cílem dosáhnout </w:t>
            </w:r>
            <w:r w:rsidRPr="00DA797E">
              <w:rPr>
                <w:rFonts w:cstheme="minorHAnsi"/>
                <w:noProof/>
                <w:sz w:val="20"/>
                <w:szCs w:val="20"/>
                <w:lang w:val="cs-CZ"/>
              </w:rPr>
              <w:t xml:space="preserve">vykazování </w:t>
            </w:r>
            <w:r w:rsidR="005043C2" w:rsidRPr="00DA797E">
              <w:rPr>
                <w:rFonts w:cstheme="minorHAnsi"/>
                <w:noProof/>
                <w:sz w:val="20"/>
                <w:szCs w:val="20"/>
                <w:lang w:val="cs-CZ"/>
              </w:rPr>
              <w:t xml:space="preserve">projektů </w:t>
            </w:r>
            <w:r w:rsidRPr="00DA797E">
              <w:rPr>
                <w:rFonts w:cstheme="minorHAnsi"/>
                <w:noProof/>
                <w:sz w:val="20"/>
                <w:szCs w:val="20"/>
                <w:lang w:val="cs-CZ"/>
              </w:rPr>
              <w:t>PPP mimo dluh vládního sektoru</w:t>
            </w:r>
            <w:r w:rsidR="00DB2AFD" w:rsidRPr="00DA797E">
              <w:rPr>
                <w:rFonts w:cstheme="minorHAnsi"/>
                <w:noProof/>
                <w:sz w:val="20"/>
                <w:szCs w:val="20"/>
                <w:lang w:val="cs-CZ"/>
              </w:rPr>
              <w:t xml:space="preserve"> v souladu s pravidly ESA 2010</w:t>
            </w:r>
            <w:r w:rsidRPr="00DA797E">
              <w:rPr>
                <w:rFonts w:cstheme="minorHAnsi"/>
                <w:noProof/>
                <w:sz w:val="20"/>
                <w:szCs w:val="20"/>
                <w:lang w:val="cs-CZ"/>
              </w:rPr>
              <w:t>.</w:t>
            </w:r>
          </w:p>
        </w:tc>
      </w:tr>
      <w:tr w:rsidR="00AB4FD0" w:rsidRPr="00DA797E" w14:paraId="27BB3A18" w14:textId="77777777" w:rsidTr="001040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BF8F00" w:themeColor="accent4" w:themeShade="BF"/>
              <w:left w:val="nil"/>
              <w:bottom w:val="single" w:sz="4" w:space="0" w:color="BF8F00" w:themeColor="accent4" w:themeShade="BF"/>
              <w:right w:val="nil"/>
            </w:tcBorders>
            <w:hideMark/>
          </w:tcPr>
          <w:p w14:paraId="3FF8746F" w14:textId="77777777" w:rsidR="00AB4FD0" w:rsidRPr="00DA797E" w:rsidRDefault="00AB4FD0" w:rsidP="00AB4FD0">
            <w:pPr>
              <w:rPr>
                <w:rFonts w:cstheme="minorHAnsi"/>
                <w:noProof/>
                <w:color w:val="D8181F"/>
                <w:sz w:val="19"/>
                <w:szCs w:val="19"/>
                <w:lang w:val="cs-CZ"/>
              </w:rPr>
            </w:pPr>
            <w:r w:rsidRPr="00DA797E">
              <w:rPr>
                <w:rFonts w:cstheme="minorHAnsi"/>
                <w:noProof/>
                <w:color w:val="D8181F"/>
                <w:sz w:val="19"/>
                <w:lang w:val="cs-CZ"/>
              </w:rPr>
              <w:t>Doba trvání koncesionářské smlouvy</w:t>
            </w:r>
          </w:p>
        </w:tc>
        <w:tc>
          <w:tcPr>
            <w:tcW w:w="7368" w:type="dxa"/>
            <w:tcBorders>
              <w:top w:val="single" w:sz="4" w:space="0" w:color="BF8F00" w:themeColor="accent4" w:themeShade="BF"/>
              <w:left w:val="nil"/>
              <w:bottom w:val="single" w:sz="4" w:space="0" w:color="BF8F00" w:themeColor="accent4" w:themeShade="BF"/>
              <w:right w:val="nil"/>
            </w:tcBorders>
            <w:hideMark/>
          </w:tcPr>
          <w:p w14:paraId="39978B09" w14:textId="1CFC28AF" w:rsidR="00AB4FD0" w:rsidRPr="00DA797E" w:rsidRDefault="00AB4FD0" w:rsidP="00AB4FD0">
            <w:pPr>
              <w:spacing w:before="60" w:after="60" w:line="240" w:lineRule="atLeast"/>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cs-CZ"/>
              </w:rPr>
            </w:pPr>
            <w:r w:rsidRPr="00DA797E">
              <w:rPr>
                <w:rFonts w:cstheme="minorHAnsi"/>
                <w:noProof/>
                <w:sz w:val="20"/>
                <w:szCs w:val="20"/>
                <w:lang w:val="cs-CZ"/>
              </w:rPr>
              <w:t xml:space="preserve">Předpokládaná doba výstavby jednotlivých úseků: </w:t>
            </w:r>
          </w:p>
          <w:p w14:paraId="08404F60" w14:textId="77777777" w:rsidR="005043C2" w:rsidRPr="00DA797E" w:rsidRDefault="005043C2" w:rsidP="00AB4FD0">
            <w:pPr>
              <w:spacing w:before="60" w:after="60" w:line="240" w:lineRule="atLeast"/>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cs-CZ"/>
              </w:rPr>
            </w:pPr>
          </w:p>
          <w:tbl>
            <w:tblPr>
              <w:tblStyle w:val="Svtltabulkasmkou1zvraznn2"/>
              <w:tblW w:w="7125" w:type="dxa"/>
              <w:tblInd w:w="0" w:type="dxa"/>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Layout w:type="fixed"/>
              <w:tblLook w:val="04A0" w:firstRow="1" w:lastRow="0" w:firstColumn="1" w:lastColumn="0" w:noHBand="0" w:noVBand="1"/>
            </w:tblPr>
            <w:tblGrid>
              <w:gridCol w:w="4288"/>
              <w:gridCol w:w="2837"/>
            </w:tblGrid>
            <w:tr w:rsidR="001B7F81" w:rsidRPr="00DA797E" w14:paraId="43D1D33E" w14:textId="77777777" w:rsidTr="00FD46AF">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288"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F8E0E3"/>
                  <w:vAlign w:val="center"/>
                  <w:hideMark/>
                </w:tcPr>
                <w:p w14:paraId="05BDA167" w14:textId="77777777" w:rsidR="00AB4FD0" w:rsidRPr="00DA797E" w:rsidRDefault="00AB4FD0" w:rsidP="00AB4FD0">
                  <w:pPr>
                    <w:pStyle w:val="Zkladntext"/>
                    <w:spacing w:after="0" w:line="240" w:lineRule="auto"/>
                    <w:rPr>
                      <w:rFonts w:asciiTheme="minorHAnsi" w:hAnsiTheme="minorHAnsi" w:cstheme="minorHAnsi"/>
                      <w:iCs/>
                      <w:noProof/>
                      <w:sz w:val="18"/>
                      <w:szCs w:val="18"/>
                      <w:lang w:val="cs-CZ"/>
                    </w:rPr>
                  </w:pPr>
                  <w:r w:rsidRPr="00DA797E">
                    <w:rPr>
                      <w:rFonts w:asciiTheme="minorHAnsi" w:hAnsiTheme="minorHAnsi" w:cstheme="minorHAnsi"/>
                      <w:noProof/>
                      <w:sz w:val="18"/>
                      <w:szCs w:val="18"/>
                      <w:lang w:val="cs-CZ"/>
                    </w:rPr>
                    <w:t>Úseky</w:t>
                  </w:r>
                </w:p>
              </w:tc>
              <w:tc>
                <w:tcPr>
                  <w:tcW w:w="2837"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F8E0E3"/>
                  <w:vAlign w:val="center"/>
                  <w:hideMark/>
                </w:tcPr>
                <w:p w14:paraId="56E5AAAF" w14:textId="77777777" w:rsidR="00AB4FD0" w:rsidRPr="00DA797E" w:rsidRDefault="00AB4FD0" w:rsidP="00AB4FD0">
                  <w:pPr>
                    <w:pStyle w:val="Zkladntext"/>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18"/>
                      <w:szCs w:val="18"/>
                      <w:lang w:val="cs-CZ"/>
                    </w:rPr>
                  </w:pPr>
                  <w:r w:rsidRPr="00DA797E">
                    <w:rPr>
                      <w:rFonts w:asciiTheme="minorHAnsi" w:hAnsiTheme="minorHAnsi" w:cstheme="minorHAnsi"/>
                      <w:noProof/>
                      <w:sz w:val="18"/>
                      <w:szCs w:val="18"/>
                      <w:lang w:val="cs-CZ"/>
                    </w:rPr>
                    <w:t>Doba výstavby</w:t>
                  </w:r>
                </w:p>
              </w:tc>
            </w:tr>
            <w:tr w:rsidR="00AB4FD0" w:rsidRPr="00DA797E" w14:paraId="16BA20CB" w14:textId="77777777" w:rsidTr="00A44C99">
              <w:trPr>
                <w:trHeight w:val="359"/>
              </w:trPr>
              <w:tc>
                <w:tcPr>
                  <w:cnfStyle w:val="001000000000" w:firstRow="0" w:lastRow="0" w:firstColumn="1" w:lastColumn="0" w:oddVBand="0" w:evenVBand="0" w:oddHBand="0" w:evenHBand="0" w:firstRowFirstColumn="0" w:firstRowLastColumn="0" w:lastRowFirstColumn="0" w:lastRowLastColumn="0"/>
                  <w:tcW w:w="4288"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vAlign w:val="center"/>
                  <w:hideMark/>
                </w:tcPr>
                <w:p w14:paraId="63A1B8EE" w14:textId="77777777" w:rsidR="00AB4FD0" w:rsidRPr="00DA797E" w:rsidRDefault="00AB4FD0" w:rsidP="00AB4FD0">
                  <w:pPr>
                    <w:pStyle w:val="Zkladntext"/>
                    <w:spacing w:before="60" w:after="60"/>
                    <w:rPr>
                      <w:rFonts w:asciiTheme="minorHAnsi" w:hAnsiTheme="minorHAnsi" w:cstheme="minorHAnsi"/>
                      <w:iCs/>
                      <w:noProof/>
                      <w:color w:val="000000" w:themeColor="text1"/>
                      <w:sz w:val="18"/>
                      <w:szCs w:val="18"/>
                      <w:lang w:val="cs-CZ"/>
                    </w:rPr>
                  </w:pPr>
                  <w:r w:rsidRPr="00DA797E">
                    <w:rPr>
                      <w:rFonts w:asciiTheme="minorHAnsi" w:hAnsiTheme="minorHAnsi" w:cstheme="minorHAnsi"/>
                      <w:noProof/>
                      <w:color w:val="FFFFFF" w:themeColor="background1"/>
                      <w:sz w:val="18"/>
                      <w:szCs w:val="18"/>
                      <w:shd w:val="clear" w:color="auto" w:fill="BF8F00" w:themeFill="accent4" w:themeFillShade="BF"/>
                      <w:lang w:val="cs-CZ"/>
                    </w:rPr>
                    <w:t xml:space="preserve"> A </w:t>
                  </w:r>
                  <w:r w:rsidRPr="00DA797E">
                    <w:rPr>
                      <w:rFonts w:asciiTheme="minorHAnsi" w:hAnsiTheme="minorHAnsi" w:cstheme="minorHAnsi"/>
                      <w:noProof/>
                      <w:color w:val="000000" w:themeColor="text1"/>
                      <w:sz w:val="18"/>
                      <w:szCs w:val="18"/>
                      <w:lang w:val="cs-CZ"/>
                    </w:rPr>
                    <w:t xml:space="preserve"> VRT Moravská brána</w:t>
                  </w:r>
                </w:p>
              </w:tc>
              <w:tc>
                <w:tcPr>
                  <w:tcW w:w="2837"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vAlign w:val="center"/>
                  <w:hideMark/>
                </w:tcPr>
                <w:p w14:paraId="4E406045" w14:textId="77777777" w:rsidR="00AB4FD0" w:rsidRPr="00DA797E" w:rsidRDefault="00AB4FD0" w:rsidP="00AB4FD0">
                  <w:pPr>
                    <w:pStyle w:val="Zkladntext"/>
                    <w:spacing w:after="0" w:line="240" w:lineRule="auto"/>
                    <w:ind w:right="327"/>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18"/>
                      <w:szCs w:val="18"/>
                      <w:lang w:val="cs-CZ"/>
                    </w:rPr>
                  </w:pPr>
                  <w:r w:rsidRPr="00DA797E">
                    <w:rPr>
                      <w:rFonts w:asciiTheme="minorHAnsi" w:hAnsiTheme="minorHAnsi" w:cstheme="minorHAnsi"/>
                      <w:iCs/>
                      <w:noProof/>
                      <w:sz w:val="18"/>
                      <w:szCs w:val="18"/>
                      <w:lang w:val="cs-CZ"/>
                    </w:rPr>
                    <w:t>cca 6 let</w:t>
                  </w:r>
                </w:p>
              </w:tc>
            </w:tr>
            <w:tr w:rsidR="00AB4FD0" w:rsidRPr="00DA797E" w14:paraId="2F6F3B32" w14:textId="77777777" w:rsidTr="00A44C99">
              <w:tc>
                <w:tcPr>
                  <w:cnfStyle w:val="001000000000" w:firstRow="0" w:lastRow="0" w:firstColumn="1" w:lastColumn="0" w:oddVBand="0" w:evenVBand="0" w:oddHBand="0" w:evenHBand="0" w:firstRowFirstColumn="0" w:firstRowLastColumn="0" w:lastRowFirstColumn="0" w:lastRowLastColumn="0"/>
                  <w:tcW w:w="4288"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vAlign w:val="center"/>
                  <w:hideMark/>
                </w:tcPr>
                <w:p w14:paraId="7D88CA88" w14:textId="77777777" w:rsidR="00AB4FD0" w:rsidRPr="00DA797E" w:rsidRDefault="00AB4FD0" w:rsidP="00AB4FD0">
                  <w:pPr>
                    <w:pStyle w:val="Zkladntext"/>
                    <w:spacing w:before="60" w:after="60"/>
                    <w:rPr>
                      <w:rFonts w:asciiTheme="minorHAnsi" w:hAnsiTheme="minorHAnsi" w:cstheme="minorHAnsi"/>
                      <w:noProof/>
                      <w:color w:val="FFFFFF" w:themeColor="background1"/>
                      <w:sz w:val="18"/>
                      <w:szCs w:val="18"/>
                      <w:shd w:val="clear" w:color="auto" w:fill="ED7D31" w:themeFill="accent2"/>
                      <w:lang w:val="cs-CZ"/>
                    </w:rPr>
                  </w:pPr>
                  <w:r w:rsidRPr="00DA797E">
                    <w:rPr>
                      <w:rFonts w:asciiTheme="minorHAnsi" w:hAnsiTheme="minorHAnsi" w:cstheme="minorHAnsi"/>
                      <w:noProof/>
                      <w:color w:val="FFFFFF" w:themeColor="background1"/>
                      <w:sz w:val="18"/>
                      <w:szCs w:val="18"/>
                      <w:shd w:val="clear" w:color="auto" w:fill="ED7D31" w:themeFill="accent2"/>
                      <w:lang w:val="cs-CZ"/>
                    </w:rPr>
                    <w:t xml:space="preserve"> B </w:t>
                  </w:r>
                  <w:r w:rsidRPr="00DA797E">
                    <w:rPr>
                      <w:rFonts w:asciiTheme="minorHAnsi" w:hAnsiTheme="minorHAnsi" w:cstheme="minorHAnsi"/>
                      <w:noProof/>
                      <w:color w:val="000000" w:themeColor="text1"/>
                      <w:sz w:val="18"/>
                      <w:szCs w:val="18"/>
                      <w:lang w:val="cs-CZ"/>
                    </w:rPr>
                    <w:t xml:space="preserve"> VRT Jižní Morava</w:t>
                  </w:r>
                </w:p>
              </w:tc>
              <w:tc>
                <w:tcPr>
                  <w:tcW w:w="2837"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vAlign w:val="center"/>
                  <w:hideMark/>
                </w:tcPr>
                <w:p w14:paraId="03CECBDB" w14:textId="7CFD5F21" w:rsidR="00AB4FD0" w:rsidRPr="00DA797E" w:rsidRDefault="00AB4FD0" w:rsidP="00AB4FD0">
                  <w:pPr>
                    <w:pStyle w:val="Zkladntext"/>
                    <w:spacing w:after="0" w:line="240" w:lineRule="auto"/>
                    <w:ind w:right="327"/>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18"/>
                      <w:szCs w:val="18"/>
                      <w:lang w:val="cs-CZ"/>
                    </w:rPr>
                  </w:pPr>
                  <w:r w:rsidRPr="00DA797E">
                    <w:rPr>
                      <w:rFonts w:asciiTheme="minorHAnsi" w:hAnsiTheme="minorHAnsi" w:cstheme="minorHAnsi"/>
                      <w:iCs/>
                      <w:noProof/>
                      <w:sz w:val="18"/>
                      <w:szCs w:val="18"/>
                      <w:lang w:val="cs-CZ"/>
                    </w:rPr>
                    <w:t>cca 5</w:t>
                  </w:r>
                  <w:r w:rsidRPr="00DA797E">
                    <w:rPr>
                      <w:rFonts w:asciiTheme="minorHAnsi" w:hAnsiTheme="minorHAnsi" w:cstheme="minorHAnsi"/>
                      <w:sz w:val="18"/>
                      <w:lang w:val="cs-CZ"/>
                    </w:rPr>
                    <w:t>-6</w:t>
                  </w:r>
                  <w:r w:rsidRPr="00DA797E">
                    <w:rPr>
                      <w:rFonts w:asciiTheme="minorHAnsi" w:hAnsiTheme="minorHAnsi" w:cstheme="minorHAnsi"/>
                      <w:iCs/>
                      <w:noProof/>
                      <w:sz w:val="18"/>
                      <w:szCs w:val="18"/>
                      <w:lang w:val="cs-CZ"/>
                    </w:rPr>
                    <w:t xml:space="preserve"> let</w:t>
                  </w:r>
                </w:p>
              </w:tc>
            </w:tr>
            <w:tr w:rsidR="00AB4FD0" w:rsidRPr="00DA797E" w14:paraId="7E146AE5" w14:textId="77777777" w:rsidTr="00A44C99">
              <w:trPr>
                <w:trHeight w:val="247"/>
              </w:trPr>
              <w:tc>
                <w:tcPr>
                  <w:cnfStyle w:val="001000000000" w:firstRow="0" w:lastRow="0" w:firstColumn="1" w:lastColumn="0" w:oddVBand="0" w:evenVBand="0" w:oddHBand="0" w:evenHBand="0" w:firstRowFirstColumn="0" w:firstRowLastColumn="0" w:lastRowFirstColumn="0" w:lastRowLastColumn="0"/>
                  <w:tcW w:w="4288"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vAlign w:val="center"/>
                  <w:hideMark/>
                </w:tcPr>
                <w:p w14:paraId="6E073380" w14:textId="77777777" w:rsidR="00AB4FD0" w:rsidRPr="00DA797E" w:rsidRDefault="00AB4FD0" w:rsidP="00AB4FD0">
                  <w:pPr>
                    <w:pStyle w:val="Zkladntext"/>
                    <w:spacing w:before="60" w:after="60"/>
                    <w:rPr>
                      <w:rFonts w:asciiTheme="minorHAnsi" w:hAnsiTheme="minorHAnsi" w:cstheme="minorHAnsi"/>
                      <w:iCs/>
                      <w:noProof/>
                      <w:color w:val="000000" w:themeColor="text1"/>
                      <w:sz w:val="18"/>
                      <w:szCs w:val="18"/>
                      <w:lang w:val="cs-CZ"/>
                    </w:rPr>
                  </w:pPr>
                  <w:r w:rsidRPr="00DA797E">
                    <w:rPr>
                      <w:rFonts w:asciiTheme="minorHAnsi" w:hAnsiTheme="minorHAnsi" w:cstheme="minorHAnsi"/>
                      <w:noProof/>
                      <w:color w:val="FFFFFF" w:themeColor="background1"/>
                      <w:sz w:val="18"/>
                      <w:szCs w:val="18"/>
                      <w:shd w:val="clear" w:color="auto" w:fill="92D050"/>
                      <w:lang w:val="cs-CZ"/>
                    </w:rPr>
                    <w:t xml:space="preserve"> D </w:t>
                  </w:r>
                  <w:r w:rsidRPr="00DA797E">
                    <w:rPr>
                      <w:rFonts w:asciiTheme="minorHAnsi" w:hAnsiTheme="minorHAnsi" w:cstheme="minorHAnsi"/>
                      <w:noProof/>
                      <w:color w:val="000000" w:themeColor="text1"/>
                      <w:sz w:val="18"/>
                      <w:szCs w:val="18"/>
                      <w:lang w:val="cs-CZ"/>
                    </w:rPr>
                    <w:t xml:space="preserve"> RS Střední Morava (úseky 1-3)</w:t>
                  </w:r>
                </w:p>
              </w:tc>
              <w:tc>
                <w:tcPr>
                  <w:tcW w:w="2837"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vAlign w:val="center"/>
                  <w:hideMark/>
                </w:tcPr>
                <w:p w14:paraId="254FB661" w14:textId="7F942ABC" w:rsidR="00AB4FD0" w:rsidRPr="00DA797E" w:rsidRDefault="00AB4FD0" w:rsidP="00AB4FD0">
                  <w:pPr>
                    <w:pStyle w:val="Zkladntext"/>
                    <w:spacing w:after="0" w:line="240" w:lineRule="auto"/>
                    <w:ind w:right="327"/>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18"/>
                      <w:szCs w:val="18"/>
                      <w:lang w:val="cs-CZ"/>
                    </w:rPr>
                  </w:pPr>
                  <w:r w:rsidRPr="00DA797E">
                    <w:rPr>
                      <w:rFonts w:asciiTheme="minorHAnsi" w:hAnsiTheme="minorHAnsi" w:cstheme="minorHAnsi"/>
                      <w:iCs/>
                      <w:noProof/>
                      <w:sz w:val="18"/>
                      <w:szCs w:val="18"/>
                      <w:lang w:val="cs-CZ"/>
                    </w:rPr>
                    <w:t>cca 5-6 let</w:t>
                  </w:r>
                </w:p>
              </w:tc>
            </w:tr>
          </w:tbl>
          <w:p w14:paraId="7055D437" w14:textId="00B6AE2F" w:rsidR="00AB4FD0" w:rsidRPr="00DA797E" w:rsidRDefault="00AB4FD0" w:rsidP="001C2637">
            <w:pPr>
              <w:spacing w:before="60" w:after="60" w:line="240" w:lineRule="atLeast"/>
              <w:jc w:val="both"/>
              <w:cnfStyle w:val="000000100000" w:firstRow="0" w:lastRow="0" w:firstColumn="0" w:lastColumn="0" w:oddVBand="0" w:evenVBand="0" w:oddHBand="1" w:evenHBand="0" w:firstRowFirstColumn="0" w:firstRowLastColumn="0" w:lastRowFirstColumn="0" w:lastRowLastColumn="0"/>
              <w:rPr>
                <w:rFonts w:eastAsia="Arial" w:cstheme="minorHAnsi"/>
                <w:noProof/>
                <w:sz w:val="20"/>
                <w:szCs w:val="20"/>
                <w:lang w:val="cs-CZ" w:eastAsia="en-GB"/>
              </w:rPr>
            </w:pPr>
            <w:r w:rsidRPr="00DA797E">
              <w:rPr>
                <w:rFonts w:cstheme="minorHAnsi"/>
                <w:b/>
                <w:bCs/>
                <w:noProof/>
                <w:sz w:val="20"/>
                <w:szCs w:val="20"/>
                <w:lang w:val="cs-CZ"/>
              </w:rPr>
              <w:t xml:space="preserve">Doba provozu: </w:t>
            </w:r>
            <w:r w:rsidRPr="00DA797E">
              <w:rPr>
                <w:rFonts w:cstheme="minorHAnsi"/>
                <w:noProof/>
                <w:sz w:val="20"/>
                <w:szCs w:val="20"/>
                <w:lang w:val="cs-CZ"/>
              </w:rPr>
              <w:t xml:space="preserve">pro každý z navrhovaných </w:t>
            </w:r>
            <w:r w:rsidR="005043C2" w:rsidRPr="00DA797E">
              <w:rPr>
                <w:rFonts w:cstheme="minorHAnsi"/>
                <w:noProof/>
                <w:sz w:val="20"/>
                <w:szCs w:val="20"/>
                <w:lang w:val="cs-CZ"/>
              </w:rPr>
              <w:t xml:space="preserve">projektů </w:t>
            </w:r>
            <w:r w:rsidRPr="00DA797E">
              <w:rPr>
                <w:rFonts w:cstheme="minorHAnsi"/>
                <w:noProof/>
                <w:sz w:val="20"/>
                <w:szCs w:val="20"/>
                <w:lang w:val="cs-CZ"/>
              </w:rPr>
              <w:t>PPP se předpokládá období provozu minimálně</w:t>
            </w:r>
            <w:r w:rsidRPr="00DA797E">
              <w:rPr>
                <w:rFonts w:cstheme="minorHAnsi"/>
                <w:b/>
                <w:bCs/>
                <w:noProof/>
                <w:sz w:val="20"/>
                <w:szCs w:val="20"/>
                <w:lang w:val="cs-CZ"/>
              </w:rPr>
              <w:t xml:space="preserve"> </w:t>
            </w:r>
            <w:r w:rsidRPr="00DA797E">
              <w:rPr>
                <w:rFonts w:cstheme="minorHAnsi"/>
                <w:noProof/>
                <w:sz w:val="20"/>
                <w:szCs w:val="20"/>
                <w:lang w:val="cs-CZ"/>
              </w:rPr>
              <w:t>25 let.</w:t>
            </w:r>
          </w:p>
        </w:tc>
      </w:tr>
      <w:tr w:rsidR="00AB4FD0" w:rsidRPr="00DA797E" w14:paraId="675E4CED" w14:textId="77777777" w:rsidTr="007C1EBB">
        <w:trPr>
          <w:trHeight w:val="231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BF8F00" w:themeColor="accent4" w:themeShade="BF"/>
              <w:left w:val="nil"/>
              <w:bottom w:val="single" w:sz="4" w:space="0" w:color="BF8F00" w:themeColor="accent4" w:themeShade="BF"/>
              <w:right w:val="nil"/>
            </w:tcBorders>
            <w:hideMark/>
          </w:tcPr>
          <w:p w14:paraId="10C15BFE" w14:textId="2A151944" w:rsidR="00AB4FD0" w:rsidRPr="00DA797E" w:rsidRDefault="00AB4FD0" w:rsidP="00FA5B93">
            <w:pPr>
              <w:spacing w:before="60" w:after="60"/>
              <w:rPr>
                <w:rFonts w:cstheme="minorHAnsi"/>
                <w:noProof/>
                <w:color w:val="D8181F"/>
                <w:sz w:val="19"/>
                <w:lang w:val="cs-CZ"/>
              </w:rPr>
            </w:pPr>
            <w:r w:rsidRPr="00DA797E">
              <w:rPr>
                <w:rFonts w:cstheme="minorHAnsi"/>
                <w:noProof/>
                <w:color w:val="D8181F"/>
                <w:sz w:val="19"/>
                <w:lang w:val="cs-CZ"/>
              </w:rPr>
              <w:t>Celková současná hodnota plateb za dostupnost</w:t>
            </w:r>
            <w:r w:rsidR="00FC59B1" w:rsidRPr="00DA797E">
              <w:rPr>
                <w:rFonts w:cstheme="minorHAnsi"/>
                <w:noProof/>
                <w:color w:val="D8181F"/>
                <w:sz w:val="19"/>
                <w:lang w:val="cs-CZ"/>
              </w:rPr>
              <w:t xml:space="preserve"> a </w:t>
            </w:r>
            <w:r w:rsidR="007F3AE5" w:rsidRPr="00DA797E">
              <w:rPr>
                <w:rFonts w:cstheme="minorHAnsi"/>
                <w:noProof/>
                <w:color w:val="D8181F"/>
                <w:sz w:val="19"/>
                <w:lang w:val="cs-CZ"/>
              </w:rPr>
              <w:t>podíl</w:t>
            </w:r>
            <w:r w:rsidR="000C68B7" w:rsidRPr="00DA797E">
              <w:rPr>
                <w:rFonts w:cstheme="minorHAnsi"/>
                <w:noProof/>
                <w:color w:val="D8181F"/>
                <w:sz w:val="19"/>
                <w:lang w:val="cs-CZ"/>
              </w:rPr>
              <w:t>u</w:t>
            </w:r>
            <w:r w:rsidR="007F3AE5" w:rsidRPr="00DA797E">
              <w:rPr>
                <w:rFonts w:cstheme="minorHAnsi"/>
                <w:noProof/>
                <w:color w:val="D8181F"/>
                <w:sz w:val="19"/>
                <w:lang w:val="cs-CZ"/>
              </w:rPr>
              <w:t xml:space="preserve"> veř. </w:t>
            </w:r>
            <w:r w:rsidR="000C68B7" w:rsidRPr="00DA797E">
              <w:rPr>
                <w:rFonts w:cstheme="minorHAnsi"/>
                <w:noProof/>
                <w:color w:val="D8181F"/>
                <w:sz w:val="19"/>
                <w:lang w:val="cs-CZ"/>
              </w:rPr>
              <w:t>sektoru</w:t>
            </w:r>
            <w:r w:rsidR="007F3AE5" w:rsidRPr="00DA797E">
              <w:rPr>
                <w:rFonts w:cstheme="minorHAnsi"/>
                <w:noProof/>
                <w:color w:val="D8181F"/>
                <w:sz w:val="19"/>
                <w:lang w:val="cs-CZ"/>
              </w:rPr>
              <w:t xml:space="preserve"> na financování úvodní investice</w:t>
            </w:r>
          </w:p>
        </w:tc>
        <w:tc>
          <w:tcPr>
            <w:tcW w:w="0" w:type="dxa"/>
            <w:tcBorders>
              <w:top w:val="single" w:sz="4" w:space="0" w:color="BF8F00" w:themeColor="accent4" w:themeShade="BF"/>
              <w:left w:val="nil"/>
              <w:bottom w:val="single" w:sz="4" w:space="0" w:color="BF8F00" w:themeColor="accent4" w:themeShade="BF"/>
              <w:right w:val="nil"/>
            </w:tcBorders>
            <w:hideMark/>
          </w:tcPr>
          <w:tbl>
            <w:tblPr>
              <w:tblStyle w:val="GridTable1Light-Accent21"/>
              <w:tblW w:w="7117"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2581"/>
              <w:gridCol w:w="2251"/>
              <w:gridCol w:w="2285"/>
            </w:tblGrid>
            <w:tr w:rsidR="00C26746" w:rsidRPr="00DA797E" w14:paraId="0C31A52C" w14:textId="77777777" w:rsidTr="001B7F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Borders>
                    <w:bottom w:val="none" w:sz="0" w:space="0" w:color="auto"/>
                  </w:tcBorders>
                  <w:shd w:val="clear" w:color="auto" w:fill="F8E0E3"/>
                  <w:vAlign w:val="center"/>
                </w:tcPr>
                <w:p w14:paraId="7404E331" w14:textId="2A428EF1" w:rsidR="00C26746" w:rsidRPr="00DA797E" w:rsidRDefault="00C26746" w:rsidP="00C26746">
                  <w:pPr>
                    <w:rPr>
                      <w:rFonts w:eastAsia="Arial" w:cstheme="minorHAnsi"/>
                      <w:iCs/>
                      <w:noProof/>
                      <w:sz w:val="20"/>
                      <w:szCs w:val="20"/>
                      <w:lang w:val="cs-CZ"/>
                    </w:rPr>
                  </w:pPr>
                  <w:r w:rsidRPr="00DA797E">
                    <w:rPr>
                      <w:rFonts w:cstheme="minorHAnsi"/>
                      <w:noProof/>
                      <w:sz w:val="20"/>
                      <w:szCs w:val="20"/>
                      <w:lang w:val="cs-CZ"/>
                    </w:rPr>
                    <w:t>Projekty</w:t>
                  </w:r>
                  <w:r w:rsidRPr="00DA797E">
                    <w:rPr>
                      <w:rFonts w:cstheme="minorHAnsi"/>
                      <w:b w:val="0"/>
                      <w:bCs w:val="0"/>
                      <w:noProof/>
                      <w:sz w:val="20"/>
                      <w:szCs w:val="20"/>
                      <w:lang w:val="cs-CZ"/>
                    </w:rPr>
                    <w:t xml:space="preserve"> </w:t>
                  </w:r>
                  <w:r w:rsidRPr="00DA797E">
                    <w:rPr>
                      <w:rFonts w:cstheme="minorHAnsi"/>
                      <w:noProof/>
                      <w:sz w:val="20"/>
                      <w:szCs w:val="20"/>
                      <w:lang w:val="cs-CZ"/>
                    </w:rPr>
                    <w:t>PPP</w:t>
                  </w:r>
                </w:p>
              </w:tc>
              <w:tc>
                <w:tcPr>
                  <w:tcW w:w="2251" w:type="dxa"/>
                  <w:tcBorders>
                    <w:bottom w:val="none" w:sz="0" w:space="0" w:color="auto"/>
                  </w:tcBorders>
                  <w:shd w:val="clear" w:color="auto" w:fill="F8E0E3"/>
                  <w:vAlign w:val="center"/>
                </w:tcPr>
                <w:p w14:paraId="7A8CC5C9" w14:textId="77777777" w:rsidR="00C26746" w:rsidRPr="00DA797E" w:rsidRDefault="00C26746" w:rsidP="00C26746">
                  <w:pPr>
                    <w:jc w:val="center"/>
                    <w:cnfStyle w:val="100000000000" w:firstRow="1" w:lastRow="0" w:firstColumn="0" w:lastColumn="0" w:oddVBand="0" w:evenVBand="0" w:oddHBand="0" w:evenHBand="0" w:firstRowFirstColumn="0" w:firstRowLastColumn="0" w:lastRowFirstColumn="0" w:lastRowLastColumn="0"/>
                    <w:rPr>
                      <w:rFonts w:cstheme="minorHAnsi"/>
                      <w:b w:val="0"/>
                      <w:bCs w:val="0"/>
                      <w:noProof/>
                      <w:sz w:val="20"/>
                      <w:szCs w:val="20"/>
                      <w:lang w:val="cs-CZ"/>
                    </w:rPr>
                  </w:pPr>
                  <w:r w:rsidRPr="00DA797E">
                    <w:rPr>
                      <w:rFonts w:cstheme="minorHAnsi"/>
                      <w:noProof/>
                      <w:sz w:val="20"/>
                      <w:szCs w:val="20"/>
                      <w:lang w:val="cs-CZ"/>
                    </w:rPr>
                    <w:t xml:space="preserve">Současná hodnota </w:t>
                  </w:r>
                </w:p>
                <w:p w14:paraId="058C9AF2" w14:textId="77777777" w:rsidR="00C26746" w:rsidRPr="00DA797E" w:rsidRDefault="00C26746" w:rsidP="00C26746">
                  <w:pPr>
                    <w:jc w:val="center"/>
                    <w:cnfStyle w:val="100000000000" w:firstRow="1" w:lastRow="0" w:firstColumn="0" w:lastColumn="0" w:oddVBand="0" w:evenVBand="0" w:oddHBand="0" w:evenHBand="0" w:firstRowFirstColumn="0" w:firstRowLastColumn="0" w:lastRowFirstColumn="0" w:lastRowLastColumn="0"/>
                    <w:rPr>
                      <w:rFonts w:eastAsia="Arial" w:cstheme="minorHAnsi"/>
                      <w:iCs/>
                      <w:noProof/>
                      <w:sz w:val="20"/>
                      <w:szCs w:val="20"/>
                      <w:lang w:val="cs-CZ"/>
                    </w:rPr>
                  </w:pPr>
                  <w:r w:rsidRPr="00DA797E">
                    <w:rPr>
                      <w:rFonts w:cstheme="minorHAnsi"/>
                      <w:noProof/>
                      <w:sz w:val="20"/>
                      <w:szCs w:val="20"/>
                      <w:lang w:val="cs-CZ"/>
                    </w:rPr>
                    <w:t>Platby za dostupnost</w:t>
                  </w:r>
                  <w:r w:rsidRPr="00DA797E">
                    <w:rPr>
                      <w:rFonts w:cstheme="minorHAnsi"/>
                      <w:noProof/>
                      <w:sz w:val="20"/>
                      <w:szCs w:val="20"/>
                      <w:lang w:val="cs-CZ"/>
                    </w:rPr>
                    <w:br/>
                    <w:t>(mld. Kč)</w:t>
                  </w:r>
                </w:p>
              </w:tc>
              <w:tc>
                <w:tcPr>
                  <w:tcW w:w="2285" w:type="dxa"/>
                  <w:tcBorders>
                    <w:bottom w:val="none" w:sz="0" w:space="0" w:color="auto"/>
                  </w:tcBorders>
                  <w:shd w:val="clear" w:color="auto" w:fill="F8E0E3"/>
                  <w:vAlign w:val="center"/>
                </w:tcPr>
                <w:p w14:paraId="7E20F12E" w14:textId="77777777" w:rsidR="00C26746" w:rsidRPr="00DA797E" w:rsidRDefault="00C26746" w:rsidP="00C26746">
                  <w:pPr>
                    <w:jc w:val="center"/>
                    <w:cnfStyle w:val="100000000000" w:firstRow="1" w:lastRow="0" w:firstColumn="0" w:lastColumn="0" w:oddVBand="0" w:evenVBand="0" w:oddHBand="0" w:evenHBand="0" w:firstRowFirstColumn="0" w:firstRowLastColumn="0" w:lastRowFirstColumn="0" w:lastRowLastColumn="0"/>
                    <w:rPr>
                      <w:rFonts w:cstheme="minorHAnsi"/>
                      <w:b w:val="0"/>
                      <w:bCs w:val="0"/>
                      <w:noProof/>
                      <w:sz w:val="20"/>
                      <w:szCs w:val="20"/>
                      <w:lang w:val="cs-CZ"/>
                    </w:rPr>
                  </w:pPr>
                  <w:r w:rsidRPr="00DA797E">
                    <w:rPr>
                      <w:rFonts w:cstheme="minorHAnsi"/>
                      <w:noProof/>
                      <w:sz w:val="20"/>
                      <w:szCs w:val="20"/>
                      <w:lang w:val="cs-CZ"/>
                    </w:rPr>
                    <w:t xml:space="preserve">Současná hodnota </w:t>
                  </w:r>
                </w:p>
                <w:p w14:paraId="50D1658D" w14:textId="34657D2A" w:rsidR="00C26746" w:rsidRPr="00DA797E" w:rsidRDefault="00DC62A7" w:rsidP="00C26746">
                  <w:pPr>
                    <w:jc w:val="center"/>
                    <w:cnfStyle w:val="100000000000" w:firstRow="1" w:lastRow="0" w:firstColumn="0" w:lastColumn="0" w:oddVBand="0" w:evenVBand="0" w:oddHBand="0" w:evenHBand="0" w:firstRowFirstColumn="0" w:firstRowLastColumn="0" w:lastRowFirstColumn="0" w:lastRowLastColumn="0"/>
                    <w:rPr>
                      <w:rFonts w:cstheme="minorHAnsi"/>
                      <w:noProof/>
                      <w:sz w:val="20"/>
                      <w:szCs w:val="20"/>
                      <w:lang w:val="cs-CZ"/>
                    </w:rPr>
                  </w:pPr>
                  <w:r w:rsidRPr="00DA797E">
                    <w:rPr>
                      <w:rFonts w:cstheme="minorHAnsi"/>
                      <w:noProof/>
                      <w:sz w:val="20"/>
                      <w:szCs w:val="20"/>
                      <w:lang w:val="cs-CZ"/>
                    </w:rPr>
                    <w:t xml:space="preserve">Podíl </w:t>
                  </w:r>
                  <w:r w:rsidR="001A68DD" w:rsidRPr="00DA797E">
                    <w:rPr>
                      <w:rFonts w:cstheme="minorHAnsi"/>
                      <w:noProof/>
                      <w:sz w:val="20"/>
                      <w:szCs w:val="20"/>
                      <w:lang w:val="cs-CZ"/>
                    </w:rPr>
                    <w:t>veřejného sektoru</w:t>
                  </w:r>
                  <w:r w:rsidR="000C68B7" w:rsidRPr="00DA797E">
                    <w:rPr>
                      <w:rFonts w:cstheme="minorHAnsi"/>
                      <w:noProof/>
                      <w:sz w:val="20"/>
                      <w:szCs w:val="20"/>
                      <w:lang w:val="cs-CZ"/>
                    </w:rPr>
                    <w:t xml:space="preserve"> na fin. úvodní investice</w:t>
                  </w:r>
                  <w:r w:rsidR="001A68DD" w:rsidRPr="00DA797E">
                    <w:rPr>
                      <w:rFonts w:cstheme="minorHAnsi"/>
                      <w:noProof/>
                      <w:sz w:val="20"/>
                      <w:szCs w:val="20"/>
                      <w:lang w:val="cs-CZ"/>
                    </w:rPr>
                    <w:t xml:space="preserve"> </w:t>
                  </w:r>
                  <w:r w:rsidR="00C26746" w:rsidRPr="00DA797E">
                    <w:rPr>
                      <w:rFonts w:cstheme="minorHAnsi"/>
                      <w:noProof/>
                      <w:sz w:val="20"/>
                      <w:szCs w:val="20"/>
                      <w:lang w:val="cs-CZ"/>
                    </w:rPr>
                    <w:br/>
                    <w:t>(mld. Kč)</w:t>
                  </w:r>
                </w:p>
              </w:tc>
            </w:tr>
            <w:tr w:rsidR="00C26746" w:rsidRPr="00DA797E" w14:paraId="394ED1D0" w14:textId="77777777" w:rsidTr="001B7F81">
              <w:trPr>
                <w:trHeight w:val="381"/>
              </w:trPr>
              <w:tc>
                <w:tcPr>
                  <w:cnfStyle w:val="001000000000" w:firstRow="0" w:lastRow="0" w:firstColumn="1" w:lastColumn="0" w:oddVBand="0" w:evenVBand="0" w:oddHBand="0" w:evenHBand="0" w:firstRowFirstColumn="0" w:firstRowLastColumn="0" w:lastRowFirstColumn="0" w:lastRowLastColumn="0"/>
                  <w:tcW w:w="2581" w:type="dxa"/>
                  <w:vAlign w:val="center"/>
                </w:tcPr>
                <w:p w14:paraId="679A3F61" w14:textId="77777777" w:rsidR="00C26746" w:rsidRPr="00DA797E" w:rsidRDefault="00C26746" w:rsidP="00C26746">
                  <w:pPr>
                    <w:spacing w:before="60" w:after="60" w:line="240" w:lineRule="atLeast"/>
                    <w:rPr>
                      <w:rFonts w:eastAsia="Arial" w:cstheme="minorHAnsi"/>
                      <w:iCs/>
                      <w:noProof/>
                      <w:color w:val="000000"/>
                      <w:sz w:val="20"/>
                      <w:szCs w:val="20"/>
                      <w:lang w:val="cs-CZ"/>
                    </w:rPr>
                  </w:pPr>
                  <w:r w:rsidRPr="00DA797E">
                    <w:rPr>
                      <w:rFonts w:eastAsia="Arial" w:cstheme="minorHAnsi"/>
                      <w:noProof/>
                      <w:color w:val="FFFFFF"/>
                      <w:sz w:val="20"/>
                      <w:szCs w:val="20"/>
                      <w:shd w:val="clear" w:color="auto" w:fill="D32D4A"/>
                      <w:lang w:val="cs-CZ"/>
                    </w:rPr>
                    <w:t xml:space="preserve"> A </w:t>
                  </w:r>
                  <w:r w:rsidRPr="00DA797E">
                    <w:rPr>
                      <w:rFonts w:eastAsia="Arial" w:cstheme="minorHAnsi"/>
                      <w:noProof/>
                      <w:color w:val="000000"/>
                      <w:sz w:val="20"/>
                      <w:szCs w:val="20"/>
                      <w:lang w:val="cs-CZ"/>
                    </w:rPr>
                    <w:t xml:space="preserve"> VRT Moravská brána</w:t>
                  </w:r>
                </w:p>
              </w:tc>
              <w:tc>
                <w:tcPr>
                  <w:tcW w:w="2251" w:type="dxa"/>
                  <w:vAlign w:val="center"/>
                </w:tcPr>
                <w:p w14:paraId="237E677F" w14:textId="48D653E8" w:rsidR="00C26746" w:rsidRPr="00DA797E" w:rsidRDefault="00C26746" w:rsidP="006B29A2">
                  <w:pPr>
                    <w:jc w:val="center"/>
                    <w:cnfStyle w:val="000000000000" w:firstRow="0" w:lastRow="0" w:firstColumn="0" w:lastColumn="0" w:oddVBand="0" w:evenVBand="0" w:oddHBand="0" w:evenHBand="0" w:firstRowFirstColumn="0" w:firstRowLastColumn="0" w:lastRowFirstColumn="0" w:lastRowLastColumn="0"/>
                    <w:rPr>
                      <w:rFonts w:eastAsia="Arial" w:cstheme="minorHAnsi"/>
                      <w:iCs/>
                      <w:noProof/>
                      <w:sz w:val="20"/>
                      <w:szCs w:val="20"/>
                      <w:lang w:val="cs-CZ"/>
                    </w:rPr>
                  </w:pPr>
                  <w:r w:rsidRPr="00DA797E">
                    <w:rPr>
                      <w:rFonts w:cstheme="minorHAnsi"/>
                      <w:noProof/>
                      <w:color w:val="000000"/>
                      <w:sz w:val="20"/>
                      <w:szCs w:val="20"/>
                      <w:lang w:val="cs-CZ" w:eastAsia="cs-CZ"/>
                    </w:rPr>
                    <w:t>10</w:t>
                  </w:r>
                  <w:r w:rsidR="00FC59B1" w:rsidRPr="00DA797E">
                    <w:rPr>
                      <w:rFonts w:cstheme="minorHAnsi"/>
                      <w:noProof/>
                      <w:color w:val="000000"/>
                      <w:sz w:val="20"/>
                      <w:szCs w:val="20"/>
                      <w:lang w:val="cs-CZ" w:eastAsia="cs-CZ"/>
                    </w:rPr>
                    <w:t>8,48</w:t>
                  </w:r>
                </w:p>
              </w:tc>
              <w:tc>
                <w:tcPr>
                  <w:tcW w:w="2285" w:type="dxa"/>
                  <w:vAlign w:val="center"/>
                </w:tcPr>
                <w:p w14:paraId="43554542" w14:textId="26F9385F" w:rsidR="00C26746" w:rsidRPr="00DA797E" w:rsidRDefault="00C26746" w:rsidP="00C26746">
                  <w:pPr>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cs-CZ"/>
                    </w:rPr>
                  </w:pPr>
                  <w:r w:rsidRPr="00DA797E">
                    <w:rPr>
                      <w:rFonts w:cstheme="minorHAnsi"/>
                      <w:noProof/>
                      <w:color w:val="000000"/>
                      <w:sz w:val="20"/>
                      <w:szCs w:val="20"/>
                      <w:lang w:val="cs-CZ" w:eastAsia="cs-CZ"/>
                    </w:rPr>
                    <w:t>22,08</w:t>
                  </w:r>
                </w:p>
              </w:tc>
            </w:tr>
            <w:tr w:rsidR="00C26746" w:rsidRPr="00DA797E" w14:paraId="02A2E517" w14:textId="77777777" w:rsidTr="001B7F81">
              <w:tc>
                <w:tcPr>
                  <w:cnfStyle w:val="001000000000" w:firstRow="0" w:lastRow="0" w:firstColumn="1" w:lastColumn="0" w:oddVBand="0" w:evenVBand="0" w:oddHBand="0" w:evenHBand="0" w:firstRowFirstColumn="0" w:firstRowLastColumn="0" w:lastRowFirstColumn="0" w:lastRowLastColumn="0"/>
                  <w:tcW w:w="2581" w:type="dxa"/>
                  <w:vAlign w:val="center"/>
                </w:tcPr>
                <w:p w14:paraId="1FD3F46D" w14:textId="77777777" w:rsidR="00C26746" w:rsidRPr="00DA797E" w:rsidRDefault="00C26746" w:rsidP="00C26746">
                  <w:pPr>
                    <w:spacing w:before="60" w:after="60" w:line="240" w:lineRule="atLeast"/>
                    <w:rPr>
                      <w:rFonts w:eastAsia="Arial" w:cstheme="minorHAnsi"/>
                      <w:iCs/>
                      <w:noProof/>
                      <w:color w:val="000000"/>
                      <w:sz w:val="20"/>
                      <w:szCs w:val="20"/>
                      <w:lang w:val="cs-CZ"/>
                    </w:rPr>
                  </w:pPr>
                  <w:r w:rsidRPr="00DA797E">
                    <w:rPr>
                      <w:rFonts w:eastAsia="Arial" w:cstheme="minorHAnsi"/>
                      <w:noProof/>
                      <w:color w:val="FFFFFF"/>
                      <w:sz w:val="20"/>
                      <w:szCs w:val="20"/>
                      <w:shd w:val="clear" w:color="auto" w:fill="FFB600"/>
                      <w:lang w:val="cs-CZ"/>
                    </w:rPr>
                    <w:t xml:space="preserve"> B </w:t>
                  </w:r>
                  <w:r w:rsidRPr="00DA797E">
                    <w:rPr>
                      <w:rFonts w:eastAsia="Arial" w:cstheme="minorHAnsi"/>
                      <w:noProof/>
                      <w:color w:val="000000"/>
                      <w:sz w:val="20"/>
                      <w:szCs w:val="20"/>
                      <w:lang w:val="cs-CZ"/>
                    </w:rPr>
                    <w:t xml:space="preserve"> VRT Jižní Morava</w:t>
                  </w:r>
                </w:p>
              </w:tc>
              <w:tc>
                <w:tcPr>
                  <w:tcW w:w="2251" w:type="dxa"/>
                  <w:vAlign w:val="center"/>
                </w:tcPr>
                <w:p w14:paraId="2154C79A" w14:textId="77777777" w:rsidR="00C26746" w:rsidRPr="00DA797E" w:rsidRDefault="00C26746" w:rsidP="00C26746">
                  <w:pPr>
                    <w:jc w:val="center"/>
                    <w:cnfStyle w:val="000000000000" w:firstRow="0" w:lastRow="0" w:firstColumn="0" w:lastColumn="0" w:oddVBand="0" w:evenVBand="0" w:oddHBand="0" w:evenHBand="0" w:firstRowFirstColumn="0" w:firstRowLastColumn="0" w:lastRowFirstColumn="0" w:lastRowLastColumn="0"/>
                    <w:rPr>
                      <w:rFonts w:eastAsia="Arial" w:cstheme="minorHAnsi"/>
                      <w:iCs/>
                      <w:noProof/>
                      <w:sz w:val="20"/>
                      <w:szCs w:val="20"/>
                      <w:lang w:val="cs-CZ"/>
                    </w:rPr>
                  </w:pPr>
                  <w:r w:rsidRPr="00DA797E">
                    <w:rPr>
                      <w:rFonts w:cstheme="minorHAnsi"/>
                      <w:noProof/>
                      <w:color w:val="000000"/>
                      <w:sz w:val="20"/>
                      <w:szCs w:val="20"/>
                      <w:lang w:val="cs-CZ" w:eastAsia="cs-CZ"/>
                    </w:rPr>
                    <w:t>35,54</w:t>
                  </w:r>
                </w:p>
              </w:tc>
              <w:tc>
                <w:tcPr>
                  <w:tcW w:w="2285" w:type="dxa"/>
                  <w:vAlign w:val="center"/>
                </w:tcPr>
                <w:p w14:paraId="4C7A15CB" w14:textId="0719F65C" w:rsidR="00C26746" w:rsidRPr="00DA797E" w:rsidRDefault="00C26746" w:rsidP="00C26746">
                  <w:pPr>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cs-CZ"/>
                    </w:rPr>
                  </w:pPr>
                  <w:r w:rsidRPr="00DA797E">
                    <w:rPr>
                      <w:rFonts w:cstheme="minorHAnsi"/>
                      <w:noProof/>
                      <w:color w:val="000000"/>
                      <w:sz w:val="20"/>
                      <w:szCs w:val="20"/>
                      <w:lang w:val="cs-CZ" w:eastAsia="cs-CZ"/>
                    </w:rPr>
                    <w:t>-</w:t>
                  </w:r>
                  <w:r w:rsidR="00EC76FD" w:rsidRPr="00DA797E">
                    <w:rPr>
                      <w:rStyle w:val="Znakapoznpodarou"/>
                      <w:rFonts w:cstheme="minorHAnsi"/>
                      <w:noProof/>
                      <w:color w:val="000000"/>
                      <w:sz w:val="20"/>
                      <w:szCs w:val="20"/>
                      <w:lang w:val="cs-CZ" w:eastAsia="cs-CZ"/>
                    </w:rPr>
                    <w:footnoteReference w:id="12"/>
                  </w:r>
                </w:p>
              </w:tc>
            </w:tr>
            <w:tr w:rsidR="00C26746" w:rsidRPr="00DA797E" w14:paraId="7EBA8E13" w14:textId="77777777" w:rsidTr="001B7F81">
              <w:trPr>
                <w:trHeight w:val="321"/>
              </w:trPr>
              <w:tc>
                <w:tcPr>
                  <w:cnfStyle w:val="001000000000" w:firstRow="0" w:lastRow="0" w:firstColumn="1" w:lastColumn="0" w:oddVBand="0" w:evenVBand="0" w:oddHBand="0" w:evenHBand="0" w:firstRowFirstColumn="0" w:firstRowLastColumn="0" w:lastRowFirstColumn="0" w:lastRowLastColumn="0"/>
                  <w:tcW w:w="2581" w:type="dxa"/>
                  <w:vAlign w:val="center"/>
                </w:tcPr>
                <w:p w14:paraId="3E3B5CC0" w14:textId="77777777" w:rsidR="00C26746" w:rsidRPr="00DA797E" w:rsidRDefault="00C26746" w:rsidP="00C26746">
                  <w:pPr>
                    <w:spacing w:before="60" w:after="60" w:line="240" w:lineRule="atLeast"/>
                    <w:rPr>
                      <w:rFonts w:eastAsia="Arial" w:cstheme="minorHAnsi"/>
                      <w:iCs/>
                      <w:noProof/>
                      <w:color w:val="000000"/>
                      <w:sz w:val="20"/>
                      <w:szCs w:val="20"/>
                      <w:lang w:val="cs-CZ"/>
                    </w:rPr>
                  </w:pPr>
                  <w:r w:rsidRPr="00DA797E">
                    <w:rPr>
                      <w:rFonts w:eastAsia="Arial" w:cstheme="minorHAnsi"/>
                      <w:noProof/>
                      <w:color w:val="FFFFFF"/>
                      <w:sz w:val="20"/>
                      <w:szCs w:val="20"/>
                      <w:shd w:val="clear" w:color="auto" w:fill="92D050"/>
                      <w:lang w:val="cs-CZ"/>
                    </w:rPr>
                    <w:t xml:space="preserve"> D </w:t>
                  </w:r>
                  <w:r w:rsidRPr="00DA797E">
                    <w:rPr>
                      <w:rFonts w:eastAsia="Arial" w:cstheme="minorHAnsi"/>
                      <w:noProof/>
                      <w:color w:val="000000"/>
                      <w:sz w:val="20"/>
                      <w:szCs w:val="20"/>
                      <w:lang w:val="cs-CZ"/>
                    </w:rPr>
                    <w:t xml:space="preserve"> RS Střední Morava</w:t>
                  </w:r>
                </w:p>
              </w:tc>
              <w:tc>
                <w:tcPr>
                  <w:tcW w:w="2251" w:type="dxa"/>
                  <w:vAlign w:val="center"/>
                </w:tcPr>
                <w:p w14:paraId="066210D7" w14:textId="77777777" w:rsidR="00C26746" w:rsidRPr="00DA797E" w:rsidRDefault="00C26746" w:rsidP="00C26746">
                  <w:pPr>
                    <w:jc w:val="center"/>
                    <w:cnfStyle w:val="000000000000" w:firstRow="0" w:lastRow="0" w:firstColumn="0" w:lastColumn="0" w:oddVBand="0" w:evenVBand="0" w:oddHBand="0" w:evenHBand="0" w:firstRowFirstColumn="0" w:firstRowLastColumn="0" w:lastRowFirstColumn="0" w:lastRowLastColumn="0"/>
                    <w:rPr>
                      <w:rFonts w:eastAsia="Arial" w:cstheme="minorHAnsi"/>
                      <w:iCs/>
                      <w:noProof/>
                      <w:sz w:val="20"/>
                      <w:szCs w:val="20"/>
                      <w:lang w:val="cs-CZ"/>
                    </w:rPr>
                  </w:pPr>
                  <w:r w:rsidRPr="00DA797E">
                    <w:rPr>
                      <w:rFonts w:cstheme="minorHAnsi"/>
                      <w:noProof/>
                      <w:color w:val="000000"/>
                      <w:sz w:val="20"/>
                      <w:szCs w:val="20"/>
                      <w:lang w:val="cs-CZ" w:eastAsia="cs-CZ"/>
                    </w:rPr>
                    <w:t>68,59</w:t>
                  </w:r>
                </w:p>
              </w:tc>
              <w:tc>
                <w:tcPr>
                  <w:tcW w:w="2285" w:type="dxa"/>
                  <w:vAlign w:val="center"/>
                </w:tcPr>
                <w:p w14:paraId="7B2CBF79" w14:textId="77777777" w:rsidR="00C26746" w:rsidRPr="00DA797E" w:rsidRDefault="00C26746" w:rsidP="00C26746">
                  <w:pPr>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cs-CZ"/>
                    </w:rPr>
                  </w:pPr>
                  <w:r w:rsidRPr="00DA797E">
                    <w:rPr>
                      <w:rFonts w:cstheme="minorHAnsi"/>
                      <w:noProof/>
                      <w:color w:val="000000"/>
                      <w:sz w:val="20"/>
                      <w:szCs w:val="20"/>
                      <w:lang w:val="cs-CZ" w:eastAsia="cs-CZ"/>
                    </w:rPr>
                    <w:t>14,20</w:t>
                  </w:r>
                </w:p>
              </w:tc>
            </w:tr>
          </w:tbl>
          <w:p w14:paraId="2DC13014" w14:textId="63B29420" w:rsidR="009B18EE" w:rsidRPr="00DA797E" w:rsidRDefault="009B18EE" w:rsidP="00537E5B">
            <w:pPr>
              <w:spacing w:before="60" w:after="60" w:line="240" w:lineRule="atLeast"/>
              <w:jc w:val="both"/>
              <w:cnfStyle w:val="000000000000" w:firstRow="0" w:lastRow="0" w:firstColumn="0" w:lastColumn="0" w:oddVBand="0" w:evenVBand="0" w:oddHBand="0" w:evenHBand="0" w:firstRowFirstColumn="0" w:firstRowLastColumn="0" w:lastRowFirstColumn="0" w:lastRowLastColumn="0"/>
              <w:rPr>
                <w:rFonts w:cstheme="minorHAnsi"/>
                <w:iCs/>
                <w:noProof/>
                <w:sz w:val="20"/>
                <w:szCs w:val="20"/>
                <w:lang w:val="cs-CZ"/>
              </w:rPr>
            </w:pPr>
          </w:p>
        </w:tc>
      </w:tr>
      <w:tr w:rsidR="00A27586" w:rsidRPr="00DA797E" w14:paraId="410EF7FA" w14:textId="77777777" w:rsidTr="007C1EBB">
        <w:trPr>
          <w:cnfStyle w:val="000000100000" w:firstRow="0" w:lastRow="0" w:firstColumn="0" w:lastColumn="0" w:oddVBand="0" w:evenVBand="0" w:oddHBand="1" w:evenHBand="0" w:firstRowFirstColumn="0" w:firstRowLastColumn="0" w:lastRowFirstColumn="0" w:lastRowLastColumn="0"/>
          <w:trHeight w:val="195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BF8F00" w:themeColor="accent4" w:themeShade="BF"/>
              <w:left w:val="nil"/>
              <w:bottom w:val="single" w:sz="4" w:space="0" w:color="BF8F00" w:themeColor="accent4" w:themeShade="BF"/>
              <w:right w:val="nil"/>
            </w:tcBorders>
          </w:tcPr>
          <w:p w14:paraId="58A69497" w14:textId="5DE3E7A9" w:rsidR="00A27586" w:rsidRPr="00DA797E" w:rsidRDefault="00A27586" w:rsidP="00FA5B93">
            <w:pPr>
              <w:spacing w:before="60" w:after="60"/>
              <w:rPr>
                <w:rFonts w:cstheme="minorHAnsi"/>
                <w:noProof/>
                <w:color w:val="D8181F"/>
                <w:sz w:val="19"/>
              </w:rPr>
            </w:pPr>
            <w:r w:rsidRPr="00A27586">
              <w:rPr>
                <w:rFonts w:cstheme="minorHAnsi"/>
                <w:noProof/>
                <w:color w:val="D8181F"/>
                <w:sz w:val="19"/>
              </w:rPr>
              <w:t>Platby za dostupnost v prvním celém roce provozu v nominálních hodnotách</w:t>
            </w:r>
          </w:p>
        </w:tc>
        <w:tc>
          <w:tcPr>
            <w:tcW w:w="0" w:type="dxa"/>
            <w:tcBorders>
              <w:top w:val="single" w:sz="4" w:space="0" w:color="BF8F00" w:themeColor="accent4" w:themeShade="BF"/>
              <w:left w:val="nil"/>
              <w:bottom w:val="single" w:sz="4" w:space="0" w:color="BF8F00" w:themeColor="accent4" w:themeShade="BF"/>
              <w:right w:val="nil"/>
            </w:tcBorders>
          </w:tcPr>
          <w:tbl>
            <w:tblPr>
              <w:tblStyle w:val="GridTable1Light-Accent21"/>
              <w:tblW w:w="7127"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279"/>
              <w:gridCol w:w="2848"/>
            </w:tblGrid>
            <w:tr w:rsidR="00A27586" w:rsidRPr="00DA797E" w14:paraId="15571214" w14:textId="77777777" w:rsidTr="007C1EBB">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279" w:type="dxa"/>
                  <w:shd w:val="clear" w:color="auto" w:fill="F8E0E3"/>
                  <w:vAlign w:val="center"/>
                </w:tcPr>
                <w:p w14:paraId="68742D88" w14:textId="77777777" w:rsidR="00A27586" w:rsidRPr="00DA797E" w:rsidRDefault="00A27586" w:rsidP="00A27586">
                  <w:pPr>
                    <w:rPr>
                      <w:rFonts w:eastAsia="Arial" w:cstheme="minorHAnsi"/>
                      <w:iCs/>
                      <w:noProof/>
                      <w:sz w:val="20"/>
                      <w:szCs w:val="20"/>
                      <w:lang w:val="cs-CZ"/>
                    </w:rPr>
                  </w:pPr>
                  <w:r w:rsidRPr="00DA797E">
                    <w:rPr>
                      <w:rFonts w:cstheme="minorHAnsi"/>
                      <w:noProof/>
                      <w:sz w:val="20"/>
                      <w:szCs w:val="20"/>
                      <w:lang w:val="cs-CZ"/>
                    </w:rPr>
                    <w:t>Projekty</w:t>
                  </w:r>
                  <w:r w:rsidRPr="00DA797E">
                    <w:rPr>
                      <w:rFonts w:cstheme="minorHAnsi"/>
                      <w:b w:val="0"/>
                      <w:bCs w:val="0"/>
                      <w:noProof/>
                      <w:sz w:val="20"/>
                      <w:szCs w:val="20"/>
                      <w:lang w:val="cs-CZ"/>
                    </w:rPr>
                    <w:t xml:space="preserve"> </w:t>
                  </w:r>
                  <w:r w:rsidRPr="00DA797E">
                    <w:rPr>
                      <w:rFonts w:cstheme="minorHAnsi"/>
                      <w:noProof/>
                      <w:sz w:val="20"/>
                      <w:szCs w:val="20"/>
                      <w:lang w:val="cs-CZ"/>
                    </w:rPr>
                    <w:t>PPP</w:t>
                  </w:r>
                </w:p>
              </w:tc>
              <w:tc>
                <w:tcPr>
                  <w:tcW w:w="2848" w:type="dxa"/>
                  <w:shd w:val="clear" w:color="auto" w:fill="F8E0E3"/>
                  <w:vAlign w:val="center"/>
                </w:tcPr>
                <w:p w14:paraId="446E779D" w14:textId="3175BCB2" w:rsidR="00A27586" w:rsidRPr="00DA797E" w:rsidRDefault="00A27586" w:rsidP="00A27586">
                  <w:pPr>
                    <w:jc w:val="center"/>
                    <w:cnfStyle w:val="100000000000" w:firstRow="1" w:lastRow="0" w:firstColumn="0" w:lastColumn="0" w:oddVBand="0" w:evenVBand="0" w:oddHBand="0" w:evenHBand="0" w:firstRowFirstColumn="0" w:firstRowLastColumn="0" w:lastRowFirstColumn="0" w:lastRowLastColumn="0"/>
                    <w:rPr>
                      <w:rFonts w:eastAsia="Arial" w:cstheme="minorHAnsi"/>
                      <w:iCs/>
                      <w:noProof/>
                      <w:sz w:val="20"/>
                      <w:szCs w:val="20"/>
                      <w:lang w:val="cs-CZ"/>
                    </w:rPr>
                  </w:pPr>
                  <w:r w:rsidRPr="00DA797E">
                    <w:rPr>
                      <w:rFonts w:cstheme="minorHAnsi"/>
                      <w:noProof/>
                      <w:sz w:val="20"/>
                      <w:szCs w:val="20"/>
                      <w:lang w:val="cs-CZ"/>
                    </w:rPr>
                    <w:t>Platb</w:t>
                  </w:r>
                  <w:r>
                    <w:rPr>
                      <w:rFonts w:cstheme="minorHAnsi"/>
                      <w:noProof/>
                      <w:sz w:val="20"/>
                      <w:szCs w:val="20"/>
                      <w:lang w:val="cs-CZ"/>
                    </w:rPr>
                    <w:t>a</w:t>
                  </w:r>
                  <w:r w:rsidRPr="00DA797E">
                    <w:rPr>
                      <w:rFonts w:cstheme="minorHAnsi"/>
                      <w:noProof/>
                      <w:sz w:val="20"/>
                      <w:szCs w:val="20"/>
                      <w:lang w:val="cs-CZ"/>
                    </w:rPr>
                    <w:t xml:space="preserve"> za dostupnost</w:t>
                  </w:r>
                  <w:r w:rsidRPr="00DA797E">
                    <w:rPr>
                      <w:rFonts w:cstheme="minorHAnsi"/>
                      <w:noProof/>
                      <w:sz w:val="20"/>
                      <w:szCs w:val="20"/>
                      <w:lang w:val="cs-CZ"/>
                    </w:rPr>
                    <w:br/>
                    <w:t>(mld. Kč)</w:t>
                  </w:r>
                  <w:r w:rsidR="00331663">
                    <w:rPr>
                      <w:rStyle w:val="Znakapoznpodarou"/>
                      <w:rFonts w:cstheme="minorHAnsi"/>
                      <w:noProof/>
                      <w:sz w:val="20"/>
                      <w:szCs w:val="20"/>
                      <w:lang w:val="cs-CZ"/>
                    </w:rPr>
                    <w:footnoteReference w:id="13"/>
                  </w:r>
                </w:p>
              </w:tc>
            </w:tr>
            <w:tr w:rsidR="00A27586" w:rsidRPr="00DA797E" w14:paraId="7E99A10F" w14:textId="77777777" w:rsidTr="007C1EBB">
              <w:trPr>
                <w:trHeight w:val="403"/>
              </w:trPr>
              <w:tc>
                <w:tcPr>
                  <w:cnfStyle w:val="001000000000" w:firstRow="0" w:lastRow="0" w:firstColumn="1" w:lastColumn="0" w:oddVBand="0" w:evenVBand="0" w:oddHBand="0" w:evenHBand="0" w:firstRowFirstColumn="0" w:firstRowLastColumn="0" w:lastRowFirstColumn="0" w:lastRowLastColumn="0"/>
                  <w:tcW w:w="4279" w:type="dxa"/>
                  <w:vAlign w:val="center"/>
                </w:tcPr>
                <w:p w14:paraId="485D5684" w14:textId="77777777" w:rsidR="00A27586" w:rsidRPr="00DA797E" w:rsidRDefault="00A27586" w:rsidP="00A27586">
                  <w:pPr>
                    <w:spacing w:before="60" w:after="60" w:line="240" w:lineRule="atLeast"/>
                    <w:rPr>
                      <w:rFonts w:eastAsia="Arial" w:cstheme="minorHAnsi"/>
                      <w:iCs/>
                      <w:noProof/>
                      <w:color w:val="000000"/>
                      <w:sz w:val="20"/>
                      <w:szCs w:val="20"/>
                      <w:lang w:val="cs-CZ"/>
                    </w:rPr>
                  </w:pPr>
                  <w:r w:rsidRPr="00DA797E">
                    <w:rPr>
                      <w:rFonts w:eastAsia="Arial" w:cstheme="minorHAnsi"/>
                      <w:noProof/>
                      <w:color w:val="FFFFFF"/>
                      <w:sz w:val="20"/>
                      <w:szCs w:val="20"/>
                      <w:shd w:val="clear" w:color="auto" w:fill="D32D4A"/>
                      <w:lang w:val="cs-CZ"/>
                    </w:rPr>
                    <w:t xml:space="preserve"> A </w:t>
                  </w:r>
                  <w:r w:rsidRPr="00DA797E">
                    <w:rPr>
                      <w:rFonts w:eastAsia="Arial" w:cstheme="minorHAnsi"/>
                      <w:noProof/>
                      <w:color w:val="000000"/>
                      <w:sz w:val="20"/>
                      <w:szCs w:val="20"/>
                      <w:lang w:val="cs-CZ"/>
                    </w:rPr>
                    <w:t xml:space="preserve"> VRT Moravská brána</w:t>
                  </w:r>
                </w:p>
              </w:tc>
              <w:tc>
                <w:tcPr>
                  <w:tcW w:w="2848" w:type="dxa"/>
                  <w:vAlign w:val="center"/>
                </w:tcPr>
                <w:p w14:paraId="3FCCEA35" w14:textId="1B59A285" w:rsidR="00A27586" w:rsidRPr="00DA797E" w:rsidRDefault="00A27586" w:rsidP="00A27586">
                  <w:pPr>
                    <w:jc w:val="center"/>
                    <w:cnfStyle w:val="000000000000" w:firstRow="0" w:lastRow="0" w:firstColumn="0" w:lastColumn="0" w:oddVBand="0" w:evenVBand="0" w:oddHBand="0" w:evenHBand="0" w:firstRowFirstColumn="0" w:firstRowLastColumn="0" w:lastRowFirstColumn="0" w:lastRowLastColumn="0"/>
                    <w:rPr>
                      <w:rFonts w:eastAsia="Arial" w:cstheme="minorHAnsi"/>
                      <w:iCs/>
                      <w:noProof/>
                      <w:sz w:val="20"/>
                      <w:szCs w:val="20"/>
                      <w:lang w:val="cs-CZ"/>
                    </w:rPr>
                  </w:pPr>
                  <w:r>
                    <w:rPr>
                      <w:rFonts w:cstheme="minorHAnsi"/>
                      <w:noProof/>
                      <w:color w:val="000000"/>
                      <w:sz w:val="20"/>
                      <w:szCs w:val="20"/>
                      <w:lang w:val="cs-CZ" w:eastAsia="cs-CZ"/>
                    </w:rPr>
                    <w:t>10,567</w:t>
                  </w:r>
                </w:p>
              </w:tc>
            </w:tr>
            <w:tr w:rsidR="00A27586" w:rsidRPr="00DA797E" w14:paraId="27AB926F" w14:textId="77777777" w:rsidTr="007C1EBB">
              <w:trPr>
                <w:trHeight w:val="410"/>
              </w:trPr>
              <w:tc>
                <w:tcPr>
                  <w:cnfStyle w:val="001000000000" w:firstRow="0" w:lastRow="0" w:firstColumn="1" w:lastColumn="0" w:oddVBand="0" w:evenVBand="0" w:oddHBand="0" w:evenHBand="0" w:firstRowFirstColumn="0" w:firstRowLastColumn="0" w:lastRowFirstColumn="0" w:lastRowLastColumn="0"/>
                  <w:tcW w:w="4279" w:type="dxa"/>
                  <w:vAlign w:val="center"/>
                </w:tcPr>
                <w:p w14:paraId="66C4BEBF" w14:textId="77777777" w:rsidR="00A27586" w:rsidRPr="00DA797E" w:rsidRDefault="00A27586" w:rsidP="00A27586">
                  <w:pPr>
                    <w:spacing w:before="60" w:after="60" w:line="240" w:lineRule="atLeast"/>
                    <w:rPr>
                      <w:rFonts w:eastAsia="Arial" w:cstheme="minorHAnsi"/>
                      <w:iCs/>
                      <w:noProof/>
                      <w:color w:val="000000"/>
                      <w:sz w:val="20"/>
                      <w:szCs w:val="20"/>
                      <w:lang w:val="cs-CZ"/>
                    </w:rPr>
                  </w:pPr>
                  <w:r w:rsidRPr="00DA797E">
                    <w:rPr>
                      <w:rFonts w:eastAsia="Arial" w:cstheme="minorHAnsi"/>
                      <w:noProof/>
                      <w:color w:val="FFFFFF"/>
                      <w:sz w:val="20"/>
                      <w:szCs w:val="20"/>
                      <w:shd w:val="clear" w:color="auto" w:fill="FFB600"/>
                      <w:lang w:val="cs-CZ"/>
                    </w:rPr>
                    <w:t xml:space="preserve"> B </w:t>
                  </w:r>
                  <w:r w:rsidRPr="00DA797E">
                    <w:rPr>
                      <w:rFonts w:eastAsia="Arial" w:cstheme="minorHAnsi"/>
                      <w:noProof/>
                      <w:color w:val="000000"/>
                      <w:sz w:val="20"/>
                      <w:szCs w:val="20"/>
                      <w:lang w:val="cs-CZ"/>
                    </w:rPr>
                    <w:t xml:space="preserve"> VRT Jižní Morava</w:t>
                  </w:r>
                </w:p>
              </w:tc>
              <w:tc>
                <w:tcPr>
                  <w:tcW w:w="2848" w:type="dxa"/>
                  <w:vAlign w:val="center"/>
                </w:tcPr>
                <w:p w14:paraId="24D6A0CC" w14:textId="09D56D7C" w:rsidR="00A27586" w:rsidRPr="00DA797E" w:rsidRDefault="00A27586" w:rsidP="00A27586">
                  <w:pPr>
                    <w:jc w:val="center"/>
                    <w:cnfStyle w:val="000000000000" w:firstRow="0" w:lastRow="0" w:firstColumn="0" w:lastColumn="0" w:oddVBand="0" w:evenVBand="0" w:oddHBand="0" w:evenHBand="0" w:firstRowFirstColumn="0" w:firstRowLastColumn="0" w:lastRowFirstColumn="0" w:lastRowLastColumn="0"/>
                    <w:rPr>
                      <w:rFonts w:eastAsia="Arial" w:cstheme="minorHAnsi"/>
                      <w:iCs/>
                      <w:noProof/>
                      <w:sz w:val="20"/>
                      <w:szCs w:val="20"/>
                      <w:lang w:val="cs-CZ"/>
                    </w:rPr>
                  </w:pPr>
                  <w:r>
                    <w:rPr>
                      <w:rFonts w:cstheme="minorHAnsi"/>
                      <w:noProof/>
                      <w:color w:val="000000"/>
                      <w:sz w:val="20"/>
                      <w:szCs w:val="20"/>
                      <w:lang w:val="cs-CZ" w:eastAsia="cs-CZ"/>
                    </w:rPr>
                    <w:t>3,356</w:t>
                  </w:r>
                </w:p>
              </w:tc>
            </w:tr>
            <w:tr w:rsidR="00A27586" w:rsidRPr="00DA797E" w14:paraId="4199B9FA" w14:textId="77777777" w:rsidTr="007C1EBB">
              <w:trPr>
                <w:trHeight w:val="224"/>
              </w:trPr>
              <w:tc>
                <w:tcPr>
                  <w:cnfStyle w:val="001000000000" w:firstRow="0" w:lastRow="0" w:firstColumn="1" w:lastColumn="0" w:oddVBand="0" w:evenVBand="0" w:oddHBand="0" w:evenHBand="0" w:firstRowFirstColumn="0" w:firstRowLastColumn="0" w:lastRowFirstColumn="0" w:lastRowLastColumn="0"/>
                  <w:tcW w:w="4279" w:type="dxa"/>
                  <w:vAlign w:val="center"/>
                </w:tcPr>
                <w:p w14:paraId="7C1D6292" w14:textId="77777777" w:rsidR="00A27586" w:rsidRPr="00DA797E" w:rsidRDefault="00A27586" w:rsidP="00A27586">
                  <w:pPr>
                    <w:spacing w:before="60" w:after="60" w:line="240" w:lineRule="atLeast"/>
                    <w:rPr>
                      <w:rFonts w:eastAsia="Arial" w:cstheme="minorHAnsi"/>
                      <w:iCs/>
                      <w:noProof/>
                      <w:color w:val="000000"/>
                      <w:sz w:val="20"/>
                      <w:szCs w:val="20"/>
                      <w:lang w:val="cs-CZ"/>
                    </w:rPr>
                  </w:pPr>
                  <w:r w:rsidRPr="00DA797E">
                    <w:rPr>
                      <w:rFonts w:eastAsia="Arial" w:cstheme="minorHAnsi"/>
                      <w:noProof/>
                      <w:color w:val="FFFFFF"/>
                      <w:sz w:val="20"/>
                      <w:szCs w:val="20"/>
                      <w:shd w:val="clear" w:color="auto" w:fill="92D050"/>
                      <w:lang w:val="cs-CZ"/>
                    </w:rPr>
                    <w:t xml:space="preserve"> D </w:t>
                  </w:r>
                  <w:r w:rsidRPr="00DA797E">
                    <w:rPr>
                      <w:rFonts w:eastAsia="Arial" w:cstheme="minorHAnsi"/>
                      <w:noProof/>
                      <w:color w:val="000000"/>
                      <w:sz w:val="20"/>
                      <w:szCs w:val="20"/>
                      <w:lang w:val="cs-CZ"/>
                    </w:rPr>
                    <w:t xml:space="preserve"> RS Střední Morava</w:t>
                  </w:r>
                </w:p>
              </w:tc>
              <w:tc>
                <w:tcPr>
                  <w:tcW w:w="2848" w:type="dxa"/>
                  <w:vAlign w:val="center"/>
                </w:tcPr>
                <w:p w14:paraId="0E5B685D" w14:textId="2E2E13B2" w:rsidR="00A27586" w:rsidRPr="00DA797E" w:rsidRDefault="00A27586" w:rsidP="00A27586">
                  <w:pPr>
                    <w:jc w:val="center"/>
                    <w:cnfStyle w:val="000000000000" w:firstRow="0" w:lastRow="0" w:firstColumn="0" w:lastColumn="0" w:oddVBand="0" w:evenVBand="0" w:oddHBand="0" w:evenHBand="0" w:firstRowFirstColumn="0" w:firstRowLastColumn="0" w:lastRowFirstColumn="0" w:lastRowLastColumn="0"/>
                    <w:rPr>
                      <w:rFonts w:eastAsia="Arial" w:cstheme="minorHAnsi"/>
                      <w:iCs/>
                      <w:noProof/>
                      <w:sz w:val="20"/>
                      <w:szCs w:val="20"/>
                      <w:lang w:val="cs-CZ"/>
                    </w:rPr>
                  </w:pPr>
                  <w:r>
                    <w:rPr>
                      <w:rFonts w:eastAsia="Arial" w:cstheme="minorHAnsi"/>
                      <w:iCs/>
                      <w:noProof/>
                      <w:sz w:val="20"/>
                      <w:szCs w:val="20"/>
                      <w:lang w:val="cs-CZ"/>
                    </w:rPr>
                    <w:t>6,530</w:t>
                  </w:r>
                </w:p>
              </w:tc>
            </w:tr>
          </w:tbl>
          <w:p w14:paraId="099F5866" w14:textId="77777777" w:rsidR="00A27586" w:rsidRPr="00E60E8E" w:rsidRDefault="00A27586" w:rsidP="00537E5B">
            <w:pPr>
              <w:spacing w:before="60" w:after="120" w:line="240" w:lineRule="atLeast"/>
              <w:jc w:val="both"/>
              <w:cnfStyle w:val="000000100000" w:firstRow="0" w:lastRow="0" w:firstColumn="0" w:lastColumn="0" w:oddVBand="0" w:evenVBand="0" w:oddHBand="1" w:evenHBand="0" w:firstRowFirstColumn="0" w:firstRowLastColumn="0" w:lastRowFirstColumn="0" w:lastRowLastColumn="0"/>
              <w:rPr>
                <w:rFonts w:cstheme="minorHAnsi"/>
                <w:bCs/>
                <w:iCs/>
                <w:noProof/>
                <w:sz w:val="20"/>
                <w:szCs w:val="20"/>
              </w:rPr>
            </w:pPr>
          </w:p>
        </w:tc>
      </w:tr>
      <w:tr w:rsidR="009B18EE" w:rsidRPr="00DA797E" w14:paraId="527BA4B6" w14:textId="77777777" w:rsidTr="004E4F15">
        <w:trPr>
          <w:trHeight w:val="303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BF8F00" w:themeColor="accent4" w:themeShade="BF"/>
              <w:left w:val="nil"/>
              <w:bottom w:val="single" w:sz="4" w:space="0" w:color="BF8F00" w:themeColor="accent4" w:themeShade="BF"/>
              <w:right w:val="nil"/>
            </w:tcBorders>
          </w:tcPr>
          <w:p w14:paraId="745929A5" w14:textId="168AB91C" w:rsidR="009B18EE" w:rsidRPr="00DA797E" w:rsidRDefault="000C38D1" w:rsidP="00FA5B93">
            <w:pPr>
              <w:spacing w:before="60" w:after="60"/>
              <w:rPr>
                <w:rFonts w:cstheme="minorHAnsi"/>
                <w:noProof/>
                <w:color w:val="D8181F"/>
                <w:sz w:val="19"/>
                <w:lang w:val="cs-CZ"/>
              </w:rPr>
            </w:pPr>
            <w:r w:rsidRPr="00DA797E">
              <w:rPr>
                <w:rFonts w:cstheme="minorHAnsi"/>
                <w:noProof/>
                <w:color w:val="D8181F"/>
                <w:sz w:val="19"/>
                <w:lang w:val="cs-CZ"/>
              </w:rPr>
              <w:t>Finanční podpora fáze výstavby z veřejných zdrojů</w:t>
            </w:r>
          </w:p>
        </w:tc>
        <w:tc>
          <w:tcPr>
            <w:tcW w:w="0" w:type="dxa"/>
            <w:tcBorders>
              <w:top w:val="single" w:sz="4" w:space="0" w:color="BF8F00" w:themeColor="accent4" w:themeShade="BF"/>
              <w:left w:val="nil"/>
              <w:bottom w:val="single" w:sz="4" w:space="0" w:color="BF8F00" w:themeColor="accent4" w:themeShade="BF"/>
              <w:right w:val="nil"/>
            </w:tcBorders>
          </w:tcPr>
          <w:p w14:paraId="79579FCF" w14:textId="29EC90F7" w:rsidR="000C38D1" w:rsidRPr="00DA797E" w:rsidRDefault="00E60E8E" w:rsidP="00537E5B">
            <w:pPr>
              <w:spacing w:before="60" w:after="120" w:line="240" w:lineRule="atLeast"/>
              <w:jc w:val="both"/>
              <w:cnfStyle w:val="000000000000" w:firstRow="0" w:lastRow="0" w:firstColumn="0" w:lastColumn="0" w:oddVBand="0" w:evenVBand="0" w:oddHBand="0" w:evenHBand="0" w:firstRowFirstColumn="0" w:firstRowLastColumn="0" w:lastRowFirstColumn="0" w:lastRowLastColumn="0"/>
              <w:rPr>
                <w:rFonts w:cstheme="minorHAnsi"/>
                <w:bCs/>
                <w:iCs/>
                <w:noProof/>
                <w:sz w:val="20"/>
                <w:szCs w:val="20"/>
                <w:lang w:val="cs-CZ"/>
              </w:rPr>
            </w:pPr>
            <w:r w:rsidRPr="00E60E8E">
              <w:rPr>
                <w:rFonts w:cstheme="minorHAnsi"/>
                <w:bCs/>
                <w:iCs/>
                <w:noProof/>
                <w:sz w:val="20"/>
                <w:szCs w:val="20"/>
                <w:lang w:val="cs-CZ"/>
              </w:rPr>
              <w:t xml:space="preserve">Vzhledem k velikosti projektů (zejména pak u projektu VRT Moravská brána) bude pravděpodobně zapotřebí uhradit část způsobilých nákladů úvodní investice ze strany </w:t>
            </w:r>
            <w:r w:rsidR="0002197D">
              <w:rPr>
                <w:rFonts w:cstheme="minorHAnsi"/>
                <w:bCs/>
                <w:iCs/>
                <w:noProof/>
                <w:sz w:val="20"/>
                <w:szCs w:val="20"/>
                <w:lang w:val="cs-CZ"/>
              </w:rPr>
              <w:t>z</w:t>
            </w:r>
            <w:r w:rsidRPr="00E60E8E">
              <w:rPr>
                <w:rFonts w:cstheme="minorHAnsi"/>
                <w:bCs/>
                <w:iCs/>
                <w:noProof/>
                <w:sz w:val="20"/>
                <w:szCs w:val="20"/>
                <w:lang w:val="cs-CZ"/>
              </w:rPr>
              <w:t xml:space="preserve">adavatele. </w:t>
            </w:r>
            <w:r w:rsidR="000C38D1" w:rsidRPr="00DA797E">
              <w:rPr>
                <w:rFonts w:cstheme="minorHAnsi"/>
                <w:bCs/>
                <w:iCs/>
                <w:noProof/>
                <w:sz w:val="20"/>
                <w:szCs w:val="20"/>
                <w:lang w:val="cs-CZ"/>
              </w:rPr>
              <w:t xml:space="preserve">Účelem takovéto podpory by bylo doplnit finanční prostředky nabízené ze strany soukromých věřitelů, pokud by jejich dostupnost byla nedostatečná pro potřeby Projektů PPP a/nebo s cílem umožnit účastníkům zadávacího řízení udržet potřebné konkurenční prostředí mezi nabídkami jejich věřitelů. </w:t>
            </w:r>
          </w:p>
          <w:p w14:paraId="319ACB8D" w14:textId="77777777" w:rsidR="000C38D1" w:rsidRDefault="000C38D1" w:rsidP="00537E5B">
            <w:pPr>
              <w:spacing w:before="60" w:after="120" w:line="240" w:lineRule="atLeast"/>
              <w:jc w:val="both"/>
              <w:cnfStyle w:val="000000000000" w:firstRow="0" w:lastRow="0" w:firstColumn="0" w:lastColumn="0" w:oddVBand="0" w:evenVBand="0" w:oddHBand="0" w:evenHBand="0" w:firstRowFirstColumn="0" w:firstRowLastColumn="0" w:lastRowFirstColumn="0" w:lastRowLastColumn="0"/>
              <w:rPr>
                <w:rFonts w:cstheme="minorHAnsi"/>
                <w:bCs/>
                <w:iCs/>
                <w:noProof/>
                <w:sz w:val="20"/>
                <w:szCs w:val="20"/>
                <w:lang w:val="cs-CZ"/>
              </w:rPr>
            </w:pPr>
            <w:r w:rsidRPr="00DA797E">
              <w:rPr>
                <w:rFonts w:cstheme="minorHAnsi"/>
                <w:bCs/>
                <w:iCs/>
                <w:noProof/>
                <w:sz w:val="20"/>
                <w:szCs w:val="20"/>
                <w:lang w:val="cs-CZ"/>
              </w:rPr>
              <w:t>Takováto podpora, je-li správně nastavena z hlediska velikosti a dalších podmínek, nejenže zlepší proveditelnost realizace Projektů PPP, ale současně naplní kritéria Eurostatu pro účely vykazování Projektů PPP mimo dluh veřejného sektoru. Tato podpora by byla nabízena všem účastníkům zadávacího řízení za stejných podmínek.</w:t>
            </w:r>
          </w:p>
          <w:p w14:paraId="54E1C4CC" w14:textId="77777777" w:rsidR="009B18EE" w:rsidRDefault="000C38D1" w:rsidP="00537E5B">
            <w:pPr>
              <w:spacing w:before="60" w:after="120" w:line="240" w:lineRule="atLeast"/>
              <w:jc w:val="both"/>
              <w:cnfStyle w:val="000000000000" w:firstRow="0" w:lastRow="0" w:firstColumn="0" w:lastColumn="0" w:oddVBand="0" w:evenVBand="0" w:oddHBand="0" w:evenHBand="0" w:firstRowFirstColumn="0" w:firstRowLastColumn="0" w:lastRowFirstColumn="0" w:lastRowLastColumn="0"/>
              <w:rPr>
                <w:rFonts w:cstheme="minorHAnsi"/>
                <w:bCs/>
                <w:iCs/>
                <w:noProof/>
                <w:sz w:val="20"/>
                <w:szCs w:val="20"/>
                <w:lang w:val="cs-CZ"/>
              </w:rPr>
            </w:pPr>
            <w:r w:rsidRPr="00DA797E">
              <w:rPr>
                <w:rFonts w:cstheme="minorHAnsi"/>
                <w:bCs/>
                <w:iCs/>
                <w:noProof/>
                <w:sz w:val="20"/>
                <w:szCs w:val="20"/>
                <w:lang w:val="cs-CZ"/>
              </w:rPr>
              <w:t xml:space="preserve">U projektů A a D je vzhledem k jejich velikosti </w:t>
            </w:r>
            <w:r w:rsidR="009A7A8E">
              <w:rPr>
                <w:rFonts w:cstheme="minorHAnsi"/>
                <w:bCs/>
                <w:iCs/>
                <w:noProof/>
                <w:sz w:val="20"/>
                <w:szCs w:val="20"/>
                <w:lang w:val="cs-CZ"/>
              </w:rPr>
              <w:t xml:space="preserve">pro účely výpočtu </w:t>
            </w:r>
            <w:r w:rsidRPr="00DA797E">
              <w:rPr>
                <w:rFonts w:cstheme="minorHAnsi"/>
                <w:bCs/>
                <w:iCs/>
                <w:noProof/>
                <w:sz w:val="20"/>
                <w:szCs w:val="20"/>
                <w:lang w:val="cs-CZ"/>
              </w:rPr>
              <w:t>uvažován</w:t>
            </w:r>
            <w:r w:rsidR="00FD254A" w:rsidRPr="00DA797E">
              <w:rPr>
                <w:rFonts w:cstheme="minorHAnsi"/>
                <w:bCs/>
                <w:iCs/>
                <w:noProof/>
                <w:sz w:val="20"/>
                <w:szCs w:val="20"/>
                <w:lang w:val="cs-CZ"/>
              </w:rPr>
              <w:t xml:space="preserve">a úhrada části úvodní investice ze státního rozpočtu </w:t>
            </w:r>
            <w:r w:rsidRPr="00DA797E">
              <w:rPr>
                <w:rFonts w:cstheme="minorHAnsi"/>
                <w:bCs/>
                <w:iCs/>
                <w:noProof/>
                <w:sz w:val="20"/>
                <w:szCs w:val="20"/>
                <w:lang w:val="cs-CZ"/>
              </w:rPr>
              <w:t xml:space="preserve"> ve výši 30%</w:t>
            </w:r>
            <w:r w:rsidR="008D33BB" w:rsidRPr="00DA797E">
              <w:rPr>
                <w:rFonts w:cstheme="minorHAnsi"/>
                <w:bCs/>
                <w:iCs/>
                <w:noProof/>
                <w:sz w:val="20"/>
                <w:szCs w:val="20"/>
                <w:lang w:val="cs-CZ"/>
              </w:rPr>
              <w:t>.</w:t>
            </w:r>
            <w:r w:rsidRPr="00DA797E">
              <w:rPr>
                <w:rFonts w:cstheme="minorHAnsi"/>
                <w:bCs/>
                <w:iCs/>
                <w:noProof/>
                <w:sz w:val="20"/>
                <w:szCs w:val="20"/>
                <w:lang w:val="cs-CZ"/>
              </w:rPr>
              <w:t xml:space="preserve"> </w:t>
            </w:r>
          </w:p>
          <w:p w14:paraId="1B9F89F1" w14:textId="509FBDAA" w:rsidR="00316269" w:rsidRPr="00DA797E" w:rsidRDefault="00316269" w:rsidP="00537E5B">
            <w:pPr>
              <w:spacing w:before="60" w:after="120" w:line="240" w:lineRule="atLeast"/>
              <w:jc w:val="both"/>
              <w:cnfStyle w:val="000000000000" w:firstRow="0" w:lastRow="0" w:firstColumn="0" w:lastColumn="0" w:oddVBand="0" w:evenVBand="0" w:oddHBand="0" w:evenHBand="0" w:firstRowFirstColumn="0" w:firstRowLastColumn="0" w:lastRowFirstColumn="0" w:lastRowLastColumn="0"/>
              <w:rPr>
                <w:rFonts w:cstheme="minorHAnsi"/>
                <w:noProof/>
                <w:color w:val="AC243B"/>
                <w:sz w:val="20"/>
                <w:szCs w:val="20"/>
                <w:lang w:val="cs-CZ"/>
              </w:rPr>
            </w:pPr>
            <w:r>
              <w:rPr>
                <w:rFonts w:cstheme="minorHAnsi"/>
                <w:bCs/>
                <w:iCs/>
                <w:noProof/>
                <w:sz w:val="20"/>
                <w:szCs w:val="20"/>
                <w:lang w:val="cs-CZ"/>
              </w:rPr>
              <w:t>Zapojení</w:t>
            </w:r>
            <w:r w:rsidR="00EC30E8">
              <w:rPr>
                <w:rFonts w:cstheme="minorHAnsi"/>
                <w:bCs/>
                <w:iCs/>
                <w:noProof/>
                <w:sz w:val="20"/>
                <w:szCs w:val="20"/>
                <w:lang w:val="cs-CZ"/>
              </w:rPr>
              <w:t>m</w:t>
            </w:r>
            <w:r>
              <w:rPr>
                <w:rFonts w:cstheme="minorHAnsi"/>
                <w:bCs/>
                <w:iCs/>
                <w:noProof/>
                <w:sz w:val="20"/>
                <w:szCs w:val="20"/>
                <w:lang w:val="cs-CZ"/>
              </w:rPr>
              <w:t xml:space="preserve"> zdrojů z EU fondů </w:t>
            </w:r>
            <w:r w:rsidR="00EC30E8">
              <w:rPr>
                <w:rFonts w:cstheme="minorHAnsi"/>
                <w:bCs/>
                <w:iCs/>
                <w:noProof/>
                <w:sz w:val="20"/>
                <w:szCs w:val="20"/>
                <w:lang w:val="cs-CZ"/>
              </w:rPr>
              <w:t xml:space="preserve">by došlo ke </w:t>
            </w:r>
            <w:r w:rsidR="001D43B2">
              <w:rPr>
                <w:rFonts w:cstheme="minorHAnsi"/>
                <w:bCs/>
                <w:iCs/>
                <w:noProof/>
                <w:sz w:val="20"/>
                <w:szCs w:val="20"/>
                <w:lang w:val="cs-CZ"/>
              </w:rPr>
              <w:t xml:space="preserve">snížení </w:t>
            </w:r>
            <w:r w:rsidR="00F651C9">
              <w:rPr>
                <w:rFonts w:cstheme="minorHAnsi"/>
                <w:bCs/>
                <w:iCs/>
                <w:noProof/>
                <w:sz w:val="20"/>
                <w:szCs w:val="20"/>
                <w:lang w:val="cs-CZ"/>
              </w:rPr>
              <w:t xml:space="preserve">potřeby financování </w:t>
            </w:r>
            <w:r w:rsidR="001D43B2">
              <w:rPr>
                <w:rFonts w:cstheme="minorHAnsi"/>
                <w:bCs/>
                <w:iCs/>
                <w:noProof/>
                <w:sz w:val="20"/>
                <w:szCs w:val="20"/>
                <w:lang w:val="cs-CZ"/>
              </w:rPr>
              <w:t xml:space="preserve">úvodní investice a </w:t>
            </w:r>
            <w:r w:rsidR="00F651C9">
              <w:rPr>
                <w:rFonts w:cstheme="minorHAnsi"/>
                <w:bCs/>
                <w:iCs/>
                <w:noProof/>
                <w:sz w:val="20"/>
                <w:szCs w:val="20"/>
                <w:lang w:val="cs-CZ"/>
              </w:rPr>
              <w:t xml:space="preserve">spolu s </w:t>
            </w:r>
            <w:r w:rsidR="001D43B2">
              <w:rPr>
                <w:rFonts w:cstheme="minorHAnsi"/>
                <w:bCs/>
                <w:iCs/>
                <w:noProof/>
                <w:sz w:val="20"/>
                <w:szCs w:val="20"/>
                <w:lang w:val="cs-CZ"/>
              </w:rPr>
              <w:t xml:space="preserve">tím i </w:t>
            </w:r>
            <w:r w:rsidR="00F651C9">
              <w:rPr>
                <w:rFonts w:cstheme="minorHAnsi"/>
                <w:bCs/>
                <w:iCs/>
                <w:noProof/>
                <w:sz w:val="20"/>
                <w:szCs w:val="20"/>
                <w:lang w:val="cs-CZ"/>
              </w:rPr>
              <w:t xml:space="preserve">ke snížení </w:t>
            </w:r>
            <w:r w:rsidR="00EC30E8">
              <w:rPr>
                <w:rFonts w:cstheme="minorHAnsi"/>
                <w:bCs/>
                <w:iCs/>
                <w:noProof/>
                <w:sz w:val="20"/>
                <w:szCs w:val="20"/>
                <w:lang w:val="cs-CZ"/>
              </w:rPr>
              <w:t xml:space="preserve">potřeby úhrady </w:t>
            </w:r>
            <w:r w:rsidR="00F651C9">
              <w:rPr>
                <w:rFonts w:cstheme="minorHAnsi"/>
                <w:bCs/>
                <w:iCs/>
                <w:noProof/>
                <w:sz w:val="20"/>
                <w:szCs w:val="20"/>
                <w:lang w:val="cs-CZ"/>
              </w:rPr>
              <w:t xml:space="preserve">části způsobilých nákladů ze strany státu. </w:t>
            </w:r>
            <w:r w:rsidR="001D43B2">
              <w:rPr>
                <w:rFonts w:cstheme="minorHAnsi"/>
                <w:bCs/>
                <w:iCs/>
                <w:noProof/>
                <w:sz w:val="20"/>
                <w:szCs w:val="20"/>
                <w:lang w:val="cs-CZ"/>
              </w:rPr>
              <w:t xml:space="preserve"> </w:t>
            </w:r>
          </w:p>
        </w:tc>
      </w:tr>
      <w:tr w:rsidR="00AB4FD0" w:rsidRPr="00DA797E" w14:paraId="7EA2C28E" w14:textId="77777777" w:rsidTr="007C1EB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0" w:type="dxa"/>
            <w:tcBorders>
              <w:left w:val="nil"/>
              <w:right w:val="nil"/>
            </w:tcBorders>
            <w:hideMark/>
          </w:tcPr>
          <w:p w14:paraId="2500FA80" w14:textId="7D2257FE" w:rsidR="00AB4FD0" w:rsidRPr="00DA797E" w:rsidRDefault="00AB4FD0" w:rsidP="00FA5B93">
            <w:pPr>
              <w:spacing w:before="60" w:after="60"/>
              <w:rPr>
                <w:rFonts w:cstheme="minorHAnsi"/>
                <w:noProof/>
                <w:color w:val="D8181F"/>
                <w:sz w:val="19"/>
                <w:lang w:val="cs-CZ"/>
              </w:rPr>
            </w:pPr>
            <w:r w:rsidRPr="00DA797E">
              <w:rPr>
                <w:rFonts w:cstheme="minorHAnsi"/>
                <w:noProof/>
                <w:color w:val="D8181F"/>
                <w:sz w:val="19"/>
                <w:lang w:val="cs-CZ"/>
              </w:rPr>
              <w:t>Hodnota za peníze</w:t>
            </w:r>
          </w:p>
        </w:tc>
        <w:tc>
          <w:tcPr>
            <w:tcW w:w="0" w:type="dxa"/>
            <w:tcBorders>
              <w:left w:val="nil"/>
              <w:right w:val="nil"/>
            </w:tcBorders>
            <w:hideMark/>
          </w:tcPr>
          <w:p w14:paraId="63191726" w14:textId="2C041644" w:rsidR="00A118E1" w:rsidRDefault="00A118E1" w:rsidP="007C1EBB">
            <w:pPr>
              <w:keepNext/>
              <w:spacing w:before="60" w:after="120" w:line="240" w:lineRule="atLeast"/>
              <w:jc w:val="both"/>
              <w:cnfStyle w:val="000000100000" w:firstRow="0" w:lastRow="0" w:firstColumn="0" w:lastColumn="0" w:oddVBand="0" w:evenVBand="0" w:oddHBand="1" w:evenHBand="0" w:firstRowFirstColumn="0" w:firstRowLastColumn="0" w:lastRowFirstColumn="0" w:lastRowLastColumn="0"/>
              <w:rPr>
                <w:rFonts w:cstheme="minorHAnsi"/>
                <w:bCs/>
                <w:iCs/>
                <w:noProof/>
                <w:sz w:val="20"/>
                <w:szCs w:val="20"/>
                <w:lang w:val="cs-CZ"/>
              </w:rPr>
            </w:pPr>
            <w:r w:rsidRPr="00F719DB">
              <w:rPr>
                <w:rFonts w:cstheme="minorHAnsi"/>
                <w:bCs/>
                <w:iCs/>
                <w:noProof/>
                <w:sz w:val="20"/>
                <w:szCs w:val="20"/>
                <w:lang w:val="cs-CZ"/>
              </w:rPr>
              <w:t>Hodnota za peníze (z anglického termínu „Value for Money“) znamená, že veřejný sektor získává nejvyšší možnou a současně využitelnou hodnotu za vydané veřejné prostředky. Pokud realizace projektu formou PPP dosahuje hodnoty za peníze pro veřejný sektor, znamená to, že bude dosaženo vyššího užitku v poměru k vynaloženým prostředkům (</w:t>
            </w:r>
            <w:r w:rsidR="00BA5E17">
              <w:rPr>
                <w:rFonts w:cstheme="minorHAnsi"/>
                <w:bCs/>
                <w:iCs/>
                <w:noProof/>
                <w:sz w:val="20"/>
                <w:szCs w:val="20"/>
                <w:lang w:val="cs-CZ"/>
              </w:rPr>
              <w:t xml:space="preserve">resp. </w:t>
            </w:r>
            <w:bookmarkStart w:id="20" w:name="_Hlk170824236"/>
            <w:r w:rsidR="00BA5E17">
              <w:rPr>
                <w:rFonts w:cstheme="minorHAnsi"/>
                <w:bCs/>
                <w:iCs/>
                <w:noProof/>
                <w:sz w:val="20"/>
                <w:szCs w:val="20"/>
                <w:lang w:val="cs-CZ"/>
              </w:rPr>
              <w:t>úspory celkových výdajů</w:t>
            </w:r>
            <w:bookmarkEnd w:id="20"/>
            <w:r w:rsidRPr="00F719DB">
              <w:rPr>
                <w:rFonts w:cstheme="minorHAnsi"/>
                <w:bCs/>
                <w:iCs/>
                <w:noProof/>
                <w:sz w:val="20"/>
                <w:szCs w:val="20"/>
                <w:lang w:val="cs-CZ"/>
              </w:rPr>
              <w:t xml:space="preserve">), než kdyby stejný projekt realizoval veřejný sektor z vlastních prostředků a ve vlastní režii. Více v metodice </w:t>
            </w:r>
            <w:r w:rsidR="00BA5E17">
              <w:rPr>
                <w:rFonts w:cstheme="minorHAnsi"/>
                <w:bCs/>
                <w:iCs/>
                <w:noProof/>
                <w:sz w:val="20"/>
                <w:szCs w:val="20"/>
                <w:lang w:val="cs-CZ"/>
              </w:rPr>
              <w:t>Hodnota za peníze (MF ČR, 07/2011)</w:t>
            </w:r>
            <w:r w:rsidR="00BA5E17">
              <w:rPr>
                <w:rStyle w:val="Znakapoznpodarou"/>
                <w:rFonts w:cstheme="minorHAnsi"/>
                <w:bCs/>
                <w:iCs/>
                <w:noProof/>
                <w:sz w:val="20"/>
                <w:szCs w:val="20"/>
                <w:lang w:val="cs-CZ"/>
              </w:rPr>
              <w:footnoteReference w:id="14"/>
            </w:r>
            <w:r>
              <w:rPr>
                <w:rFonts w:cstheme="minorHAnsi"/>
                <w:bCs/>
                <w:iCs/>
                <w:noProof/>
                <w:sz w:val="20"/>
                <w:szCs w:val="20"/>
                <w:lang w:val="cs-CZ"/>
              </w:rPr>
              <w:t>.</w:t>
            </w:r>
          </w:p>
          <w:p w14:paraId="7E5E7F43" w14:textId="0C63935D" w:rsidR="00AB4FD0" w:rsidRPr="00DA797E" w:rsidRDefault="00AB4FD0" w:rsidP="007C1EBB">
            <w:pPr>
              <w:keepNext/>
              <w:spacing w:before="60" w:after="120" w:line="240" w:lineRule="atLeast"/>
              <w:jc w:val="both"/>
              <w:cnfStyle w:val="000000100000" w:firstRow="0" w:lastRow="0" w:firstColumn="0" w:lastColumn="0" w:oddVBand="0" w:evenVBand="0" w:oddHBand="1" w:evenHBand="0" w:firstRowFirstColumn="0" w:firstRowLastColumn="0" w:lastRowFirstColumn="0" w:lastRowLastColumn="0"/>
              <w:rPr>
                <w:rFonts w:cstheme="minorHAnsi"/>
                <w:bCs/>
                <w:iCs/>
                <w:noProof/>
                <w:sz w:val="20"/>
                <w:szCs w:val="20"/>
                <w:lang w:val="cs-CZ"/>
              </w:rPr>
            </w:pPr>
            <w:r w:rsidRPr="00DA797E">
              <w:rPr>
                <w:rFonts w:cstheme="minorHAnsi"/>
                <w:bCs/>
                <w:iCs/>
                <w:noProof/>
                <w:sz w:val="20"/>
                <w:szCs w:val="20"/>
                <w:lang w:val="cs-CZ"/>
              </w:rPr>
              <w:t xml:space="preserve">Hodnota za peníze vybraných variant </w:t>
            </w:r>
            <w:r w:rsidR="005043C2" w:rsidRPr="00DA797E">
              <w:rPr>
                <w:rFonts w:cstheme="minorHAnsi"/>
                <w:bCs/>
                <w:iCs/>
                <w:noProof/>
                <w:sz w:val="20"/>
                <w:szCs w:val="20"/>
                <w:lang w:val="cs-CZ"/>
              </w:rPr>
              <w:t xml:space="preserve">projektů </w:t>
            </w:r>
            <w:r w:rsidRPr="00DA797E">
              <w:rPr>
                <w:rFonts w:cstheme="minorHAnsi"/>
                <w:bCs/>
                <w:iCs/>
                <w:noProof/>
                <w:sz w:val="20"/>
                <w:szCs w:val="20"/>
                <w:lang w:val="cs-CZ"/>
              </w:rPr>
              <w:t>PPP vzniklá porovnáním modelu PPP oproti tradičnímu modelu zadávání veřejných zakázek:</w:t>
            </w:r>
          </w:p>
          <w:tbl>
            <w:tblPr>
              <w:tblStyle w:val="GridTable1Light-Accent21"/>
              <w:tblW w:w="4832" w:type="dxa"/>
              <w:tblInd w:w="0" w:type="dxa"/>
              <w:tblBorders>
                <w:top w:val="single" w:sz="4" w:space="0" w:color="D32D4A"/>
                <w:left w:val="single" w:sz="4" w:space="0" w:color="D32D4A"/>
                <w:bottom w:val="single" w:sz="4" w:space="0" w:color="D32D4A"/>
                <w:right w:val="single" w:sz="4" w:space="0" w:color="D32D4A"/>
                <w:insideH w:val="single" w:sz="4" w:space="0" w:color="D32D4A"/>
                <w:insideV w:val="single" w:sz="4" w:space="0" w:color="D32D4A"/>
              </w:tblBorders>
              <w:tblLayout w:type="fixed"/>
              <w:tblLook w:val="04A0" w:firstRow="1" w:lastRow="0" w:firstColumn="1" w:lastColumn="0" w:noHBand="0" w:noVBand="1"/>
            </w:tblPr>
            <w:tblGrid>
              <w:gridCol w:w="2581"/>
              <w:gridCol w:w="2251"/>
            </w:tblGrid>
            <w:tr w:rsidR="00FA5B93" w:rsidRPr="00DA797E" w14:paraId="7A05027F" w14:textId="77777777" w:rsidTr="00FA5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Borders>
                    <w:bottom w:val="single" w:sz="4" w:space="0" w:color="D32D4A"/>
                  </w:tcBorders>
                  <w:shd w:val="clear" w:color="auto" w:fill="F9E3E6"/>
                  <w:vAlign w:val="center"/>
                </w:tcPr>
                <w:p w14:paraId="784FF770" w14:textId="77777777" w:rsidR="00FA5B93" w:rsidRPr="00DA797E" w:rsidRDefault="00FA5B93" w:rsidP="007C1EBB">
                  <w:pPr>
                    <w:keepNext/>
                    <w:rPr>
                      <w:rFonts w:eastAsia="Arial" w:cstheme="minorHAnsi"/>
                      <w:iCs/>
                      <w:noProof/>
                      <w:sz w:val="20"/>
                      <w:szCs w:val="20"/>
                      <w:lang w:val="cs-CZ"/>
                    </w:rPr>
                  </w:pPr>
                  <w:r w:rsidRPr="00DA797E">
                    <w:rPr>
                      <w:rFonts w:cstheme="minorHAnsi"/>
                      <w:noProof/>
                      <w:color w:val="AC243B"/>
                      <w:sz w:val="20"/>
                      <w:szCs w:val="20"/>
                      <w:lang w:val="cs-CZ"/>
                    </w:rPr>
                    <w:t>Projekty</w:t>
                  </w:r>
                  <w:r w:rsidRPr="00DA797E">
                    <w:rPr>
                      <w:rFonts w:cstheme="minorHAnsi"/>
                      <w:b w:val="0"/>
                      <w:bCs w:val="0"/>
                      <w:noProof/>
                      <w:color w:val="AC243B"/>
                      <w:sz w:val="20"/>
                      <w:szCs w:val="20"/>
                      <w:lang w:val="cs-CZ"/>
                    </w:rPr>
                    <w:t xml:space="preserve"> </w:t>
                  </w:r>
                  <w:r w:rsidRPr="00DA797E">
                    <w:rPr>
                      <w:rFonts w:cstheme="minorHAnsi"/>
                      <w:noProof/>
                      <w:color w:val="AC243B"/>
                      <w:sz w:val="20"/>
                      <w:szCs w:val="20"/>
                      <w:lang w:val="cs-CZ"/>
                    </w:rPr>
                    <w:t>PPP</w:t>
                  </w:r>
                </w:p>
              </w:tc>
              <w:tc>
                <w:tcPr>
                  <w:tcW w:w="2251" w:type="dxa"/>
                  <w:tcBorders>
                    <w:bottom w:val="single" w:sz="4" w:space="0" w:color="D32D4A"/>
                  </w:tcBorders>
                  <w:shd w:val="clear" w:color="auto" w:fill="F9E3E6"/>
                  <w:vAlign w:val="center"/>
                </w:tcPr>
                <w:p w14:paraId="28A6C13B" w14:textId="0DFD4153" w:rsidR="00FA5B93" w:rsidRPr="00DA797E" w:rsidRDefault="00FA5B93" w:rsidP="007C1EBB">
                  <w:pPr>
                    <w:keepNext/>
                    <w:jc w:val="center"/>
                    <w:cnfStyle w:val="100000000000" w:firstRow="1" w:lastRow="0" w:firstColumn="0" w:lastColumn="0" w:oddVBand="0" w:evenVBand="0" w:oddHBand="0" w:evenHBand="0" w:firstRowFirstColumn="0" w:firstRowLastColumn="0" w:lastRowFirstColumn="0" w:lastRowLastColumn="0"/>
                    <w:rPr>
                      <w:rFonts w:eastAsia="Arial" w:cstheme="minorHAnsi"/>
                      <w:iCs/>
                      <w:noProof/>
                      <w:sz w:val="20"/>
                      <w:szCs w:val="20"/>
                      <w:lang w:val="cs-CZ"/>
                    </w:rPr>
                  </w:pPr>
                  <w:r w:rsidRPr="00DA797E">
                    <w:rPr>
                      <w:rFonts w:cstheme="minorHAnsi"/>
                      <w:noProof/>
                      <w:color w:val="AC243B"/>
                      <w:sz w:val="20"/>
                      <w:szCs w:val="20"/>
                      <w:lang w:val="cs-CZ"/>
                    </w:rPr>
                    <w:t>Hodnota za peníze</w:t>
                  </w:r>
                </w:p>
              </w:tc>
            </w:tr>
            <w:tr w:rsidR="00FA5B93" w:rsidRPr="00DA797E" w14:paraId="2D8999C8" w14:textId="77777777" w:rsidTr="00FA5B93">
              <w:trPr>
                <w:trHeight w:val="516"/>
              </w:trPr>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D32D4A"/>
                  </w:tcBorders>
                  <w:vAlign w:val="center"/>
                </w:tcPr>
                <w:p w14:paraId="2D3DBCA5" w14:textId="77777777" w:rsidR="00FA5B93" w:rsidRPr="00DA797E" w:rsidRDefault="00FA5B93" w:rsidP="007C1EBB">
                  <w:pPr>
                    <w:keepNext/>
                    <w:spacing w:before="60" w:after="60" w:line="240" w:lineRule="atLeast"/>
                    <w:rPr>
                      <w:rFonts w:eastAsia="Arial" w:cstheme="minorHAnsi"/>
                      <w:iCs/>
                      <w:noProof/>
                      <w:color w:val="000000"/>
                      <w:sz w:val="20"/>
                      <w:szCs w:val="20"/>
                      <w:lang w:val="cs-CZ"/>
                    </w:rPr>
                  </w:pPr>
                  <w:r w:rsidRPr="00DA797E">
                    <w:rPr>
                      <w:rFonts w:eastAsia="Arial" w:cstheme="minorHAnsi"/>
                      <w:noProof/>
                      <w:color w:val="FFFFFF"/>
                      <w:sz w:val="20"/>
                      <w:szCs w:val="20"/>
                      <w:shd w:val="clear" w:color="auto" w:fill="D32D4A"/>
                      <w:lang w:val="cs-CZ"/>
                    </w:rPr>
                    <w:t xml:space="preserve"> A </w:t>
                  </w:r>
                  <w:r w:rsidRPr="00DA797E">
                    <w:rPr>
                      <w:rFonts w:eastAsia="Arial" w:cstheme="minorHAnsi"/>
                      <w:noProof/>
                      <w:color w:val="000000"/>
                      <w:sz w:val="20"/>
                      <w:szCs w:val="20"/>
                      <w:lang w:val="cs-CZ"/>
                    </w:rPr>
                    <w:t xml:space="preserve"> VRT Moravská brána</w:t>
                  </w:r>
                </w:p>
              </w:tc>
              <w:tc>
                <w:tcPr>
                  <w:tcW w:w="2251" w:type="dxa"/>
                  <w:tcBorders>
                    <w:top w:val="single" w:sz="4" w:space="0" w:color="D32D4A"/>
                  </w:tcBorders>
                  <w:vAlign w:val="center"/>
                </w:tcPr>
                <w:p w14:paraId="347ADF2F" w14:textId="0481E13A" w:rsidR="00FA5B93" w:rsidRPr="00DA797E" w:rsidRDefault="00FC59B1" w:rsidP="007C1EBB">
                  <w:pPr>
                    <w:keepNext/>
                    <w:jc w:val="center"/>
                    <w:cnfStyle w:val="000000000000" w:firstRow="0" w:lastRow="0" w:firstColumn="0" w:lastColumn="0" w:oddVBand="0" w:evenVBand="0" w:oddHBand="0" w:evenHBand="0" w:firstRowFirstColumn="0" w:firstRowLastColumn="0" w:lastRowFirstColumn="0" w:lastRowLastColumn="0"/>
                    <w:rPr>
                      <w:rFonts w:eastAsia="Arial" w:cstheme="minorHAnsi"/>
                      <w:iCs/>
                      <w:noProof/>
                      <w:sz w:val="20"/>
                      <w:szCs w:val="20"/>
                      <w:lang w:val="cs-CZ"/>
                    </w:rPr>
                  </w:pPr>
                  <w:r w:rsidRPr="00DA797E">
                    <w:rPr>
                      <w:rFonts w:cstheme="minorHAnsi"/>
                      <w:noProof/>
                      <w:color w:val="000000"/>
                      <w:sz w:val="20"/>
                      <w:szCs w:val="20"/>
                      <w:lang w:val="cs-CZ"/>
                    </w:rPr>
                    <w:t>8</w:t>
                  </w:r>
                  <w:r w:rsidR="00FA5B93" w:rsidRPr="00DA797E">
                    <w:rPr>
                      <w:rFonts w:cstheme="minorHAnsi"/>
                      <w:noProof/>
                      <w:color w:val="000000"/>
                      <w:sz w:val="20"/>
                      <w:szCs w:val="20"/>
                      <w:lang w:val="cs-CZ"/>
                    </w:rPr>
                    <w:t>,</w:t>
                  </w:r>
                  <w:r w:rsidRPr="00DA797E">
                    <w:rPr>
                      <w:rFonts w:cstheme="minorHAnsi"/>
                      <w:noProof/>
                      <w:color w:val="000000"/>
                      <w:sz w:val="20"/>
                      <w:szCs w:val="20"/>
                      <w:lang w:val="cs-CZ"/>
                    </w:rPr>
                    <w:t>44</w:t>
                  </w:r>
                  <w:r w:rsidR="00FA5B93" w:rsidRPr="00DA797E">
                    <w:rPr>
                      <w:rFonts w:cstheme="minorHAnsi"/>
                      <w:noProof/>
                      <w:color w:val="000000"/>
                      <w:sz w:val="20"/>
                      <w:szCs w:val="20"/>
                      <w:lang w:val="cs-CZ"/>
                    </w:rPr>
                    <w:t xml:space="preserve"> %</w:t>
                  </w:r>
                </w:p>
              </w:tc>
            </w:tr>
            <w:tr w:rsidR="00FA5B93" w:rsidRPr="00DA797E" w14:paraId="6BE7618A" w14:textId="77777777" w:rsidTr="00FA5B93">
              <w:tc>
                <w:tcPr>
                  <w:cnfStyle w:val="001000000000" w:firstRow="0" w:lastRow="0" w:firstColumn="1" w:lastColumn="0" w:oddVBand="0" w:evenVBand="0" w:oddHBand="0" w:evenHBand="0" w:firstRowFirstColumn="0" w:firstRowLastColumn="0" w:lastRowFirstColumn="0" w:lastRowLastColumn="0"/>
                  <w:tcW w:w="2581" w:type="dxa"/>
                  <w:vAlign w:val="center"/>
                </w:tcPr>
                <w:p w14:paraId="12DD58E3" w14:textId="77777777" w:rsidR="00FA5B93" w:rsidRPr="00DA797E" w:rsidRDefault="00FA5B93" w:rsidP="007C1EBB">
                  <w:pPr>
                    <w:keepNext/>
                    <w:spacing w:before="60" w:after="60" w:line="240" w:lineRule="atLeast"/>
                    <w:rPr>
                      <w:rFonts w:eastAsia="Arial" w:cstheme="minorHAnsi"/>
                      <w:iCs/>
                      <w:noProof/>
                      <w:color w:val="000000"/>
                      <w:sz w:val="20"/>
                      <w:szCs w:val="20"/>
                      <w:lang w:val="cs-CZ"/>
                    </w:rPr>
                  </w:pPr>
                  <w:r w:rsidRPr="00DA797E">
                    <w:rPr>
                      <w:rFonts w:eastAsia="Arial" w:cstheme="minorHAnsi"/>
                      <w:noProof/>
                      <w:color w:val="FFFFFF"/>
                      <w:sz w:val="20"/>
                      <w:szCs w:val="20"/>
                      <w:shd w:val="clear" w:color="auto" w:fill="FFB600"/>
                      <w:lang w:val="cs-CZ"/>
                    </w:rPr>
                    <w:t xml:space="preserve"> B </w:t>
                  </w:r>
                  <w:r w:rsidRPr="00DA797E">
                    <w:rPr>
                      <w:rFonts w:eastAsia="Arial" w:cstheme="minorHAnsi"/>
                      <w:noProof/>
                      <w:color w:val="000000"/>
                      <w:sz w:val="20"/>
                      <w:szCs w:val="20"/>
                      <w:lang w:val="cs-CZ"/>
                    </w:rPr>
                    <w:t xml:space="preserve"> VRT Jižní Morava</w:t>
                  </w:r>
                </w:p>
              </w:tc>
              <w:tc>
                <w:tcPr>
                  <w:tcW w:w="2251" w:type="dxa"/>
                  <w:vAlign w:val="center"/>
                </w:tcPr>
                <w:p w14:paraId="50A7BE07" w14:textId="77777777" w:rsidR="00FA5B93" w:rsidRPr="00DA797E" w:rsidRDefault="00FA5B93" w:rsidP="007C1EBB">
                  <w:pPr>
                    <w:keepNext/>
                    <w:jc w:val="center"/>
                    <w:cnfStyle w:val="000000000000" w:firstRow="0" w:lastRow="0" w:firstColumn="0" w:lastColumn="0" w:oddVBand="0" w:evenVBand="0" w:oddHBand="0" w:evenHBand="0" w:firstRowFirstColumn="0" w:firstRowLastColumn="0" w:lastRowFirstColumn="0" w:lastRowLastColumn="0"/>
                    <w:rPr>
                      <w:rFonts w:eastAsia="Arial" w:cstheme="minorHAnsi"/>
                      <w:iCs/>
                      <w:noProof/>
                      <w:sz w:val="20"/>
                      <w:szCs w:val="20"/>
                      <w:lang w:val="cs-CZ"/>
                    </w:rPr>
                  </w:pPr>
                  <w:r w:rsidRPr="00DA797E">
                    <w:rPr>
                      <w:rFonts w:cstheme="minorHAnsi"/>
                      <w:noProof/>
                      <w:color w:val="000000"/>
                      <w:sz w:val="20"/>
                      <w:szCs w:val="20"/>
                      <w:lang w:val="cs-CZ"/>
                    </w:rPr>
                    <w:t>10,76 %</w:t>
                  </w:r>
                </w:p>
              </w:tc>
            </w:tr>
            <w:tr w:rsidR="00FA5B93" w:rsidRPr="00DA797E" w14:paraId="229923D2" w14:textId="77777777" w:rsidTr="00FA5B93">
              <w:trPr>
                <w:trHeight w:val="507"/>
              </w:trPr>
              <w:tc>
                <w:tcPr>
                  <w:cnfStyle w:val="001000000000" w:firstRow="0" w:lastRow="0" w:firstColumn="1" w:lastColumn="0" w:oddVBand="0" w:evenVBand="0" w:oddHBand="0" w:evenHBand="0" w:firstRowFirstColumn="0" w:firstRowLastColumn="0" w:lastRowFirstColumn="0" w:lastRowLastColumn="0"/>
                  <w:tcW w:w="2581" w:type="dxa"/>
                  <w:vAlign w:val="center"/>
                </w:tcPr>
                <w:p w14:paraId="2695D96E" w14:textId="77777777" w:rsidR="00FA5B93" w:rsidRPr="00DA797E" w:rsidRDefault="00FA5B93" w:rsidP="007C1EBB">
                  <w:pPr>
                    <w:keepNext/>
                    <w:spacing w:before="60" w:after="60" w:line="240" w:lineRule="atLeast"/>
                    <w:rPr>
                      <w:rFonts w:eastAsia="Arial" w:cstheme="minorHAnsi"/>
                      <w:iCs/>
                      <w:noProof/>
                      <w:color w:val="000000"/>
                      <w:sz w:val="20"/>
                      <w:szCs w:val="20"/>
                      <w:lang w:val="cs-CZ"/>
                    </w:rPr>
                  </w:pPr>
                  <w:r w:rsidRPr="00DA797E">
                    <w:rPr>
                      <w:rFonts w:eastAsia="Arial" w:cstheme="minorHAnsi"/>
                      <w:noProof/>
                      <w:color w:val="FFFFFF"/>
                      <w:sz w:val="20"/>
                      <w:szCs w:val="20"/>
                      <w:shd w:val="clear" w:color="auto" w:fill="92D050"/>
                      <w:lang w:val="cs-CZ"/>
                    </w:rPr>
                    <w:t xml:space="preserve"> D </w:t>
                  </w:r>
                  <w:r w:rsidRPr="00DA797E">
                    <w:rPr>
                      <w:rFonts w:eastAsia="Arial" w:cstheme="minorHAnsi"/>
                      <w:noProof/>
                      <w:color w:val="000000"/>
                      <w:sz w:val="20"/>
                      <w:szCs w:val="20"/>
                      <w:lang w:val="cs-CZ"/>
                    </w:rPr>
                    <w:t xml:space="preserve"> RS Střední Morava</w:t>
                  </w:r>
                </w:p>
              </w:tc>
              <w:tc>
                <w:tcPr>
                  <w:tcW w:w="2251" w:type="dxa"/>
                  <w:vAlign w:val="center"/>
                </w:tcPr>
                <w:p w14:paraId="5DC312D2" w14:textId="77777777" w:rsidR="00FA5B93" w:rsidRPr="00DA797E" w:rsidRDefault="00FA5B93" w:rsidP="007C1EBB">
                  <w:pPr>
                    <w:keepNext/>
                    <w:jc w:val="center"/>
                    <w:cnfStyle w:val="000000000000" w:firstRow="0" w:lastRow="0" w:firstColumn="0" w:lastColumn="0" w:oddVBand="0" w:evenVBand="0" w:oddHBand="0" w:evenHBand="0" w:firstRowFirstColumn="0" w:firstRowLastColumn="0" w:lastRowFirstColumn="0" w:lastRowLastColumn="0"/>
                    <w:rPr>
                      <w:rFonts w:eastAsia="Arial" w:cstheme="minorHAnsi"/>
                      <w:iCs/>
                      <w:noProof/>
                      <w:sz w:val="20"/>
                      <w:szCs w:val="20"/>
                      <w:lang w:val="cs-CZ"/>
                    </w:rPr>
                  </w:pPr>
                  <w:r w:rsidRPr="00DA797E">
                    <w:rPr>
                      <w:rFonts w:cstheme="minorHAnsi"/>
                      <w:noProof/>
                      <w:color w:val="000000"/>
                      <w:sz w:val="20"/>
                      <w:szCs w:val="20"/>
                      <w:lang w:val="cs-CZ"/>
                    </w:rPr>
                    <w:t>10,93 %</w:t>
                  </w:r>
                </w:p>
              </w:tc>
            </w:tr>
          </w:tbl>
          <w:p w14:paraId="3196BB78" w14:textId="0C20F0EC" w:rsidR="00C26746" w:rsidRPr="00DA797E" w:rsidRDefault="00C26746" w:rsidP="007C1EBB">
            <w:pPr>
              <w:keepNext/>
              <w:spacing w:before="60" w:after="120" w:line="240" w:lineRule="atLeast"/>
              <w:jc w:val="both"/>
              <w:cnfStyle w:val="000000100000" w:firstRow="0" w:lastRow="0" w:firstColumn="0" w:lastColumn="0" w:oddVBand="0" w:evenVBand="0" w:oddHBand="1" w:evenHBand="0" w:firstRowFirstColumn="0" w:firstRowLastColumn="0" w:lastRowFirstColumn="0" w:lastRowLastColumn="0"/>
              <w:rPr>
                <w:rFonts w:cstheme="minorHAnsi"/>
                <w:bCs/>
                <w:iCs/>
                <w:noProof/>
                <w:sz w:val="20"/>
                <w:szCs w:val="20"/>
                <w:lang w:val="cs-CZ"/>
              </w:rPr>
            </w:pPr>
          </w:p>
        </w:tc>
      </w:tr>
      <w:tr w:rsidR="00AB4FD0" w:rsidRPr="00DA797E" w14:paraId="41DDD492" w14:textId="77777777" w:rsidTr="0010409F">
        <w:trPr>
          <w:trHeight w:val="300"/>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BF8F00" w:themeColor="accent4" w:themeShade="BF"/>
              <w:left w:val="nil"/>
              <w:bottom w:val="single" w:sz="4" w:space="0" w:color="BF8F00" w:themeColor="accent4" w:themeShade="BF"/>
              <w:right w:val="nil"/>
            </w:tcBorders>
            <w:hideMark/>
          </w:tcPr>
          <w:p w14:paraId="450ECB3B" w14:textId="77777777" w:rsidR="00AB4FD0" w:rsidRPr="00DA797E" w:rsidRDefault="00AB4FD0" w:rsidP="00AB4FD0">
            <w:pPr>
              <w:spacing w:before="60" w:after="60"/>
              <w:rPr>
                <w:rFonts w:cstheme="minorHAnsi"/>
                <w:noProof/>
                <w:color w:val="D8181F"/>
                <w:sz w:val="19"/>
                <w:szCs w:val="19"/>
                <w:lang w:val="cs-CZ"/>
              </w:rPr>
            </w:pPr>
            <w:r w:rsidRPr="00DA797E">
              <w:rPr>
                <w:rFonts w:cstheme="minorHAnsi"/>
                <w:noProof/>
                <w:color w:val="D8181F"/>
                <w:sz w:val="19"/>
                <w:lang w:val="cs-CZ"/>
              </w:rPr>
              <w:t>Právní vlastnictví aktiv projektu</w:t>
            </w:r>
          </w:p>
        </w:tc>
        <w:tc>
          <w:tcPr>
            <w:tcW w:w="7368" w:type="dxa"/>
            <w:tcBorders>
              <w:top w:val="single" w:sz="4" w:space="0" w:color="BF8F00" w:themeColor="accent4" w:themeShade="BF"/>
              <w:left w:val="nil"/>
              <w:bottom w:val="single" w:sz="4" w:space="0" w:color="BF8F00" w:themeColor="accent4" w:themeShade="BF"/>
              <w:right w:val="nil"/>
            </w:tcBorders>
            <w:hideMark/>
          </w:tcPr>
          <w:p w14:paraId="639763D5" w14:textId="77777777" w:rsidR="00AB4FD0" w:rsidRPr="00DA797E" w:rsidRDefault="00AB4FD0" w:rsidP="00AB4FD0">
            <w:pPr>
              <w:spacing w:before="60" w:after="120" w:line="240" w:lineRule="atLeast"/>
              <w:cnfStyle w:val="000000000000" w:firstRow="0" w:lastRow="0" w:firstColumn="0" w:lastColumn="0" w:oddVBand="0" w:evenVBand="0" w:oddHBand="0" w:evenHBand="0" w:firstRowFirstColumn="0" w:firstRowLastColumn="0" w:lastRowFirstColumn="0" w:lastRowLastColumn="0"/>
              <w:rPr>
                <w:rFonts w:cstheme="minorHAnsi"/>
                <w:bCs/>
                <w:iCs/>
                <w:noProof/>
                <w:sz w:val="20"/>
                <w:szCs w:val="20"/>
                <w:lang w:val="cs-CZ"/>
              </w:rPr>
            </w:pPr>
            <w:r w:rsidRPr="00DA797E">
              <w:rPr>
                <w:rFonts w:cstheme="minorHAnsi"/>
                <w:bCs/>
                <w:iCs/>
                <w:noProof/>
                <w:sz w:val="20"/>
                <w:szCs w:val="20"/>
                <w:lang w:val="cs-CZ"/>
              </w:rPr>
              <w:t>Česká republika</w:t>
            </w:r>
            <w:r w:rsidRPr="00DA797E">
              <w:rPr>
                <w:rFonts w:eastAsia="Times New Roman" w:cstheme="minorHAnsi"/>
                <w:noProof/>
                <w:lang w:val="cs-CZ" w:eastAsia="cs-CZ"/>
              </w:rPr>
              <w:t> </w:t>
            </w:r>
          </w:p>
        </w:tc>
      </w:tr>
      <w:tr w:rsidR="00AB4FD0" w:rsidRPr="00DA797E" w14:paraId="4C977ABE" w14:textId="77777777" w:rsidTr="001040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2" w:type="dxa"/>
            <w:tcBorders>
              <w:left w:val="nil"/>
              <w:right w:val="nil"/>
            </w:tcBorders>
            <w:hideMark/>
          </w:tcPr>
          <w:p w14:paraId="7630B7FB" w14:textId="77777777" w:rsidR="00AB4FD0" w:rsidRPr="00DA797E" w:rsidRDefault="00AB4FD0" w:rsidP="00AB4FD0">
            <w:pPr>
              <w:spacing w:before="60" w:after="60"/>
              <w:rPr>
                <w:rFonts w:cstheme="minorHAnsi"/>
                <w:noProof/>
                <w:color w:val="D8181F"/>
                <w:sz w:val="19"/>
                <w:szCs w:val="19"/>
                <w:lang w:val="cs-CZ"/>
              </w:rPr>
            </w:pPr>
            <w:r w:rsidRPr="00DA797E">
              <w:rPr>
                <w:rFonts w:cstheme="minorHAnsi"/>
                <w:noProof/>
                <w:color w:val="D8181F"/>
                <w:sz w:val="19"/>
                <w:lang w:val="cs-CZ"/>
              </w:rPr>
              <w:t>Navrhovaný druh zadávacího řízení</w:t>
            </w:r>
          </w:p>
        </w:tc>
        <w:tc>
          <w:tcPr>
            <w:tcW w:w="7368" w:type="dxa"/>
            <w:tcBorders>
              <w:left w:val="nil"/>
              <w:right w:val="nil"/>
            </w:tcBorders>
            <w:hideMark/>
          </w:tcPr>
          <w:p w14:paraId="460F1B4F" w14:textId="59A454E6" w:rsidR="00AB4FD0" w:rsidRPr="00DA797E" w:rsidRDefault="00AB4FD0" w:rsidP="00AB4FD0">
            <w:pPr>
              <w:spacing w:before="60" w:after="120" w:line="240" w:lineRule="atLeast"/>
              <w:cnfStyle w:val="000000100000" w:firstRow="0" w:lastRow="0" w:firstColumn="0" w:lastColumn="0" w:oddVBand="0" w:evenVBand="0" w:oddHBand="1" w:evenHBand="0" w:firstRowFirstColumn="0" w:firstRowLastColumn="0" w:lastRowFirstColumn="0" w:lastRowLastColumn="0"/>
              <w:rPr>
                <w:rFonts w:cstheme="minorHAnsi"/>
                <w:noProof/>
                <w:sz w:val="22"/>
                <w:lang w:val="cs-CZ"/>
              </w:rPr>
            </w:pPr>
            <w:r w:rsidRPr="00DA797E">
              <w:rPr>
                <w:rFonts w:cstheme="minorHAnsi"/>
                <w:bCs/>
                <w:iCs/>
                <w:noProof/>
                <w:sz w:val="20"/>
                <w:szCs w:val="20"/>
                <w:lang w:val="cs-CZ"/>
              </w:rPr>
              <w:t>Řízení se soutěžním dialogem</w:t>
            </w:r>
          </w:p>
        </w:tc>
      </w:tr>
      <w:tr w:rsidR="00AB4FD0" w:rsidRPr="00DA797E" w14:paraId="1A8D004E" w14:textId="77777777" w:rsidTr="0010409F">
        <w:trPr>
          <w:trHeight w:val="300"/>
        </w:trPr>
        <w:tc>
          <w:tcPr>
            <w:cnfStyle w:val="001000000000" w:firstRow="0" w:lastRow="0" w:firstColumn="1" w:lastColumn="0" w:oddVBand="0" w:evenVBand="0" w:oddHBand="0" w:evenHBand="0" w:firstRowFirstColumn="0" w:firstRowLastColumn="0" w:lastRowFirstColumn="0" w:lastRowLastColumn="0"/>
            <w:tcW w:w="1842" w:type="dxa"/>
            <w:tcBorders>
              <w:left w:val="nil"/>
              <w:right w:val="nil"/>
            </w:tcBorders>
          </w:tcPr>
          <w:p w14:paraId="6CD2EB22" w14:textId="3CD7108C" w:rsidR="00AB4FD0" w:rsidRPr="00DA797E" w:rsidRDefault="00AB4FD0" w:rsidP="00AB4FD0">
            <w:pPr>
              <w:spacing w:before="60" w:after="60"/>
              <w:rPr>
                <w:rFonts w:cstheme="minorHAnsi"/>
                <w:noProof/>
                <w:color w:val="D8181F"/>
                <w:sz w:val="19"/>
                <w:lang w:val="cs-CZ"/>
              </w:rPr>
            </w:pPr>
            <w:r w:rsidRPr="00DA797E">
              <w:rPr>
                <w:rFonts w:cstheme="minorHAnsi"/>
                <w:noProof/>
                <w:color w:val="D8181F"/>
                <w:sz w:val="19"/>
                <w:lang w:val="cs-CZ"/>
              </w:rPr>
              <w:t>Testování trhu</w:t>
            </w:r>
          </w:p>
        </w:tc>
        <w:tc>
          <w:tcPr>
            <w:tcW w:w="7368" w:type="dxa"/>
            <w:tcBorders>
              <w:left w:val="nil"/>
              <w:right w:val="nil"/>
            </w:tcBorders>
          </w:tcPr>
          <w:p w14:paraId="72935E13" w14:textId="0F57412B" w:rsidR="00AB4FD0" w:rsidRPr="00DA797E" w:rsidRDefault="00AB4FD0" w:rsidP="001C2637">
            <w:pPr>
              <w:jc w:val="both"/>
              <w:cnfStyle w:val="000000000000" w:firstRow="0" w:lastRow="0" w:firstColumn="0" w:lastColumn="0" w:oddVBand="0" w:evenVBand="0" w:oddHBand="0" w:evenHBand="0" w:firstRowFirstColumn="0" w:firstRowLastColumn="0" w:lastRowFirstColumn="0" w:lastRowLastColumn="0"/>
              <w:rPr>
                <w:rFonts w:cstheme="minorHAnsi"/>
                <w:noProof/>
                <w:sz w:val="20"/>
                <w:lang w:val="cs-CZ"/>
              </w:rPr>
            </w:pPr>
            <w:bookmarkStart w:id="21" w:name="OLE_LINK6"/>
            <w:r w:rsidRPr="00DA797E">
              <w:rPr>
                <w:rFonts w:cstheme="minorHAnsi"/>
                <w:noProof/>
                <w:sz w:val="20"/>
                <w:szCs w:val="20"/>
                <w:lang w:val="cs-CZ"/>
              </w:rPr>
              <w:t xml:space="preserve">V rámci přípravy </w:t>
            </w:r>
            <w:r w:rsidR="00E53964" w:rsidRPr="00DA797E">
              <w:rPr>
                <w:rFonts w:cstheme="minorHAnsi"/>
                <w:noProof/>
                <w:sz w:val="20"/>
                <w:szCs w:val="20"/>
                <w:lang w:val="cs-CZ"/>
              </w:rPr>
              <w:t>Studie</w:t>
            </w:r>
            <w:r w:rsidRPr="00DA797E">
              <w:rPr>
                <w:rFonts w:cstheme="minorHAnsi"/>
                <w:noProof/>
                <w:sz w:val="20"/>
                <w:szCs w:val="20"/>
                <w:lang w:val="cs-CZ"/>
              </w:rPr>
              <w:t xml:space="preserve"> proveditelnosti </w:t>
            </w:r>
            <w:r w:rsidR="00D05C68" w:rsidRPr="00DA797E">
              <w:rPr>
                <w:rFonts w:cstheme="minorHAnsi"/>
                <w:noProof/>
                <w:sz w:val="20"/>
                <w:szCs w:val="20"/>
                <w:lang w:val="cs-CZ"/>
              </w:rPr>
              <w:t>PPP – Projekt</w:t>
            </w:r>
            <w:r w:rsidRPr="00DA797E">
              <w:rPr>
                <w:rFonts w:cstheme="minorHAnsi"/>
                <w:noProof/>
                <w:sz w:val="20"/>
                <w:szCs w:val="20"/>
                <w:lang w:val="cs-CZ"/>
              </w:rPr>
              <w:t xml:space="preserve"> Rychl</w:t>
            </w:r>
            <w:r w:rsidR="00D05C68" w:rsidRPr="00DA797E">
              <w:rPr>
                <w:rFonts w:cstheme="minorHAnsi"/>
                <w:noProof/>
                <w:sz w:val="20"/>
                <w:szCs w:val="20"/>
                <w:lang w:val="cs-CZ"/>
              </w:rPr>
              <w:t>á</w:t>
            </w:r>
            <w:r w:rsidRPr="00DA797E">
              <w:rPr>
                <w:rFonts w:cstheme="minorHAnsi"/>
                <w:noProof/>
                <w:sz w:val="20"/>
                <w:szCs w:val="20"/>
                <w:lang w:val="cs-CZ"/>
              </w:rPr>
              <w:t xml:space="preserve"> spojení Morava proběhlo předběžné testování zájmu stavebních společností, financujících</w:t>
            </w:r>
            <w:r w:rsidR="005043C2" w:rsidRPr="00DA797E">
              <w:rPr>
                <w:rFonts w:cstheme="minorHAnsi"/>
                <w:noProof/>
                <w:sz w:val="20"/>
                <w:szCs w:val="20"/>
                <w:lang w:val="cs-CZ"/>
              </w:rPr>
              <w:t xml:space="preserve"> </w:t>
            </w:r>
            <w:r w:rsidRPr="00DA797E">
              <w:rPr>
                <w:rFonts w:cstheme="minorHAnsi"/>
                <w:noProof/>
                <w:sz w:val="20"/>
                <w:szCs w:val="20"/>
                <w:lang w:val="cs-CZ"/>
              </w:rPr>
              <w:t xml:space="preserve">institucí a investorů, které zahrnovalo jak </w:t>
            </w:r>
            <w:r w:rsidR="00263A0F" w:rsidRPr="00DA797E">
              <w:rPr>
                <w:rFonts w:cstheme="minorHAnsi"/>
                <w:noProof/>
                <w:sz w:val="20"/>
                <w:szCs w:val="20"/>
                <w:lang w:val="cs-CZ"/>
              </w:rPr>
              <w:t>tuzemské</w:t>
            </w:r>
            <w:r w:rsidRPr="00DA797E">
              <w:rPr>
                <w:rFonts w:cstheme="minorHAnsi"/>
                <w:noProof/>
                <w:sz w:val="20"/>
                <w:szCs w:val="20"/>
                <w:lang w:val="cs-CZ"/>
              </w:rPr>
              <w:t xml:space="preserve">, tak mezinárodní subjekty (celkem bylo osloveno </w:t>
            </w:r>
            <w:r w:rsidR="00885A41" w:rsidRPr="00DA797E">
              <w:rPr>
                <w:rFonts w:cstheme="minorHAnsi"/>
                <w:noProof/>
                <w:sz w:val="20"/>
                <w:szCs w:val="20"/>
                <w:lang w:val="cs-CZ"/>
              </w:rPr>
              <w:br/>
            </w:r>
            <w:r w:rsidR="00263A0F" w:rsidRPr="00DA797E">
              <w:rPr>
                <w:rFonts w:cstheme="minorHAnsi"/>
                <w:noProof/>
                <w:sz w:val="20"/>
                <w:szCs w:val="20"/>
                <w:lang w:val="cs-CZ"/>
              </w:rPr>
              <w:t xml:space="preserve">77 </w:t>
            </w:r>
            <w:r w:rsidRPr="00DA797E">
              <w:rPr>
                <w:rFonts w:cstheme="minorHAnsi"/>
                <w:noProof/>
                <w:sz w:val="20"/>
                <w:szCs w:val="20"/>
                <w:lang w:val="cs-CZ"/>
              </w:rPr>
              <w:t xml:space="preserve">institucí). Z výsledků testování trhu vyplývá velký zájem a připravenost trhu na realizaci </w:t>
            </w:r>
            <w:r w:rsidR="005043C2" w:rsidRPr="00DA797E">
              <w:rPr>
                <w:rFonts w:cstheme="minorHAnsi"/>
                <w:noProof/>
                <w:sz w:val="20"/>
                <w:szCs w:val="20"/>
                <w:lang w:val="cs-CZ"/>
              </w:rPr>
              <w:t xml:space="preserve">projektů </w:t>
            </w:r>
            <w:r w:rsidRPr="00DA797E">
              <w:rPr>
                <w:rFonts w:cstheme="minorHAnsi"/>
                <w:noProof/>
                <w:sz w:val="20"/>
                <w:szCs w:val="20"/>
                <w:lang w:val="cs-CZ"/>
              </w:rPr>
              <w:t>PPP a potvrzení, že projekty jsou nastaveny a připravovány v souladu s nejlepší praxí. Toto je klíčovým předpokladem pro konkurenční zadávací řízení s cílem dosáhnout optimálních podmínek pro veřejný sektor.</w:t>
            </w:r>
            <w:bookmarkEnd w:id="21"/>
          </w:p>
        </w:tc>
      </w:tr>
      <w:tr w:rsidR="00AB4FD0" w:rsidRPr="00DA797E" w14:paraId="6497AE84" w14:textId="77777777" w:rsidTr="001040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2" w:type="dxa"/>
            <w:tcBorders>
              <w:left w:val="nil"/>
              <w:right w:val="nil"/>
            </w:tcBorders>
          </w:tcPr>
          <w:p w14:paraId="085757CE" w14:textId="23AD6A1F" w:rsidR="00AB4FD0" w:rsidRPr="00DA797E" w:rsidRDefault="00AB4FD0" w:rsidP="00AB4FD0">
            <w:pPr>
              <w:spacing w:before="60" w:after="60"/>
              <w:rPr>
                <w:rFonts w:cstheme="minorHAnsi"/>
                <w:noProof/>
                <w:color w:val="D8181F"/>
                <w:sz w:val="19"/>
                <w:lang w:val="cs-CZ"/>
              </w:rPr>
            </w:pPr>
            <w:r w:rsidRPr="00DA797E">
              <w:rPr>
                <w:rFonts w:cstheme="minorHAnsi"/>
                <w:noProof/>
                <w:color w:val="D8181F"/>
                <w:sz w:val="19"/>
                <w:lang w:val="cs-CZ"/>
              </w:rPr>
              <w:t>Stav majetkoprávní přípravy</w:t>
            </w:r>
          </w:p>
        </w:tc>
        <w:tc>
          <w:tcPr>
            <w:tcW w:w="7368" w:type="dxa"/>
            <w:tcBorders>
              <w:left w:val="nil"/>
              <w:right w:val="nil"/>
            </w:tcBorders>
          </w:tcPr>
          <w:p w14:paraId="19D03BED" w14:textId="2996AE8D" w:rsidR="00AB4FD0" w:rsidRPr="00DA797E" w:rsidRDefault="00AB4FD0" w:rsidP="001C2637">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cs-CZ"/>
              </w:rPr>
            </w:pPr>
            <w:r w:rsidRPr="00DA797E">
              <w:rPr>
                <w:rFonts w:cstheme="minorHAnsi"/>
                <w:noProof/>
                <w:sz w:val="20"/>
                <w:szCs w:val="20"/>
                <w:lang w:val="cs-CZ"/>
              </w:rPr>
              <w:t xml:space="preserve">Na základě aktuálních informací ohledně stavu majetkoprávní přípravy </w:t>
            </w:r>
            <w:r w:rsidR="00AC343C" w:rsidRPr="00DA797E">
              <w:rPr>
                <w:rFonts w:cstheme="minorHAnsi"/>
                <w:noProof/>
                <w:sz w:val="20"/>
                <w:szCs w:val="20"/>
                <w:lang w:val="cs-CZ"/>
              </w:rPr>
              <w:t xml:space="preserve">je </w:t>
            </w:r>
            <w:r w:rsidR="00B262C0" w:rsidRPr="00DA797E">
              <w:rPr>
                <w:rFonts w:cstheme="minorHAnsi"/>
                <w:noProof/>
                <w:sz w:val="20"/>
                <w:szCs w:val="20"/>
                <w:lang w:val="cs-CZ"/>
              </w:rPr>
              <w:t xml:space="preserve">cíl </w:t>
            </w:r>
            <w:r w:rsidR="00F80F6A" w:rsidRPr="00DA797E">
              <w:rPr>
                <w:rFonts w:cstheme="minorHAnsi"/>
                <w:noProof/>
                <w:sz w:val="20"/>
                <w:szCs w:val="20"/>
                <w:lang w:val="cs-CZ"/>
              </w:rPr>
              <w:t>zahájit</w:t>
            </w:r>
            <w:r w:rsidRPr="00DA797E">
              <w:rPr>
                <w:rFonts w:cstheme="minorHAnsi"/>
                <w:noProof/>
                <w:sz w:val="20"/>
                <w:szCs w:val="20"/>
                <w:lang w:val="cs-CZ"/>
              </w:rPr>
              <w:t xml:space="preserve"> </w:t>
            </w:r>
            <w:r w:rsidR="00F80F6A" w:rsidRPr="00DA797E">
              <w:rPr>
                <w:rFonts w:cstheme="minorHAnsi"/>
                <w:noProof/>
                <w:sz w:val="20"/>
                <w:szCs w:val="20"/>
                <w:lang w:val="cs-CZ"/>
              </w:rPr>
              <w:t xml:space="preserve">fázi </w:t>
            </w:r>
            <w:r w:rsidRPr="00DA797E">
              <w:rPr>
                <w:rFonts w:cstheme="minorHAnsi"/>
                <w:noProof/>
                <w:sz w:val="20"/>
                <w:szCs w:val="20"/>
                <w:lang w:val="cs-CZ"/>
              </w:rPr>
              <w:t xml:space="preserve">výstavby formou PPP </w:t>
            </w:r>
            <w:r w:rsidR="00AC343C" w:rsidRPr="00DA797E">
              <w:rPr>
                <w:rFonts w:cstheme="minorHAnsi"/>
                <w:noProof/>
                <w:sz w:val="20"/>
                <w:lang w:val="cs-CZ"/>
              </w:rPr>
              <w:t xml:space="preserve">do poloviny </w:t>
            </w:r>
            <w:r w:rsidRPr="00DA797E">
              <w:rPr>
                <w:rFonts w:cstheme="minorHAnsi"/>
                <w:noProof/>
                <w:sz w:val="20"/>
                <w:lang w:val="cs-CZ"/>
              </w:rPr>
              <w:t xml:space="preserve">roku </w:t>
            </w:r>
            <w:r w:rsidR="00AC343C" w:rsidRPr="00DA797E">
              <w:rPr>
                <w:rFonts w:cstheme="minorHAnsi"/>
                <w:noProof/>
                <w:sz w:val="20"/>
                <w:lang w:val="cs-CZ"/>
              </w:rPr>
              <w:t>2028</w:t>
            </w:r>
            <w:r w:rsidR="00F80F6A" w:rsidRPr="00DA797E">
              <w:rPr>
                <w:rFonts w:cstheme="minorHAnsi"/>
                <w:noProof/>
                <w:sz w:val="20"/>
                <w:lang w:val="cs-CZ"/>
              </w:rPr>
              <w:t>.</w:t>
            </w:r>
          </w:p>
        </w:tc>
      </w:tr>
      <w:tr w:rsidR="00AB4FD0" w:rsidRPr="00DA797E" w14:paraId="74707C51" w14:textId="77777777" w:rsidTr="0010409F">
        <w:trPr>
          <w:trHeight w:val="300"/>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BF8F00" w:themeColor="accent4" w:themeShade="BF"/>
              <w:left w:val="nil"/>
              <w:right w:val="nil"/>
            </w:tcBorders>
            <w:hideMark/>
          </w:tcPr>
          <w:p w14:paraId="6A4CAB14" w14:textId="12CEC54B" w:rsidR="00AB4FD0" w:rsidRPr="00DA797E" w:rsidRDefault="00AB4FD0" w:rsidP="00AB4FD0">
            <w:pPr>
              <w:spacing w:before="60" w:after="60"/>
              <w:rPr>
                <w:rFonts w:cstheme="minorHAnsi"/>
                <w:noProof/>
                <w:color w:val="D8181F"/>
                <w:sz w:val="19"/>
                <w:lang w:val="cs-CZ"/>
              </w:rPr>
            </w:pPr>
            <w:r w:rsidRPr="00DA797E">
              <w:rPr>
                <w:rFonts w:cstheme="minorHAnsi"/>
                <w:noProof/>
                <w:color w:val="D8181F"/>
                <w:sz w:val="19"/>
                <w:lang w:val="cs-CZ"/>
              </w:rPr>
              <w:t>Předběžný harmonogram</w:t>
            </w:r>
          </w:p>
        </w:tc>
        <w:tc>
          <w:tcPr>
            <w:tcW w:w="7368" w:type="dxa"/>
            <w:tcBorders>
              <w:top w:val="single" w:sz="4" w:space="0" w:color="BF8F00" w:themeColor="accent4" w:themeShade="BF"/>
              <w:left w:val="nil"/>
              <w:right w:val="nil"/>
            </w:tcBorders>
            <w:hideMark/>
          </w:tcPr>
          <w:p w14:paraId="12289A6F" w14:textId="4AC08365" w:rsidR="00AB4FD0" w:rsidRDefault="00AB4FD0" w:rsidP="001C2637">
            <w:pPr>
              <w:spacing w:before="60" w:after="120" w:line="240" w:lineRule="atLeast"/>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cs-CZ"/>
              </w:rPr>
            </w:pPr>
            <w:r w:rsidRPr="00DA797E">
              <w:rPr>
                <w:rFonts w:cstheme="minorHAnsi"/>
                <w:bCs/>
                <w:iCs/>
                <w:noProof/>
                <w:sz w:val="20"/>
                <w:szCs w:val="20"/>
                <w:lang w:val="cs-CZ"/>
              </w:rPr>
              <w:t>S ohledem na stávající předpoklad, že realizace projekt</w:t>
            </w:r>
            <w:r w:rsidR="00D05C68" w:rsidRPr="00DA797E">
              <w:rPr>
                <w:rFonts w:cstheme="minorHAnsi"/>
                <w:bCs/>
                <w:iCs/>
                <w:noProof/>
                <w:sz w:val="20"/>
                <w:szCs w:val="20"/>
                <w:lang w:val="cs-CZ"/>
              </w:rPr>
              <w:t>u</w:t>
            </w:r>
            <w:r w:rsidRPr="00DA797E">
              <w:rPr>
                <w:rFonts w:cstheme="minorHAnsi"/>
                <w:bCs/>
                <w:iCs/>
                <w:noProof/>
                <w:sz w:val="20"/>
                <w:szCs w:val="20"/>
                <w:lang w:val="cs-CZ"/>
              </w:rPr>
              <w:t xml:space="preserve"> Rychl</w:t>
            </w:r>
            <w:r w:rsidR="00D05C68" w:rsidRPr="00DA797E">
              <w:rPr>
                <w:rFonts w:cstheme="minorHAnsi"/>
                <w:bCs/>
                <w:iCs/>
                <w:noProof/>
                <w:sz w:val="20"/>
                <w:szCs w:val="20"/>
                <w:lang w:val="cs-CZ"/>
              </w:rPr>
              <w:t>á</w:t>
            </w:r>
            <w:r w:rsidRPr="00DA797E">
              <w:rPr>
                <w:rFonts w:cstheme="minorHAnsi"/>
                <w:bCs/>
                <w:iCs/>
                <w:noProof/>
                <w:sz w:val="20"/>
                <w:szCs w:val="20"/>
                <w:lang w:val="cs-CZ"/>
              </w:rPr>
              <w:t xml:space="preserve"> spojení Morava (nebo jeho vybraných částí) formou PPP bude schválena vládou ČR </w:t>
            </w:r>
            <w:r w:rsidR="006806AF">
              <w:rPr>
                <w:rFonts w:cstheme="minorHAnsi"/>
                <w:bCs/>
                <w:iCs/>
                <w:noProof/>
                <w:sz w:val="20"/>
                <w:szCs w:val="20"/>
                <w:lang w:val="cs-CZ"/>
              </w:rPr>
              <w:t>na podzim</w:t>
            </w:r>
            <w:r w:rsidRPr="00DA797E">
              <w:rPr>
                <w:rFonts w:cstheme="minorHAnsi"/>
                <w:bCs/>
                <w:iCs/>
                <w:noProof/>
                <w:sz w:val="20"/>
                <w:szCs w:val="20"/>
                <w:lang w:val="cs-CZ"/>
              </w:rPr>
              <w:t xml:space="preserve"> 2024 a (v případě schválení) bezodkladně </w:t>
            </w:r>
            <w:r w:rsidR="00A55D01" w:rsidRPr="00DA797E">
              <w:rPr>
                <w:rFonts w:cstheme="minorHAnsi"/>
                <w:bCs/>
                <w:iCs/>
                <w:noProof/>
                <w:sz w:val="20"/>
                <w:szCs w:val="20"/>
                <w:lang w:val="cs-CZ"/>
              </w:rPr>
              <w:t xml:space="preserve">následována </w:t>
            </w:r>
            <w:r w:rsidRPr="00DA797E">
              <w:rPr>
                <w:rFonts w:cstheme="minorHAnsi"/>
                <w:bCs/>
                <w:iCs/>
                <w:noProof/>
                <w:sz w:val="20"/>
                <w:szCs w:val="20"/>
                <w:lang w:val="cs-CZ"/>
              </w:rPr>
              <w:t>procesem výběru transakčního poradce</w:t>
            </w:r>
            <w:r w:rsidR="00D573D1">
              <w:rPr>
                <w:rFonts w:cstheme="minorHAnsi"/>
                <w:bCs/>
                <w:iCs/>
                <w:noProof/>
                <w:sz w:val="20"/>
                <w:szCs w:val="20"/>
                <w:lang w:val="cs-CZ"/>
              </w:rPr>
              <w:t xml:space="preserve"> (výběrová řízení </w:t>
            </w:r>
            <w:r w:rsidR="002631C5">
              <w:rPr>
                <w:rFonts w:cstheme="minorHAnsi"/>
                <w:bCs/>
                <w:iCs/>
                <w:noProof/>
                <w:sz w:val="20"/>
                <w:szCs w:val="20"/>
                <w:lang w:val="cs-CZ"/>
              </w:rPr>
              <w:t xml:space="preserve">budou </w:t>
            </w:r>
            <w:r w:rsidR="00D573D1">
              <w:rPr>
                <w:rFonts w:cstheme="minorHAnsi"/>
                <w:bCs/>
                <w:iCs/>
                <w:noProof/>
                <w:sz w:val="20"/>
                <w:szCs w:val="20"/>
                <w:lang w:val="cs-CZ"/>
              </w:rPr>
              <w:t>pro každý projekt</w:t>
            </w:r>
            <w:r w:rsidR="002631C5">
              <w:rPr>
                <w:rFonts w:cstheme="minorHAnsi"/>
                <w:bCs/>
                <w:iCs/>
                <w:noProof/>
                <w:sz w:val="20"/>
                <w:szCs w:val="20"/>
                <w:lang w:val="cs-CZ"/>
              </w:rPr>
              <w:t xml:space="preserve"> zvlášť</w:t>
            </w:r>
            <w:r w:rsidR="00D573D1">
              <w:rPr>
                <w:rFonts w:cstheme="minorHAnsi"/>
                <w:bCs/>
                <w:iCs/>
                <w:noProof/>
                <w:sz w:val="20"/>
                <w:szCs w:val="20"/>
                <w:lang w:val="cs-CZ"/>
              </w:rPr>
              <w:t>)</w:t>
            </w:r>
            <w:r w:rsidR="004D6D62">
              <w:rPr>
                <w:rFonts w:cstheme="minorHAnsi"/>
                <w:bCs/>
                <w:iCs/>
                <w:noProof/>
                <w:sz w:val="20"/>
                <w:szCs w:val="20"/>
                <w:lang w:val="cs-CZ"/>
              </w:rPr>
              <w:t>. R</w:t>
            </w:r>
            <w:r w:rsidR="004D6D62" w:rsidRPr="004D6D62">
              <w:rPr>
                <w:rFonts w:cstheme="minorHAnsi"/>
                <w:bCs/>
                <w:iCs/>
                <w:noProof/>
                <w:sz w:val="20"/>
                <w:szCs w:val="20"/>
                <w:lang w:val="cs-CZ"/>
              </w:rPr>
              <w:t xml:space="preserve">ealizace </w:t>
            </w:r>
            <w:r w:rsidR="004D6D62">
              <w:rPr>
                <w:rFonts w:cstheme="minorHAnsi"/>
                <w:bCs/>
                <w:iCs/>
                <w:noProof/>
                <w:sz w:val="20"/>
                <w:szCs w:val="20"/>
                <w:lang w:val="cs-CZ"/>
              </w:rPr>
              <w:t xml:space="preserve">jednotlivých </w:t>
            </w:r>
            <w:r w:rsidR="00243C73">
              <w:rPr>
                <w:rFonts w:cstheme="minorHAnsi"/>
                <w:bCs/>
                <w:iCs/>
                <w:noProof/>
                <w:sz w:val="20"/>
                <w:szCs w:val="20"/>
                <w:lang w:val="cs-CZ"/>
              </w:rPr>
              <w:t xml:space="preserve">projektů </w:t>
            </w:r>
            <w:r w:rsidR="004D6D62" w:rsidRPr="004D6D62">
              <w:rPr>
                <w:rFonts w:cstheme="minorHAnsi"/>
                <w:bCs/>
                <w:iCs/>
                <w:noProof/>
                <w:sz w:val="20"/>
                <w:szCs w:val="20"/>
                <w:lang w:val="cs-CZ"/>
              </w:rPr>
              <w:t xml:space="preserve">v čase bude záviset na více faktorech (majetkoprávní příprava, politické rozhodnutí, makroekonomická situace a další) a očekává se, že výběrová řízení nebudou probíhat </w:t>
            </w:r>
            <w:r w:rsidR="0036763F">
              <w:rPr>
                <w:rFonts w:cstheme="minorHAnsi"/>
                <w:bCs/>
                <w:iCs/>
                <w:noProof/>
                <w:sz w:val="20"/>
                <w:szCs w:val="20"/>
                <w:lang w:val="cs-CZ"/>
              </w:rPr>
              <w:t>najednou</w:t>
            </w:r>
            <w:r w:rsidR="004D6D62" w:rsidRPr="004D6D62">
              <w:rPr>
                <w:rFonts w:cstheme="minorHAnsi"/>
                <w:bCs/>
                <w:iCs/>
                <w:noProof/>
                <w:sz w:val="20"/>
                <w:szCs w:val="20"/>
                <w:lang w:val="cs-CZ"/>
              </w:rPr>
              <w:t>. Projekty budou realizovány postupně</w:t>
            </w:r>
            <w:r w:rsidR="0036763F">
              <w:rPr>
                <w:rFonts w:cstheme="minorHAnsi"/>
                <w:bCs/>
                <w:iCs/>
                <w:noProof/>
                <w:sz w:val="20"/>
                <w:szCs w:val="20"/>
                <w:lang w:val="cs-CZ"/>
              </w:rPr>
              <w:t xml:space="preserve"> na základě</w:t>
            </w:r>
            <w:r w:rsidR="004D6D62" w:rsidRPr="004D6D62">
              <w:rPr>
                <w:rFonts w:cstheme="minorHAnsi"/>
                <w:bCs/>
                <w:iCs/>
                <w:noProof/>
                <w:sz w:val="20"/>
                <w:szCs w:val="20"/>
                <w:lang w:val="cs-CZ"/>
              </w:rPr>
              <w:t xml:space="preserve"> oddělený</w:t>
            </w:r>
            <w:r w:rsidR="0036763F">
              <w:rPr>
                <w:rFonts w:cstheme="minorHAnsi"/>
                <w:bCs/>
                <w:iCs/>
                <w:noProof/>
                <w:sz w:val="20"/>
                <w:szCs w:val="20"/>
                <w:lang w:val="cs-CZ"/>
              </w:rPr>
              <w:t>ch</w:t>
            </w:r>
            <w:r w:rsidR="004D6D62" w:rsidRPr="004D6D62">
              <w:rPr>
                <w:rFonts w:cstheme="minorHAnsi"/>
                <w:bCs/>
                <w:iCs/>
                <w:noProof/>
                <w:sz w:val="20"/>
                <w:szCs w:val="20"/>
                <w:lang w:val="cs-CZ"/>
              </w:rPr>
              <w:t xml:space="preserve"> výběrový</w:t>
            </w:r>
            <w:r w:rsidR="0036763F">
              <w:rPr>
                <w:rFonts w:cstheme="minorHAnsi"/>
                <w:bCs/>
                <w:iCs/>
                <w:noProof/>
                <w:sz w:val="20"/>
                <w:szCs w:val="20"/>
                <w:lang w:val="cs-CZ"/>
              </w:rPr>
              <w:t>ch</w:t>
            </w:r>
            <w:r w:rsidR="004D6D62" w:rsidRPr="004D6D62">
              <w:rPr>
                <w:rFonts w:cstheme="minorHAnsi"/>
                <w:bCs/>
                <w:iCs/>
                <w:noProof/>
                <w:sz w:val="20"/>
                <w:szCs w:val="20"/>
                <w:lang w:val="cs-CZ"/>
              </w:rPr>
              <w:t xml:space="preserve"> řízení </w:t>
            </w:r>
            <w:r w:rsidR="006806AF">
              <w:rPr>
                <w:rFonts w:cstheme="minorHAnsi"/>
                <w:bCs/>
                <w:iCs/>
                <w:noProof/>
                <w:sz w:val="20"/>
                <w:szCs w:val="20"/>
                <w:lang w:val="cs-CZ"/>
              </w:rPr>
              <w:t xml:space="preserve">na koncesionáře </w:t>
            </w:r>
            <w:r w:rsidR="004D6D62" w:rsidRPr="004D6D62">
              <w:rPr>
                <w:rFonts w:cstheme="minorHAnsi"/>
                <w:bCs/>
                <w:iCs/>
                <w:noProof/>
                <w:sz w:val="20"/>
                <w:szCs w:val="20"/>
                <w:lang w:val="cs-CZ"/>
              </w:rPr>
              <w:t xml:space="preserve">s dostatečnými odstupy </w:t>
            </w:r>
            <w:r w:rsidR="00F1239B">
              <w:rPr>
                <w:rFonts w:cstheme="minorHAnsi"/>
                <w:bCs/>
                <w:iCs/>
                <w:noProof/>
                <w:sz w:val="20"/>
                <w:szCs w:val="20"/>
                <w:lang w:val="cs-CZ"/>
              </w:rPr>
              <w:t xml:space="preserve">i se zohledněním </w:t>
            </w:r>
            <w:r w:rsidR="004D6D62" w:rsidRPr="004D6D62">
              <w:rPr>
                <w:rFonts w:cstheme="minorHAnsi"/>
                <w:bCs/>
                <w:iCs/>
                <w:noProof/>
                <w:sz w:val="20"/>
                <w:szCs w:val="20"/>
                <w:lang w:val="cs-CZ"/>
              </w:rPr>
              <w:t>realizac</w:t>
            </w:r>
            <w:r w:rsidR="00CB45DA">
              <w:rPr>
                <w:rFonts w:cstheme="minorHAnsi"/>
                <w:bCs/>
                <w:iCs/>
                <w:noProof/>
                <w:sz w:val="20"/>
                <w:szCs w:val="20"/>
                <w:lang w:val="cs-CZ"/>
              </w:rPr>
              <w:t>e</w:t>
            </w:r>
            <w:r w:rsidR="004D6D62" w:rsidRPr="004D6D62">
              <w:rPr>
                <w:rFonts w:cstheme="minorHAnsi"/>
                <w:bCs/>
                <w:iCs/>
                <w:noProof/>
                <w:sz w:val="20"/>
                <w:szCs w:val="20"/>
                <w:lang w:val="cs-CZ"/>
              </w:rPr>
              <w:t xml:space="preserve"> dalších projektů dopravní infrastruktury v ČR (a EU).</w:t>
            </w:r>
            <w:r w:rsidR="00243C73">
              <w:rPr>
                <w:rFonts w:cstheme="minorHAnsi"/>
                <w:bCs/>
                <w:iCs/>
                <w:noProof/>
                <w:sz w:val="20"/>
                <w:szCs w:val="20"/>
                <w:lang w:val="cs-CZ"/>
              </w:rPr>
              <w:t xml:space="preserve"> Pro první PPP projekt </w:t>
            </w:r>
            <w:r w:rsidR="001730BA">
              <w:rPr>
                <w:rFonts w:cstheme="minorHAnsi"/>
                <w:bCs/>
                <w:iCs/>
                <w:noProof/>
                <w:sz w:val="20"/>
                <w:szCs w:val="20"/>
                <w:lang w:val="cs-CZ"/>
              </w:rPr>
              <w:t>Rychlých spoj</w:t>
            </w:r>
            <w:r w:rsidR="0076563F">
              <w:rPr>
                <w:rFonts w:cstheme="minorHAnsi"/>
                <w:bCs/>
                <w:iCs/>
                <w:noProof/>
                <w:sz w:val="20"/>
                <w:szCs w:val="20"/>
                <w:lang w:val="cs-CZ"/>
              </w:rPr>
              <w:t xml:space="preserve">ení Morava </w:t>
            </w:r>
            <w:r w:rsidR="00243C73">
              <w:rPr>
                <w:rFonts w:cstheme="minorHAnsi"/>
                <w:bCs/>
                <w:iCs/>
                <w:noProof/>
                <w:sz w:val="20"/>
                <w:szCs w:val="20"/>
                <w:lang w:val="cs-CZ"/>
              </w:rPr>
              <w:t xml:space="preserve">se </w:t>
            </w:r>
            <w:r w:rsidRPr="00DA797E">
              <w:rPr>
                <w:rFonts w:cstheme="minorHAnsi"/>
                <w:bCs/>
                <w:iCs/>
                <w:noProof/>
                <w:sz w:val="20"/>
                <w:szCs w:val="20"/>
                <w:lang w:val="cs-CZ"/>
              </w:rPr>
              <w:t>očekává zahájení kvalifikační fáze zadávacího řízení v</w:t>
            </w:r>
            <w:r w:rsidR="00B262C0" w:rsidRPr="00DA797E">
              <w:rPr>
                <w:rFonts w:cstheme="minorHAnsi"/>
                <w:bCs/>
                <w:iCs/>
                <w:noProof/>
                <w:sz w:val="20"/>
                <w:szCs w:val="20"/>
                <w:lang w:val="cs-CZ"/>
              </w:rPr>
              <w:t> </w:t>
            </w:r>
            <w:r w:rsidRPr="00DA797E">
              <w:rPr>
                <w:rFonts w:cstheme="minorHAnsi"/>
                <w:bCs/>
                <w:iCs/>
                <w:noProof/>
                <w:sz w:val="20"/>
                <w:szCs w:val="20"/>
                <w:lang w:val="cs-CZ"/>
              </w:rPr>
              <w:t>polovině roku</w:t>
            </w:r>
            <w:r w:rsidRPr="00DA797E">
              <w:rPr>
                <w:rFonts w:cstheme="minorHAnsi"/>
                <w:b/>
                <w:bCs/>
                <w:noProof/>
                <w:sz w:val="20"/>
                <w:szCs w:val="20"/>
                <w:lang w:val="cs-CZ"/>
              </w:rPr>
              <w:t xml:space="preserve"> </w:t>
            </w:r>
            <w:r w:rsidRPr="00DA797E">
              <w:rPr>
                <w:rFonts w:cstheme="minorHAnsi"/>
                <w:noProof/>
                <w:sz w:val="20"/>
                <w:szCs w:val="20"/>
                <w:lang w:val="cs-CZ"/>
              </w:rPr>
              <w:t>2025</w:t>
            </w:r>
            <w:r w:rsidRPr="00DA797E">
              <w:rPr>
                <w:rFonts w:cstheme="minorHAnsi"/>
                <w:noProof/>
                <w:sz w:val="20"/>
                <w:lang w:val="cs-CZ"/>
              </w:rPr>
              <w:t>.</w:t>
            </w:r>
            <w:r w:rsidRPr="00DA797E">
              <w:rPr>
                <w:rFonts w:cstheme="minorHAnsi"/>
                <w:noProof/>
                <w:sz w:val="20"/>
                <w:szCs w:val="20"/>
                <w:lang w:val="cs-CZ"/>
              </w:rPr>
              <w:t xml:space="preserve"> Uzavření koncesionářské smlouvy prvního PPP projektu se předpokládá v</w:t>
            </w:r>
            <w:r w:rsidR="00B262C0" w:rsidRPr="00DA797E">
              <w:rPr>
                <w:rFonts w:cstheme="minorHAnsi"/>
                <w:noProof/>
                <w:sz w:val="20"/>
                <w:szCs w:val="20"/>
                <w:lang w:val="cs-CZ"/>
              </w:rPr>
              <w:t> </w:t>
            </w:r>
            <w:r w:rsidRPr="00DA797E">
              <w:rPr>
                <w:rFonts w:cstheme="minorHAnsi"/>
                <w:noProof/>
                <w:sz w:val="20"/>
                <w:szCs w:val="20"/>
                <w:lang w:val="cs-CZ"/>
              </w:rPr>
              <w:t xml:space="preserve">polovině roku 2027 a </w:t>
            </w:r>
            <w:r w:rsidRPr="00DA797E">
              <w:rPr>
                <w:rFonts w:cstheme="minorHAnsi"/>
                <w:b/>
                <w:bCs/>
                <w:noProof/>
                <w:sz w:val="20"/>
                <w:szCs w:val="20"/>
                <w:lang w:val="cs-CZ"/>
              </w:rPr>
              <w:t xml:space="preserve">zahájení výstavby prvního PPP projektu se očekává </w:t>
            </w:r>
            <w:r w:rsidR="000858EA" w:rsidRPr="00DA797E">
              <w:rPr>
                <w:rFonts w:cstheme="minorHAnsi"/>
                <w:b/>
                <w:bCs/>
                <w:noProof/>
                <w:sz w:val="20"/>
                <w:szCs w:val="20"/>
                <w:lang w:val="cs-CZ"/>
              </w:rPr>
              <w:t>do</w:t>
            </w:r>
            <w:r w:rsidRPr="00DA797E">
              <w:rPr>
                <w:rFonts w:cstheme="minorHAnsi"/>
                <w:b/>
                <w:bCs/>
                <w:noProof/>
                <w:sz w:val="20"/>
                <w:szCs w:val="20"/>
                <w:lang w:val="cs-CZ"/>
              </w:rPr>
              <w:t xml:space="preserve"> </w:t>
            </w:r>
            <w:r w:rsidR="00F52C07" w:rsidRPr="00DA797E">
              <w:rPr>
                <w:rFonts w:cstheme="minorHAnsi"/>
                <w:b/>
                <w:bCs/>
                <w:noProof/>
                <w:sz w:val="20"/>
                <w:szCs w:val="20"/>
                <w:lang w:val="cs-CZ"/>
              </w:rPr>
              <w:t>poloviny</w:t>
            </w:r>
            <w:r w:rsidRPr="00DA797E">
              <w:rPr>
                <w:rFonts w:cstheme="minorHAnsi"/>
                <w:b/>
                <w:bCs/>
                <w:noProof/>
                <w:sz w:val="20"/>
                <w:szCs w:val="20"/>
                <w:lang w:val="cs-CZ"/>
              </w:rPr>
              <w:t xml:space="preserve"> roku </w:t>
            </w:r>
            <w:r w:rsidR="00F80F6A" w:rsidRPr="00DA797E">
              <w:rPr>
                <w:rFonts w:cstheme="minorHAnsi"/>
                <w:b/>
                <w:bCs/>
                <w:noProof/>
                <w:sz w:val="20"/>
                <w:szCs w:val="20"/>
                <w:lang w:val="cs-CZ"/>
              </w:rPr>
              <w:t>2028</w:t>
            </w:r>
            <w:r w:rsidRPr="00DA797E">
              <w:rPr>
                <w:rFonts w:cstheme="minorHAnsi"/>
                <w:noProof/>
                <w:sz w:val="20"/>
                <w:szCs w:val="20"/>
                <w:lang w:val="cs-CZ"/>
              </w:rPr>
              <w:t>.</w:t>
            </w:r>
          </w:p>
          <w:p w14:paraId="1A4C193A" w14:textId="6B224F3D" w:rsidR="006E772B" w:rsidRPr="00DA797E" w:rsidRDefault="00AB4FD0" w:rsidP="005517C1">
            <w:pPr>
              <w:spacing w:before="60" w:after="120" w:line="240" w:lineRule="atLeast"/>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cs-CZ"/>
              </w:rPr>
            </w:pPr>
            <w:r w:rsidRPr="00DA797E">
              <w:rPr>
                <w:rFonts w:cstheme="minorHAnsi"/>
                <w:noProof/>
                <w:sz w:val="20"/>
                <w:szCs w:val="20"/>
                <w:lang w:val="cs-CZ"/>
              </w:rPr>
              <w:t>Toto je podmíněno i dosažením potřebného stavu investorské připravenosti projektu/projektů. Pořadí jednotlivých PPP projektů v</w:t>
            </w:r>
            <w:r w:rsidR="00B262C0" w:rsidRPr="00DA797E">
              <w:rPr>
                <w:rFonts w:cstheme="minorHAnsi"/>
                <w:noProof/>
                <w:sz w:val="20"/>
                <w:szCs w:val="20"/>
                <w:lang w:val="cs-CZ"/>
              </w:rPr>
              <w:t> </w:t>
            </w:r>
            <w:r w:rsidRPr="00DA797E">
              <w:rPr>
                <w:rFonts w:cstheme="minorHAnsi"/>
                <w:noProof/>
                <w:sz w:val="20"/>
                <w:szCs w:val="20"/>
                <w:lang w:val="cs-CZ"/>
              </w:rPr>
              <w:t>rámci Rychlých spojení Morava b</w:t>
            </w:r>
            <w:r w:rsidR="00496C43" w:rsidRPr="00DA797E">
              <w:rPr>
                <w:rFonts w:cstheme="minorHAnsi"/>
                <w:noProof/>
                <w:sz w:val="20"/>
                <w:szCs w:val="20"/>
                <w:lang w:val="cs-CZ"/>
              </w:rPr>
              <w:t xml:space="preserve">ude </w:t>
            </w:r>
            <w:r w:rsidRPr="00DA797E">
              <w:rPr>
                <w:rFonts w:cstheme="minorHAnsi"/>
                <w:noProof/>
                <w:sz w:val="20"/>
                <w:szCs w:val="20"/>
                <w:lang w:val="cs-CZ"/>
              </w:rPr>
              <w:t>urč</w:t>
            </w:r>
            <w:r w:rsidR="00335EFB" w:rsidRPr="00DA797E">
              <w:rPr>
                <w:rFonts w:cstheme="minorHAnsi"/>
                <w:noProof/>
                <w:sz w:val="20"/>
                <w:szCs w:val="20"/>
                <w:lang w:val="cs-CZ"/>
              </w:rPr>
              <w:t>ovat</w:t>
            </w:r>
            <w:r w:rsidRPr="00DA797E">
              <w:rPr>
                <w:rFonts w:cstheme="minorHAnsi"/>
                <w:noProof/>
                <w:sz w:val="20"/>
                <w:szCs w:val="20"/>
                <w:lang w:val="cs-CZ"/>
              </w:rPr>
              <w:t xml:space="preserve"> </w:t>
            </w:r>
            <w:r w:rsidR="00A55D01" w:rsidRPr="00DA797E">
              <w:rPr>
                <w:rFonts w:cstheme="minorHAnsi"/>
                <w:noProof/>
                <w:sz w:val="20"/>
                <w:szCs w:val="20"/>
                <w:lang w:val="cs-CZ"/>
              </w:rPr>
              <w:t>MD</w:t>
            </w:r>
            <w:r w:rsidRPr="00DA797E">
              <w:rPr>
                <w:rFonts w:cstheme="minorHAnsi"/>
                <w:noProof/>
                <w:sz w:val="20"/>
                <w:szCs w:val="20"/>
                <w:lang w:val="cs-CZ"/>
              </w:rPr>
              <w:t xml:space="preserve"> a SŽ na základě aktuálního stavu investorské přípravy jednotlivých projektů a aktuálních možností financování</w:t>
            </w:r>
            <w:r w:rsidR="00496C43" w:rsidRPr="00DA797E">
              <w:rPr>
                <w:rFonts w:cstheme="minorHAnsi"/>
                <w:noProof/>
                <w:sz w:val="20"/>
                <w:szCs w:val="20"/>
                <w:lang w:val="cs-CZ"/>
              </w:rPr>
              <w:t>.</w:t>
            </w:r>
            <w:r w:rsidR="009832D3">
              <w:rPr>
                <w:rFonts w:cstheme="minorHAnsi"/>
                <w:noProof/>
                <w:sz w:val="20"/>
                <w:szCs w:val="20"/>
                <w:lang w:val="cs-CZ"/>
              </w:rPr>
              <w:t xml:space="preserve"> </w:t>
            </w:r>
          </w:p>
        </w:tc>
      </w:tr>
    </w:tbl>
    <w:p w14:paraId="72CBCFE9" w14:textId="77777777" w:rsidR="002C791D" w:rsidRDefault="002C791D" w:rsidP="00D04E20">
      <w:pPr>
        <w:keepNext/>
        <w:keepLines/>
        <w:spacing w:before="120" w:after="120" w:line="259" w:lineRule="auto"/>
        <w:jc w:val="both"/>
        <w:outlineLvl w:val="0"/>
        <w:rPr>
          <w:rFonts w:asciiTheme="minorHAnsi" w:hAnsiTheme="minorHAnsi" w:cstheme="minorHAnsi"/>
          <w:noProof/>
          <w:sz w:val="22"/>
          <w:szCs w:val="22"/>
        </w:rPr>
      </w:pPr>
    </w:p>
    <w:p w14:paraId="3BEFA7E0" w14:textId="77777777" w:rsidR="00080DCA" w:rsidRDefault="00080DCA" w:rsidP="00D04E20">
      <w:pPr>
        <w:keepNext/>
        <w:keepLines/>
        <w:spacing w:before="120" w:after="120" w:line="259" w:lineRule="auto"/>
        <w:jc w:val="both"/>
        <w:outlineLvl w:val="0"/>
        <w:rPr>
          <w:rFonts w:asciiTheme="minorHAnsi" w:hAnsiTheme="minorHAnsi" w:cstheme="minorHAnsi"/>
          <w:noProof/>
          <w:sz w:val="22"/>
          <w:szCs w:val="22"/>
        </w:rPr>
        <w:sectPr w:rsidR="00080DCA" w:rsidSect="0055471C">
          <w:headerReference w:type="even" r:id="rId14"/>
          <w:headerReference w:type="default" r:id="rId15"/>
          <w:footerReference w:type="even" r:id="rId16"/>
          <w:footerReference w:type="default" r:id="rId17"/>
          <w:headerReference w:type="first" r:id="rId18"/>
          <w:footerReference w:type="first" r:id="rId19"/>
          <w:pgSz w:w="11906" w:h="16838"/>
          <w:pgMar w:top="709" w:right="1417" w:bottom="1417" w:left="1417" w:header="708" w:footer="708" w:gutter="0"/>
          <w:cols w:space="708"/>
          <w:docGrid w:linePitch="360"/>
        </w:sectPr>
      </w:pPr>
    </w:p>
    <w:p w14:paraId="18C97742" w14:textId="58744D51" w:rsidR="002C791D" w:rsidRPr="00F33230" w:rsidRDefault="00080DCA" w:rsidP="00F33230">
      <w:pPr>
        <w:spacing w:before="60" w:after="60"/>
        <w:rPr>
          <w:rFonts w:asciiTheme="minorHAnsi" w:eastAsiaTheme="minorHAnsi" w:hAnsiTheme="minorHAnsi" w:cstheme="minorHAnsi"/>
          <w:b/>
          <w:bCs/>
          <w:noProof/>
          <w:color w:val="D8181F"/>
          <w:sz w:val="19"/>
          <w:lang w:eastAsia="en-US"/>
        </w:rPr>
      </w:pPr>
      <w:r w:rsidRPr="00F33230">
        <w:rPr>
          <w:rFonts w:asciiTheme="minorHAnsi" w:eastAsiaTheme="minorHAnsi" w:hAnsiTheme="minorHAnsi" w:cstheme="minorHAnsi"/>
          <w:b/>
          <w:bCs/>
          <w:noProof/>
          <w:color w:val="D8181F"/>
          <w:sz w:val="19"/>
          <w:lang w:eastAsia="en-US"/>
        </w:rPr>
        <w:t xml:space="preserve">Příloha č. 1 Přehled </w:t>
      </w:r>
      <w:r w:rsidR="00B34298" w:rsidRPr="00F33230">
        <w:rPr>
          <w:rFonts w:asciiTheme="minorHAnsi" w:eastAsiaTheme="minorHAnsi" w:hAnsiTheme="minorHAnsi" w:cstheme="minorHAnsi"/>
          <w:b/>
          <w:bCs/>
          <w:noProof/>
          <w:color w:val="D8181F"/>
          <w:sz w:val="19"/>
          <w:lang w:eastAsia="en-US"/>
        </w:rPr>
        <w:t>výdajů na realizaci projektů v</w:t>
      </w:r>
      <w:r w:rsidR="00FE4733">
        <w:rPr>
          <w:rFonts w:asciiTheme="minorHAnsi" w:eastAsiaTheme="minorHAnsi" w:hAnsiTheme="minorHAnsi" w:cstheme="minorHAnsi"/>
          <w:b/>
          <w:bCs/>
          <w:noProof/>
          <w:color w:val="D8181F"/>
          <w:sz w:val="19"/>
          <w:lang w:eastAsia="en-US"/>
        </w:rPr>
        <w:t> </w:t>
      </w:r>
      <w:r w:rsidR="00B34298" w:rsidRPr="00F33230">
        <w:rPr>
          <w:rFonts w:asciiTheme="minorHAnsi" w:eastAsiaTheme="minorHAnsi" w:hAnsiTheme="minorHAnsi" w:cstheme="minorHAnsi"/>
          <w:b/>
          <w:bCs/>
          <w:noProof/>
          <w:color w:val="D8181F"/>
          <w:sz w:val="19"/>
          <w:lang w:eastAsia="en-US"/>
        </w:rPr>
        <w:t>letech</w:t>
      </w:r>
      <w:r w:rsidR="00FE4733">
        <w:rPr>
          <w:rFonts w:asciiTheme="minorHAnsi" w:eastAsiaTheme="minorHAnsi" w:hAnsiTheme="minorHAnsi" w:cstheme="minorHAnsi"/>
          <w:b/>
          <w:bCs/>
          <w:noProof/>
          <w:color w:val="D8181F"/>
          <w:sz w:val="19"/>
          <w:lang w:eastAsia="en-US"/>
        </w:rPr>
        <w:t xml:space="preserve"> (v mil. Kč)</w:t>
      </w:r>
    </w:p>
    <w:tbl>
      <w:tblPr>
        <w:tblW w:w="5000" w:type="pct"/>
        <w:tblCellMar>
          <w:left w:w="70" w:type="dxa"/>
          <w:right w:w="70" w:type="dxa"/>
        </w:tblCellMar>
        <w:tblLook w:val="04A0" w:firstRow="1" w:lastRow="0" w:firstColumn="1" w:lastColumn="0" w:noHBand="0" w:noVBand="1"/>
      </w:tblPr>
      <w:tblGrid>
        <w:gridCol w:w="1996"/>
        <w:gridCol w:w="2529"/>
        <w:gridCol w:w="851"/>
        <w:gridCol w:w="850"/>
        <w:gridCol w:w="850"/>
        <w:gridCol w:w="850"/>
        <w:gridCol w:w="850"/>
        <w:gridCol w:w="850"/>
        <w:gridCol w:w="850"/>
        <w:gridCol w:w="850"/>
        <w:gridCol w:w="850"/>
        <w:gridCol w:w="850"/>
        <w:gridCol w:w="850"/>
        <w:gridCol w:w="836"/>
      </w:tblGrid>
      <w:tr w:rsidR="00FE4733" w14:paraId="733C7459" w14:textId="77777777" w:rsidTr="00FE4733">
        <w:trPr>
          <w:trHeight w:val="379"/>
        </w:trPr>
        <w:tc>
          <w:tcPr>
            <w:tcW w:w="678" w:type="pct"/>
            <w:tcBorders>
              <w:top w:val="nil"/>
              <w:left w:val="nil"/>
              <w:bottom w:val="nil"/>
              <w:right w:val="nil"/>
            </w:tcBorders>
            <w:shd w:val="clear" w:color="auto" w:fill="auto"/>
            <w:noWrap/>
            <w:vAlign w:val="bottom"/>
            <w:hideMark/>
          </w:tcPr>
          <w:p w14:paraId="7D078262" w14:textId="77777777" w:rsidR="00FE4733" w:rsidRDefault="00FE4733">
            <w:pPr>
              <w:rPr>
                <w:sz w:val="20"/>
                <w:szCs w:val="20"/>
              </w:rPr>
            </w:pPr>
          </w:p>
        </w:tc>
        <w:tc>
          <w:tcPr>
            <w:tcW w:w="859" w:type="pct"/>
            <w:tcBorders>
              <w:top w:val="nil"/>
              <w:left w:val="nil"/>
              <w:bottom w:val="nil"/>
              <w:right w:val="nil"/>
            </w:tcBorders>
            <w:shd w:val="clear" w:color="auto" w:fill="auto"/>
            <w:noWrap/>
            <w:vAlign w:val="bottom"/>
            <w:hideMark/>
          </w:tcPr>
          <w:p w14:paraId="2421F618" w14:textId="77777777" w:rsidR="00FE4733" w:rsidRDefault="00FE4733">
            <w:pPr>
              <w:rPr>
                <w:sz w:val="20"/>
                <w:szCs w:val="20"/>
              </w:rPr>
            </w:pPr>
          </w:p>
        </w:tc>
        <w:tc>
          <w:tcPr>
            <w:tcW w:w="289" w:type="pct"/>
            <w:tcBorders>
              <w:top w:val="nil"/>
              <w:left w:val="nil"/>
              <w:bottom w:val="nil"/>
              <w:right w:val="nil"/>
            </w:tcBorders>
            <w:shd w:val="clear" w:color="auto" w:fill="auto"/>
            <w:noWrap/>
            <w:vAlign w:val="bottom"/>
            <w:hideMark/>
          </w:tcPr>
          <w:p w14:paraId="45EAC060" w14:textId="77777777" w:rsidR="00FE4733" w:rsidRDefault="00FE4733">
            <w:pPr>
              <w:rPr>
                <w:rFonts w:ascii="Arial" w:hAnsi="Arial" w:cs="Arial"/>
                <w:b/>
                <w:bCs/>
                <w:color w:val="ED7D31"/>
                <w:sz w:val="18"/>
                <w:szCs w:val="18"/>
              </w:rPr>
            </w:pPr>
            <w:r>
              <w:rPr>
                <w:rFonts w:ascii="Arial" w:hAnsi="Arial" w:cs="Arial"/>
                <w:b/>
                <w:bCs/>
                <w:color w:val="ED7D31"/>
                <w:sz w:val="18"/>
                <w:szCs w:val="18"/>
              </w:rPr>
              <w:t>Celkem</w:t>
            </w:r>
          </w:p>
        </w:tc>
        <w:tc>
          <w:tcPr>
            <w:tcW w:w="289" w:type="pct"/>
            <w:tcBorders>
              <w:top w:val="nil"/>
              <w:left w:val="nil"/>
              <w:bottom w:val="nil"/>
              <w:right w:val="nil"/>
            </w:tcBorders>
            <w:shd w:val="clear" w:color="auto" w:fill="auto"/>
            <w:noWrap/>
            <w:vAlign w:val="bottom"/>
            <w:hideMark/>
          </w:tcPr>
          <w:p w14:paraId="59E2EB8E"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2027</w:t>
            </w:r>
          </w:p>
        </w:tc>
        <w:tc>
          <w:tcPr>
            <w:tcW w:w="289" w:type="pct"/>
            <w:tcBorders>
              <w:top w:val="nil"/>
              <w:left w:val="nil"/>
              <w:bottom w:val="nil"/>
              <w:right w:val="nil"/>
            </w:tcBorders>
            <w:shd w:val="clear" w:color="auto" w:fill="auto"/>
            <w:noWrap/>
            <w:vAlign w:val="bottom"/>
            <w:hideMark/>
          </w:tcPr>
          <w:p w14:paraId="717387C4"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2028</w:t>
            </w:r>
          </w:p>
        </w:tc>
        <w:tc>
          <w:tcPr>
            <w:tcW w:w="289" w:type="pct"/>
            <w:tcBorders>
              <w:top w:val="nil"/>
              <w:left w:val="nil"/>
              <w:bottom w:val="nil"/>
              <w:right w:val="nil"/>
            </w:tcBorders>
            <w:shd w:val="clear" w:color="auto" w:fill="auto"/>
            <w:noWrap/>
            <w:vAlign w:val="bottom"/>
            <w:hideMark/>
          </w:tcPr>
          <w:p w14:paraId="782C5A98"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2029</w:t>
            </w:r>
          </w:p>
        </w:tc>
        <w:tc>
          <w:tcPr>
            <w:tcW w:w="289" w:type="pct"/>
            <w:tcBorders>
              <w:top w:val="nil"/>
              <w:left w:val="nil"/>
              <w:bottom w:val="nil"/>
              <w:right w:val="nil"/>
            </w:tcBorders>
            <w:shd w:val="clear" w:color="auto" w:fill="auto"/>
            <w:noWrap/>
            <w:vAlign w:val="bottom"/>
            <w:hideMark/>
          </w:tcPr>
          <w:p w14:paraId="589C64BD"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2030</w:t>
            </w:r>
          </w:p>
        </w:tc>
        <w:tc>
          <w:tcPr>
            <w:tcW w:w="289" w:type="pct"/>
            <w:tcBorders>
              <w:top w:val="nil"/>
              <w:left w:val="nil"/>
              <w:bottom w:val="nil"/>
              <w:right w:val="nil"/>
            </w:tcBorders>
            <w:shd w:val="clear" w:color="auto" w:fill="auto"/>
            <w:noWrap/>
            <w:vAlign w:val="bottom"/>
            <w:hideMark/>
          </w:tcPr>
          <w:p w14:paraId="02D199AE"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2031</w:t>
            </w:r>
          </w:p>
        </w:tc>
        <w:tc>
          <w:tcPr>
            <w:tcW w:w="289" w:type="pct"/>
            <w:tcBorders>
              <w:top w:val="nil"/>
              <w:left w:val="nil"/>
              <w:bottom w:val="nil"/>
              <w:right w:val="nil"/>
            </w:tcBorders>
            <w:shd w:val="clear" w:color="auto" w:fill="auto"/>
            <w:noWrap/>
            <w:vAlign w:val="bottom"/>
            <w:hideMark/>
          </w:tcPr>
          <w:p w14:paraId="3E0154B8"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2032</w:t>
            </w:r>
          </w:p>
        </w:tc>
        <w:tc>
          <w:tcPr>
            <w:tcW w:w="289" w:type="pct"/>
            <w:tcBorders>
              <w:top w:val="nil"/>
              <w:left w:val="nil"/>
              <w:bottom w:val="nil"/>
              <w:right w:val="nil"/>
            </w:tcBorders>
            <w:shd w:val="clear" w:color="auto" w:fill="auto"/>
            <w:noWrap/>
            <w:vAlign w:val="bottom"/>
            <w:hideMark/>
          </w:tcPr>
          <w:p w14:paraId="541BECA3"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2033</w:t>
            </w:r>
          </w:p>
        </w:tc>
        <w:tc>
          <w:tcPr>
            <w:tcW w:w="289" w:type="pct"/>
            <w:tcBorders>
              <w:top w:val="nil"/>
              <w:left w:val="nil"/>
              <w:bottom w:val="nil"/>
              <w:right w:val="nil"/>
            </w:tcBorders>
            <w:shd w:val="clear" w:color="auto" w:fill="auto"/>
            <w:noWrap/>
            <w:vAlign w:val="bottom"/>
            <w:hideMark/>
          </w:tcPr>
          <w:p w14:paraId="4E52193B"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2034</w:t>
            </w:r>
          </w:p>
        </w:tc>
        <w:tc>
          <w:tcPr>
            <w:tcW w:w="289" w:type="pct"/>
            <w:tcBorders>
              <w:top w:val="nil"/>
              <w:left w:val="nil"/>
              <w:bottom w:val="nil"/>
              <w:right w:val="nil"/>
            </w:tcBorders>
            <w:shd w:val="clear" w:color="auto" w:fill="auto"/>
            <w:noWrap/>
            <w:vAlign w:val="bottom"/>
            <w:hideMark/>
          </w:tcPr>
          <w:p w14:paraId="3E9EDB7A"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2035</w:t>
            </w:r>
          </w:p>
        </w:tc>
        <w:tc>
          <w:tcPr>
            <w:tcW w:w="289" w:type="pct"/>
            <w:tcBorders>
              <w:top w:val="nil"/>
              <w:left w:val="nil"/>
              <w:bottom w:val="nil"/>
              <w:right w:val="nil"/>
            </w:tcBorders>
            <w:shd w:val="clear" w:color="auto" w:fill="auto"/>
            <w:noWrap/>
            <w:vAlign w:val="bottom"/>
            <w:hideMark/>
          </w:tcPr>
          <w:p w14:paraId="6F56B880"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2036</w:t>
            </w:r>
          </w:p>
        </w:tc>
        <w:tc>
          <w:tcPr>
            <w:tcW w:w="289" w:type="pct"/>
            <w:tcBorders>
              <w:top w:val="nil"/>
              <w:left w:val="nil"/>
              <w:bottom w:val="nil"/>
              <w:right w:val="nil"/>
            </w:tcBorders>
            <w:shd w:val="clear" w:color="auto" w:fill="auto"/>
            <w:noWrap/>
            <w:vAlign w:val="bottom"/>
            <w:hideMark/>
          </w:tcPr>
          <w:p w14:paraId="6CF0F6E4"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2037</w:t>
            </w:r>
          </w:p>
        </w:tc>
      </w:tr>
      <w:tr w:rsidR="00FE4733" w14:paraId="75261F41" w14:textId="77777777" w:rsidTr="00FE4733">
        <w:trPr>
          <w:trHeight w:val="529"/>
        </w:trPr>
        <w:tc>
          <w:tcPr>
            <w:tcW w:w="678" w:type="pct"/>
            <w:vMerge w:val="restart"/>
            <w:tcBorders>
              <w:top w:val="single" w:sz="8" w:space="0" w:color="EB8C00"/>
              <w:left w:val="single" w:sz="8" w:space="0" w:color="EB8C00"/>
              <w:bottom w:val="single" w:sz="8" w:space="0" w:color="EB8C00"/>
              <w:right w:val="single" w:sz="8" w:space="0" w:color="EB8C00"/>
            </w:tcBorders>
            <w:shd w:val="clear" w:color="auto" w:fill="auto"/>
            <w:vAlign w:val="center"/>
            <w:hideMark/>
          </w:tcPr>
          <w:p w14:paraId="71486D58" w14:textId="77777777" w:rsidR="00FE4733" w:rsidRDefault="00FE4733">
            <w:pPr>
              <w:jc w:val="center"/>
              <w:rPr>
                <w:rFonts w:ascii="Arial" w:hAnsi="Arial" w:cs="Arial"/>
                <w:b/>
                <w:bCs/>
                <w:color w:val="EB8C00"/>
                <w:sz w:val="18"/>
                <w:szCs w:val="18"/>
              </w:rPr>
            </w:pPr>
            <w:r>
              <w:rPr>
                <w:rFonts w:ascii="Arial" w:hAnsi="Arial" w:cs="Arial"/>
                <w:b/>
                <w:bCs/>
                <w:color w:val="EB8C00"/>
                <w:sz w:val="18"/>
                <w:szCs w:val="18"/>
              </w:rPr>
              <w:t>Projekt A: VRT Moravská brána</w:t>
            </w:r>
          </w:p>
        </w:tc>
        <w:tc>
          <w:tcPr>
            <w:tcW w:w="859" w:type="pct"/>
            <w:tcBorders>
              <w:top w:val="single" w:sz="8" w:space="0" w:color="EB8C00"/>
              <w:left w:val="nil"/>
              <w:bottom w:val="single" w:sz="8" w:space="0" w:color="EB8C00"/>
              <w:right w:val="single" w:sz="8" w:space="0" w:color="EB8C00"/>
            </w:tcBorders>
            <w:shd w:val="clear" w:color="auto" w:fill="auto"/>
            <w:vAlign w:val="center"/>
            <w:hideMark/>
          </w:tcPr>
          <w:p w14:paraId="0297C248" w14:textId="77777777" w:rsidR="00FE4733" w:rsidRDefault="00FE4733">
            <w:pPr>
              <w:rPr>
                <w:rFonts w:ascii="Arial" w:hAnsi="Arial" w:cs="Arial"/>
                <w:b/>
                <w:bCs/>
                <w:color w:val="EB8C00"/>
                <w:sz w:val="18"/>
                <w:szCs w:val="18"/>
              </w:rPr>
            </w:pPr>
            <w:r>
              <w:rPr>
                <w:rFonts w:ascii="Arial" w:hAnsi="Arial" w:cs="Arial"/>
                <w:b/>
                <w:bCs/>
                <w:color w:val="EB8C00"/>
                <w:sz w:val="18"/>
                <w:szCs w:val="18"/>
              </w:rPr>
              <w:t>Platba za dostupnost</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1304FAA2" w14:textId="77777777" w:rsidR="00FE4733" w:rsidRDefault="00FE4733">
            <w:pPr>
              <w:jc w:val="center"/>
              <w:rPr>
                <w:rFonts w:ascii="Arial" w:hAnsi="Arial" w:cs="Arial"/>
                <w:b/>
                <w:bCs/>
                <w:color w:val="EB8C00"/>
                <w:sz w:val="18"/>
                <w:szCs w:val="18"/>
              </w:rPr>
            </w:pPr>
            <w:r>
              <w:rPr>
                <w:rFonts w:ascii="Arial" w:hAnsi="Arial" w:cs="Arial"/>
                <w:b/>
                <w:bCs/>
                <w:color w:val="EB8C00"/>
                <w:sz w:val="18"/>
                <w:szCs w:val="18"/>
              </w:rPr>
              <w:t>271 567</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410FCE5A"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166C37B4"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50A1A22C"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63D74B26"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556AD07D"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7DCD2386"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41D8BCE6" w14:textId="77777777" w:rsidR="00FE4733" w:rsidRDefault="00FE4733">
            <w:pPr>
              <w:jc w:val="center"/>
              <w:rPr>
                <w:rFonts w:ascii="Arial" w:hAnsi="Arial" w:cs="Arial"/>
                <w:color w:val="000000"/>
                <w:sz w:val="18"/>
                <w:szCs w:val="18"/>
              </w:rPr>
            </w:pPr>
            <w:r>
              <w:rPr>
                <w:rFonts w:ascii="Arial" w:hAnsi="Arial" w:cs="Arial"/>
                <w:color w:val="000000"/>
                <w:sz w:val="18"/>
                <w:szCs w:val="18"/>
              </w:rPr>
              <w:t>867</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32D388B7" w14:textId="77777777" w:rsidR="00FE4733" w:rsidRDefault="00FE4733">
            <w:pPr>
              <w:jc w:val="center"/>
              <w:rPr>
                <w:rFonts w:ascii="Arial" w:hAnsi="Arial" w:cs="Arial"/>
                <w:color w:val="000000"/>
                <w:sz w:val="18"/>
                <w:szCs w:val="18"/>
              </w:rPr>
            </w:pPr>
            <w:r>
              <w:rPr>
                <w:rFonts w:ascii="Arial" w:hAnsi="Arial" w:cs="Arial"/>
                <w:color w:val="000000"/>
                <w:sz w:val="18"/>
                <w:szCs w:val="18"/>
              </w:rPr>
              <w:t>10 567</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7830A10E" w14:textId="77777777" w:rsidR="00FE4733" w:rsidRDefault="00FE4733">
            <w:pPr>
              <w:jc w:val="center"/>
              <w:rPr>
                <w:rFonts w:ascii="Arial" w:hAnsi="Arial" w:cs="Arial"/>
                <w:color w:val="000000"/>
                <w:sz w:val="18"/>
                <w:szCs w:val="18"/>
              </w:rPr>
            </w:pPr>
            <w:r>
              <w:rPr>
                <w:rFonts w:ascii="Arial" w:hAnsi="Arial" w:cs="Arial"/>
                <w:color w:val="000000"/>
                <w:sz w:val="18"/>
                <w:szCs w:val="18"/>
              </w:rPr>
              <w:t>10 589</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7C9F8859" w14:textId="77777777" w:rsidR="00FE4733" w:rsidRDefault="00FE4733">
            <w:pPr>
              <w:jc w:val="center"/>
              <w:rPr>
                <w:rFonts w:ascii="Arial" w:hAnsi="Arial" w:cs="Arial"/>
                <w:color w:val="000000"/>
                <w:sz w:val="18"/>
                <w:szCs w:val="18"/>
              </w:rPr>
            </w:pPr>
            <w:r>
              <w:rPr>
                <w:rFonts w:ascii="Arial" w:hAnsi="Arial" w:cs="Arial"/>
                <w:color w:val="000000"/>
                <w:sz w:val="18"/>
                <w:szCs w:val="18"/>
              </w:rPr>
              <w:t>10 614</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0F3EBEB0" w14:textId="77777777" w:rsidR="00FE4733" w:rsidRDefault="00FE4733">
            <w:pPr>
              <w:jc w:val="center"/>
              <w:rPr>
                <w:rFonts w:ascii="Arial" w:hAnsi="Arial" w:cs="Arial"/>
                <w:color w:val="000000"/>
                <w:sz w:val="18"/>
                <w:szCs w:val="18"/>
              </w:rPr>
            </w:pPr>
            <w:r>
              <w:rPr>
                <w:rFonts w:ascii="Arial" w:hAnsi="Arial" w:cs="Arial"/>
                <w:color w:val="000000"/>
                <w:sz w:val="18"/>
                <w:szCs w:val="18"/>
              </w:rPr>
              <w:t>10 632</w:t>
            </w:r>
          </w:p>
        </w:tc>
      </w:tr>
      <w:tr w:rsidR="00FE4733" w14:paraId="44623BF0" w14:textId="77777777" w:rsidTr="00FE4733">
        <w:trPr>
          <w:trHeight w:val="529"/>
        </w:trPr>
        <w:tc>
          <w:tcPr>
            <w:tcW w:w="678" w:type="pct"/>
            <w:vMerge/>
            <w:tcBorders>
              <w:top w:val="single" w:sz="8" w:space="0" w:color="EB8C00"/>
              <w:left w:val="single" w:sz="8" w:space="0" w:color="EB8C00"/>
              <w:bottom w:val="single" w:sz="8" w:space="0" w:color="EB8C00"/>
              <w:right w:val="single" w:sz="8" w:space="0" w:color="EB8C00"/>
            </w:tcBorders>
            <w:vAlign w:val="center"/>
            <w:hideMark/>
          </w:tcPr>
          <w:p w14:paraId="5289FF17" w14:textId="77777777" w:rsidR="00FE4733" w:rsidRDefault="00FE4733">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000000" w:fill="FCE4D6"/>
            <w:vAlign w:val="center"/>
            <w:hideMark/>
          </w:tcPr>
          <w:p w14:paraId="130C0693" w14:textId="77777777" w:rsidR="00FE4733" w:rsidRDefault="00FE4733">
            <w:pPr>
              <w:ind w:firstLineChars="100" w:firstLine="180"/>
              <w:rPr>
                <w:rFonts w:ascii="Arial" w:hAnsi="Arial" w:cs="Arial"/>
                <w:b/>
                <w:bCs/>
                <w:color w:val="EB8C00"/>
                <w:sz w:val="18"/>
                <w:szCs w:val="18"/>
              </w:rPr>
            </w:pPr>
            <w:r>
              <w:rPr>
                <w:rFonts w:ascii="Arial" w:hAnsi="Arial" w:cs="Arial"/>
                <w:b/>
                <w:bCs/>
                <w:color w:val="EB8C00"/>
                <w:sz w:val="18"/>
                <w:szCs w:val="18"/>
              </w:rPr>
              <w:t>Čistá současná hodnota PzD</w:t>
            </w:r>
          </w:p>
        </w:tc>
        <w:tc>
          <w:tcPr>
            <w:tcW w:w="289" w:type="pct"/>
            <w:tcBorders>
              <w:top w:val="nil"/>
              <w:left w:val="nil"/>
              <w:bottom w:val="single" w:sz="8" w:space="0" w:color="EB8C00"/>
              <w:right w:val="single" w:sz="8" w:space="0" w:color="EB8C00"/>
            </w:tcBorders>
            <w:shd w:val="clear" w:color="auto" w:fill="auto"/>
            <w:vAlign w:val="center"/>
            <w:hideMark/>
          </w:tcPr>
          <w:p w14:paraId="4F64FA7C" w14:textId="77777777" w:rsidR="00FE4733" w:rsidRDefault="00FE4733">
            <w:pPr>
              <w:jc w:val="center"/>
              <w:rPr>
                <w:rFonts w:ascii="Arial" w:hAnsi="Arial" w:cs="Arial"/>
                <w:b/>
                <w:bCs/>
                <w:color w:val="EB8C00"/>
                <w:sz w:val="18"/>
                <w:szCs w:val="18"/>
              </w:rPr>
            </w:pPr>
            <w:r>
              <w:rPr>
                <w:rFonts w:ascii="Arial" w:hAnsi="Arial" w:cs="Arial"/>
                <w:b/>
                <w:bCs/>
                <w:color w:val="EB8C00"/>
                <w:sz w:val="18"/>
                <w:szCs w:val="18"/>
              </w:rPr>
              <w:t>108 479</w:t>
            </w:r>
          </w:p>
        </w:tc>
        <w:tc>
          <w:tcPr>
            <w:tcW w:w="289" w:type="pct"/>
            <w:tcBorders>
              <w:top w:val="nil"/>
              <w:left w:val="nil"/>
              <w:bottom w:val="single" w:sz="8" w:space="0" w:color="EB8C00"/>
              <w:right w:val="single" w:sz="8" w:space="0" w:color="EB8C00"/>
            </w:tcBorders>
            <w:shd w:val="clear" w:color="000000" w:fill="FCE4D6"/>
            <w:vAlign w:val="center"/>
            <w:hideMark/>
          </w:tcPr>
          <w:p w14:paraId="6FEA5304"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0B7FB6D8"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3D962FA5"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45AEA91A"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589A3451"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2ED5FA84"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1F873CA" w14:textId="77777777" w:rsidR="00FE4733" w:rsidRDefault="00FE4733">
            <w:pPr>
              <w:jc w:val="center"/>
              <w:rPr>
                <w:rFonts w:ascii="Arial" w:hAnsi="Arial" w:cs="Arial"/>
                <w:color w:val="000000"/>
                <w:sz w:val="18"/>
                <w:szCs w:val="18"/>
              </w:rPr>
            </w:pPr>
            <w:r>
              <w:rPr>
                <w:rFonts w:ascii="Arial" w:hAnsi="Arial" w:cs="Arial"/>
                <w:color w:val="000000"/>
                <w:sz w:val="18"/>
                <w:szCs w:val="18"/>
              </w:rPr>
              <w:t>576</w:t>
            </w:r>
          </w:p>
        </w:tc>
        <w:tc>
          <w:tcPr>
            <w:tcW w:w="289" w:type="pct"/>
            <w:tcBorders>
              <w:top w:val="nil"/>
              <w:left w:val="nil"/>
              <w:bottom w:val="single" w:sz="8" w:space="0" w:color="EB8C00"/>
              <w:right w:val="single" w:sz="8" w:space="0" w:color="EB8C00"/>
            </w:tcBorders>
            <w:shd w:val="clear" w:color="000000" w:fill="FCE4D6"/>
            <w:vAlign w:val="center"/>
            <w:hideMark/>
          </w:tcPr>
          <w:p w14:paraId="137F046C" w14:textId="77777777" w:rsidR="00FE4733" w:rsidRDefault="00FE4733">
            <w:pPr>
              <w:jc w:val="center"/>
              <w:rPr>
                <w:rFonts w:ascii="Arial" w:hAnsi="Arial" w:cs="Arial"/>
                <w:color w:val="000000"/>
                <w:sz w:val="18"/>
                <w:szCs w:val="18"/>
              </w:rPr>
            </w:pPr>
            <w:r>
              <w:rPr>
                <w:rFonts w:ascii="Arial" w:hAnsi="Arial" w:cs="Arial"/>
                <w:color w:val="000000"/>
                <w:sz w:val="18"/>
                <w:szCs w:val="18"/>
              </w:rPr>
              <w:t>6 832</w:t>
            </w:r>
          </w:p>
        </w:tc>
        <w:tc>
          <w:tcPr>
            <w:tcW w:w="289" w:type="pct"/>
            <w:tcBorders>
              <w:top w:val="nil"/>
              <w:left w:val="nil"/>
              <w:bottom w:val="single" w:sz="8" w:space="0" w:color="EB8C00"/>
              <w:right w:val="single" w:sz="8" w:space="0" w:color="EB8C00"/>
            </w:tcBorders>
            <w:shd w:val="clear" w:color="000000" w:fill="FCE4D6"/>
            <w:vAlign w:val="center"/>
            <w:hideMark/>
          </w:tcPr>
          <w:p w14:paraId="0AD95644" w14:textId="77777777" w:rsidR="00FE4733" w:rsidRDefault="00FE4733">
            <w:pPr>
              <w:jc w:val="center"/>
              <w:rPr>
                <w:rFonts w:ascii="Arial" w:hAnsi="Arial" w:cs="Arial"/>
                <w:color w:val="000000"/>
                <w:sz w:val="18"/>
                <w:szCs w:val="18"/>
              </w:rPr>
            </w:pPr>
            <w:r>
              <w:rPr>
                <w:rFonts w:ascii="Arial" w:hAnsi="Arial" w:cs="Arial"/>
                <w:color w:val="000000"/>
                <w:sz w:val="18"/>
                <w:szCs w:val="18"/>
              </w:rPr>
              <w:t>6 551</w:t>
            </w:r>
          </w:p>
        </w:tc>
        <w:tc>
          <w:tcPr>
            <w:tcW w:w="289" w:type="pct"/>
            <w:tcBorders>
              <w:top w:val="nil"/>
              <w:left w:val="nil"/>
              <w:bottom w:val="single" w:sz="8" w:space="0" w:color="EB8C00"/>
              <w:right w:val="single" w:sz="8" w:space="0" w:color="EB8C00"/>
            </w:tcBorders>
            <w:shd w:val="clear" w:color="000000" w:fill="FCE4D6"/>
            <w:vAlign w:val="center"/>
            <w:hideMark/>
          </w:tcPr>
          <w:p w14:paraId="4ECF1690" w14:textId="77777777" w:rsidR="00FE4733" w:rsidRDefault="00FE4733">
            <w:pPr>
              <w:jc w:val="center"/>
              <w:rPr>
                <w:rFonts w:ascii="Arial" w:hAnsi="Arial" w:cs="Arial"/>
                <w:color w:val="000000"/>
                <w:sz w:val="18"/>
                <w:szCs w:val="18"/>
              </w:rPr>
            </w:pPr>
            <w:r>
              <w:rPr>
                <w:rFonts w:ascii="Arial" w:hAnsi="Arial" w:cs="Arial"/>
                <w:color w:val="000000"/>
                <w:sz w:val="18"/>
                <w:szCs w:val="18"/>
              </w:rPr>
              <w:t>6 283</w:t>
            </w:r>
          </w:p>
        </w:tc>
        <w:tc>
          <w:tcPr>
            <w:tcW w:w="289" w:type="pct"/>
            <w:tcBorders>
              <w:top w:val="nil"/>
              <w:left w:val="nil"/>
              <w:bottom w:val="single" w:sz="8" w:space="0" w:color="EB8C00"/>
              <w:right w:val="single" w:sz="8" w:space="0" w:color="EB8C00"/>
            </w:tcBorders>
            <w:shd w:val="clear" w:color="000000" w:fill="FCE4D6"/>
            <w:vAlign w:val="center"/>
            <w:hideMark/>
          </w:tcPr>
          <w:p w14:paraId="79A1846D" w14:textId="77777777" w:rsidR="00FE4733" w:rsidRDefault="00FE4733">
            <w:pPr>
              <w:jc w:val="center"/>
              <w:rPr>
                <w:rFonts w:ascii="Arial" w:hAnsi="Arial" w:cs="Arial"/>
                <w:color w:val="000000"/>
                <w:sz w:val="18"/>
                <w:szCs w:val="18"/>
              </w:rPr>
            </w:pPr>
            <w:r>
              <w:rPr>
                <w:rFonts w:ascii="Arial" w:hAnsi="Arial" w:cs="Arial"/>
                <w:color w:val="000000"/>
                <w:sz w:val="18"/>
                <w:szCs w:val="18"/>
              </w:rPr>
              <w:t>6 021</w:t>
            </w:r>
          </w:p>
        </w:tc>
      </w:tr>
      <w:tr w:rsidR="00FE4733" w14:paraId="0A044E23" w14:textId="77777777" w:rsidTr="00FE4733">
        <w:trPr>
          <w:trHeight w:val="529"/>
        </w:trPr>
        <w:tc>
          <w:tcPr>
            <w:tcW w:w="678" w:type="pct"/>
            <w:vMerge/>
            <w:tcBorders>
              <w:top w:val="single" w:sz="8" w:space="0" w:color="EB8C00"/>
              <w:left w:val="single" w:sz="8" w:space="0" w:color="EB8C00"/>
              <w:bottom w:val="single" w:sz="8" w:space="0" w:color="EB8C00"/>
              <w:right w:val="single" w:sz="8" w:space="0" w:color="EB8C00"/>
            </w:tcBorders>
            <w:vAlign w:val="center"/>
            <w:hideMark/>
          </w:tcPr>
          <w:p w14:paraId="07A24739" w14:textId="77777777" w:rsidR="00FE4733" w:rsidRDefault="00FE4733">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auto" w:fill="auto"/>
            <w:vAlign w:val="center"/>
            <w:hideMark/>
          </w:tcPr>
          <w:p w14:paraId="779311CC" w14:textId="77777777" w:rsidR="00FE4733" w:rsidRDefault="00FE4733">
            <w:pPr>
              <w:rPr>
                <w:rFonts w:ascii="Arial" w:hAnsi="Arial" w:cs="Arial"/>
                <w:b/>
                <w:bCs/>
                <w:color w:val="EB8C00"/>
                <w:sz w:val="18"/>
                <w:szCs w:val="18"/>
              </w:rPr>
            </w:pPr>
            <w:r>
              <w:rPr>
                <w:rFonts w:ascii="Arial" w:hAnsi="Arial" w:cs="Arial"/>
                <w:b/>
                <w:bCs/>
                <w:color w:val="EB8C00"/>
                <w:sz w:val="18"/>
                <w:szCs w:val="18"/>
              </w:rPr>
              <w:t xml:space="preserve">Spolufinancování výstavby ze strany veřejného sektoru </w:t>
            </w:r>
          </w:p>
        </w:tc>
        <w:tc>
          <w:tcPr>
            <w:tcW w:w="289" w:type="pct"/>
            <w:tcBorders>
              <w:top w:val="nil"/>
              <w:left w:val="nil"/>
              <w:bottom w:val="single" w:sz="8" w:space="0" w:color="EB8C00"/>
              <w:right w:val="single" w:sz="8" w:space="0" w:color="EB8C00"/>
            </w:tcBorders>
            <w:shd w:val="clear" w:color="auto" w:fill="auto"/>
            <w:vAlign w:val="center"/>
            <w:hideMark/>
          </w:tcPr>
          <w:p w14:paraId="601EB2DF" w14:textId="77777777" w:rsidR="00FE4733" w:rsidRDefault="00FE4733">
            <w:pPr>
              <w:jc w:val="center"/>
              <w:rPr>
                <w:rFonts w:ascii="Arial" w:hAnsi="Arial" w:cs="Arial"/>
                <w:b/>
                <w:bCs/>
                <w:color w:val="EB8C00"/>
                <w:sz w:val="18"/>
                <w:szCs w:val="18"/>
              </w:rPr>
            </w:pPr>
            <w:r>
              <w:rPr>
                <w:rFonts w:ascii="Arial" w:hAnsi="Arial" w:cs="Arial"/>
                <w:b/>
                <w:bCs/>
                <w:color w:val="EB8C00"/>
                <w:sz w:val="18"/>
                <w:szCs w:val="18"/>
              </w:rPr>
              <w:t>33 229</w:t>
            </w:r>
          </w:p>
        </w:tc>
        <w:tc>
          <w:tcPr>
            <w:tcW w:w="289" w:type="pct"/>
            <w:tcBorders>
              <w:top w:val="nil"/>
              <w:left w:val="nil"/>
              <w:bottom w:val="single" w:sz="8" w:space="0" w:color="EB8C00"/>
              <w:right w:val="single" w:sz="8" w:space="0" w:color="EB8C00"/>
            </w:tcBorders>
            <w:shd w:val="clear" w:color="auto" w:fill="auto"/>
            <w:vAlign w:val="center"/>
            <w:hideMark/>
          </w:tcPr>
          <w:p w14:paraId="14C10748"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4C4108B5"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75F7E064"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416857F6"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5B03471E"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27CC2011"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5CF701AB" w14:textId="77777777" w:rsidR="00FE4733" w:rsidRDefault="00FE4733">
            <w:pPr>
              <w:jc w:val="center"/>
              <w:rPr>
                <w:rFonts w:ascii="Arial" w:hAnsi="Arial" w:cs="Arial"/>
                <w:color w:val="000000"/>
                <w:sz w:val="18"/>
                <w:szCs w:val="18"/>
              </w:rPr>
            </w:pPr>
            <w:r>
              <w:rPr>
                <w:rFonts w:ascii="Arial" w:hAnsi="Arial" w:cs="Arial"/>
                <w:color w:val="000000"/>
                <w:sz w:val="18"/>
                <w:szCs w:val="18"/>
              </w:rPr>
              <w:t>33 229</w:t>
            </w:r>
          </w:p>
        </w:tc>
        <w:tc>
          <w:tcPr>
            <w:tcW w:w="289" w:type="pct"/>
            <w:tcBorders>
              <w:top w:val="nil"/>
              <w:left w:val="nil"/>
              <w:bottom w:val="single" w:sz="8" w:space="0" w:color="EB8C00"/>
              <w:right w:val="single" w:sz="8" w:space="0" w:color="EB8C00"/>
            </w:tcBorders>
            <w:shd w:val="clear" w:color="auto" w:fill="auto"/>
            <w:vAlign w:val="center"/>
            <w:hideMark/>
          </w:tcPr>
          <w:p w14:paraId="0B07E0A1"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48413C5B"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09B54DEC"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0B7B0891"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r>
      <w:tr w:rsidR="00FE4733" w14:paraId="1A741264" w14:textId="77777777" w:rsidTr="00FE4733">
        <w:trPr>
          <w:trHeight w:val="529"/>
        </w:trPr>
        <w:tc>
          <w:tcPr>
            <w:tcW w:w="678" w:type="pct"/>
            <w:vMerge/>
            <w:tcBorders>
              <w:top w:val="single" w:sz="8" w:space="0" w:color="EB8C00"/>
              <w:left w:val="single" w:sz="8" w:space="0" w:color="EB8C00"/>
              <w:bottom w:val="single" w:sz="8" w:space="0" w:color="EB8C00"/>
              <w:right w:val="single" w:sz="8" w:space="0" w:color="EB8C00"/>
            </w:tcBorders>
            <w:vAlign w:val="center"/>
            <w:hideMark/>
          </w:tcPr>
          <w:p w14:paraId="623655AD" w14:textId="77777777" w:rsidR="00FE4733" w:rsidRDefault="00FE4733">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000000" w:fill="FCE4D6"/>
            <w:vAlign w:val="center"/>
            <w:hideMark/>
          </w:tcPr>
          <w:p w14:paraId="5981BA31" w14:textId="77777777" w:rsidR="00FE4733" w:rsidRDefault="00FE4733">
            <w:pPr>
              <w:ind w:firstLineChars="100" w:firstLine="180"/>
              <w:rPr>
                <w:rFonts w:ascii="Arial" w:hAnsi="Arial" w:cs="Arial"/>
                <w:b/>
                <w:bCs/>
                <w:color w:val="EB8C00"/>
                <w:sz w:val="18"/>
                <w:szCs w:val="18"/>
              </w:rPr>
            </w:pPr>
            <w:r>
              <w:rPr>
                <w:rFonts w:ascii="Arial" w:hAnsi="Arial" w:cs="Arial"/>
                <w:b/>
                <w:bCs/>
                <w:color w:val="EB8C00"/>
                <w:sz w:val="18"/>
                <w:szCs w:val="18"/>
              </w:rPr>
              <w:t>Čistá současná hodnota spolufinancování výstavby</w:t>
            </w:r>
          </w:p>
        </w:tc>
        <w:tc>
          <w:tcPr>
            <w:tcW w:w="289" w:type="pct"/>
            <w:tcBorders>
              <w:top w:val="nil"/>
              <w:left w:val="nil"/>
              <w:bottom w:val="single" w:sz="8" w:space="0" w:color="EB8C00"/>
              <w:right w:val="single" w:sz="8" w:space="0" w:color="EB8C00"/>
            </w:tcBorders>
            <w:shd w:val="clear" w:color="auto" w:fill="auto"/>
            <w:vAlign w:val="center"/>
            <w:hideMark/>
          </w:tcPr>
          <w:p w14:paraId="60D0DCAA" w14:textId="77777777" w:rsidR="00FE4733" w:rsidRDefault="00FE4733">
            <w:pPr>
              <w:jc w:val="center"/>
              <w:rPr>
                <w:rFonts w:ascii="Arial" w:hAnsi="Arial" w:cs="Arial"/>
                <w:b/>
                <w:bCs/>
                <w:color w:val="EB8C00"/>
                <w:sz w:val="18"/>
                <w:szCs w:val="18"/>
              </w:rPr>
            </w:pPr>
            <w:r>
              <w:rPr>
                <w:rFonts w:ascii="Arial" w:hAnsi="Arial" w:cs="Arial"/>
                <w:b/>
                <w:bCs/>
                <w:color w:val="EB8C00"/>
                <w:sz w:val="18"/>
                <w:szCs w:val="18"/>
              </w:rPr>
              <w:t>22 083</w:t>
            </w:r>
          </w:p>
        </w:tc>
        <w:tc>
          <w:tcPr>
            <w:tcW w:w="289" w:type="pct"/>
            <w:tcBorders>
              <w:top w:val="nil"/>
              <w:left w:val="nil"/>
              <w:bottom w:val="single" w:sz="8" w:space="0" w:color="EB8C00"/>
              <w:right w:val="single" w:sz="8" w:space="0" w:color="EB8C00"/>
            </w:tcBorders>
            <w:shd w:val="clear" w:color="000000" w:fill="FCE4D6"/>
            <w:vAlign w:val="center"/>
            <w:hideMark/>
          </w:tcPr>
          <w:p w14:paraId="47AE510E"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05686420"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10D5D188"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75D400D4"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130CE95"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287216DA"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3BE3722D" w14:textId="77777777" w:rsidR="00FE4733" w:rsidRDefault="00FE4733">
            <w:pPr>
              <w:jc w:val="center"/>
              <w:rPr>
                <w:rFonts w:ascii="Arial" w:hAnsi="Arial" w:cs="Arial"/>
                <w:color w:val="000000"/>
                <w:sz w:val="18"/>
                <w:szCs w:val="18"/>
              </w:rPr>
            </w:pPr>
            <w:r>
              <w:rPr>
                <w:rFonts w:ascii="Arial" w:hAnsi="Arial" w:cs="Arial"/>
                <w:color w:val="000000"/>
                <w:sz w:val="18"/>
                <w:szCs w:val="18"/>
              </w:rPr>
              <w:t>22 083</w:t>
            </w:r>
          </w:p>
        </w:tc>
        <w:tc>
          <w:tcPr>
            <w:tcW w:w="289" w:type="pct"/>
            <w:tcBorders>
              <w:top w:val="nil"/>
              <w:left w:val="nil"/>
              <w:bottom w:val="single" w:sz="8" w:space="0" w:color="EB8C00"/>
              <w:right w:val="single" w:sz="8" w:space="0" w:color="EB8C00"/>
            </w:tcBorders>
            <w:shd w:val="clear" w:color="000000" w:fill="FCE4D6"/>
            <w:vAlign w:val="center"/>
            <w:hideMark/>
          </w:tcPr>
          <w:p w14:paraId="1F9FFF0B"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5808028A"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46565527"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790D9E05"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r>
      <w:tr w:rsidR="00FE4733" w14:paraId="49D7C664" w14:textId="77777777" w:rsidTr="00FE4733">
        <w:trPr>
          <w:trHeight w:val="529"/>
        </w:trPr>
        <w:tc>
          <w:tcPr>
            <w:tcW w:w="678" w:type="pct"/>
            <w:vMerge w:val="restart"/>
            <w:tcBorders>
              <w:top w:val="nil"/>
              <w:left w:val="single" w:sz="8" w:space="0" w:color="EB8C00"/>
              <w:bottom w:val="single" w:sz="8" w:space="0" w:color="EB8C00"/>
              <w:right w:val="single" w:sz="8" w:space="0" w:color="EB8C00"/>
            </w:tcBorders>
            <w:shd w:val="clear" w:color="auto" w:fill="auto"/>
            <w:vAlign w:val="center"/>
            <w:hideMark/>
          </w:tcPr>
          <w:p w14:paraId="71F24172" w14:textId="77777777" w:rsidR="00FE4733" w:rsidRDefault="00FE4733">
            <w:pPr>
              <w:jc w:val="center"/>
              <w:rPr>
                <w:rFonts w:ascii="Arial" w:hAnsi="Arial" w:cs="Arial"/>
                <w:b/>
                <w:bCs/>
                <w:color w:val="EB8C00"/>
                <w:sz w:val="18"/>
                <w:szCs w:val="18"/>
              </w:rPr>
            </w:pPr>
            <w:r>
              <w:rPr>
                <w:rFonts w:ascii="Arial" w:hAnsi="Arial" w:cs="Arial"/>
                <w:b/>
                <w:bCs/>
                <w:color w:val="EB8C00"/>
                <w:sz w:val="18"/>
                <w:szCs w:val="18"/>
              </w:rPr>
              <w:t>Projekt B: VRT Jižní Morava</w:t>
            </w:r>
          </w:p>
        </w:tc>
        <w:tc>
          <w:tcPr>
            <w:tcW w:w="859" w:type="pct"/>
            <w:tcBorders>
              <w:top w:val="nil"/>
              <w:left w:val="nil"/>
              <w:bottom w:val="single" w:sz="8" w:space="0" w:color="EB8C00"/>
              <w:right w:val="single" w:sz="8" w:space="0" w:color="EB8C00"/>
            </w:tcBorders>
            <w:shd w:val="clear" w:color="auto" w:fill="auto"/>
            <w:vAlign w:val="center"/>
            <w:hideMark/>
          </w:tcPr>
          <w:p w14:paraId="75C59850" w14:textId="77777777" w:rsidR="00FE4733" w:rsidRDefault="00FE4733">
            <w:pPr>
              <w:rPr>
                <w:rFonts w:ascii="Arial" w:hAnsi="Arial" w:cs="Arial"/>
                <w:b/>
                <w:bCs/>
                <w:color w:val="EB8C00"/>
                <w:sz w:val="18"/>
                <w:szCs w:val="18"/>
              </w:rPr>
            </w:pPr>
            <w:r>
              <w:rPr>
                <w:rFonts w:ascii="Arial" w:hAnsi="Arial" w:cs="Arial"/>
                <w:b/>
                <w:bCs/>
                <w:color w:val="EB8C00"/>
                <w:sz w:val="18"/>
                <w:szCs w:val="18"/>
              </w:rPr>
              <w:t>Platba za dostupnost</w:t>
            </w:r>
          </w:p>
        </w:tc>
        <w:tc>
          <w:tcPr>
            <w:tcW w:w="289" w:type="pct"/>
            <w:tcBorders>
              <w:top w:val="nil"/>
              <w:left w:val="nil"/>
              <w:bottom w:val="single" w:sz="8" w:space="0" w:color="EB8C00"/>
              <w:right w:val="single" w:sz="8" w:space="0" w:color="EB8C00"/>
            </w:tcBorders>
            <w:shd w:val="clear" w:color="auto" w:fill="auto"/>
            <w:vAlign w:val="center"/>
            <w:hideMark/>
          </w:tcPr>
          <w:p w14:paraId="38713677" w14:textId="77777777" w:rsidR="00FE4733" w:rsidRDefault="00FE4733">
            <w:pPr>
              <w:jc w:val="center"/>
              <w:rPr>
                <w:rFonts w:ascii="Arial" w:hAnsi="Arial" w:cs="Arial"/>
                <w:b/>
                <w:bCs/>
                <w:color w:val="EB8C00"/>
                <w:sz w:val="18"/>
                <w:szCs w:val="18"/>
              </w:rPr>
            </w:pPr>
            <w:r>
              <w:rPr>
                <w:rFonts w:ascii="Arial" w:hAnsi="Arial" w:cs="Arial"/>
                <w:b/>
                <w:bCs/>
                <w:color w:val="EB8C00"/>
                <w:sz w:val="18"/>
                <w:szCs w:val="18"/>
              </w:rPr>
              <w:t>87 230</w:t>
            </w:r>
          </w:p>
        </w:tc>
        <w:tc>
          <w:tcPr>
            <w:tcW w:w="289" w:type="pct"/>
            <w:tcBorders>
              <w:top w:val="nil"/>
              <w:left w:val="nil"/>
              <w:bottom w:val="single" w:sz="8" w:space="0" w:color="EB8C00"/>
              <w:right w:val="single" w:sz="8" w:space="0" w:color="EB8C00"/>
            </w:tcBorders>
            <w:shd w:val="clear" w:color="auto" w:fill="auto"/>
            <w:vAlign w:val="center"/>
            <w:hideMark/>
          </w:tcPr>
          <w:p w14:paraId="6A434161"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31301163"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1C17D311"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5908ED52"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46853AD4"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002EC145"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1CB916E9" w14:textId="77777777" w:rsidR="00FE4733" w:rsidRDefault="00FE4733">
            <w:pPr>
              <w:jc w:val="center"/>
              <w:rPr>
                <w:rFonts w:ascii="Arial" w:hAnsi="Arial" w:cs="Arial"/>
                <w:color w:val="000000"/>
                <w:sz w:val="18"/>
                <w:szCs w:val="18"/>
              </w:rPr>
            </w:pPr>
            <w:r>
              <w:rPr>
                <w:rFonts w:ascii="Arial" w:hAnsi="Arial" w:cs="Arial"/>
                <w:color w:val="000000"/>
                <w:sz w:val="18"/>
                <w:szCs w:val="18"/>
              </w:rPr>
              <w:t>1 962</w:t>
            </w:r>
          </w:p>
        </w:tc>
        <w:tc>
          <w:tcPr>
            <w:tcW w:w="289" w:type="pct"/>
            <w:tcBorders>
              <w:top w:val="nil"/>
              <w:left w:val="nil"/>
              <w:bottom w:val="single" w:sz="8" w:space="0" w:color="EB8C00"/>
              <w:right w:val="single" w:sz="8" w:space="0" w:color="EB8C00"/>
            </w:tcBorders>
            <w:shd w:val="clear" w:color="auto" w:fill="auto"/>
            <w:vAlign w:val="center"/>
            <w:hideMark/>
          </w:tcPr>
          <w:p w14:paraId="03B0ADE2" w14:textId="77777777" w:rsidR="00FE4733" w:rsidRDefault="00FE4733">
            <w:pPr>
              <w:jc w:val="center"/>
              <w:rPr>
                <w:rFonts w:ascii="Arial" w:hAnsi="Arial" w:cs="Arial"/>
                <w:color w:val="000000"/>
                <w:sz w:val="18"/>
                <w:szCs w:val="18"/>
              </w:rPr>
            </w:pPr>
            <w:r>
              <w:rPr>
                <w:rFonts w:ascii="Arial" w:hAnsi="Arial" w:cs="Arial"/>
                <w:color w:val="000000"/>
                <w:sz w:val="18"/>
                <w:szCs w:val="18"/>
              </w:rPr>
              <w:t>3 356</w:t>
            </w:r>
          </w:p>
        </w:tc>
        <w:tc>
          <w:tcPr>
            <w:tcW w:w="289" w:type="pct"/>
            <w:tcBorders>
              <w:top w:val="nil"/>
              <w:left w:val="nil"/>
              <w:bottom w:val="single" w:sz="8" w:space="0" w:color="EB8C00"/>
              <w:right w:val="single" w:sz="8" w:space="0" w:color="EB8C00"/>
            </w:tcBorders>
            <w:shd w:val="clear" w:color="auto" w:fill="auto"/>
            <w:vAlign w:val="center"/>
            <w:hideMark/>
          </w:tcPr>
          <w:p w14:paraId="2C0B72AC" w14:textId="77777777" w:rsidR="00FE4733" w:rsidRDefault="00FE4733">
            <w:pPr>
              <w:jc w:val="center"/>
              <w:rPr>
                <w:rFonts w:ascii="Arial" w:hAnsi="Arial" w:cs="Arial"/>
                <w:color w:val="000000"/>
                <w:sz w:val="18"/>
                <w:szCs w:val="18"/>
              </w:rPr>
            </w:pPr>
            <w:r>
              <w:rPr>
                <w:rFonts w:ascii="Arial" w:hAnsi="Arial" w:cs="Arial"/>
                <w:color w:val="000000"/>
                <w:sz w:val="18"/>
                <w:szCs w:val="18"/>
              </w:rPr>
              <w:t>3 366</w:t>
            </w:r>
          </w:p>
        </w:tc>
        <w:tc>
          <w:tcPr>
            <w:tcW w:w="289" w:type="pct"/>
            <w:tcBorders>
              <w:top w:val="nil"/>
              <w:left w:val="nil"/>
              <w:bottom w:val="single" w:sz="8" w:space="0" w:color="EB8C00"/>
              <w:right w:val="single" w:sz="8" w:space="0" w:color="EB8C00"/>
            </w:tcBorders>
            <w:shd w:val="clear" w:color="auto" w:fill="auto"/>
            <w:vAlign w:val="center"/>
            <w:hideMark/>
          </w:tcPr>
          <w:p w14:paraId="4E3AF378" w14:textId="77777777" w:rsidR="00FE4733" w:rsidRDefault="00FE4733">
            <w:pPr>
              <w:jc w:val="center"/>
              <w:rPr>
                <w:rFonts w:ascii="Arial" w:hAnsi="Arial" w:cs="Arial"/>
                <w:color w:val="000000"/>
                <w:sz w:val="18"/>
                <w:szCs w:val="18"/>
              </w:rPr>
            </w:pPr>
            <w:r>
              <w:rPr>
                <w:rFonts w:ascii="Arial" w:hAnsi="Arial" w:cs="Arial"/>
                <w:color w:val="000000"/>
                <w:sz w:val="18"/>
                <w:szCs w:val="18"/>
              </w:rPr>
              <w:t>3 377</w:t>
            </w:r>
          </w:p>
        </w:tc>
        <w:tc>
          <w:tcPr>
            <w:tcW w:w="289" w:type="pct"/>
            <w:tcBorders>
              <w:top w:val="nil"/>
              <w:left w:val="nil"/>
              <w:bottom w:val="single" w:sz="8" w:space="0" w:color="EB8C00"/>
              <w:right w:val="single" w:sz="8" w:space="0" w:color="EB8C00"/>
            </w:tcBorders>
            <w:shd w:val="clear" w:color="auto" w:fill="auto"/>
            <w:vAlign w:val="center"/>
            <w:hideMark/>
          </w:tcPr>
          <w:p w14:paraId="469B2B45" w14:textId="77777777" w:rsidR="00FE4733" w:rsidRDefault="00FE4733">
            <w:pPr>
              <w:jc w:val="center"/>
              <w:rPr>
                <w:rFonts w:ascii="Arial" w:hAnsi="Arial" w:cs="Arial"/>
                <w:color w:val="000000"/>
                <w:sz w:val="18"/>
                <w:szCs w:val="18"/>
              </w:rPr>
            </w:pPr>
            <w:r>
              <w:rPr>
                <w:rFonts w:ascii="Arial" w:hAnsi="Arial" w:cs="Arial"/>
                <w:color w:val="000000"/>
                <w:sz w:val="18"/>
                <w:szCs w:val="18"/>
              </w:rPr>
              <w:t>3 386</w:t>
            </w:r>
          </w:p>
        </w:tc>
      </w:tr>
      <w:tr w:rsidR="00FE4733" w14:paraId="2C9DDA84" w14:textId="77777777" w:rsidTr="00FE4733">
        <w:trPr>
          <w:trHeight w:val="529"/>
        </w:trPr>
        <w:tc>
          <w:tcPr>
            <w:tcW w:w="678" w:type="pct"/>
            <w:vMerge/>
            <w:tcBorders>
              <w:top w:val="nil"/>
              <w:left w:val="single" w:sz="8" w:space="0" w:color="EB8C00"/>
              <w:bottom w:val="single" w:sz="8" w:space="0" w:color="EB8C00"/>
              <w:right w:val="single" w:sz="8" w:space="0" w:color="EB8C00"/>
            </w:tcBorders>
            <w:vAlign w:val="center"/>
            <w:hideMark/>
          </w:tcPr>
          <w:p w14:paraId="75E2B960" w14:textId="77777777" w:rsidR="00FE4733" w:rsidRDefault="00FE4733">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000000" w:fill="FCE4D6"/>
            <w:vAlign w:val="center"/>
            <w:hideMark/>
          </w:tcPr>
          <w:p w14:paraId="15EE89EB" w14:textId="77777777" w:rsidR="00FE4733" w:rsidRDefault="00FE4733">
            <w:pPr>
              <w:ind w:firstLineChars="100" w:firstLine="180"/>
              <w:rPr>
                <w:rFonts w:ascii="Arial" w:hAnsi="Arial" w:cs="Arial"/>
                <w:b/>
                <w:bCs/>
                <w:color w:val="EB8C00"/>
                <w:sz w:val="18"/>
                <w:szCs w:val="18"/>
              </w:rPr>
            </w:pPr>
            <w:r>
              <w:rPr>
                <w:rFonts w:ascii="Arial" w:hAnsi="Arial" w:cs="Arial"/>
                <w:b/>
                <w:bCs/>
                <w:color w:val="EB8C00"/>
                <w:sz w:val="18"/>
                <w:szCs w:val="18"/>
              </w:rPr>
              <w:t>Čistá současná hodnota PzD</w:t>
            </w:r>
          </w:p>
        </w:tc>
        <w:tc>
          <w:tcPr>
            <w:tcW w:w="289" w:type="pct"/>
            <w:tcBorders>
              <w:top w:val="nil"/>
              <w:left w:val="nil"/>
              <w:bottom w:val="single" w:sz="8" w:space="0" w:color="EB8C00"/>
              <w:right w:val="single" w:sz="8" w:space="0" w:color="EB8C00"/>
            </w:tcBorders>
            <w:shd w:val="clear" w:color="auto" w:fill="auto"/>
            <w:vAlign w:val="center"/>
            <w:hideMark/>
          </w:tcPr>
          <w:p w14:paraId="7B2DC187" w14:textId="77777777" w:rsidR="00FE4733" w:rsidRDefault="00FE4733">
            <w:pPr>
              <w:jc w:val="center"/>
              <w:rPr>
                <w:rFonts w:ascii="Arial" w:hAnsi="Arial" w:cs="Arial"/>
                <w:b/>
                <w:bCs/>
                <w:color w:val="EB8C00"/>
                <w:sz w:val="18"/>
                <w:szCs w:val="18"/>
              </w:rPr>
            </w:pPr>
            <w:r>
              <w:rPr>
                <w:rFonts w:ascii="Arial" w:hAnsi="Arial" w:cs="Arial"/>
                <w:b/>
                <w:bCs/>
                <w:color w:val="EB8C00"/>
                <w:sz w:val="18"/>
                <w:szCs w:val="18"/>
              </w:rPr>
              <w:t>35 538</w:t>
            </w:r>
          </w:p>
        </w:tc>
        <w:tc>
          <w:tcPr>
            <w:tcW w:w="289" w:type="pct"/>
            <w:tcBorders>
              <w:top w:val="nil"/>
              <w:left w:val="nil"/>
              <w:bottom w:val="single" w:sz="8" w:space="0" w:color="EB8C00"/>
              <w:right w:val="single" w:sz="8" w:space="0" w:color="EB8C00"/>
            </w:tcBorders>
            <w:shd w:val="clear" w:color="000000" w:fill="FCE4D6"/>
            <w:vAlign w:val="center"/>
            <w:hideMark/>
          </w:tcPr>
          <w:p w14:paraId="25664AFC"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0577199"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15ADE270"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4AD48CB9"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57276B39"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1E4957A1"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7EB380DE" w14:textId="77777777" w:rsidR="00FE4733" w:rsidRDefault="00FE4733">
            <w:pPr>
              <w:jc w:val="center"/>
              <w:rPr>
                <w:rFonts w:ascii="Arial" w:hAnsi="Arial" w:cs="Arial"/>
                <w:color w:val="000000"/>
                <w:sz w:val="18"/>
                <w:szCs w:val="18"/>
              </w:rPr>
            </w:pPr>
            <w:r>
              <w:rPr>
                <w:rFonts w:ascii="Arial" w:hAnsi="Arial" w:cs="Arial"/>
                <w:color w:val="000000"/>
                <w:sz w:val="18"/>
                <w:szCs w:val="18"/>
              </w:rPr>
              <w:t>1 315</w:t>
            </w:r>
          </w:p>
        </w:tc>
        <w:tc>
          <w:tcPr>
            <w:tcW w:w="289" w:type="pct"/>
            <w:tcBorders>
              <w:top w:val="nil"/>
              <w:left w:val="nil"/>
              <w:bottom w:val="single" w:sz="8" w:space="0" w:color="EB8C00"/>
              <w:right w:val="single" w:sz="8" w:space="0" w:color="EB8C00"/>
            </w:tcBorders>
            <w:shd w:val="clear" w:color="000000" w:fill="FCE4D6"/>
            <w:vAlign w:val="center"/>
            <w:hideMark/>
          </w:tcPr>
          <w:p w14:paraId="4763CC7E" w14:textId="77777777" w:rsidR="00FE4733" w:rsidRDefault="00FE4733">
            <w:pPr>
              <w:jc w:val="center"/>
              <w:rPr>
                <w:rFonts w:ascii="Arial" w:hAnsi="Arial" w:cs="Arial"/>
                <w:color w:val="000000"/>
                <w:sz w:val="18"/>
                <w:szCs w:val="18"/>
              </w:rPr>
            </w:pPr>
            <w:r>
              <w:rPr>
                <w:rFonts w:ascii="Arial" w:hAnsi="Arial" w:cs="Arial"/>
                <w:color w:val="000000"/>
                <w:sz w:val="18"/>
                <w:szCs w:val="18"/>
              </w:rPr>
              <w:t>2 170</w:t>
            </w:r>
          </w:p>
        </w:tc>
        <w:tc>
          <w:tcPr>
            <w:tcW w:w="289" w:type="pct"/>
            <w:tcBorders>
              <w:top w:val="nil"/>
              <w:left w:val="nil"/>
              <w:bottom w:val="single" w:sz="8" w:space="0" w:color="EB8C00"/>
              <w:right w:val="single" w:sz="8" w:space="0" w:color="EB8C00"/>
            </w:tcBorders>
            <w:shd w:val="clear" w:color="000000" w:fill="FCE4D6"/>
            <w:vAlign w:val="center"/>
            <w:hideMark/>
          </w:tcPr>
          <w:p w14:paraId="5AA8E3C0" w14:textId="77777777" w:rsidR="00FE4733" w:rsidRDefault="00FE4733">
            <w:pPr>
              <w:jc w:val="center"/>
              <w:rPr>
                <w:rFonts w:ascii="Arial" w:hAnsi="Arial" w:cs="Arial"/>
                <w:color w:val="000000"/>
                <w:sz w:val="18"/>
                <w:szCs w:val="18"/>
              </w:rPr>
            </w:pPr>
            <w:r>
              <w:rPr>
                <w:rFonts w:ascii="Arial" w:hAnsi="Arial" w:cs="Arial"/>
                <w:color w:val="000000"/>
                <w:sz w:val="18"/>
                <w:szCs w:val="18"/>
              </w:rPr>
              <w:t>2 082</w:t>
            </w:r>
          </w:p>
        </w:tc>
        <w:tc>
          <w:tcPr>
            <w:tcW w:w="289" w:type="pct"/>
            <w:tcBorders>
              <w:top w:val="nil"/>
              <w:left w:val="nil"/>
              <w:bottom w:val="single" w:sz="8" w:space="0" w:color="EB8C00"/>
              <w:right w:val="single" w:sz="8" w:space="0" w:color="EB8C00"/>
            </w:tcBorders>
            <w:shd w:val="clear" w:color="000000" w:fill="FCE4D6"/>
            <w:vAlign w:val="center"/>
            <w:hideMark/>
          </w:tcPr>
          <w:p w14:paraId="1C361EC2" w14:textId="77777777" w:rsidR="00FE4733" w:rsidRDefault="00FE4733">
            <w:pPr>
              <w:jc w:val="center"/>
              <w:rPr>
                <w:rFonts w:ascii="Arial" w:hAnsi="Arial" w:cs="Arial"/>
                <w:color w:val="000000"/>
                <w:sz w:val="18"/>
                <w:szCs w:val="18"/>
              </w:rPr>
            </w:pPr>
            <w:r>
              <w:rPr>
                <w:rFonts w:ascii="Arial" w:hAnsi="Arial" w:cs="Arial"/>
                <w:color w:val="000000"/>
                <w:sz w:val="18"/>
                <w:szCs w:val="18"/>
              </w:rPr>
              <w:t>1 999</w:t>
            </w:r>
          </w:p>
        </w:tc>
        <w:tc>
          <w:tcPr>
            <w:tcW w:w="289" w:type="pct"/>
            <w:tcBorders>
              <w:top w:val="nil"/>
              <w:left w:val="nil"/>
              <w:bottom w:val="single" w:sz="8" w:space="0" w:color="EB8C00"/>
              <w:right w:val="single" w:sz="8" w:space="0" w:color="EB8C00"/>
            </w:tcBorders>
            <w:shd w:val="clear" w:color="000000" w:fill="FCE4D6"/>
            <w:vAlign w:val="center"/>
            <w:hideMark/>
          </w:tcPr>
          <w:p w14:paraId="6346C26E" w14:textId="77777777" w:rsidR="00FE4733" w:rsidRDefault="00FE4733">
            <w:pPr>
              <w:jc w:val="center"/>
              <w:rPr>
                <w:rFonts w:ascii="Arial" w:hAnsi="Arial" w:cs="Arial"/>
                <w:color w:val="000000"/>
                <w:sz w:val="18"/>
                <w:szCs w:val="18"/>
              </w:rPr>
            </w:pPr>
            <w:r>
              <w:rPr>
                <w:rFonts w:ascii="Arial" w:hAnsi="Arial" w:cs="Arial"/>
                <w:color w:val="000000"/>
                <w:sz w:val="18"/>
                <w:szCs w:val="18"/>
              </w:rPr>
              <w:t>1 918</w:t>
            </w:r>
          </w:p>
        </w:tc>
      </w:tr>
      <w:tr w:rsidR="00FE4733" w14:paraId="654D9E00" w14:textId="77777777" w:rsidTr="00FE4733">
        <w:trPr>
          <w:trHeight w:val="529"/>
        </w:trPr>
        <w:tc>
          <w:tcPr>
            <w:tcW w:w="678" w:type="pct"/>
            <w:vMerge/>
            <w:tcBorders>
              <w:top w:val="nil"/>
              <w:left w:val="single" w:sz="8" w:space="0" w:color="EB8C00"/>
              <w:bottom w:val="single" w:sz="8" w:space="0" w:color="EB8C00"/>
              <w:right w:val="single" w:sz="8" w:space="0" w:color="EB8C00"/>
            </w:tcBorders>
            <w:vAlign w:val="center"/>
            <w:hideMark/>
          </w:tcPr>
          <w:p w14:paraId="3ED4CAA7" w14:textId="77777777" w:rsidR="00FE4733" w:rsidRDefault="00FE4733">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auto" w:fill="auto"/>
            <w:vAlign w:val="center"/>
            <w:hideMark/>
          </w:tcPr>
          <w:p w14:paraId="046F3433" w14:textId="77777777" w:rsidR="00FE4733" w:rsidRDefault="00FE4733">
            <w:pPr>
              <w:rPr>
                <w:rFonts w:ascii="Arial" w:hAnsi="Arial" w:cs="Arial"/>
                <w:b/>
                <w:bCs/>
                <w:color w:val="EB8C00"/>
                <w:sz w:val="18"/>
                <w:szCs w:val="18"/>
              </w:rPr>
            </w:pPr>
            <w:r>
              <w:rPr>
                <w:rFonts w:ascii="Arial" w:hAnsi="Arial" w:cs="Arial"/>
                <w:b/>
                <w:bCs/>
                <w:color w:val="EB8C00"/>
                <w:sz w:val="18"/>
                <w:szCs w:val="18"/>
              </w:rPr>
              <w:t xml:space="preserve">Spolufinancování výstavby ze strany veřejného sektoru </w:t>
            </w:r>
          </w:p>
        </w:tc>
        <w:tc>
          <w:tcPr>
            <w:tcW w:w="289" w:type="pct"/>
            <w:tcBorders>
              <w:top w:val="nil"/>
              <w:left w:val="nil"/>
              <w:bottom w:val="single" w:sz="8" w:space="0" w:color="EB8C00"/>
              <w:right w:val="single" w:sz="8" w:space="0" w:color="EB8C00"/>
            </w:tcBorders>
            <w:shd w:val="clear" w:color="auto" w:fill="auto"/>
            <w:vAlign w:val="center"/>
            <w:hideMark/>
          </w:tcPr>
          <w:p w14:paraId="39323F9A" w14:textId="77777777" w:rsidR="00FE4733" w:rsidRDefault="00FE4733">
            <w:pPr>
              <w:jc w:val="center"/>
              <w:rPr>
                <w:rFonts w:ascii="Arial" w:hAnsi="Arial" w:cs="Arial"/>
                <w:b/>
                <w:bCs/>
                <w:color w:val="EB8C00"/>
                <w:sz w:val="18"/>
                <w:szCs w:val="18"/>
              </w:rPr>
            </w:pPr>
            <w:r>
              <w:rPr>
                <w:rFonts w:ascii="Arial" w:hAnsi="Arial" w:cs="Arial"/>
                <w:b/>
                <w:bCs/>
                <w:color w:val="EB8C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57BEBDD4"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4B854169"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522B395A"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5F441439"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51C8C970"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1EE4BBC2"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4803D4CC"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56076F59"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76478FFB"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326B8A8B"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62AEC1CC"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r>
      <w:tr w:rsidR="00FE4733" w14:paraId="07203998" w14:textId="77777777" w:rsidTr="00FE4733">
        <w:trPr>
          <w:trHeight w:val="529"/>
        </w:trPr>
        <w:tc>
          <w:tcPr>
            <w:tcW w:w="678" w:type="pct"/>
            <w:vMerge/>
            <w:tcBorders>
              <w:top w:val="nil"/>
              <w:left w:val="single" w:sz="8" w:space="0" w:color="EB8C00"/>
              <w:bottom w:val="single" w:sz="8" w:space="0" w:color="EB8C00"/>
              <w:right w:val="single" w:sz="8" w:space="0" w:color="EB8C00"/>
            </w:tcBorders>
            <w:vAlign w:val="center"/>
            <w:hideMark/>
          </w:tcPr>
          <w:p w14:paraId="6DB35F9B" w14:textId="77777777" w:rsidR="00FE4733" w:rsidRDefault="00FE4733">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000000" w:fill="FCE4D6"/>
            <w:vAlign w:val="center"/>
            <w:hideMark/>
          </w:tcPr>
          <w:p w14:paraId="1567B5F2" w14:textId="77777777" w:rsidR="00FE4733" w:rsidRDefault="00FE4733">
            <w:pPr>
              <w:ind w:firstLineChars="100" w:firstLine="180"/>
              <w:rPr>
                <w:rFonts w:ascii="Arial" w:hAnsi="Arial" w:cs="Arial"/>
                <w:b/>
                <w:bCs/>
                <w:color w:val="EB8C00"/>
                <w:sz w:val="18"/>
                <w:szCs w:val="18"/>
              </w:rPr>
            </w:pPr>
            <w:r>
              <w:rPr>
                <w:rFonts w:ascii="Arial" w:hAnsi="Arial" w:cs="Arial"/>
                <w:b/>
                <w:bCs/>
                <w:color w:val="EB8C00"/>
                <w:sz w:val="18"/>
                <w:szCs w:val="18"/>
              </w:rPr>
              <w:t>Čistá současná hodnota spolufinancování výstavby</w:t>
            </w:r>
          </w:p>
        </w:tc>
        <w:tc>
          <w:tcPr>
            <w:tcW w:w="289" w:type="pct"/>
            <w:tcBorders>
              <w:top w:val="nil"/>
              <w:left w:val="nil"/>
              <w:bottom w:val="single" w:sz="8" w:space="0" w:color="EB8C00"/>
              <w:right w:val="single" w:sz="8" w:space="0" w:color="EB8C00"/>
            </w:tcBorders>
            <w:shd w:val="clear" w:color="auto" w:fill="auto"/>
            <w:vAlign w:val="center"/>
            <w:hideMark/>
          </w:tcPr>
          <w:p w14:paraId="46BBC979" w14:textId="77777777" w:rsidR="00FE4733" w:rsidRDefault="00FE4733">
            <w:pPr>
              <w:jc w:val="center"/>
              <w:rPr>
                <w:rFonts w:ascii="Arial" w:hAnsi="Arial" w:cs="Arial"/>
                <w:b/>
                <w:bCs/>
                <w:color w:val="EB8C00"/>
                <w:sz w:val="18"/>
                <w:szCs w:val="18"/>
              </w:rPr>
            </w:pPr>
            <w:r>
              <w:rPr>
                <w:rFonts w:ascii="Arial" w:hAnsi="Arial" w:cs="Arial"/>
                <w:b/>
                <w:bCs/>
                <w:color w:val="EB8C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2D2D0884"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33AC7676"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7A4963C8"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C85E478"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79AB053"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346B4D2D"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137C75D7"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28C17F51"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223E0179"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3FCB3787"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721E1533"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r>
      <w:tr w:rsidR="00FE4733" w14:paraId="0135FEFA" w14:textId="77777777" w:rsidTr="00FE4733">
        <w:trPr>
          <w:trHeight w:val="529"/>
        </w:trPr>
        <w:tc>
          <w:tcPr>
            <w:tcW w:w="678" w:type="pct"/>
            <w:vMerge w:val="restart"/>
            <w:tcBorders>
              <w:top w:val="nil"/>
              <w:left w:val="single" w:sz="8" w:space="0" w:color="EB8C00"/>
              <w:bottom w:val="single" w:sz="8" w:space="0" w:color="EB8C00"/>
              <w:right w:val="single" w:sz="8" w:space="0" w:color="EB8C00"/>
            </w:tcBorders>
            <w:shd w:val="clear" w:color="auto" w:fill="auto"/>
            <w:vAlign w:val="center"/>
            <w:hideMark/>
          </w:tcPr>
          <w:p w14:paraId="7A4E3DA1" w14:textId="77777777" w:rsidR="00FE4733" w:rsidRDefault="00FE4733">
            <w:pPr>
              <w:jc w:val="center"/>
              <w:rPr>
                <w:rFonts w:ascii="Arial" w:hAnsi="Arial" w:cs="Arial"/>
                <w:b/>
                <w:bCs/>
                <w:color w:val="EB8C00"/>
                <w:sz w:val="18"/>
                <w:szCs w:val="18"/>
              </w:rPr>
            </w:pPr>
            <w:r>
              <w:rPr>
                <w:rFonts w:ascii="Arial" w:hAnsi="Arial" w:cs="Arial"/>
                <w:b/>
                <w:bCs/>
                <w:color w:val="EB8C00"/>
                <w:sz w:val="18"/>
                <w:szCs w:val="18"/>
              </w:rPr>
              <w:t>Projekt D: RS Střední Morava (1-3 DBFM + 4-5 O&amp;M)</w:t>
            </w:r>
          </w:p>
        </w:tc>
        <w:tc>
          <w:tcPr>
            <w:tcW w:w="859" w:type="pct"/>
            <w:tcBorders>
              <w:top w:val="nil"/>
              <w:left w:val="nil"/>
              <w:bottom w:val="single" w:sz="8" w:space="0" w:color="EB8C00"/>
              <w:right w:val="single" w:sz="8" w:space="0" w:color="EB8C00"/>
            </w:tcBorders>
            <w:shd w:val="clear" w:color="auto" w:fill="auto"/>
            <w:vAlign w:val="center"/>
            <w:hideMark/>
          </w:tcPr>
          <w:p w14:paraId="269F3948" w14:textId="77777777" w:rsidR="00FE4733" w:rsidRDefault="00FE4733">
            <w:pPr>
              <w:rPr>
                <w:rFonts w:ascii="Arial" w:hAnsi="Arial" w:cs="Arial"/>
                <w:b/>
                <w:bCs/>
                <w:color w:val="EB8C00"/>
                <w:sz w:val="18"/>
                <w:szCs w:val="18"/>
              </w:rPr>
            </w:pPr>
            <w:r>
              <w:rPr>
                <w:rFonts w:ascii="Arial" w:hAnsi="Arial" w:cs="Arial"/>
                <w:b/>
                <w:bCs/>
                <w:color w:val="EB8C00"/>
                <w:sz w:val="18"/>
                <w:szCs w:val="18"/>
              </w:rPr>
              <w:t>Platba za dostupnost</w:t>
            </w:r>
          </w:p>
        </w:tc>
        <w:tc>
          <w:tcPr>
            <w:tcW w:w="289" w:type="pct"/>
            <w:tcBorders>
              <w:top w:val="nil"/>
              <w:left w:val="nil"/>
              <w:bottom w:val="single" w:sz="8" w:space="0" w:color="EB8C00"/>
              <w:right w:val="single" w:sz="8" w:space="0" w:color="EB8C00"/>
            </w:tcBorders>
            <w:shd w:val="clear" w:color="auto" w:fill="auto"/>
            <w:vAlign w:val="center"/>
            <w:hideMark/>
          </w:tcPr>
          <w:p w14:paraId="4565594C" w14:textId="77777777" w:rsidR="00FE4733" w:rsidRDefault="00FE4733">
            <w:pPr>
              <w:jc w:val="center"/>
              <w:rPr>
                <w:rFonts w:ascii="Arial" w:hAnsi="Arial" w:cs="Arial"/>
                <w:b/>
                <w:bCs/>
                <w:color w:val="EB8C00"/>
                <w:sz w:val="18"/>
                <w:szCs w:val="18"/>
              </w:rPr>
            </w:pPr>
            <w:r>
              <w:rPr>
                <w:rFonts w:ascii="Arial" w:hAnsi="Arial" w:cs="Arial"/>
                <w:b/>
                <w:bCs/>
                <w:color w:val="EB8C00"/>
                <w:sz w:val="18"/>
                <w:szCs w:val="18"/>
              </w:rPr>
              <w:t>168 791</w:t>
            </w:r>
          </w:p>
        </w:tc>
        <w:tc>
          <w:tcPr>
            <w:tcW w:w="289" w:type="pct"/>
            <w:tcBorders>
              <w:top w:val="nil"/>
              <w:left w:val="nil"/>
              <w:bottom w:val="single" w:sz="8" w:space="0" w:color="EB8C00"/>
              <w:right w:val="single" w:sz="8" w:space="0" w:color="EB8C00"/>
            </w:tcBorders>
            <w:shd w:val="clear" w:color="auto" w:fill="auto"/>
            <w:vAlign w:val="center"/>
            <w:hideMark/>
          </w:tcPr>
          <w:p w14:paraId="5C1F7FCA"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3F7657A7"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3A0D7164"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30C3ED5C"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6775A8B4"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27D5E9C4"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5475DF04" w14:textId="77777777" w:rsidR="00FE4733" w:rsidRDefault="00FE4733">
            <w:pPr>
              <w:jc w:val="center"/>
              <w:rPr>
                <w:rFonts w:ascii="Arial" w:hAnsi="Arial" w:cs="Arial"/>
                <w:color w:val="000000"/>
                <w:sz w:val="18"/>
                <w:szCs w:val="18"/>
              </w:rPr>
            </w:pPr>
            <w:r>
              <w:rPr>
                <w:rFonts w:ascii="Arial" w:hAnsi="Arial" w:cs="Arial"/>
                <w:color w:val="000000"/>
                <w:sz w:val="18"/>
                <w:szCs w:val="18"/>
              </w:rPr>
              <w:t>3 267</w:t>
            </w:r>
          </w:p>
        </w:tc>
        <w:tc>
          <w:tcPr>
            <w:tcW w:w="289" w:type="pct"/>
            <w:tcBorders>
              <w:top w:val="nil"/>
              <w:left w:val="nil"/>
              <w:bottom w:val="single" w:sz="8" w:space="0" w:color="EB8C00"/>
              <w:right w:val="single" w:sz="8" w:space="0" w:color="EB8C00"/>
            </w:tcBorders>
            <w:shd w:val="clear" w:color="auto" w:fill="auto"/>
            <w:vAlign w:val="center"/>
            <w:hideMark/>
          </w:tcPr>
          <w:p w14:paraId="48F97BFD" w14:textId="77777777" w:rsidR="00FE4733" w:rsidRDefault="00FE4733">
            <w:pPr>
              <w:jc w:val="center"/>
              <w:rPr>
                <w:rFonts w:ascii="Arial" w:hAnsi="Arial" w:cs="Arial"/>
                <w:color w:val="000000"/>
                <w:sz w:val="18"/>
                <w:szCs w:val="18"/>
              </w:rPr>
            </w:pPr>
            <w:r>
              <w:rPr>
                <w:rFonts w:ascii="Arial" w:hAnsi="Arial" w:cs="Arial"/>
                <w:color w:val="000000"/>
                <w:sz w:val="18"/>
                <w:szCs w:val="18"/>
              </w:rPr>
              <w:t>6 530</w:t>
            </w:r>
          </w:p>
        </w:tc>
        <w:tc>
          <w:tcPr>
            <w:tcW w:w="289" w:type="pct"/>
            <w:tcBorders>
              <w:top w:val="nil"/>
              <w:left w:val="nil"/>
              <w:bottom w:val="single" w:sz="8" w:space="0" w:color="EB8C00"/>
              <w:right w:val="single" w:sz="8" w:space="0" w:color="EB8C00"/>
            </w:tcBorders>
            <w:shd w:val="clear" w:color="auto" w:fill="auto"/>
            <w:vAlign w:val="center"/>
            <w:hideMark/>
          </w:tcPr>
          <w:p w14:paraId="26166317" w14:textId="77777777" w:rsidR="00FE4733" w:rsidRDefault="00FE4733">
            <w:pPr>
              <w:jc w:val="center"/>
              <w:rPr>
                <w:rFonts w:ascii="Arial" w:hAnsi="Arial" w:cs="Arial"/>
                <w:color w:val="000000"/>
                <w:sz w:val="18"/>
                <w:szCs w:val="18"/>
              </w:rPr>
            </w:pPr>
            <w:r>
              <w:rPr>
                <w:rFonts w:ascii="Arial" w:hAnsi="Arial" w:cs="Arial"/>
                <w:color w:val="000000"/>
                <w:sz w:val="18"/>
                <w:szCs w:val="18"/>
              </w:rPr>
              <w:t>6 547</w:t>
            </w:r>
          </w:p>
        </w:tc>
        <w:tc>
          <w:tcPr>
            <w:tcW w:w="289" w:type="pct"/>
            <w:tcBorders>
              <w:top w:val="nil"/>
              <w:left w:val="nil"/>
              <w:bottom w:val="single" w:sz="8" w:space="0" w:color="EB8C00"/>
              <w:right w:val="single" w:sz="8" w:space="0" w:color="EB8C00"/>
            </w:tcBorders>
            <w:shd w:val="clear" w:color="auto" w:fill="auto"/>
            <w:vAlign w:val="center"/>
            <w:hideMark/>
          </w:tcPr>
          <w:p w14:paraId="43E43C73" w14:textId="77777777" w:rsidR="00FE4733" w:rsidRDefault="00FE4733">
            <w:pPr>
              <w:jc w:val="center"/>
              <w:rPr>
                <w:rFonts w:ascii="Arial" w:hAnsi="Arial" w:cs="Arial"/>
                <w:color w:val="000000"/>
                <w:sz w:val="18"/>
                <w:szCs w:val="18"/>
              </w:rPr>
            </w:pPr>
            <w:r>
              <w:rPr>
                <w:rFonts w:ascii="Arial" w:hAnsi="Arial" w:cs="Arial"/>
                <w:color w:val="000000"/>
                <w:sz w:val="18"/>
                <w:szCs w:val="18"/>
              </w:rPr>
              <w:t>6 566</w:t>
            </w:r>
          </w:p>
        </w:tc>
        <w:tc>
          <w:tcPr>
            <w:tcW w:w="289" w:type="pct"/>
            <w:tcBorders>
              <w:top w:val="nil"/>
              <w:left w:val="nil"/>
              <w:bottom w:val="single" w:sz="8" w:space="0" w:color="EB8C00"/>
              <w:right w:val="single" w:sz="8" w:space="0" w:color="EB8C00"/>
            </w:tcBorders>
            <w:shd w:val="clear" w:color="auto" w:fill="auto"/>
            <w:vAlign w:val="center"/>
            <w:hideMark/>
          </w:tcPr>
          <w:p w14:paraId="25EFF27A" w14:textId="77777777" w:rsidR="00FE4733" w:rsidRDefault="00FE4733">
            <w:pPr>
              <w:jc w:val="center"/>
              <w:rPr>
                <w:rFonts w:ascii="Arial" w:hAnsi="Arial" w:cs="Arial"/>
                <w:color w:val="000000"/>
                <w:sz w:val="18"/>
                <w:szCs w:val="18"/>
              </w:rPr>
            </w:pPr>
            <w:r>
              <w:rPr>
                <w:rFonts w:ascii="Arial" w:hAnsi="Arial" w:cs="Arial"/>
                <w:color w:val="000000"/>
                <w:sz w:val="18"/>
                <w:szCs w:val="18"/>
              </w:rPr>
              <w:t>6 581</w:t>
            </w:r>
          </w:p>
        </w:tc>
      </w:tr>
      <w:tr w:rsidR="00FE4733" w14:paraId="7A48D915" w14:textId="77777777" w:rsidTr="00FE4733">
        <w:trPr>
          <w:trHeight w:val="529"/>
        </w:trPr>
        <w:tc>
          <w:tcPr>
            <w:tcW w:w="678" w:type="pct"/>
            <w:vMerge/>
            <w:tcBorders>
              <w:top w:val="nil"/>
              <w:left w:val="single" w:sz="8" w:space="0" w:color="EB8C00"/>
              <w:bottom w:val="single" w:sz="8" w:space="0" w:color="EB8C00"/>
              <w:right w:val="single" w:sz="8" w:space="0" w:color="EB8C00"/>
            </w:tcBorders>
            <w:vAlign w:val="center"/>
            <w:hideMark/>
          </w:tcPr>
          <w:p w14:paraId="0F836955" w14:textId="77777777" w:rsidR="00FE4733" w:rsidRDefault="00FE4733">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000000" w:fill="FCE4D6"/>
            <w:vAlign w:val="center"/>
            <w:hideMark/>
          </w:tcPr>
          <w:p w14:paraId="3F6C914F" w14:textId="77777777" w:rsidR="00FE4733" w:rsidRDefault="00FE4733">
            <w:pPr>
              <w:ind w:firstLineChars="100" w:firstLine="180"/>
              <w:rPr>
                <w:rFonts w:ascii="Arial" w:hAnsi="Arial" w:cs="Arial"/>
                <w:b/>
                <w:bCs/>
                <w:color w:val="EB8C00"/>
                <w:sz w:val="18"/>
                <w:szCs w:val="18"/>
              </w:rPr>
            </w:pPr>
            <w:r>
              <w:rPr>
                <w:rFonts w:ascii="Arial" w:hAnsi="Arial" w:cs="Arial"/>
                <w:b/>
                <w:bCs/>
                <w:color w:val="EB8C00"/>
                <w:sz w:val="18"/>
                <w:szCs w:val="18"/>
              </w:rPr>
              <w:t>Čistá současná hodnota PzD</w:t>
            </w:r>
          </w:p>
        </w:tc>
        <w:tc>
          <w:tcPr>
            <w:tcW w:w="289" w:type="pct"/>
            <w:tcBorders>
              <w:top w:val="nil"/>
              <w:left w:val="nil"/>
              <w:bottom w:val="single" w:sz="8" w:space="0" w:color="EB8C00"/>
              <w:right w:val="single" w:sz="8" w:space="0" w:color="EB8C00"/>
            </w:tcBorders>
            <w:shd w:val="clear" w:color="auto" w:fill="auto"/>
            <w:vAlign w:val="center"/>
            <w:hideMark/>
          </w:tcPr>
          <w:p w14:paraId="430F6837" w14:textId="77777777" w:rsidR="00FE4733" w:rsidRDefault="00FE4733">
            <w:pPr>
              <w:jc w:val="center"/>
              <w:rPr>
                <w:rFonts w:ascii="Arial" w:hAnsi="Arial" w:cs="Arial"/>
                <w:b/>
                <w:bCs/>
                <w:color w:val="EB8C00"/>
                <w:sz w:val="18"/>
                <w:szCs w:val="18"/>
              </w:rPr>
            </w:pPr>
            <w:r>
              <w:rPr>
                <w:rFonts w:ascii="Arial" w:hAnsi="Arial" w:cs="Arial"/>
                <w:b/>
                <w:bCs/>
                <w:color w:val="EB8C00"/>
                <w:sz w:val="18"/>
                <w:szCs w:val="18"/>
              </w:rPr>
              <w:t>68 590</w:t>
            </w:r>
          </w:p>
        </w:tc>
        <w:tc>
          <w:tcPr>
            <w:tcW w:w="289" w:type="pct"/>
            <w:tcBorders>
              <w:top w:val="nil"/>
              <w:left w:val="nil"/>
              <w:bottom w:val="single" w:sz="8" w:space="0" w:color="EB8C00"/>
              <w:right w:val="single" w:sz="8" w:space="0" w:color="EB8C00"/>
            </w:tcBorders>
            <w:shd w:val="clear" w:color="000000" w:fill="FCE4D6"/>
            <w:vAlign w:val="center"/>
            <w:hideMark/>
          </w:tcPr>
          <w:p w14:paraId="411DE657"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331A61B6"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16234F3F"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3A3EC57"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22AEB83F"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23DF1F48"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41BFD131" w14:textId="77777777" w:rsidR="00FE4733" w:rsidRDefault="00FE4733">
            <w:pPr>
              <w:jc w:val="center"/>
              <w:rPr>
                <w:rFonts w:ascii="Arial" w:hAnsi="Arial" w:cs="Arial"/>
                <w:color w:val="000000"/>
                <w:sz w:val="18"/>
                <w:szCs w:val="18"/>
              </w:rPr>
            </w:pPr>
            <w:r>
              <w:rPr>
                <w:rFonts w:ascii="Arial" w:hAnsi="Arial" w:cs="Arial"/>
                <w:color w:val="000000"/>
                <w:sz w:val="18"/>
                <w:szCs w:val="18"/>
              </w:rPr>
              <w:t>2 183</w:t>
            </w:r>
          </w:p>
        </w:tc>
        <w:tc>
          <w:tcPr>
            <w:tcW w:w="289" w:type="pct"/>
            <w:tcBorders>
              <w:top w:val="nil"/>
              <w:left w:val="nil"/>
              <w:bottom w:val="single" w:sz="8" w:space="0" w:color="EB8C00"/>
              <w:right w:val="single" w:sz="8" w:space="0" w:color="EB8C00"/>
            </w:tcBorders>
            <w:shd w:val="clear" w:color="000000" w:fill="FCE4D6"/>
            <w:vAlign w:val="center"/>
            <w:hideMark/>
          </w:tcPr>
          <w:p w14:paraId="76C91BF0" w14:textId="77777777" w:rsidR="00FE4733" w:rsidRDefault="00FE4733">
            <w:pPr>
              <w:jc w:val="center"/>
              <w:rPr>
                <w:rFonts w:ascii="Arial" w:hAnsi="Arial" w:cs="Arial"/>
                <w:color w:val="000000"/>
                <w:sz w:val="18"/>
                <w:szCs w:val="18"/>
              </w:rPr>
            </w:pPr>
            <w:r>
              <w:rPr>
                <w:rFonts w:ascii="Arial" w:hAnsi="Arial" w:cs="Arial"/>
                <w:color w:val="000000"/>
                <w:sz w:val="18"/>
                <w:szCs w:val="18"/>
              </w:rPr>
              <w:t>4 222</w:t>
            </w:r>
          </w:p>
        </w:tc>
        <w:tc>
          <w:tcPr>
            <w:tcW w:w="289" w:type="pct"/>
            <w:tcBorders>
              <w:top w:val="nil"/>
              <w:left w:val="nil"/>
              <w:bottom w:val="single" w:sz="8" w:space="0" w:color="EB8C00"/>
              <w:right w:val="single" w:sz="8" w:space="0" w:color="EB8C00"/>
            </w:tcBorders>
            <w:shd w:val="clear" w:color="000000" w:fill="FCE4D6"/>
            <w:vAlign w:val="center"/>
            <w:hideMark/>
          </w:tcPr>
          <w:p w14:paraId="1C41CFE9" w14:textId="77777777" w:rsidR="00FE4733" w:rsidRDefault="00FE4733">
            <w:pPr>
              <w:jc w:val="center"/>
              <w:rPr>
                <w:rFonts w:ascii="Arial" w:hAnsi="Arial" w:cs="Arial"/>
                <w:color w:val="000000"/>
                <w:sz w:val="18"/>
                <w:szCs w:val="18"/>
              </w:rPr>
            </w:pPr>
            <w:r>
              <w:rPr>
                <w:rFonts w:ascii="Arial" w:hAnsi="Arial" w:cs="Arial"/>
                <w:color w:val="000000"/>
                <w:sz w:val="18"/>
                <w:szCs w:val="18"/>
              </w:rPr>
              <w:t>4 051</w:t>
            </w:r>
          </w:p>
        </w:tc>
        <w:tc>
          <w:tcPr>
            <w:tcW w:w="289" w:type="pct"/>
            <w:tcBorders>
              <w:top w:val="nil"/>
              <w:left w:val="nil"/>
              <w:bottom w:val="single" w:sz="8" w:space="0" w:color="EB8C00"/>
              <w:right w:val="single" w:sz="8" w:space="0" w:color="EB8C00"/>
            </w:tcBorders>
            <w:shd w:val="clear" w:color="000000" w:fill="FCE4D6"/>
            <w:vAlign w:val="center"/>
            <w:hideMark/>
          </w:tcPr>
          <w:p w14:paraId="23D1CBBA" w14:textId="77777777" w:rsidR="00FE4733" w:rsidRDefault="00FE4733">
            <w:pPr>
              <w:jc w:val="center"/>
              <w:rPr>
                <w:rFonts w:ascii="Arial" w:hAnsi="Arial" w:cs="Arial"/>
                <w:color w:val="000000"/>
                <w:sz w:val="18"/>
                <w:szCs w:val="18"/>
              </w:rPr>
            </w:pPr>
            <w:r>
              <w:rPr>
                <w:rFonts w:ascii="Arial" w:hAnsi="Arial" w:cs="Arial"/>
                <w:color w:val="000000"/>
                <w:sz w:val="18"/>
                <w:szCs w:val="18"/>
              </w:rPr>
              <w:t>3 886</w:t>
            </w:r>
          </w:p>
        </w:tc>
        <w:tc>
          <w:tcPr>
            <w:tcW w:w="289" w:type="pct"/>
            <w:tcBorders>
              <w:top w:val="nil"/>
              <w:left w:val="nil"/>
              <w:bottom w:val="single" w:sz="8" w:space="0" w:color="EB8C00"/>
              <w:right w:val="single" w:sz="8" w:space="0" w:color="EB8C00"/>
            </w:tcBorders>
            <w:shd w:val="clear" w:color="000000" w:fill="FCE4D6"/>
            <w:vAlign w:val="center"/>
            <w:hideMark/>
          </w:tcPr>
          <w:p w14:paraId="42816D3F" w14:textId="77777777" w:rsidR="00FE4733" w:rsidRDefault="00FE4733">
            <w:pPr>
              <w:jc w:val="center"/>
              <w:rPr>
                <w:rFonts w:ascii="Arial" w:hAnsi="Arial" w:cs="Arial"/>
                <w:color w:val="000000"/>
                <w:sz w:val="18"/>
                <w:szCs w:val="18"/>
              </w:rPr>
            </w:pPr>
            <w:r>
              <w:rPr>
                <w:rFonts w:ascii="Arial" w:hAnsi="Arial" w:cs="Arial"/>
                <w:color w:val="000000"/>
                <w:sz w:val="18"/>
                <w:szCs w:val="18"/>
              </w:rPr>
              <w:t>3 727</w:t>
            </w:r>
          </w:p>
        </w:tc>
      </w:tr>
      <w:tr w:rsidR="00FE4733" w14:paraId="6809B318" w14:textId="77777777" w:rsidTr="00FE4733">
        <w:trPr>
          <w:trHeight w:val="529"/>
        </w:trPr>
        <w:tc>
          <w:tcPr>
            <w:tcW w:w="678" w:type="pct"/>
            <w:vMerge/>
            <w:tcBorders>
              <w:top w:val="nil"/>
              <w:left w:val="single" w:sz="8" w:space="0" w:color="EB8C00"/>
              <w:bottom w:val="single" w:sz="8" w:space="0" w:color="EB8C00"/>
              <w:right w:val="single" w:sz="8" w:space="0" w:color="EB8C00"/>
            </w:tcBorders>
            <w:vAlign w:val="center"/>
            <w:hideMark/>
          </w:tcPr>
          <w:p w14:paraId="57BCFA9B" w14:textId="77777777" w:rsidR="00FE4733" w:rsidRDefault="00FE4733">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auto" w:fill="auto"/>
            <w:vAlign w:val="center"/>
            <w:hideMark/>
          </w:tcPr>
          <w:p w14:paraId="07E6EF71" w14:textId="77777777" w:rsidR="00FE4733" w:rsidRDefault="00FE4733">
            <w:pPr>
              <w:rPr>
                <w:rFonts w:ascii="Arial" w:hAnsi="Arial" w:cs="Arial"/>
                <w:b/>
                <w:bCs/>
                <w:color w:val="EB8C00"/>
                <w:sz w:val="18"/>
                <w:szCs w:val="18"/>
              </w:rPr>
            </w:pPr>
            <w:r>
              <w:rPr>
                <w:rFonts w:ascii="Arial" w:hAnsi="Arial" w:cs="Arial"/>
                <w:b/>
                <w:bCs/>
                <w:color w:val="EB8C00"/>
                <w:sz w:val="18"/>
                <w:szCs w:val="18"/>
              </w:rPr>
              <w:t xml:space="preserve">Spolufinancování výstavby ze strany veřejného sektoru </w:t>
            </w:r>
          </w:p>
        </w:tc>
        <w:tc>
          <w:tcPr>
            <w:tcW w:w="289" w:type="pct"/>
            <w:tcBorders>
              <w:top w:val="nil"/>
              <w:left w:val="nil"/>
              <w:bottom w:val="single" w:sz="8" w:space="0" w:color="EB8C00"/>
              <w:right w:val="single" w:sz="8" w:space="0" w:color="EB8C00"/>
            </w:tcBorders>
            <w:shd w:val="clear" w:color="auto" w:fill="auto"/>
            <w:vAlign w:val="center"/>
            <w:hideMark/>
          </w:tcPr>
          <w:p w14:paraId="417C8171" w14:textId="77777777" w:rsidR="00FE4733" w:rsidRDefault="00FE4733">
            <w:pPr>
              <w:jc w:val="center"/>
              <w:rPr>
                <w:rFonts w:ascii="Arial" w:hAnsi="Arial" w:cs="Arial"/>
                <w:b/>
                <w:bCs/>
                <w:color w:val="EB8C00"/>
                <w:sz w:val="18"/>
                <w:szCs w:val="18"/>
              </w:rPr>
            </w:pPr>
            <w:r>
              <w:rPr>
                <w:rFonts w:ascii="Arial" w:hAnsi="Arial" w:cs="Arial"/>
                <w:b/>
                <w:bCs/>
                <w:color w:val="EB8C00"/>
                <w:sz w:val="18"/>
                <w:szCs w:val="18"/>
              </w:rPr>
              <w:t>20 897</w:t>
            </w:r>
          </w:p>
        </w:tc>
        <w:tc>
          <w:tcPr>
            <w:tcW w:w="289" w:type="pct"/>
            <w:tcBorders>
              <w:top w:val="nil"/>
              <w:left w:val="nil"/>
              <w:bottom w:val="single" w:sz="8" w:space="0" w:color="EB8C00"/>
              <w:right w:val="single" w:sz="8" w:space="0" w:color="EB8C00"/>
            </w:tcBorders>
            <w:shd w:val="clear" w:color="auto" w:fill="auto"/>
            <w:vAlign w:val="center"/>
            <w:hideMark/>
          </w:tcPr>
          <w:p w14:paraId="607E9926"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73C6437C"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1817CF7B"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647F56A8"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042C54FC"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33C4F4E1"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25F33175" w14:textId="77777777" w:rsidR="00FE4733" w:rsidRDefault="00FE4733">
            <w:pPr>
              <w:jc w:val="center"/>
              <w:rPr>
                <w:rFonts w:ascii="Arial" w:hAnsi="Arial" w:cs="Arial"/>
                <w:color w:val="000000"/>
                <w:sz w:val="18"/>
                <w:szCs w:val="18"/>
              </w:rPr>
            </w:pPr>
            <w:r>
              <w:rPr>
                <w:rFonts w:ascii="Arial" w:hAnsi="Arial" w:cs="Arial"/>
                <w:color w:val="000000"/>
                <w:sz w:val="18"/>
                <w:szCs w:val="18"/>
              </w:rPr>
              <w:t>20 897</w:t>
            </w:r>
          </w:p>
        </w:tc>
        <w:tc>
          <w:tcPr>
            <w:tcW w:w="289" w:type="pct"/>
            <w:tcBorders>
              <w:top w:val="nil"/>
              <w:left w:val="nil"/>
              <w:bottom w:val="single" w:sz="8" w:space="0" w:color="EB8C00"/>
              <w:right w:val="single" w:sz="8" w:space="0" w:color="EB8C00"/>
            </w:tcBorders>
            <w:shd w:val="clear" w:color="auto" w:fill="auto"/>
            <w:vAlign w:val="center"/>
            <w:hideMark/>
          </w:tcPr>
          <w:p w14:paraId="7DBD278C"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5CA32217"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795FAC7C"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666912F8"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r>
      <w:tr w:rsidR="00FE4733" w14:paraId="0BD29B52" w14:textId="77777777" w:rsidTr="00FE4733">
        <w:trPr>
          <w:trHeight w:val="529"/>
        </w:trPr>
        <w:tc>
          <w:tcPr>
            <w:tcW w:w="678" w:type="pct"/>
            <w:vMerge/>
            <w:tcBorders>
              <w:top w:val="nil"/>
              <w:left w:val="single" w:sz="8" w:space="0" w:color="EB8C00"/>
              <w:bottom w:val="single" w:sz="8" w:space="0" w:color="EB8C00"/>
              <w:right w:val="single" w:sz="8" w:space="0" w:color="EB8C00"/>
            </w:tcBorders>
            <w:vAlign w:val="center"/>
            <w:hideMark/>
          </w:tcPr>
          <w:p w14:paraId="57289B59" w14:textId="77777777" w:rsidR="00FE4733" w:rsidRDefault="00FE4733">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000000" w:fill="FCE4D6"/>
            <w:vAlign w:val="center"/>
            <w:hideMark/>
          </w:tcPr>
          <w:p w14:paraId="4BDC9A4B" w14:textId="77777777" w:rsidR="00FE4733" w:rsidRDefault="00FE4733">
            <w:pPr>
              <w:ind w:firstLineChars="100" w:firstLine="180"/>
              <w:rPr>
                <w:rFonts w:ascii="Arial" w:hAnsi="Arial" w:cs="Arial"/>
                <w:b/>
                <w:bCs/>
                <w:color w:val="EB8C00"/>
                <w:sz w:val="18"/>
                <w:szCs w:val="18"/>
              </w:rPr>
            </w:pPr>
            <w:r>
              <w:rPr>
                <w:rFonts w:ascii="Arial" w:hAnsi="Arial" w:cs="Arial"/>
                <w:b/>
                <w:bCs/>
                <w:color w:val="EB8C00"/>
                <w:sz w:val="18"/>
                <w:szCs w:val="18"/>
              </w:rPr>
              <w:t>Čistá současná hodnota spolufinancování výstavby</w:t>
            </w:r>
          </w:p>
        </w:tc>
        <w:tc>
          <w:tcPr>
            <w:tcW w:w="289" w:type="pct"/>
            <w:tcBorders>
              <w:top w:val="nil"/>
              <w:left w:val="nil"/>
              <w:bottom w:val="single" w:sz="8" w:space="0" w:color="EB8C00"/>
              <w:right w:val="single" w:sz="8" w:space="0" w:color="EB8C00"/>
            </w:tcBorders>
            <w:shd w:val="clear" w:color="auto" w:fill="auto"/>
            <w:vAlign w:val="center"/>
            <w:hideMark/>
          </w:tcPr>
          <w:p w14:paraId="69181DD7" w14:textId="77777777" w:rsidR="00FE4733" w:rsidRDefault="00FE4733">
            <w:pPr>
              <w:jc w:val="center"/>
              <w:rPr>
                <w:rFonts w:ascii="Arial" w:hAnsi="Arial" w:cs="Arial"/>
                <w:b/>
                <w:bCs/>
                <w:color w:val="EB8C00"/>
                <w:sz w:val="18"/>
                <w:szCs w:val="18"/>
              </w:rPr>
            </w:pPr>
            <w:r>
              <w:rPr>
                <w:rFonts w:ascii="Arial" w:hAnsi="Arial" w:cs="Arial"/>
                <w:b/>
                <w:bCs/>
                <w:color w:val="EB8C00"/>
                <w:sz w:val="18"/>
                <w:szCs w:val="18"/>
              </w:rPr>
              <w:t>14 200</w:t>
            </w:r>
          </w:p>
        </w:tc>
        <w:tc>
          <w:tcPr>
            <w:tcW w:w="289" w:type="pct"/>
            <w:tcBorders>
              <w:top w:val="nil"/>
              <w:left w:val="nil"/>
              <w:bottom w:val="single" w:sz="8" w:space="0" w:color="EB8C00"/>
              <w:right w:val="single" w:sz="8" w:space="0" w:color="EB8C00"/>
            </w:tcBorders>
            <w:shd w:val="clear" w:color="000000" w:fill="FCE4D6"/>
            <w:vAlign w:val="center"/>
            <w:hideMark/>
          </w:tcPr>
          <w:p w14:paraId="5D3D9ED7"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200380DD"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41736132"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02649CE0"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8E2EB74"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46FB62E"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2CACE8EA" w14:textId="77777777" w:rsidR="00FE4733" w:rsidRDefault="00FE4733">
            <w:pPr>
              <w:jc w:val="center"/>
              <w:rPr>
                <w:rFonts w:ascii="Arial" w:hAnsi="Arial" w:cs="Arial"/>
                <w:color w:val="000000"/>
                <w:sz w:val="18"/>
                <w:szCs w:val="18"/>
              </w:rPr>
            </w:pPr>
            <w:r>
              <w:rPr>
                <w:rFonts w:ascii="Arial" w:hAnsi="Arial" w:cs="Arial"/>
                <w:color w:val="000000"/>
                <w:sz w:val="18"/>
                <w:szCs w:val="18"/>
              </w:rPr>
              <w:t>14 200</w:t>
            </w:r>
          </w:p>
        </w:tc>
        <w:tc>
          <w:tcPr>
            <w:tcW w:w="289" w:type="pct"/>
            <w:tcBorders>
              <w:top w:val="nil"/>
              <w:left w:val="nil"/>
              <w:bottom w:val="single" w:sz="8" w:space="0" w:color="EB8C00"/>
              <w:right w:val="single" w:sz="8" w:space="0" w:color="EB8C00"/>
            </w:tcBorders>
            <w:shd w:val="clear" w:color="000000" w:fill="FCE4D6"/>
            <w:vAlign w:val="center"/>
            <w:hideMark/>
          </w:tcPr>
          <w:p w14:paraId="0070298F"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9F7108A"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464263D0"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7BFBF428" w14:textId="77777777" w:rsidR="00FE4733" w:rsidRDefault="00FE4733">
            <w:pPr>
              <w:jc w:val="center"/>
              <w:rPr>
                <w:rFonts w:ascii="Arial" w:hAnsi="Arial" w:cs="Arial"/>
                <w:color w:val="000000"/>
                <w:sz w:val="18"/>
                <w:szCs w:val="18"/>
              </w:rPr>
            </w:pPr>
            <w:r>
              <w:rPr>
                <w:rFonts w:ascii="Arial" w:hAnsi="Arial" w:cs="Arial"/>
                <w:color w:val="000000"/>
                <w:sz w:val="18"/>
                <w:szCs w:val="18"/>
              </w:rPr>
              <w:t>0</w:t>
            </w:r>
          </w:p>
        </w:tc>
      </w:tr>
      <w:tr w:rsidR="00FE4733" w14:paraId="5142091F" w14:textId="77777777" w:rsidTr="00FE4733">
        <w:trPr>
          <w:trHeight w:val="495"/>
        </w:trPr>
        <w:tc>
          <w:tcPr>
            <w:tcW w:w="678" w:type="pct"/>
            <w:vMerge w:val="restart"/>
            <w:tcBorders>
              <w:top w:val="nil"/>
              <w:left w:val="single" w:sz="8" w:space="0" w:color="EB8C00"/>
              <w:bottom w:val="single" w:sz="8" w:space="0" w:color="EB8C00"/>
              <w:right w:val="single" w:sz="8" w:space="0" w:color="EB8C00"/>
            </w:tcBorders>
            <w:shd w:val="clear" w:color="auto" w:fill="auto"/>
            <w:vAlign w:val="center"/>
            <w:hideMark/>
          </w:tcPr>
          <w:p w14:paraId="299D44C6" w14:textId="77777777" w:rsidR="00FE4733" w:rsidRDefault="00FE4733">
            <w:pPr>
              <w:jc w:val="center"/>
              <w:rPr>
                <w:rFonts w:ascii="Arial" w:hAnsi="Arial" w:cs="Arial"/>
                <w:b/>
                <w:bCs/>
                <w:color w:val="EB8C00"/>
                <w:sz w:val="18"/>
                <w:szCs w:val="18"/>
              </w:rPr>
            </w:pPr>
            <w:r>
              <w:rPr>
                <w:rFonts w:ascii="Arial" w:hAnsi="Arial" w:cs="Arial"/>
                <w:b/>
                <w:bCs/>
                <w:color w:val="EB8C00"/>
                <w:sz w:val="18"/>
                <w:szCs w:val="18"/>
              </w:rPr>
              <w:t>Celkem dopad do rozpočtu</w:t>
            </w:r>
          </w:p>
        </w:tc>
        <w:tc>
          <w:tcPr>
            <w:tcW w:w="859" w:type="pct"/>
            <w:tcBorders>
              <w:top w:val="nil"/>
              <w:left w:val="nil"/>
              <w:bottom w:val="single" w:sz="8" w:space="0" w:color="EB8C00"/>
              <w:right w:val="single" w:sz="8" w:space="0" w:color="EB8C00"/>
            </w:tcBorders>
            <w:shd w:val="clear" w:color="auto" w:fill="auto"/>
            <w:vAlign w:val="center"/>
            <w:hideMark/>
          </w:tcPr>
          <w:p w14:paraId="11642B50" w14:textId="77777777" w:rsidR="00FE4733" w:rsidRDefault="00FE4733">
            <w:pPr>
              <w:rPr>
                <w:rFonts w:ascii="Arial" w:hAnsi="Arial" w:cs="Arial"/>
                <w:b/>
                <w:bCs/>
                <w:color w:val="EB8C00"/>
                <w:sz w:val="18"/>
                <w:szCs w:val="18"/>
              </w:rPr>
            </w:pPr>
            <w:r>
              <w:rPr>
                <w:rFonts w:ascii="Arial" w:hAnsi="Arial" w:cs="Arial"/>
                <w:b/>
                <w:bCs/>
                <w:color w:val="EB8C00"/>
                <w:sz w:val="18"/>
                <w:szCs w:val="18"/>
              </w:rPr>
              <w:t>PzD a spolufinancování (nominálně)</w:t>
            </w:r>
          </w:p>
        </w:tc>
        <w:tc>
          <w:tcPr>
            <w:tcW w:w="289" w:type="pct"/>
            <w:tcBorders>
              <w:top w:val="nil"/>
              <w:left w:val="nil"/>
              <w:bottom w:val="single" w:sz="8" w:space="0" w:color="EB8C00"/>
              <w:right w:val="single" w:sz="8" w:space="0" w:color="EB8C00"/>
            </w:tcBorders>
            <w:shd w:val="clear" w:color="auto" w:fill="auto"/>
            <w:vAlign w:val="center"/>
            <w:hideMark/>
          </w:tcPr>
          <w:p w14:paraId="4ADE4533" w14:textId="77777777" w:rsidR="00FE4733" w:rsidRDefault="00FE4733">
            <w:pPr>
              <w:jc w:val="center"/>
              <w:rPr>
                <w:rFonts w:ascii="Arial" w:hAnsi="Arial" w:cs="Arial"/>
                <w:b/>
                <w:bCs/>
                <w:color w:val="EB8C00"/>
                <w:sz w:val="18"/>
                <w:szCs w:val="18"/>
              </w:rPr>
            </w:pPr>
            <w:r>
              <w:rPr>
                <w:rFonts w:ascii="Arial" w:hAnsi="Arial" w:cs="Arial"/>
                <w:b/>
                <w:bCs/>
                <w:color w:val="EB8C00"/>
                <w:sz w:val="18"/>
                <w:szCs w:val="18"/>
              </w:rPr>
              <w:t>581 715</w:t>
            </w:r>
          </w:p>
        </w:tc>
        <w:tc>
          <w:tcPr>
            <w:tcW w:w="289" w:type="pct"/>
            <w:tcBorders>
              <w:top w:val="nil"/>
              <w:left w:val="nil"/>
              <w:bottom w:val="single" w:sz="8" w:space="0" w:color="EB8C00"/>
              <w:right w:val="single" w:sz="8" w:space="0" w:color="EB8C00"/>
            </w:tcBorders>
            <w:shd w:val="clear" w:color="auto" w:fill="auto"/>
            <w:vAlign w:val="center"/>
            <w:hideMark/>
          </w:tcPr>
          <w:p w14:paraId="4C1184A7"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571ACD50"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3A435D50"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455FAB71"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0240DEAD"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0DAB5769"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01451258"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60 223</w:t>
            </w:r>
          </w:p>
        </w:tc>
        <w:tc>
          <w:tcPr>
            <w:tcW w:w="289" w:type="pct"/>
            <w:tcBorders>
              <w:top w:val="nil"/>
              <w:left w:val="nil"/>
              <w:bottom w:val="single" w:sz="8" w:space="0" w:color="EB8C00"/>
              <w:right w:val="single" w:sz="8" w:space="0" w:color="EB8C00"/>
            </w:tcBorders>
            <w:shd w:val="clear" w:color="auto" w:fill="auto"/>
            <w:vAlign w:val="center"/>
            <w:hideMark/>
          </w:tcPr>
          <w:p w14:paraId="51DD711D"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20 453</w:t>
            </w:r>
          </w:p>
        </w:tc>
        <w:tc>
          <w:tcPr>
            <w:tcW w:w="289" w:type="pct"/>
            <w:tcBorders>
              <w:top w:val="nil"/>
              <w:left w:val="nil"/>
              <w:bottom w:val="single" w:sz="8" w:space="0" w:color="EB8C00"/>
              <w:right w:val="single" w:sz="8" w:space="0" w:color="EB8C00"/>
            </w:tcBorders>
            <w:shd w:val="clear" w:color="auto" w:fill="auto"/>
            <w:vAlign w:val="center"/>
            <w:hideMark/>
          </w:tcPr>
          <w:p w14:paraId="374959C0"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20 503</w:t>
            </w:r>
          </w:p>
        </w:tc>
        <w:tc>
          <w:tcPr>
            <w:tcW w:w="289" w:type="pct"/>
            <w:tcBorders>
              <w:top w:val="nil"/>
              <w:left w:val="nil"/>
              <w:bottom w:val="single" w:sz="8" w:space="0" w:color="EB8C00"/>
              <w:right w:val="single" w:sz="8" w:space="0" w:color="EB8C00"/>
            </w:tcBorders>
            <w:shd w:val="clear" w:color="auto" w:fill="auto"/>
            <w:vAlign w:val="center"/>
            <w:hideMark/>
          </w:tcPr>
          <w:p w14:paraId="1404F57E"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20 558</w:t>
            </w:r>
          </w:p>
        </w:tc>
        <w:tc>
          <w:tcPr>
            <w:tcW w:w="289" w:type="pct"/>
            <w:tcBorders>
              <w:top w:val="nil"/>
              <w:left w:val="nil"/>
              <w:bottom w:val="single" w:sz="8" w:space="0" w:color="EB8C00"/>
              <w:right w:val="single" w:sz="8" w:space="0" w:color="EB8C00"/>
            </w:tcBorders>
            <w:shd w:val="clear" w:color="auto" w:fill="auto"/>
            <w:vAlign w:val="center"/>
            <w:hideMark/>
          </w:tcPr>
          <w:p w14:paraId="1D4A94FA"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20 600</w:t>
            </w:r>
          </w:p>
        </w:tc>
      </w:tr>
      <w:tr w:rsidR="00FE4733" w14:paraId="4E48872D" w14:textId="77777777" w:rsidTr="00FE4733">
        <w:trPr>
          <w:trHeight w:val="495"/>
        </w:trPr>
        <w:tc>
          <w:tcPr>
            <w:tcW w:w="678" w:type="pct"/>
            <w:vMerge/>
            <w:tcBorders>
              <w:top w:val="nil"/>
              <w:left w:val="single" w:sz="8" w:space="0" w:color="EB8C00"/>
              <w:bottom w:val="single" w:sz="8" w:space="0" w:color="EB8C00"/>
              <w:right w:val="single" w:sz="8" w:space="0" w:color="EB8C00"/>
            </w:tcBorders>
            <w:vAlign w:val="center"/>
            <w:hideMark/>
          </w:tcPr>
          <w:p w14:paraId="6D64BCFB" w14:textId="77777777" w:rsidR="00FE4733" w:rsidRDefault="00FE4733">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000000" w:fill="FCE4D6"/>
            <w:vAlign w:val="center"/>
            <w:hideMark/>
          </w:tcPr>
          <w:p w14:paraId="4CB2D767" w14:textId="77777777" w:rsidR="00FE4733" w:rsidRDefault="00FE4733">
            <w:pPr>
              <w:ind w:firstLineChars="100" w:firstLine="180"/>
              <w:rPr>
                <w:rFonts w:ascii="Arial" w:hAnsi="Arial" w:cs="Arial"/>
                <w:b/>
                <w:bCs/>
                <w:color w:val="EB8C00"/>
                <w:sz w:val="18"/>
                <w:szCs w:val="18"/>
              </w:rPr>
            </w:pPr>
            <w:r>
              <w:rPr>
                <w:rFonts w:ascii="Arial" w:hAnsi="Arial" w:cs="Arial"/>
                <w:b/>
                <w:bCs/>
                <w:color w:val="EB8C00"/>
                <w:sz w:val="18"/>
                <w:szCs w:val="18"/>
              </w:rPr>
              <w:t>PzD a spolufinancování (diskontovaně)</w:t>
            </w:r>
          </w:p>
        </w:tc>
        <w:tc>
          <w:tcPr>
            <w:tcW w:w="289" w:type="pct"/>
            <w:tcBorders>
              <w:top w:val="nil"/>
              <w:left w:val="nil"/>
              <w:bottom w:val="single" w:sz="8" w:space="0" w:color="EB8C00"/>
              <w:right w:val="single" w:sz="8" w:space="0" w:color="EB8C00"/>
            </w:tcBorders>
            <w:shd w:val="clear" w:color="auto" w:fill="auto"/>
            <w:vAlign w:val="center"/>
            <w:hideMark/>
          </w:tcPr>
          <w:p w14:paraId="03FE6BC1" w14:textId="77777777" w:rsidR="00FE4733" w:rsidRDefault="00FE4733">
            <w:pPr>
              <w:jc w:val="center"/>
              <w:rPr>
                <w:rFonts w:ascii="Arial" w:hAnsi="Arial" w:cs="Arial"/>
                <w:b/>
                <w:bCs/>
                <w:color w:val="EB8C00"/>
                <w:sz w:val="18"/>
                <w:szCs w:val="18"/>
              </w:rPr>
            </w:pPr>
            <w:r>
              <w:rPr>
                <w:rFonts w:ascii="Arial" w:hAnsi="Arial" w:cs="Arial"/>
                <w:b/>
                <w:bCs/>
                <w:color w:val="EB8C00"/>
                <w:sz w:val="18"/>
                <w:szCs w:val="18"/>
              </w:rPr>
              <w:t>248 889</w:t>
            </w:r>
          </w:p>
        </w:tc>
        <w:tc>
          <w:tcPr>
            <w:tcW w:w="289" w:type="pct"/>
            <w:tcBorders>
              <w:top w:val="nil"/>
              <w:left w:val="nil"/>
              <w:bottom w:val="single" w:sz="8" w:space="0" w:color="EB8C00"/>
              <w:right w:val="single" w:sz="8" w:space="0" w:color="EB8C00"/>
            </w:tcBorders>
            <w:shd w:val="clear" w:color="000000" w:fill="FCE4D6"/>
            <w:vAlign w:val="center"/>
            <w:hideMark/>
          </w:tcPr>
          <w:p w14:paraId="52787CB7"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73555BC2"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2CAE152B"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2D6ED77B"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104D60C1"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03858224"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33DE5122"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40 357</w:t>
            </w:r>
          </w:p>
        </w:tc>
        <w:tc>
          <w:tcPr>
            <w:tcW w:w="289" w:type="pct"/>
            <w:tcBorders>
              <w:top w:val="nil"/>
              <w:left w:val="nil"/>
              <w:bottom w:val="single" w:sz="8" w:space="0" w:color="EB8C00"/>
              <w:right w:val="single" w:sz="8" w:space="0" w:color="EB8C00"/>
            </w:tcBorders>
            <w:shd w:val="clear" w:color="000000" w:fill="FCE4D6"/>
            <w:vAlign w:val="center"/>
            <w:hideMark/>
          </w:tcPr>
          <w:p w14:paraId="72DB45B6"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13 224</w:t>
            </w:r>
          </w:p>
        </w:tc>
        <w:tc>
          <w:tcPr>
            <w:tcW w:w="289" w:type="pct"/>
            <w:tcBorders>
              <w:top w:val="nil"/>
              <w:left w:val="nil"/>
              <w:bottom w:val="single" w:sz="8" w:space="0" w:color="EB8C00"/>
              <w:right w:val="single" w:sz="8" w:space="0" w:color="EB8C00"/>
            </w:tcBorders>
            <w:shd w:val="clear" w:color="000000" w:fill="FCE4D6"/>
            <w:vAlign w:val="center"/>
            <w:hideMark/>
          </w:tcPr>
          <w:p w14:paraId="610E5871"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12 684</w:t>
            </w:r>
          </w:p>
        </w:tc>
        <w:tc>
          <w:tcPr>
            <w:tcW w:w="289" w:type="pct"/>
            <w:tcBorders>
              <w:top w:val="nil"/>
              <w:left w:val="nil"/>
              <w:bottom w:val="single" w:sz="8" w:space="0" w:color="EB8C00"/>
              <w:right w:val="single" w:sz="8" w:space="0" w:color="EB8C00"/>
            </w:tcBorders>
            <w:shd w:val="clear" w:color="000000" w:fill="FCE4D6"/>
            <w:vAlign w:val="center"/>
            <w:hideMark/>
          </w:tcPr>
          <w:p w14:paraId="7E63D4AB"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12 168</w:t>
            </w:r>
          </w:p>
        </w:tc>
        <w:tc>
          <w:tcPr>
            <w:tcW w:w="289" w:type="pct"/>
            <w:tcBorders>
              <w:top w:val="nil"/>
              <w:left w:val="nil"/>
              <w:bottom w:val="single" w:sz="8" w:space="0" w:color="EB8C00"/>
              <w:right w:val="single" w:sz="8" w:space="0" w:color="EB8C00"/>
            </w:tcBorders>
            <w:shd w:val="clear" w:color="000000" w:fill="FCE4D6"/>
            <w:vAlign w:val="center"/>
            <w:hideMark/>
          </w:tcPr>
          <w:p w14:paraId="56E29A5B" w14:textId="77777777" w:rsidR="00FE4733" w:rsidRDefault="00FE4733">
            <w:pPr>
              <w:jc w:val="center"/>
              <w:rPr>
                <w:rFonts w:ascii="Arial" w:hAnsi="Arial" w:cs="Arial"/>
                <w:b/>
                <w:bCs/>
                <w:color w:val="ED7D31"/>
                <w:sz w:val="18"/>
                <w:szCs w:val="18"/>
              </w:rPr>
            </w:pPr>
            <w:r>
              <w:rPr>
                <w:rFonts w:ascii="Arial" w:hAnsi="Arial" w:cs="Arial"/>
                <w:b/>
                <w:bCs/>
                <w:color w:val="ED7D31"/>
                <w:sz w:val="18"/>
                <w:szCs w:val="18"/>
              </w:rPr>
              <w:t>11 666</w:t>
            </w:r>
          </w:p>
        </w:tc>
      </w:tr>
    </w:tbl>
    <w:p w14:paraId="43A576AC" w14:textId="42FA501E" w:rsidR="00907872" w:rsidRDefault="00907872" w:rsidP="00D04E20">
      <w:pPr>
        <w:keepNext/>
        <w:keepLines/>
        <w:spacing w:before="120" w:after="120" w:line="259" w:lineRule="auto"/>
        <w:jc w:val="both"/>
        <w:outlineLvl w:val="0"/>
        <w:rPr>
          <w:rFonts w:asciiTheme="minorHAnsi" w:hAnsiTheme="minorHAnsi" w:cstheme="minorHAnsi"/>
          <w:noProof/>
          <w:sz w:val="16"/>
          <w:szCs w:val="16"/>
        </w:rPr>
      </w:pPr>
    </w:p>
    <w:p w14:paraId="17E06080" w14:textId="77777777" w:rsidR="00907872" w:rsidRDefault="00907872">
      <w:pPr>
        <w:rPr>
          <w:rFonts w:asciiTheme="minorHAnsi" w:hAnsiTheme="minorHAnsi" w:cstheme="minorHAnsi"/>
          <w:noProof/>
          <w:sz w:val="16"/>
          <w:szCs w:val="16"/>
        </w:rPr>
      </w:pPr>
      <w:r>
        <w:rPr>
          <w:rFonts w:asciiTheme="minorHAnsi" w:hAnsiTheme="minorHAnsi" w:cstheme="minorHAnsi"/>
          <w:noProof/>
          <w:sz w:val="16"/>
          <w:szCs w:val="16"/>
        </w:rPr>
        <w:br w:type="page"/>
      </w:r>
    </w:p>
    <w:tbl>
      <w:tblPr>
        <w:tblW w:w="5000" w:type="pct"/>
        <w:tblCellMar>
          <w:left w:w="70" w:type="dxa"/>
          <w:right w:w="70" w:type="dxa"/>
        </w:tblCellMar>
        <w:tblLook w:val="04A0" w:firstRow="1" w:lastRow="0" w:firstColumn="1" w:lastColumn="0" w:noHBand="0" w:noVBand="1"/>
      </w:tblPr>
      <w:tblGrid>
        <w:gridCol w:w="1996"/>
        <w:gridCol w:w="2529"/>
        <w:gridCol w:w="851"/>
        <w:gridCol w:w="850"/>
        <w:gridCol w:w="850"/>
        <w:gridCol w:w="850"/>
        <w:gridCol w:w="850"/>
        <w:gridCol w:w="850"/>
        <w:gridCol w:w="850"/>
        <w:gridCol w:w="850"/>
        <w:gridCol w:w="850"/>
        <w:gridCol w:w="850"/>
        <w:gridCol w:w="850"/>
        <w:gridCol w:w="836"/>
      </w:tblGrid>
      <w:tr w:rsidR="004A2A0D" w14:paraId="183B00A0" w14:textId="77777777" w:rsidTr="004A2A0D">
        <w:trPr>
          <w:trHeight w:val="255"/>
        </w:trPr>
        <w:tc>
          <w:tcPr>
            <w:tcW w:w="678" w:type="pct"/>
            <w:tcBorders>
              <w:top w:val="nil"/>
              <w:left w:val="nil"/>
              <w:bottom w:val="nil"/>
              <w:right w:val="nil"/>
            </w:tcBorders>
            <w:shd w:val="clear" w:color="auto" w:fill="auto"/>
            <w:noWrap/>
            <w:vAlign w:val="bottom"/>
            <w:hideMark/>
          </w:tcPr>
          <w:p w14:paraId="6B34D16A" w14:textId="77777777" w:rsidR="004A2A0D" w:rsidRDefault="004A2A0D">
            <w:pPr>
              <w:rPr>
                <w:sz w:val="20"/>
                <w:szCs w:val="20"/>
              </w:rPr>
            </w:pPr>
          </w:p>
        </w:tc>
        <w:tc>
          <w:tcPr>
            <w:tcW w:w="859" w:type="pct"/>
            <w:tcBorders>
              <w:top w:val="nil"/>
              <w:left w:val="nil"/>
              <w:bottom w:val="nil"/>
              <w:right w:val="nil"/>
            </w:tcBorders>
            <w:shd w:val="clear" w:color="auto" w:fill="auto"/>
            <w:noWrap/>
            <w:vAlign w:val="bottom"/>
            <w:hideMark/>
          </w:tcPr>
          <w:p w14:paraId="6452C3A5" w14:textId="77777777" w:rsidR="004A2A0D" w:rsidRDefault="004A2A0D">
            <w:pPr>
              <w:rPr>
                <w:sz w:val="20"/>
                <w:szCs w:val="20"/>
              </w:rPr>
            </w:pPr>
          </w:p>
        </w:tc>
        <w:tc>
          <w:tcPr>
            <w:tcW w:w="289" w:type="pct"/>
            <w:tcBorders>
              <w:top w:val="nil"/>
              <w:left w:val="nil"/>
              <w:bottom w:val="nil"/>
              <w:right w:val="nil"/>
            </w:tcBorders>
            <w:shd w:val="clear" w:color="auto" w:fill="auto"/>
            <w:noWrap/>
            <w:vAlign w:val="bottom"/>
            <w:hideMark/>
          </w:tcPr>
          <w:p w14:paraId="56287FC2" w14:textId="77777777" w:rsidR="004A2A0D" w:rsidRDefault="004A2A0D">
            <w:pPr>
              <w:rPr>
                <w:rFonts w:ascii="Arial" w:hAnsi="Arial" w:cs="Arial"/>
                <w:b/>
                <w:bCs/>
                <w:color w:val="ED7D31"/>
                <w:sz w:val="18"/>
                <w:szCs w:val="18"/>
              </w:rPr>
            </w:pPr>
            <w:r>
              <w:rPr>
                <w:rFonts w:ascii="Arial" w:hAnsi="Arial" w:cs="Arial"/>
                <w:b/>
                <w:bCs/>
                <w:color w:val="ED7D31"/>
                <w:sz w:val="18"/>
                <w:szCs w:val="18"/>
              </w:rPr>
              <w:t>Celkem</w:t>
            </w:r>
          </w:p>
        </w:tc>
        <w:tc>
          <w:tcPr>
            <w:tcW w:w="289" w:type="pct"/>
            <w:tcBorders>
              <w:top w:val="nil"/>
              <w:left w:val="nil"/>
              <w:bottom w:val="nil"/>
              <w:right w:val="nil"/>
            </w:tcBorders>
            <w:shd w:val="clear" w:color="auto" w:fill="auto"/>
            <w:noWrap/>
            <w:vAlign w:val="bottom"/>
            <w:hideMark/>
          </w:tcPr>
          <w:p w14:paraId="6ABA281D"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2038</w:t>
            </w:r>
          </w:p>
        </w:tc>
        <w:tc>
          <w:tcPr>
            <w:tcW w:w="289" w:type="pct"/>
            <w:tcBorders>
              <w:top w:val="nil"/>
              <w:left w:val="nil"/>
              <w:bottom w:val="nil"/>
              <w:right w:val="nil"/>
            </w:tcBorders>
            <w:shd w:val="clear" w:color="auto" w:fill="auto"/>
            <w:noWrap/>
            <w:vAlign w:val="bottom"/>
            <w:hideMark/>
          </w:tcPr>
          <w:p w14:paraId="02A1DD4B"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2039</w:t>
            </w:r>
          </w:p>
        </w:tc>
        <w:tc>
          <w:tcPr>
            <w:tcW w:w="289" w:type="pct"/>
            <w:tcBorders>
              <w:top w:val="nil"/>
              <w:left w:val="nil"/>
              <w:bottom w:val="nil"/>
              <w:right w:val="nil"/>
            </w:tcBorders>
            <w:shd w:val="clear" w:color="auto" w:fill="auto"/>
            <w:noWrap/>
            <w:vAlign w:val="bottom"/>
            <w:hideMark/>
          </w:tcPr>
          <w:p w14:paraId="16B34A49"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2040</w:t>
            </w:r>
          </w:p>
        </w:tc>
        <w:tc>
          <w:tcPr>
            <w:tcW w:w="289" w:type="pct"/>
            <w:tcBorders>
              <w:top w:val="nil"/>
              <w:left w:val="nil"/>
              <w:bottom w:val="nil"/>
              <w:right w:val="nil"/>
            </w:tcBorders>
            <w:shd w:val="clear" w:color="auto" w:fill="auto"/>
            <w:noWrap/>
            <w:vAlign w:val="bottom"/>
            <w:hideMark/>
          </w:tcPr>
          <w:p w14:paraId="7735834C"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2041</w:t>
            </w:r>
          </w:p>
        </w:tc>
        <w:tc>
          <w:tcPr>
            <w:tcW w:w="289" w:type="pct"/>
            <w:tcBorders>
              <w:top w:val="nil"/>
              <w:left w:val="nil"/>
              <w:bottom w:val="nil"/>
              <w:right w:val="nil"/>
            </w:tcBorders>
            <w:shd w:val="clear" w:color="auto" w:fill="auto"/>
            <w:noWrap/>
            <w:vAlign w:val="bottom"/>
            <w:hideMark/>
          </w:tcPr>
          <w:p w14:paraId="5AFAF4F7"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2042</w:t>
            </w:r>
          </w:p>
        </w:tc>
        <w:tc>
          <w:tcPr>
            <w:tcW w:w="289" w:type="pct"/>
            <w:tcBorders>
              <w:top w:val="nil"/>
              <w:left w:val="nil"/>
              <w:bottom w:val="nil"/>
              <w:right w:val="nil"/>
            </w:tcBorders>
            <w:shd w:val="clear" w:color="auto" w:fill="auto"/>
            <w:noWrap/>
            <w:vAlign w:val="bottom"/>
            <w:hideMark/>
          </w:tcPr>
          <w:p w14:paraId="68949965"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2043</w:t>
            </w:r>
          </w:p>
        </w:tc>
        <w:tc>
          <w:tcPr>
            <w:tcW w:w="289" w:type="pct"/>
            <w:tcBorders>
              <w:top w:val="nil"/>
              <w:left w:val="nil"/>
              <w:bottom w:val="nil"/>
              <w:right w:val="nil"/>
            </w:tcBorders>
            <w:shd w:val="clear" w:color="auto" w:fill="auto"/>
            <w:noWrap/>
            <w:vAlign w:val="bottom"/>
            <w:hideMark/>
          </w:tcPr>
          <w:p w14:paraId="27CDA696"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2044</w:t>
            </w:r>
          </w:p>
        </w:tc>
        <w:tc>
          <w:tcPr>
            <w:tcW w:w="289" w:type="pct"/>
            <w:tcBorders>
              <w:top w:val="nil"/>
              <w:left w:val="nil"/>
              <w:bottom w:val="nil"/>
              <w:right w:val="nil"/>
            </w:tcBorders>
            <w:shd w:val="clear" w:color="auto" w:fill="auto"/>
            <w:noWrap/>
            <w:vAlign w:val="bottom"/>
            <w:hideMark/>
          </w:tcPr>
          <w:p w14:paraId="177C9BBE"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2045</w:t>
            </w:r>
          </w:p>
        </w:tc>
        <w:tc>
          <w:tcPr>
            <w:tcW w:w="289" w:type="pct"/>
            <w:tcBorders>
              <w:top w:val="nil"/>
              <w:left w:val="nil"/>
              <w:bottom w:val="nil"/>
              <w:right w:val="nil"/>
            </w:tcBorders>
            <w:shd w:val="clear" w:color="auto" w:fill="auto"/>
            <w:noWrap/>
            <w:vAlign w:val="bottom"/>
            <w:hideMark/>
          </w:tcPr>
          <w:p w14:paraId="226F73EF"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2046</w:t>
            </w:r>
          </w:p>
        </w:tc>
        <w:tc>
          <w:tcPr>
            <w:tcW w:w="289" w:type="pct"/>
            <w:tcBorders>
              <w:top w:val="nil"/>
              <w:left w:val="nil"/>
              <w:bottom w:val="nil"/>
              <w:right w:val="nil"/>
            </w:tcBorders>
            <w:shd w:val="clear" w:color="auto" w:fill="auto"/>
            <w:noWrap/>
            <w:vAlign w:val="bottom"/>
            <w:hideMark/>
          </w:tcPr>
          <w:p w14:paraId="28BF5C3C"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2047</w:t>
            </w:r>
          </w:p>
        </w:tc>
        <w:tc>
          <w:tcPr>
            <w:tcW w:w="289" w:type="pct"/>
            <w:tcBorders>
              <w:top w:val="nil"/>
              <w:left w:val="nil"/>
              <w:bottom w:val="nil"/>
              <w:right w:val="nil"/>
            </w:tcBorders>
            <w:shd w:val="clear" w:color="auto" w:fill="auto"/>
            <w:noWrap/>
            <w:vAlign w:val="bottom"/>
            <w:hideMark/>
          </w:tcPr>
          <w:p w14:paraId="50423D6B"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2048</w:t>
            </w:r>
          </w:p>
        </w:tc>
      </w:tr>
      <w:tr w:rsidR="004A2A0D" w14:paraId="6AED3D02" w14:textId="77777777" w:rsidTr="004A2A0D">
        <w:trPr>
          <w:trHeight w:val="525"/>
        </w:trPr>
        <w:tc>
          <w:tcPr>
            <w:tcW w:w="678" w:type="pct"/>
            <w:vMerge w:val="restart"/>
            <w:tcBorders>
              <w:top w:val="single" w:sz="8" w:space="0" w:color="EB8C00"/>
              <w:left w:val="single" w:sz="8" w:space="0" w:color="EB8C00"/>
              <w:bottom w:val="single" w:sz="8" w:space="0" w:color="EB8C00"/>
              <w:right w:val="single" w:sz="8" w:space="0" w:color="EB8C00"/>
            </w:tcBorders>
            <w:shd w:val="clear" w:color="auto" w:fill="auto"/>
            <w:vAlign w:val="center"/>
            <w:hideMark/>
          </w:tcPr>
          <w:p w14:paraId="2A93A9EE" w14:textId="77777777" w:rsidR="004A2A0D" w:rsidRDefault="004A2A0D">
            <w:pPr>
              <w:jc w:val="center"/>
              <w:rPr>
                <w:rFonts w:ascii="Arial" w:hAnsi="Arial" w:cs="Arial"/>
                <w:b/>
                <w:bCs/>
                <w:color w:val="EB8C00"/>
                <w:sz w:val="18"/>
                <w:szCs w:val="18"/>
              </w:rPr>
            </w:pPr>
            <w:r>
              <w:rPr>
                <w:rFonts w:ascii="Arial" w:hAnsi="Arial" w:cs="Arial"/>
                <w:b/>
                <w:bCs/>
                <w:color w:val="EB8C00"/>
                <w:sz w:val="18"/>
                <w:szCs w:val="18"/>
              </w:rPr>
              <w:t>Projekt A: VRT Moravská brána</w:t>
            </w:r>
          </w:p>
        </w:tc>
        <w:tc>
          <w:tcPr>
            <w:tcW w:w="859" w:type="pct"/>
            <w:tcBorders>
              <w:top w:val="single" w:sz="8" w:space="0" w:color="EB8C00"/>
              <w:left w:val="nil"/>
              <w:bottom w:val="single" w:sz="8" w:space="0" w:color="EB8C00"/>
              <w:right w:val="single" w:sz="8" w:space="0" w:color="EB8C00"/>
            </w:tcBorders>
            <w:shd w:val="clear" w:color="auto" w:fill="auto"/>
            <w:vAlign w:val="center"/>
            <w:hideMark/>
          </w:tcPr>
          <w:p w14:paraId="7DEAE4F3" w14:textId="77777777" w:rsidR="004A2A0D" w:rsidRDefault="004A2A0D">
            <w:pPr>
              <w:rPr>
                <w:rFonts w:ascii="Arial" w:hAnsi="Arial" w:cs="Arial"/>
                <w:b/>
                <w:bCs/>
                <w:color w:val="EB8C00"/>
                <w:sz w:val="18"/>
                <w:szCs w:val="18"/>
              </w:rPr>
            </w:pPr>
            <w:r>
              <w:rPr>
                <w:rFonts w:ascii="Arial" w:hAnsi="Arial" w:cs="Arial"/>
                <w:b/>
                <w:bCs/>
                <w:color w:val="EB8C00"/>
                <w:sz w:val="18"/>
                <w:szCs w:val="18"/>
              </w:rPr>
              <w:t>Platba za dostupnost</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375E4825" w14:textId="77777777" w:rsidR="004A2A0D" w:rsidRDefault="004A2A0D">
            <w:pPr>
              <w:jc w:val="center"/>
              <w:rPr>
                <w:rFonts w:ascii="Arial" w:hAnsi="Arial" w:cs="Arial"/>
                <w:b/>
                <w:bCs/>
                <w:color w:val="EB8C00"/>
                <w:sz w:val="18"/>
                <w:szCs w:val="18"/>
              </w:rPr>
            </w:pPr>
            <w:r>
              <w:rPr>
                <w:rFonts w:ascii="Arial" w:hAnsi="Arial" w:cs="Arial"/>
                <w:b/>
                <w:bCs/>
                <w:color w:val="EB8C00"/>
                <w:sz w:val="18"/>
                <w:szCs w:val="18"/>
              </w:rPr>
              <w:t>271 567</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370295AC" w14:textId="77777777" w:rsidR="004A2A0D" w:rsidRDefault="004A2A0D">
            <w:pPr>
              <w:jc w:val="center"/>
              <w:rPr>
                <w:rFonts w:ascii="Arial" w:hAnsi="Arial" w:cs="Arial"/>
                <w:color w:val="000000"/>
                <w:sz w:val="18"/>
                <w:szCs w:val="18"/>
              </w:rPr>
            </w:pPr>
            <w:r>
              <w:rPr>
                <w:rFonts w:ascii="Arial" w:hAnsi="Arial" w:cs="Arial"/>
                <w:color w:val="000000"/>
                <w:sz w:val="18"/>
                <w:szCs w:val="18"/>
              </w:rPr>
              <w:t>10 658</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7934C657" w14:textId="77777777" w:rsidR="004A2A0D" w:rsidRDefault="004A2A0D">
            <w:pPr>
              <w:jc w:val="center"/>
              <w:rPr>
                <w:rFonts w:ascii="Arial" w:hAnsi="Arial" w:cs="Arial"/>
                <w:color w:val="000000"/>
                <w:sz w:val="18"/>
                <w:szCs w:val="18"/>
              </w:rPr>
            </w:pPr>
            <w:r>
              <w:rPr>
                <w:rFonts w:ascii="Arial" w:hAnsi="Arial" w:cs="Arial"/>
                <w:color w:val="000000"/>
                <w:sz w:val="18"/>
                <w:szCs w:val="18"/>
              </w:rPr>
              <w:t>10 681</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78A9F628" w14:textId="77777777" w:rsidR="004A2A0D" w:rsidRDefault="004A2A0D">
            <w:pPr>
              <w:jc w:val="center"/>
              <w:rPr>
                <w:rFonts w:ascii="Arial" w:hAnsi="Arial" w:cs="Arial"/>
                <w:color w:val="000000"/>
                <w:sz w:val="18"/>
                <w:szCs w:val="18"/>
              </w:rPr>
            </w:pPr>
            <w:r>
              <w:rPr>
                <w:rFonts w:ascii="Arial" w:hAnsi="Arial" w:cs="Arial"/>
                <w:color w:val="000000"/>
                <w:sz w:val="18"/>
                <w:szCs w:val="18"/>
              </w:rPr>
              <w:t>10 708</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2B5554CB" w14:textId="77777777" w:rsidR="004A2A0D" w:rsidRDefault="004A2A0D">
            <w:pPr>
              <w:jc w:val="center"/>
              <w:rPr>
                <w:rFonts w:ascii="Arial" w:hAnsi="Arial" w:cs="Arial"/>
                <w:color w:val="000000"/>
                <w:sz w:val="18"/>
                <w:szCs w:val="18"/>
              </w:rPr>
            </w:pPr>
            <w:r>
              <w:rPr>
                <w:rFonts w:ascii="Arial" w:hAnsi="Arial" w:cs="Arial"/>
                <w:color w:val="000000"/>
                <w:sz w:val="18"/>
                <w:szCs w:val="18"/>
              </w:rPr>
              <w:t>10 727</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03A2B7C2" w14:textId="77777777" w:rsidR="004A2A0D" w:rsidRDefault="004A2A0D">
            <w:pPr>
              <w:jc w:val="center"/>
              <w:rPr>
                <w:rFonts w:ascii="Arial" w:hAnsi="Arial" w:cs="Arial"/>
                <w:color w:val="000000"/>
                <w:sz w:val="18"/>
                <w:szCs w:val="18"/>
              </w:rPr>
            </w:pPr>
            <w:r>
              <w:rPr>
                <w:rFonts w:ascii="Arial" w:hAnsi="Arial" w:cs="Arial"/>
                <w:color w:val="000000"/>
                <w:sz w:val="18"/>
                <w:szCs w:val="18"/>
              </w:rPr>
              <w:t>10 754</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14702FF2" w14:textId="77777777" w:rsidR="004A2A0D" w:rsidRDefault="004A2A0D">
            <w:pPr>
              <w:jc w:val="center"/>
              <w:rPr>
                <w:rFonts w:ascii="Arial" w:hAnsi="Arial" w:cs="Arial"/>
                <w:color w:val="000000"/>
                <w:sz w:val="18"/>
                <w:szCs w:val="18"/>
              </w:rPr>
            </w:pPr>
            <w:r>
              <w:rPr>
                <w:rFonts w:ascii="Arial" w:hAnsi="Arial" w:cs="Arial"/>
                <w:color w:val="000000"/>
                <w:sz w:val="18"/>
                <w:szCs w:val="18"/>
              </w:rPr>
              <w:t>10 779</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2EEC1FAC" w14:textId="77777777" w:rsidR="004A2A0D" w:rsidRDefault="004A2A0D">
            <w:pPr>
              <w:jc w:val="center"/>
              <w:rPr>
                <w:rFonts w:ascii="Arial" w:hAnsi="Arial" w:cs="Arial"/>
                <w:color w:val="000000"/>
                <w:sz w:val="18"/>
                <w:szCs w:val="18"/>
              </w:rPr>
            </w:pPr>
            <w:r>
              <w:rPr>
                <w:rFonts w:ascii="Arial" w:hAnsi="Arial" w:cs="Arial"/>
                <w:color w:val="000000"/>
                <w:sz w:val="18"/>
                <w:szCs w:val="18"/>
              </w:rPr>
              <w:t>10 806</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3387CB46" w14:textId="77777777" w:rsidR="004A2A0D" w:rsidRDefault="004A2A0D">
            <w:pPr>
              <w:jc w:val="center"/>
              <w:rPr>
                <w:rFonts w:ascii="Arial" w:hAnsi="Arial" w:cs="Arial"/>
                <w:color w:val="000000"/>
                <w:sz w:val="18"/>
                <w:szCs w:val="18"/>
              </w:rPr>
            </w:pPr>
            <w:r>
              <w:rPr>
                <w:rFonts w:ascii="Arial" w:hAnsi="Arial" w:cs="Arial"/>
                <w:color w:val="000000"/>
                <w:sz w:val="18"/>
                <w:szCs w:val="18"/>
              </w:rPr>
              <w:t>10 827</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7B8E0256" w14:textId="77777777" w:rsidR="004A2A0D" w:rsidRDefault="004A2A0D">
            <w:pPr>
              <w:jc w:val="center"/>
              <w:rPr>
                <w:rFonts w:ascii="Arial" w:hAnsi="Arial" w:cs="Arial"/>
                <w:color w:val="000000"/>
                <w:sz w:val="18"/>
                <w:szCs w:val="18"/>
              </w:rPr>
            </w:pPr>
            <w:r>
              <w:rPr>
                <w:rFonts w:ascii="Arial" w:hAnsi="Arial" w:cs="Arial"/>
                <w:color w:val="000000"/>
                <w:sz w:val="18"/>
                <w:szCs w:val="18"/>
              </w:rPr>
              <w:t>10 855</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11FC8924" w14:textId="77777777" w:rsidR="004A2A0D" w:rsidRDefault="004A2A0D">
            <w:pPr>
              <w:jc w:val="center"/>
              <w:rPr>
                <w:rFonts w:ascii="Arial" w:hAnsi="Arial" w:cs="Arial"/>
                <w:color w:val="000000"/>
                <w:sz w:val="18"/>
                <w:szCs w:val="18"/>
              </w:rPr>
            </w:pPr>
            <w:r>
              <w:rPr>
                <w:rFonts w:ascii="Arial" w:hAnsi="Arial" w:cs="Arial"/>
                <w:color w:val="000000"/>
                <w:sz w:val="18"/>
                <w:szCs w:val="18"/>
              </w:rPr>
              <w:t>10 881</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2025F323" w14:textId="77777777" w:rsidR="004A2A0D" w:rsidRDefault="004A2A0D">
            <w:pPr>
              <w:jc w:val="center"/>
              <w:rPr>
                <w:rFonts w:ascii="Arial" w:hAnsi="Arial" w:cs="Arial"/>
                <w:color w:val="000000"/>
                <w:sz w:val="18"/>
                <w:szCs w:val="18"/>
              </w:rPr>
            </w:pPr>
            <w:r>
              <w:rPr>
                <w:rFonts w:ascii="Arial" w:hAnsi="Arial" w:cs="Arial"/>
                <w:color w:val="000000"/>
                <w:sz w:val="18"/>
                <w:szCs w:val="18"/>
              </w:rPr>
              <w:t>10 911</w:t>
            </w:r>
          </w:p>
        </w:tc>
      </w:tr>
      <w:tr w:rsidR="004A2A0D" w14:paraId="599A3AF7" w14:textId="77777777" w:rsidTr="004A2A0D">
        <w:trPr>
          <w:trHeight w:val="525"/>
        </w:trPr>
        <w:tc>
          <w:tcPr>
            <w:tcW w:w="678" w:type="pct"/>
            <w:vMerge/>
            <w:tcBorders>
              <w:top w:val="single" w:sz="8" w:space="0" w:color="EB8C00"/>
              <w:left w:val="single" w:sz="8" w:space="0" w:color="EB8C00"/>
              <w:bottom w:val="single" w:sz="8" w:space="0" w:color="EB8C00"/>
              <w:right w:val="single" w:sz="8" w:space="0" w:color="EB8C00"/>
            </w:tcBorders>
            <w:vAlign w:val="center"/>
            <w:hideMark/>
          </w:tcPr>
          <w:p w14:paraId="2A4A77E1" w14:textId="77777777" w:rsidR="004A2A0D" w:rsidRDefault="004A2A0D">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000000" w:fill="FCE4D6"/>
            <w:vAlign w:val="center"/>
            <w:hideMark/>
          </w:tcPr>
          <w:p w14:paraId="05E5B9D9" w14:textId="77777777" w:rsidR="004A2A0D" w:rsidRDefault="004A2A0D">
            <w:pPr>
              <w:ind w:firstLineChars="100" w:firstLine="180"/>
              <w:rPr>
                <w:rFonts w:ascii="Arial" w:hAnsi="Arial" w:cs="Arial"/>
                <w:b/>
                <w:bCs/>
                <w:color w:val="EB8C00"/>
                <w:sz w:val="18"/>
                <w:szCs w:val="18"/>
              </w:rPr>
            </w:pPr>
            <w:r>
              <w:rPr>
                <w:rFonts w:ascii="Arial" w:hAnsi="Arial" w:cs="Arial"/>
                <w:b/>
                <w:bCs/>
                <w:color w:val="EB8C00"/>
                <w:sz w:val="18"/>
                <w:szCs w:val="18"/>
              </w:rPr>
              <w:t>Čistá současná hodnota PzD</w:t>
            </w:r>
          </w:p>
        </w:tc>
        <w:tc>
          <w:tcPr>
            <w:tcW w:w="289" w:type="pct"/>
            <w:tcBorders>
              <w:top w:val="nil"/>
              <w:left w:val="nil"/>
              <w:bottom w:val="single" w:sz="8" w:space="0" w:color="EB8C00"/>
              <w:right w:val="single" w:sz="8" w:space="0" w:color="EB8C00"/>
            </w:tcBorders>
            <w:shd w:val="clear" w:color="auto" w:fill="auto"/>
            <w:vAlign w:val="center"/>
            <w:hideMark/>
          </w:tcPr>
          <w:p w14:paraId="59177BC5" w14:textId="77777777" w:rsidR="004A2A0D" w:rsidRDefault="004A2A0D">
            <w:pPr>
              <w:jc w:val="center"/>
              <w:rPr>
                <w:rFonts w:ascii="Arial" w:hAnsi="Arial" w:cs="Arial"/>
                <w:b/>
                <w:bCs/>
                <w:color w:val="EB8C00"/>
                <w:sz w:val="18"/>
                <w:szCs w:val="18"/>
              </w:rPr>
            </w:pPr>
            <w:r>
              <w:rPr>
                <w:rFonts w:ascii="Arial" w:hAnsi="Arial" w:cs="Arial"/>
                <w:b/>
                <w:bCs/>
                <w:color w:val="EB8C00"/>
                <w:sz w:val="18"/>
                <w:szCs w:val="18"/>
              </w:rPr>
              <w:t>108 479</w:t>
            </w:r>
          </w:p>
        </w:tc>
        <w:tc>
          <w:tcPr>
            <w:tcW w:w="289" w:type="pct"/>
            <w:tcBorders>
              <w:top w:val="nil"/>
              <w:left w:val="nil"/>
              <w:bottom w:val="single" w:sz="8" w:space="0" w:color="EB8C00"/>
              <w:right w:val="single" w:sz="8" w:space="0" w:color="EB8C00"/>
            </w:tcBorders>
            <w:shd w:val="clear" w:color="000000" w:fill="FCE4D6"/>
            <w:vAlign w:val="center"/>
            <w:hideMark/>
          </w:tcPr>
          <w:p w14:paraId="74F40869" w14:textId="77777777" w:rsidR="004A2A0D" w:rsidRDefault="004A2A0D">
            <w:pPr>
              <w:jc w:val="center"/>
              <w:rPr>
                <w:rFonts w:ascii="Arial" w:hAnsi="Arial" w:cs="Arial"/>
                <w:color w:val="000000"/>
                <w:sz w:val="18"/>
                <w:szCs w:val="18"/>
              </w:rPr>
            </w:pPr>
            <w:r>
              <w:rPr>
                <w:rFonts w:ascii="Arial" w:hAnsi="Arial" w:cs="Arial"/>
                <w:color w:val="000000"/>
                <w:sz w:val="18"/>
                <w:szCs w:val="18"/>
              </w:rPr>
              <w:t>5 775</w:t>
            </w:r>
          </w:p>
        </w:tc>
        <w:tc>
          <w:tcPr>
            <w:tcW w:w="289" w:type="pct"/>
            <w:tcBorders>
              <w:top w:val="nil"/>
              <w:left w:val="nil"/>
              <w:bottom w:val="single" w:sz="8" w:space="0" w:color="EB8C00"/>
              <w:right w:val="single" w:sz="8" w:space="0" w:color="EB8C00"/>
            </w:tcBorders>
            <w:shd w:val="clear" w:color="000000" w:fill="FCE4D6"/>
            <w:vAlign w:val="center"/>
            <w:hideMark/>
          </w:tcPr>
          <w:p w14:paraId="50F387CC" w14:textId="77777777" w:rsidR="004A2A0D" w:rsidRDefault="004A2A0D">
            <w:pPr>
              <w:jc w:val="center"/>
              <w:rPr>
                <w:rFonts w:ascii="Arial" w:hAnsi="Arial" w:cs="Arial"/>
                <w:color w:val="000000"/>
                <w:sz w:val="18"/>
                <w:szCs w:val="18"/>
              </w:rPr>
            </w:pPr>
            <w:r>
              <w:rPr>
                <w:rFonts w:ascii="Arial" w:hAnsi="Arial" w:cs="Arial"/>
                <w:color w:val="000000"/>
                <w:sz w:val="18"/>
                <w:szCs w:val="18"/>
              </w:rPr>
              <w:t>5 538</w:t>
            </w:r>
          </w:p>
        </w:tc>
        <w:tc>
          <w:tcPr>
            <w:tcW w:w="289" w:type="pct"/>
            <w:tcBorders>
              <w:top w:val="nil"/>
              <w:left w:val="nil"/>
              <w:bottom w:val="single" w:sz="8" w:space="0" w:color="EB8C00"/>
              <w:right w:val="single" w:sz="8" w:space="0" w:color="EB8C00"/>
            </w:tcBorders>
            <w:shd w:val="clear" w:color="000000" w:fill="FCE4D6"/>
            <w:vAlign w:val="center"/>
            <w:hideMark/>
          </w:tcPr>
          <w:p w14:paraId="29AD8D6E" w14:textId="77777777" w:rsidR="004A2A0D" w:rsidRDefault="004A2A0D">
            <w:pPr>
              <w:jc w:val="center"/>
              <w:rPr>
                <w:rFonts w:ascii="Arial" w:hAnsi="Arial" w:cs="Arial"/>
                <w:color w:val="000000"/>
                <w:sz w:val="18"/>
                <w:szCs w:val="18"/>
              </w:rPr>
            </w:pPr>
            <w:r>
              <w:rPr>
                <w:rFonts w:ascii="Arial" w:hAnsi="Arial" w:cs="Arial"/>
                <w:color w:val="000000"/>
                <w:sz w:val="18"/>
                <w:szCs w:val="18"/>
              </w:rPr>
              <w:t>5 311</w:t>
            </w:r>
          </w:p>
        </w:tc>
        <w:tc>
          <w:tcPr>
            <w:tcW w:w="289" w:type="pct"/>
            <w:tcBorders>
              <w:top w:val="nil"/>
              <w:left w:val="nil"/>
              <w:bottom w:val="single" w:sz="8" w:space="0" w:color="EB8C00"/>
              <w:right w:val="single" w:sz="8" w:space="0" w:color="EB8C00"/>
            </w:tcBorders>
            <w:shd w:val="clear" w:color="000000" w:fill="FCE4D6"/>
            <w:vAlign w:val="center"/>
            <w:hideMark/>
          </w:tcPr>
          <w:p w14:paraId="02177328" w14:textId="77777777" w:rsidR="004A2A0D" w:rsidRDefault="004A2A0D">
            <w:pPr>
              <w:jc w:val="center"/>
              <w:rPr>
                <w:rFonts w:ascii="Arial" w:hAnsi="Arial" w:cs="Arial"/>
                <w:color w:val="000000"/>
                <w:sz w:val="18"/>
                <w:szCs w:val="18"/>
              </w:rPr>
            </w:pPr>
            <w:r>
              <w:rPr>
                <w:rFonts w:ascii="Arial" w:hAnsi="Arial" w:cs="Arial"/>
                <w:color w:val="000000"/>
                <w:sz w:val="18"/>
                <w:szCs w:val="18"/>
              </w:rPr>
              <w:t>5 091</w:t>
            </w:r>
          </w:p>
        </w:tc>
        <w:tc>
          <w:tcPr>
            <w:tcW w:w="289" w:type="pct"/>
            <w:tcBorders>
              <w:top w:val="nil"/>
              <w:left w:val="nil"/>
              <w:bottom w:val="single" w:sz="8" w:space="0" w:color="EB8C00"/>
              <w:right w:val="single" w:sz="8" w:space="0" w:color="EB8C00"/>
            </w:tcBorders>
            <w:shd w:val="clear" w:color="000000" w:fill="FCE4D6"/>
            <w:vAlign w:val="center"/>
            <w:hideMark/>
          </w:tcPr>
          <w:p w14:paraId="58A96FDD" w14:textId="77777777" w:rsidR="004A2A0D" w:rsidRDefault="004A2A0D">
            <w:pPr>
              <w:jc w:val="center"/>
              <w:rPr>
                <w:rFonts w:ascii="Arial" w:hAnsi="Arial" w:cs="Arial"/>
                <w:color w:val="000000"/>
                <w:sz w:val="18"/>
                <w:szCs w:val="18"/>
              </w:rPr>
            </w:pPr>
            <w:r>
              <w:rPr>
                <w:rFonts w:ascii="Arial" w:hAnsi="Arial" w:cs="Arial"/>
                <w:color w:val="000000"/>
                <w:sz w:val="18"/>
                <w:szCs w:val="18"/>
              </w:rPr>
              <w:t>4 883</w:t>
            </w:r>
          </w:p>
        </w:tc>
        <w:tc>
          <w:tcPr>
            <w:tcW w:w="289" w:type="pct"/>
            <w:tcBorders>
              <w:top w:val="nil"/>
              <w:left w:val="nil"/>
              <w:bottom w:val="single" w:sz="8" w:space="0" w:color="EB8C00"/>
              <w:right w:val="single" w:sz="8" w:space="0" w:color="EB8C00"/>
            </w:tcBorders>
            <w:shd w:val="clear" w:color="000000" w:fill="FCE4D6"/>
            <w:vAlign w:val="center"/>
            <w:hideMark/>
          </w:tcPr>
          <w:p w14:paraId="7735632D" w14:textId="77777777" w:rsidR="004A2A0D" w:rsidRDefault="004A2A0D">
            <w:pPr>
              <w:jc w:val="center"/>
              <w:rPr>
                <w:rFonts w:ascii="Arial" w:hAnsi="Arial" w:cs="Arial"/>
                <w:color w:val="000000"/>
                <w:sz w:val="18"/>
                <w:szCs w:val="18"/>
              </w:rPr>
            </w:pPr>
            <w:r>
              <w:rPr>
                <w:rFonts w:ascii="Arial" w:hAnsi="Arial" w:cs="Arial"/>
                <w:color w:val="000000"/>
                <w:sz w:val="18"/>
                <w:szCs w:val="18"/>
              </w:rPr>
              <w:t>4 683</w:t>
            </w:r>
          </w:p>
        </w:tc>
        <w:tc>
          <w:tcPr>
            <w:tcW w:w="289" w:type="pct"/>
            <w:tcBorders>
              <w:top w:val="nil"/>
              <w:left w:val="nil"/>
              <w:bottom w:val="single" w:sz="8" w:space="0" w:color="EB8C00"/>
              <w:right w:val="single" w:sz="8" w:space="0" w:color="EB8C00"/>
            </w:tcBorders>
            <w:shd w:val="clear" w:color="000000" w:fill="FCE4D6"/>
            <w:vAlign w:val="center"/>
            <w:hideMark/>
          </w:tcPr>
          <w:p w14:paraId="562AA9C9" w14:textId="77777777" w:rsidR="004A2A0D" w:rsidRDefault="004A2A0D">
            <w:pPr>
              <w:jc w:val="center"/>
              <w:rPr>
                <w:rFonts w:ascii="Arial" w:hAnsi="Arial" w:cs="Arial"/>
                <w:color w:val="000000"/>
                <w:sz w:val="18"/>
                <w:szCs w:val="18"/>
              </w:rPr>
            </w:pPr>
            <w:r>
              <w:rPr>
                <w:rFonts w:ascii="Arial" w:hAnsi="Arial" w:cs="Arial"/>
                <w:color w:val="000000"/>
                <w:sz w:val="18"/>
                <w:szCs w:val="18"/>
              </w:rPr>
              <w:t>4 492</w:t>
            </w:r>
          </w:p>
        </w:tc>
        <w:tc>
          <w:tcPr>
            <w:tcW w:w="289" w:type="pct"/>
            <w:tcBorders>
              <w:top w:val="nil"/>
              <w:left w:val="nil"/>
              <w:bottom w:val="single" w:sz="8" w:space="0" w:color="EB8C00"/>
              <w:right w:val="single" w:sz="8" w:space="0" w:color="EB8C00"/>
            </w:tcBorders>
            <w:shd w:val="clear" w:color="000000" w:fill="FCE4D6"/>
            <w:vAlign w:val="center"/>
            <w:hideMark/>
          </w:tcPr>
          <w:p w14:paraId="3DC06859" w14:textId="77777777" w:rsidR="004A2A0D" w:rsidRDefault="004A2A0D">
            <w:pPr>
              <w:jc w:val="center"/>
              <w:rPr>
                <w:rFonts w:ascii="Arial" w:hAnsi="Arial" w:cs="Arial"/>
                <w:color w:val="000000"/>
                <w:sz w:val="18"/>
                <w:szCs w:val="18"/>
              </w:rPr>
            </w:pPr>
            <w:r>
              <w:rPr>
                <w:rFonts w:ascii="Arial" w:hAnsi="Arial" w:cs="Arial"/>
                <w:color w:val="000000"/>
                <w:sz w:val="18"/>
                <w:szCs w:val="18"/>
              </w:rPr>
              <w:t>4 306</w:t>
            </w:r>
          </w:p>
        </w:tc>
        <w:tc>
          <w:tcPr>
            <w:tcW w:w="289" w:type="pct"/>
            <w:tcBorders>
              <w:top w:val="nil"/>
              <w:left w:val="nil"/>
              <w:bottom w:val="single" w:sz="8" w:space="0" w:color="EB8C00"/>
              <w:right w:val="single" w:sz="8" w:space="0" w:color="EB8C00"/>
            </w:tcBorders>
            <w:shd w:val="clear" w:color="000000" w:fill="FCE4D6"/>
            <w:vAlign w:val="center"/>
            <w:hideMark/>
          </w:tcPr>
          <w:p w14:paraId="1970007E" w14:textId="77777777" w:rsidR="004A2A0D" w:rsidRDefault="004A2A0D">
            <w:pPr>
              <w:jc w:val="center"/>
              <w:rPr>
                <w:rFonts w:ascii="Arial" w:hAnsi="Arial" w:cs="Arial"/>
                <w:color w:val="000000"/>
                <w:sz w:val="18"/>
                <w:szCs w:val="18"/>
              </w:rPr>
            </w:pPr>
            <w:r>
              <w:rPr>
                <w:rFonts w:ascii="Arial" w:hAnsi="Arial" w:cs="Arial"/>
                <w:color w:val="000000"/>
                <w:sz w:val="18"/>
                <w:szCs w:val="18"/>
              </w:rPr>
              <w:t>4 131</w:t>
            </w:r>
          </w:p>
        </w:tc>
        <w:tc>
          <w:tcPr>
            <w:tcW w:w="289" w:type="pct"/>
            <w:tcBorders>
              <w:top w:val="nil"/>
              <w:left w:val="nil"/>
              <w:bottom w:val="single" w:sz="8" w:space="0" w:color="EB8C00"/>
              <w:right w:val="single" w:sz="8" w:space="0" w:color="EB8C00"/>
            </w:tcBorders>
            <w:shd w:val="clear" w:color="000000" w:fill="FCE4D6"/>
            <w:vAlign w:val="center"/>
            <w:hideMark/>
          </w:tcPr>
          <w:p w14:paraId="78CF934C" w14:textId="77777777" w:rsidR="004A2A0D" w:rsidRDefault="004A2A0D">
            <w:pPr>
              <w:jc w:val="center"/>
              <w:rPr>
                <w:rFonts w:ascii="Arial" w:hAnsi="Arial" w:cs="Arial"/>
                <w:color w:val="000000"/>
                <w:sz w:val="18"/>
                <w:szCs w:val="18"/>
              </w:rPr>
            </w:pPr>
            <w:r>
              <w:rPr>
                <w:rFonts w:ascii="Arial" w:hAnsi="Arial" w:cs="Arial"/>
                <w:color w:val="000000"/>
                <w:sz w:val="18"/>
                <w:szCs w:val="18"/>
              </w:rPr>
              <w:t>3 962</w:t>
            </w:r>
          </w:p>
        </w:tc>
        <w:tc>
          <w:tcPr>
            <w:tcW w:w="289" w:type="pct"/>
            <w:tcBorders>
              <w:top w:val="nil"/>
              <w:left w:val="nil"/>
              <w:bottom w:val="single" w:sz="8" w:space="0" w:color="EB8C00"/>
              <w:right w:val="single" w:sz="8" w:space="0" w:color="EB8C00"/>
            </w:tcBorders>
            <w:shd w:val="clear" w:color="000000" w:fill="FCE4D6"/>
            <w:vAlign w:val="center"/>
            <w:hideMark/>
          </w:tcPr>
          <w:p w14:paraId="4E52CD49" w14:textId="77777777" w:rsidR="004A2A0D" w:rsidRDefault="004A2A0D">
            <w:pPr>
              <w:jc w:val="center"/>
              <w:rPr>
                <w:rFonts w:ascii="Arial" w:hAnsi="Arial" w:cs="Arial"/>
                <w:color w:val="000000"/>
                <w:sz w:val="18"/>
                <w:szCs w:val="18"/>
              </w:rPr>
            </w:pPr>
            <w:r>
              <w:rPr>
                <w:rFonts w:ascii="Arial" w:hAnsi="Arial" w:cs="Arial"/>
                <w:color w:val="000000"/>
                <w:sz w:val="18"/>
                <w:szCs w:val="18"/>
              </w:rPr>
              <w:t>3 801</w:t>
            </w:r>
          </w:p>
        </w:tc>
      </w:tr>
      <w:tr w:rsidR="004A2A0D" w14:paraId="693CB65C" w14:textId="77777777" w:rsidTr="004A2A0D">
        <w:trPr>
          <w:trHeight w:val="525"/>
        </w:trPr>
        <w:tc>
          <w:tcPr>
            <w:tcW w:w="678" w:type="pct"/>
            <w:vMerge/>
            <w:tcBorders>
              <w:top w:val="single" w:sz="8" w:space="0" w:color="EB8C00"/>
              <w:left w:val="single" w:sz="8" w:space="0" w:color="EB8C00"/>
              <w:bottom w:val="single" w:sz="8" w:space="0" w:color="EB8C00"/>
              <w:right w:val="single" w:sz="8" w:space="0" w:color="EB8C00"/>
            </w:tcBorders>
            <w:vAlign w:val="center"/>
            <w:hideMark/>
          </w:tcPr>
          <w:p w14:paraId="0CD50095" w14:textId="77777777" w:rsidR="004A2A0D" w:rsidRDefault="004A2A0D">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auto" w:fill="auto"/>
            <w:vAlign w:val="center"/>
            <w:hideMark/>
          </w:tcPr>
          <w:p w14:paraId="6284085A" w14:textId="77777777" w:rsidR="004A2A0D" w:rsidRDefault="004A2A0D">
            <w:pPr>
              <w:rPr>
                <w:rFonts w:ascii="Arial" w:hAnsi="Arial" w:cs="Arial"/>
                <w:b/>
                <w:bCs/>
                <w:color w:val="EB8C00"/>
                <w:sz w:val="18"/>
                <w:szCs w:val="18"/>
              </w:rPr>
            </w:pPr>
            <w:r>
              <w:rPr>
                <w:rFonts w:ascii="Arial" w:hAnsi="Arial" w:cs="Arial"/>
                <w:b/>
                <w:bCs/>
                <w:color w:val="EB8C00"/>
                <w:sz w:val="18"/>
                <w:szCs w:val="18"/>
              </w:rPr>
              <w:t xml:space="preserve">Spolufinancování výstavby ze strany veřejného sektoru </w:t>
            </w:r>
          </w:p>
        </w:tc>
        <w:tc>
          <w:tcPr>
            <w:tcW w:w="289" w:type="pct"/>
            <w:tcBorders>
              <w:top w:val="nil"/>
              <w:left w:val="nil"/>
              <w:bottom w:val="single" w:sz="8" w:space="0" w:color="EB8C00"/>
              <w:right w:val="single" w:sz="8" w:space="0" w:color="EB8C00"/>
            </w:tcBorders>
            <w:shd w:val="clear" w:color="auto" w:fill="auto"/>
            <w:vAlign w:val="center"/>
            <w:hideMark/>
          </w:tcPr>
          <w:p w14:paraId="7E4155AF" w14:textId="77777777" w:rsidR="004A2A0D" w:rsidRDefault="004A2A0D">
            <w:pPr>
              <w:jc w:val="center"/>
              <w:rPr>
                <w:rFonts w:ascii="Arial" w:hAnsi="Arial" w:cs="Arial"/>
                <w:b/>
                <w:bCs/>
                <w:color w:val="EB8C00"/>
                <w:sz w:val="18"/>
                <w:szCs w:val="18"/>
              </w:rPr>
            </w:pPr>
            <w:r>
              <w:rPr>
                <w:rFonts w:ascii="Arial" w:hAnsi="Arial" w:cs="Arial"/>
                <w:b/>
                <w:bCs/>
                <w:color w:val="EB8C00"/>
                <w:sz w:val="18"/>
                <w:szCs w:val="18"/>
              </w:rPr>
              <w:t>33 229</w:t>
            </w:r>
          </w:p>
        </w:tc>
        <w:tc>
          <w:tcPr>
            <w:tcW w:w="289" w:type="pct"/>
            <w:tcBorders>
              <w:top w:val="nil"/>
              <w:left w:val="nil"/>
              <w:bottom w:val="single" w:sz="8" w:space="0" w:color="EB8C00"/>
              <w:right w:val="single" w:sz="8" w:space="0" w:color="EB8C00"/>
            </w:tcBorders>
            <w:shd w:val="clear" w:color="auto" w:fill="auto"/>
            <w:vAlign w:val="center"/>
            <w:hideMark/>
          </w:tcPr>
          <w:p w14:paraId="2B81177B"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126E9BBC"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38592ACD"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4FCBDA75"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5A888821"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42DB3AB9"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6F6891C9"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19ADD045"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3C1BB179"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0D743099"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3D79158E"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r>
      <w:tr w:rsidR="004A2A0D" w14:paraId="40843CA3" w14:textId="77777777" w:rsidTr="004A2A0D">
        <w:trPr>
          <w:trHeight w:val="525"/>
        </w:trPr>
        <w:tc>
          <w:tcPr>
            <w:tcW w:w="678" w:type="pct"/>
            <w:vMerge/>
            <w:tcBorders>
              <w:top w:val="single" w:sz="8" w:space="0" w:color="EB8C00"/>
              <w:left w:val="single" w:sz="8" w:space="0" w:color="EB8C00"/>
              <w:bottom w:val="single" w:sz="8" w:space="0" w:color="EB8C00"/>
              <w:right w:val="single" w:sz="8" w:space="0" w:color="EB8C00"/>
            </w:tcBorders>
            <w:vAlign w:val="center"/>
            <w:hideMark/>
          </w:tcPr>
          <w:p w14:paraId="592CD617" w14:textId="77777777" w:rsidR="004A2A0D" w:rsidRDefault="004A2A0D">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000000" w:fill="FCE4D6"/>
            <w:vAlign w:val="center"/>
            <w:hideMark/>
          </w:tcPr>
          <w:p w14:paraId="281E1510" w14:textId="77777777" w:rsidR="004A2A0D" w:rsidRDefault="004A2A0D">
            <w:pPr>
              <w:ind w:firstLineChars="100" w:firstLine="180"/>
              <w:rPr>
                <w:rFonts w:ascii="Arial" w:hAnsi="Arial" w:cs="Arial"/>
                <w:b/>
                <w:bCs/>
                <w:color w:val="EB8C00"/>
                <w:sz w:val="18"/>
                <w:szCs w:val="18"/>
              </w:rPr>
            </w:pPr>
            <w:r>
              <w:rPr>
                <w:rFonts w:ascii="Arial" w:hAnsi="Arial" w:cs="Arial"/>
                <w:b/>
                <w:bCs/>
                <w:color w:val="EB8C00"/>
                <w:sz w:val="18"/>
                <w:szCs w:val="18"/>
              </w:rPr>
              <w:t>Čistá současná hodnota spolufinancování výstavby</w:t>
            </w:r>
          </w:p>
        </w:tc>
        <w:tc>
          <w:tcPr>
            <w:tcW w:w="289" w:type="pct"/>
            <w:tcBorders>
              <w:top w:val="nil"/>
              <w:left w:val="nil"/>
              <w:bottom w:val="single" w:sz="8" w:space="0" w:color="EB8C00"/>
              <w:right w:val="single" w:sz="8" w:space="0" w:color="EB8C00"/>
            </w:tcBorders>
            <w:shd w:val="clear" w:color="auto" w:fill="auto"/>
            <w:vAlign w:val="center"/>
            <w:hideMark/>
          </w:tcPr>
          <w:p w14:paraId="251ABF16" w14:textId="77777777" w:rsidR="004A2A0D" w:rsidRDefault="004A2A0D">
            <w:pPr>
              <w:jc w:val="center"/>
              <w:rPr>
                <w:rFonts w:ascii="Arial" w:hAnsi="Arial" w:cs="Arial"/>
                <w:b/>
                <w:bCs/>
                <w:color w:val="EB8C00"/>
                <w:sz w:val="18"/>
                <w:szCs w:val="18"/>
              </w:rPr>
            </w:pPr>
            <w:r>
              <w:rPr>
                <w:rFonts w:ascii="Arial" w:hAnsi="Arial" w:cs="Arial"/>
                <w:b/>
                <w:bCs/>
                <w:color w:val="EB8C00"/>
                <w:sz w:val="18"/>
                <w:szCs w:val="18"/>
              </w:rPr>
              <w:t>22 083</w:t>
            </w:r>
          </w:p>
        </w:tc>
        <w:tc>
          <w:tcPr>
            <w:tcW w:w="289" w:type="pct"/>
            <w:tcBorders>
              <w:top w:val="nil"/>
              <w:left w:val="nil"/>
              <w:bottom w:val="single" w:sz="8" w:space="0" w:color="EB8C00"/>
              <w:right w:val="single" w:sz="8" w:space="0" w:color="EB8C00"/>
            </w:tcBorders>
            <w:shd w:val="clear" w:color="000000" w:fill="FCE4D6"/>
            <w:vAlign w:val="center"/>
            <w:hideMark/>
          </w:tcPr>
          <w:p w14:paraId="0E217248"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3429EBFB"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474EBC06"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329002BB"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59C57D86"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086D635C"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789868D"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21FBD007"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5468593C"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42343195"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75EF259"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r>
      <w:tr w:rsidR="004A2A0D" w14:paraId="5C5439FC" w14:textId="77777777" w:rsidTr="004A2A0D">
        <w:trPr>
          <w:trHeight w:val="525"/>
        </w:trPr>
        <w:tc>
          <w:tcPr>
            <w:tcW w:w="678" w:type="pct"/>
            <w:vMerge w:val="restart"/>
            <w:tcBorders>
              <w:top w:val="nil"/>
              <w:left w:val="single" w:sz="8" w:space="0" w:color="EB8C00"/>
              <w:bottom w:val="single" w:sz="8" w:space="0" w:color="EB8C00"/>
              <w:right w:val="single" w:sz="8" w:space="0" w:color="EB8C00"/>
            </w:tcBorders>
            <w:shd w:val="clear" w:color="auto" w:fill="auto"/>
            <w:vAlign w:val="center"/>
            <w:hideMark/>
          </w:tcPr>
          <w:p w14:paraId="2C17202B" w14:textId="77777777" w:rsidR="004A2A0D" w:rsidRDefault="004A2A0D">
            <w:pPr>
              <w:jc w:val="center"/>
              <w:rPr>
                <w:rFonts w:ascii="Arial" w:hAnsi="Arial" w:cs="Arial"/>
                <w:b/>
                <w:bCs/>
                <w:color w:val="EB8C00"/>
                <w:sz w:val="18"/>
                <w:szCs w:val="18"/>
              </w:rPr>
            </w:pPr>
            <w:r>
              <w:rPr>
                <w:rFonts w:ascii="Arial" w:hAnsi="Arial" w:cs="Arial"/>
                <w:b/>
                <w:bCs/>
                <w:color w:val="EB8C00"/>
                <w:sz w:val="18"/>
                <w:szCs w:val="18"/>
              </w:rPr>
              <w:t>Projekt B: VRT Jižní Morava</w:t>
            </w:r>
          </w:p>
        </w:tc>
        <w:tc>
          <w:tcPr>
            <w:tcW w:w="859" w:type="pct"/>
            <w:tcBorders>
              <w:top w:val="nil"/>
              <w:left w:val="nil"/>
              <w:bottom w:val="single" w:sz="8" w:space="0" w:color="EB8C00"/>
              <w:right w:val="single" w:sz="8" w:space="0" w:color="EB8C00"/>
            </w:tcBorders>
            <w:shd w:val="clear" w:color="auto" w:fill="auto"/>
            <w:vAlign w:val="center"/>
            <w:hideMark/>
          </w:tcPr>
          <w:p w14:paraId="0E39DB21" w14:textId="77777777" w:rsidR="004A2A0D" w:rsidRDefault="004A2A0D">
            <w:pPr>
              <w:rPr>
                <w:rFonts w:ascii="Arial" w:hAnsi="Arial" w:cs="Arial"/>
                <w:b/>
                <w:bCs/>
                <w:color w:val="EB8C00"/>
                <w:sz w:val="18"/>
                <w:szCs w:val="18"/>
              </w:rPr>
            </w:pPr>
            <w:r>
              <w:rPr>
                <w:rFonts w:ascii="Arial" w:hAnsi="Arial" w:cs="Arial"/>
                <w:b/>
                <w:bCs/>
                <w:color w:val="EB8C00"/>
                <w:sz w:val="18"/>
                <w:szCs w:val="18"/>
              </w:rPr>
              <w:t>Platba za dostupnost</w:t>
            </w:r>
          </w:p>
        </w:tc>
        <w:tc>
          <w:tcPr>
            <w:tcW w:w="289" w:type="pct"/>
            <w:tcBorders>
              <w:top w:val="nil"/>
              <w:left w:val="nil"/>
              <w:bottom w:val="single" w:sz="8" w:space="0" w:color="EB8C00"/>
              <w:right w:val="single" w:sz="8" w:space="0" w:color="EB8C00"/>
            </w:tcBorders>
            <w:shd w:val="clear" w:color="auto" w:fill="auto"/>
            <w:vAlign w:val="center"/>
            <w:hideMark/>
          </w:tcPr>
          <w:p w14:paraId="5C983BBB" w14:textId="77777777" w:rsidR="004A2A0D" w:rsidRDefault="004A2A0D">
            <w:pPr>
              <w:jc w:val="center"/>
              <w:rPr>
                <w:rFonts w:ascii="Arial" w:hAnsi="Arial" w:cs="Arial"/>
                <w:b/>
                <w:bCs/>
                <w:color w:val="EB8C00"/>
                <w:sz w:val="18"/>
                <w:szCs w:val="18"/>
              </w:rPr>
            </w:pPr>
            <w:r>
              <w:rPr>
                <w:rFonts w:ascii="Arial" w:hAnsi="Arial" w:cs="Arial"/>
                <w:b/>
                <w:bCs/>
                <w:color w:val="EB8C00"/>
                <w:sz w:val="18"/>
                <w:szCs w:val="18"/>
              </w:rPr>
              <w:t>87 230</w:t>
            </w:r>
          </w:p>
        </w:tc>
        <w:tc>
          <w:tcPr>
            <w:tcW w:w="289" w:type="pct"/>
            <w:tcBorders>
              <w:top w:val="nil"/>
              <w:left w:val="nil"/>
              <w:bottom w:val="single" w:sz="8" w:space="0" w:color="EB8C00"/>
              <w:right w:val="single" w:sz="8" w:space="0" w:color="EB8C00"/>
            </w:tcBorders>
            <w:shd w:val="clear" w:color="auto" w:fill="auto"/>
            <w:vAlign w:val="center"/>
            <w:hideMark/>
          </w:tcPr>
          <w:p w14:paraId="57385E5B" w14:textId="77777777" w:rsidR="004A2A0D" w:rsidRDefault="004A2A0D">
            <w:pPr>
              <w:jc w:val="center"/>
              <w:rPr>
                <w:rFonts w:ascii="Arial" w:hAnsi="Arial" w:cs="Arial"/>
                <w:color w:val="000000"/>
                <w:sz w:val="18"/>
                <w:szCs w:val="18"/>
              </w:rPr>
            </w:pPr>
            <w:r>
              <w:rPr>
                <w:rFonts w:ascii="Arial" w:hAnsi="Arial" w:cs="Arial"/>
                <w:color w:val="000000"/>
                <w:sz w:val="18"/>
                <w:szCs w:val="18"/>
              </w:rPr>
              <w:t>3 398</w:t>
            </w:r>
          </w:p>
        </w:tc>
        <w:tc>
          <w:tcPr>
            <w:tcW w:w="289" w:type="pct"/>
            <w:tcBorders>
              <w:top w:val="nil"/>
              <w:left w:val="nil"/>
              <w:bottom w:val="single" w:sz="8" w:space="0" w:color="EB8C00"/>
              <w:right w:val="single" w:sz="8" w:space="0" w:color="EB8C00"/>
            </w:tcBorders>
            <w:shd w:val="clear" w:color="auto" w:fill="auto"/>
            <w:vAlign w:val="center"/>
            <w:hideMark/>
          </w:tcPr>
          <w:p w14:paraId="2888B8B4" w14:textId="77777777" w:rsidR="004A2A0D" w:rsidRDefault="004A2A0D">
            <w:pPr>
              <w:jc w:val="center"/>
              <w:rPr>
                <w:rFonts w:ascii="Arial" w:hAnsi="Arial" w:cs="Arial"/>
                <w:color w:val="000000"/>
                <w:sz w:val="18"/>
                <w:szCs w:val="18"/>
              </w:rPr>
            </w:pPr>
            <w:r>
              <w:rPr>
                <w:rFonts w:ascii="Arial" w:hAnsi="Arial" w:cs="Arial"/>
                <w:color w:val="000000"/>
                <w:sz w:val="18"/>
                <w:szCs w:val="18"/>
              </w:rPr>
              <w:t>3 409</w:t>
            </w:r>
          </w:p>
        </w:tc>
        <w:tc>
          <w:tcPr>
            <w:tcW w:w="289" w:type="pct"/>
            <w:tcBorders>
              <w:top w:val="nil"/>
              <w:left w:val="nil"/>
              <w:bottom w:val="single" w:sz="8" w:space="0" w:color="EB8C00"/>
              <w:right w:val="single" w:sz="8" w:space="0" w:color="EB8C00"/>
            </w:tcBorders>
            <w:shd w:val="clear" w:color="auto" w:fill="auto"/>
            <w:vAlign w:val="center"/>
            <w:hideMark/>
          </w:tcPr>
          <w:p w14:paraId="20229D98" w14:textId="77777777" w:rsidR="004A2A0D" w:rsidRDefault="004A2A0D">
            <w:pPr>
              <w:jc w:val="center"/>
              <w:rPr>
                <w:rFonts w:ascii="Arial" w:hAnsi="Arial" w:cs="Arial"/>
                <w:color w:val="000000"/>
                <w:sz w:val="18"/>
                <w:szCs w:val="18"/>
              </w:rPr>
            </w:pPr>
            <w:r>
              <w:rPr>
                <w:rFonts w:ascii="Arial" w:hAnsi="Arial" w:cs="Arial"/>
                <w:color w:val="000000"/>
                <w:sz w:val="18"/>
                <w:szCs w:val="18"/>
              </w:rPr>
              <w:t>3 421</w:t>
            </w:r>
          </w:p>
        </w:tc>
        <w:tc>
          <w:tcPr>
            <w:tcW w:w="289" w:type="pct"/>
            <w:tcBorders>
              <w:top w:val="nil"/>
              <w:left w:val="nil"/>
              <w:bottom w:val="single" w:sz="8" w:space="0" w:color="EB8C00"/>
              <w:right w:val="single" w:sz="8" w:space="0" w:color="EB8C00"/>
            </w:tcBorders>
            <w:shd w:val="clear" w:color="auto" w:fill="auto"/>
            <w:vAlign w:val="center"/>
            <w:hideMark/>
          </w:tcPr>
          <w:p w14:paraId="6B049FA4" w14:textId="77777777" w:rsidR="004A2A0D" w:rsidRDefault="004A2A0D">
            <w:pPr>
              <w:jc w:val="center"/>
              <w:rPr>
                <w:rFonts w:ascii="Arial" w:hAnsi="Arial" w:cs="Arial"/>
                <w:color w:val="000000"/>
                <w:sz w:val="18"/>
                <w:szCs w:val="18"/>
              </w:rPr>
            </w:pPr>
            <w:r>
              <w:rPr>
                <w:rFonts w:ascii="Arial" w:hAnsi="Arial" w:cs="Arial"/>
                <w:color w:val="000000"/>
                <w:sz w:val="18"/>
                <w:szCs w:val="18"/>
              </w:rPr>
              <w:t>3 431</w:t>
            </w:r>
          </w:p>
        </w:tc>
        <w:tc>
          <w:tcPr>
            <w:tcW w:w="289" w:type="pct"/>
            <w:tcBorders>
              <w:top w:val="nil"/>
              <w:left w:val="nil"/>
              <w:bottom w:val="single" w:sz="8" w:space="0" w:color="EB8C00"/>
              <w:right w:val="single" w:sz="8" w:space="0" w:color="EB8C00"/>
            </w:tcBorders>
            <w:shd w:val="clear" w:color="auto" w:fill="auto"/>
            <w:vAlign w:val="center"/>
            <w:hideMark/>
          </w:tcPr>
          <w:p w14:paraId="2B6D4519" w14:textId="77777777" w:rsidR="004A2A0D" w:rsidRDefault="004A2A0D">
            <w:pPr>
              <w:jc w:val="center"/>
              <w:rPr>
                <w:rFonts w:ascii="Arial" w:hAnsi="Arial" w:cs="Arial"/>
                <w:color w:val="000000"/>
                <w:sz w:val="18"/>
                <w:szCs w:val="18"/>
              </w:rPr>
            </w:pPr>
            <w:r>
              <w:rPr>
                <w:rFonts w:ascii="Arial" w:hAnsi="Arial" w:cs="Arial"/>
                <w:color w:val="000000"/>
                <w:sz w:val="18"/>
                <w:szCs w:val="18"/>
              </w:rPr>
              <w:t>3 443</w:t>
            </w:r>
          </w:p>
        </w:tc>
        <w:tc>
          <w:tcPr>
            <w:tcW w:w="289" w:type="pct"/>
            <w:tcBorders>
              <w:top w:val="nil"/>
              <w:left w:val="nil"/>
              <w:bottom w:val="single" w:sz="8" w:space="0" w:color="EB8C00"/>
              <w:right w:val="single" w:sz="8" w:space="0" w:color="EB8C00"/>
            </w:tcBorders>
            <w:shd w:val="clear" w:color="auto" w:fill="auto"/>
            <w:vAlign w:val="center"/>
            <w:hideMark/>
          </w:tcPr>
          <w:p w14:paraId="1A00A6ED" w14:textId="77777777" w:rsidR="004A2A0D" w:rsidRDefault="004A2A0D">
            <w:pPr>
              <w:jc w:val="center"/>
              <w:rPr>
                <w:rFonts w:ascii="Arial" w:hAnsi="Arial" w:cs="Arial"/>
                <w:color w:val="000000"/>
                <w:sz w:val="18"/>
                <w:szCs w:val="18"/>
              </w:rPr>
            </w:pPr>
            <w:r>
              <w:rPr>
                <w:rFonts w:ascii="Arial" w:hAnsi="Arial" w:cs="Arial"/>
                <w:color w:val="000000"/>
                <w:sz w:val="18"/>
                <w:szCs w:val="18"/>
              </w:rPr>
              <w:t>3 455</w:t>
            </w:r>
          </w:p>
        </w:tc>
        <w:tc>
          <w:tcPr>
            <w:tcW w:w="289" w:type="pct"/>
            <w:tcBorders>
              <w:top w:val="nil"/>
              <w:left w:val="nil"/>
              <w:bottom w:val="single" w:sz="8" w:space="0" w:color="EB8C00"/>
              <w:right w:val="single" w:sz="8" w:space="0" w:color="EB8C00"/>
            </w:tcBorders>
            <w:shd w:val="clear" w:color="auto" w:fill="auto"/>
            <w:vAlign w:val="center"/>
            <w:hideMark/>
          </w:tcPr>
          <w:p w14:paraId="26109995" w14:textId="77777777" w:rsidR="004A2A0D" w:rsidRDefault="004A2A0D">
            <w:pPr>
              <w:jc w:val="center"/>
              <w:rPr>
                <w:rFonts w:ascii="Arial" w:hAnsi="Arial" w:cs="Arial"/>
                <w:color w:val="000000"/>
                <w:sz w:val="18"/>
                <w:szCs w:val="18"/>
              </w:rPr>
            </w:pPr>
            <w:r>
              <w:rPr>
                <w:rFonts w:ascii="Arial" w:hAnsi="Arial" w:cs="Arial"/>
                <w:color w:val="000000"/>
                <w:sz w:val="18"/>
                <w:szCs w:val="18"/>
              </w:rPr>
              <w:t>3 467</w:t>
            </w:r>
          </w:p>
        </w:tc>
        <w:tc>
          <w:tcPr>
            <w:tcW w:w="289" w:type="pct"/>
            <w:tcBorders>
              <w:top w:val="nil"/>
              <w:left w:val="nil"/>
              <w:bottom w:val="single" w:sz="8" w:space="0" w:color="EB8C00"/>
              <w:right w:val="single" w:sz="8" w:space="0" w:color="EB8C00"/>
            </w:tcBorders>
            <w:shd w:val="clear" w:color="auto" w:fill="auto"/>
            <w:vAlign w:val="center"/>
            <w:hideMark/>
          </w:tcPr>
          <w:p w14:paraId="65E0A78B" w14:textId="77777777" w:rsidR="004A2A0D" w:rsidRDefault="004A2A0D">
            <w:pPr>
              <w:jc w:val="center"/>
              <w:rPr>
                <w:rFonts w:ascii="Arial" w:hAnsi="Arial" w:cs="Arial"/>
                <w:color w:val="000000"/>
                <w:sz w:val="18"/>
                <w:szCs w:val="18"/>
              </w:rPr>
            </w:pPr>
            <w:r>
              <w:rPr>
                <w:rFonts w:ascii="Arial" w:hAnsi="Arial" w:cs="Arial"/>
                <w:color w:val="000000"/>
                <w:sz w:val="18"/>
                <w:szCs w:val="18"/>
              </w:rPr>
              <w:t>3 478</w:t>
            </w:r>
          </w:p>
        </w:tc>
        <w:tc>
          <w:tcPr>
            <w:tcW w:w="289" w:type="pct"/>
            <w:tcBorders>
              <w:top w:val="nil"/>
              <w:left w:val="nil"/>
              <w:bottom w:val="single" w:sz="8" w:space="0" w:color="EB8C00"/>
              <w:right w:val="single" w:sz="8" w:space="0" w:color="EB8C00"/>
            </w:tcBorders>
            <w:shd w:val="clear" w:color="auto" w:fill="auto"/>
            <w:vAlign w:val="center"/>
            <w:hideMark/>
          </w:tcPr>
          <w:p w14:paraId="76886519" w14:textId="77777777" w:rsidR="004A2A0D" w:rsidRDefault="004A2A0D">
            <w:pPr>
              <w:jc w:val="center"/>
              <w:rPr>
                <w:rFonts w:ascii="Arial" w:hAnsi="Arial" w:cs="Arial"/>
                <w:color w:val="000000"/>
                <w:sz w:val="18"/>
                <w:szCs w:val="18"/>
              </w:rPr>
            </w:pPr>
            <w:r>
              <w:rPr>
                <w:rFonts w:ascii="Arial" w:hAnsi="Arial" w:cs="Arial"/>
                <w:color w:val="000000"/>
                <w:sz w:val="18"/>
                <w:szCs w:val="18"/>
              </w:rPr>
              <w:t>3 491</w:t>
            </w:r>
          </w:p>
        </w:tc>
        <w:tc>
          <w:tcPr>
            <w:tcW w:w="289" w:type="pct"/>
            <w:tcBorders>
              <w:top w:val="nil"/>
              <w:left w:val="nil"/>
              <w:bottom w:val="single" w:sz="8" w:space="0" w:color="EB8C00"/>
              <w:right w:val="single" w:sz="8" w:space="0" w:color="EB8C00"/>
            </w:tcBorders>
            <w:shd w:val="clear" w:color="auto" w:fill="auto"/>
            <w:vAlign w:val="center"/>
            <w:hideMark/>
          </w:tcPr>
          <w:p w14:paraId="699B559C" w14:textId="77777777" w:rsidR="004A2A0D" w:rsidRDefault="004A2A0D">
            <w:pPr>
              <w:jc w:val="center"/>
              <w:rPr>
                <w:rFonts w:ascii="Arial" w:hAnsi="Arial" w:cs="Arial"/>
                <w:color w:val="000000"/>
                <w:sz w:val="18"/>
                <w:szCs w:val="18"/>
              </w:rPr>
            </w:pPr>
            <w:r>
              <w:rPr>
                <w:rFonts w:ascii="Arial" w:hAnsi="Arial" w:cs="Arial"/>
                <w:color w:val="000000"/>
                <w:sz w:val="18"/>
                <w:szCs w:val="18"/>
              </w:rPr>
              <w:t>3 504</w:t>
            </w:r>
          </w:p>
        </w:tc>
        <w:tc>
          <w:tcPr>
            <w:tcW w:w="289" w:type="pct"/>
            <w:tcBorders>
              <w:top w:val="nil"/>
              <w:left w:val="nil"/>
              <w:bottom w:val="single" w:sz="8" w:space="0" w:color="EB8C00"/>
              <w:right w:val="single" w:sz="8" w:space="0" w:color="EB8C00"/>
            </w:tcBorders>
            <w:shd w:val="clear" w:color="auto" w:fill="auto"/>
            <w:vAlign w:val="center"/>
            <w:hideMark/>
          </w:tcPr>
          <w:p w14:paraId="0730204F" w14:textId="77777777" w:rsidR="004A2A0D" w:rsidRDefault="004A2A0D">
            <w:pPr>
              <w:jc w:val="center"/>
              <w:rPr>
                <w:rFonts w:ascii="Arial" w:hAnsi="Arial" w:cs="Arial"/>
                <w:color w:val="000000"/>
                <w:sz w:val="18"/>
                <w:szCs w:val="18"/>
              </w:rPr>
            </w:pPr>
            <w:r>
              <w:rPr>
                <w:rFonts w:ascii="Arial" w:hAnsi="Arial" w:cs="Arial"/>
                <w:color w:val="000000"/>
                <w:sz w:val="18"/>
                <w:szCs w:val="18"/>
              </w:rPr>
              <w:t>3 517</w:t>
            </w:r>
          </w:p>
        </w:tc>
      </w:tr>
      <w:tr w:rsidR="004A2A0D" w14:paraId="4BB86CD8" w14:textId="77777777" w:rsidTr="004A2A0D">
        <w:trPr>
          <w:trHeight w:val="525"/>
        </w:trPr>
        <w:tc>
          <w:tcPr>
            <w:tcW w:w="678" w:type="pct"/>
            <w:vMerge/>
            <w:tcBorders>
              <w:top w:val="nil"/>
              <w:left w:val="single" w:sz="8" w:space="0" w:color="EB8C00"/>
              <w:bottom w:val="single" w:sz="8" w:space="0" w:color="EB8C00"/>
              <w:right w:val="single" w:sz="8" w:space="0" w:color="EB8C00"/>
            </w:tcBorders>
            <w:vAlign w:val="center"/>
            <w:hideMark/>
          </w:tcPr>
          <w:p w14:paraId="264156BC" w14:textId="77777777" w:rsidR="004A2A0D" w:rsidRDefault="004A2A0D">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000000" w:fill="FCE4D6"/>
            <w:vAlign w:val="center"/>
            <w:hideMark/>
          </w:tcPr>
          <w:p w14:paraId="33A92A23" w14:textId="77777777" w:rsidR="004A2A0D" w:rsidRDefault="004A2A0D">
            <w:pPr>
              <w:ind w:firstLineChars="100" w:firstLine="180"/>
              <w:rPr>
                <w:rFonts w:ascii="Arial" w:hAnsi="Arial" w:cs="Arial"/>
                <w:b/>
                <w:bCs/>
                <w:color w:val="EB8C00"/>
                <w:sz w:val="18"/>
                <w:szCs w:val="18"/>
              </w:rPr>
            </w:pPr>
            <w:r>
              <w:rPr>
                <w:rFonts w:ascii="Arial" w:hAnsi="Arial" w:cs="Arial"/>
                <w:b/>
                <w:bCs/>
                <w:color w:val="EB8C00"/>
                <w:sz w:val="18"/>
                <w:szCs w:val="18"/>
              </w:rPr>
              <w:t>Čistá současná hodnota PzD</w:t>
            </w:r>
          </w:p>
        </w:tc>
        <w:tc>
          <w:tcPr>
            <w:tcW w:w="289" w:type="pct"/>
            <w:tcBorders>
              <w:top w:val="nil"/>
              <w:left w:val="nil"/>
              <w:bottom w:val="single" w:sz="8" w:space="0" w:color="EB8C00"/>
              <w:right w:val="single" w:sz="8" w:space="0" w:color="EB8C00"/>
            </w:tcBorders>
            <w:shd w:val="clear" w:color="auto" w:fill="auto"/>
            <w:vAlign w:val="center"/>
            <w:hideMark/>
          </w:tcPr>
          <w:p w14:paraId="7BC25142" w14:textId="77777777" w:rsidR="004A2A0D" w:rsidRDefault="004A2A0D">
            <w:pPr>
              <w:jc w:val="center"/>
              <w:rPr>
                <w:rFonts w:ascii="Arial" w:hAnsi="Arial" w:cs="Arial"/>
                <w:b/>
                <w:bCs/>
                <w:color w:val="EB8C00"/>
                <w:sz w:val="18"/>
                <w:szCs w:val="18"/>
              </w:rPr>
            </w:pPr>
            <w:r>
              <w:rPr>
                <w:rFonts w:ascii="Arial" w:hAnsi="Arial" w:cs="Arial"/>
                <w:b/>
                <w:bCs/>
                <w:color w:val="EB8C00"/>
                <w:sz w:val="18"/>
                <w:szCs w:val="18"/>
              </w:rPr>
              <w:t>35 538</w:t>
            </w:r>
          </w:p>
        </w:tc>
        <w:tc>
          <w:tcPr>
            <w:tcW w:w="289" w:type="pct"/>
            <w:tcBorders>
              <w:top w:val="nil"/>
              <w:left w:val="nil"/>
              <w:bottom w:val="single" w:sz="8" w:space="0" w:color="EB8C00"/>
              <w:right w:val="single" w:sz="8" w:space="0" w:color="EB8C00"/>
            </w:tcBorders>
            <w:shd w:val="clear" w:color="000000" w:fill="FCE4D6"/>
            <w:vAlign w:val="center"/>
            <w:hideMark/>
          </w:tcPr>
          <w:p w14:paraId="68B45B4B" w14:textId="77777777" w:rsidR="004A2A0D" w:rsidRDefault="004A2A0D">
            <w:pPr>
              <w:jc w:val="center"/>
              <w:rPr>
                <w:rFonts w:ascii="Arial" w:hAnsi="Arial" w:cs="Arial"/>
                <w:color w:val="000000"/>
                <w:sz w:val="18"/>
                <w:szCs w:val="18"/>
              </w:rPr>
            </w:pPr>
            <w:r>
              <w:rPr>
                <w:rFonts w:ascii="Arial" w:hAnsi="Arial" w:cs="Arial"/>
                <w:color w:val="000000"/>
                <w:sz w:val="18"/>
                <w:szCs w:val="18"/>
              </w:rPr>
              <w:t>1 841</w:t>
            </w:r>
          </w:p>
        </w:tc>
        <w:tc>
          <w:tcPr>
            <w:tcW w:w="289" w:type="pct"/>
            <w:tcBorders>
              <w:top w:val="nil"/>
              <w:left w:val="nil"/>
              <w:bottom w:val="single" w:sz="8" w:space="0" w:color="EB8C00"/>
              <w:right w:val="single" w:sz="8" w:space="0" w:color="EB8C00"/>
            </w:tcBorders>
            <w:shd w:val="clear" w:color="000000" w:fill="FCE4D6"/>
            <w:vAlign w:val="center"/>
            <w:hideMark/>
          </w:tcPr>
          <w:p w14:paraId="6A1F3212" w14:textId="77777777" w:rsidR="004A2A0D" w:rsidRDefault="004A2A0D">
            <w:pPr>
              <w:jc w:val="center"/>
              <w:rPr>
                <w:rFonts w:ascii="Arial" w:hAnsi="Arial" w:cs="Arial"/>
                <w:color w:val="000000"/>
                <w:sz w:val="18"/>
                <w:szCs w:val="18"/>
              </w:rPr>
            </w:pPr>
            <w:r>
              <w:rPr>
                <w:rFonts w:ascii="Arial" w:hAnsi="Arial" w:cs="Arial"/>
                <w:color w:val="000000"/>
                <w:sz w:val="18"/>
                <w:szCs w:val="18"/>
              </w:rPr>
              <w:t>1 767</w:t>
            </w:r>
          </w:p>
        </w:tc>
        <w:tc>
          <w:tcPr>
            <w:tcW w:w="289" w:type="pct"/>
            <w:tcBorders>
              <w:top w:val="nil"/>
              <w:left w:val="nil"/>
              <w:bottom w:val="single" w:sz="8" w:space="0" w:color="EB8C00"/>
              <w:right w:val="single" w:sz="8" w:space="0" w:color="EB8C00"/>
            </w:tcBorders>
            <w:shd w:val="clear" w:color="000000" w:fill="FCE4D6"/>
            <w:vAlign w:val="center"/>
            <w:hideMark/>
          </w:tcPr>
          <w:p w14:paraId="49D0D6F9" w14:textId="77777777" w:rsidR="004A2A0D" w:rsidRDefault="004A2A0D">
            <w:pPr>
              <w:jc w:val="center"/>
              <w:rPr>
                <w:rFonts w:ascii="Arial" w:hAnsi="Arial" w:cs="Arial"/>
                <w:color w:val="000000"/>
                <w:sz w:val="18"/>
                <w:szCs w:val="18"/>
              </w:rPr>
            </w:pPr>
            <w:r>
              <w:rPr>
                <w:rFonts w:ascii="Arial" w:hAnsi="Arial" w:cs="Arial"/>
                <w:color w:val="000000"/>
                <w:sz w:val="18"/>
                <w:szCs w:val="18"/>
              </w:rPr>
              <w:t>1 697</w:t>
            </w:r>
          </w:p>
        </w:tc>
        <w:tc>
          <w:tcPr>
            <w:tcW w:w="289" w:type="pct"/>
            <w:tcBorders>
              <w:top w:val="nil"/>
              <w:left w:val="nil"/>
              <w:bottom w:val="single" w:sz="8" w:space="0" w:color="EB8C00"/>
              <w:right w:val="single" w:sz="8" w:space="0" w:color="EB8C00"/>
            </w:tcBorders>
            <w:shd w:val="clear" w:color="000000" w:fill="FCE4D6"/>
            <w:vAlign w:val="center"/>
            <w:hideMark/>
          </w:tcPr>
          <w:p w14:paraId="6BD3E0A7" w14:textId="77777777" w:rsidR="004A2A0D" w:rsidRDefault="004A2A0D">
            <w:pPr>
              <w:jc w:val="center"/>
              <w:rPr>
                <w:rFonts w:ascii="Arial" w:hAnsi="Arial" w:cs="Arial"/>
                <w:color w:val="000000"/>
                <w:sz w:val="18"/>
                <w:szCs w:val="18"/>
              </w:rPr>
            </w:pPr>
            <w:r>
              <w:rPr>
                <w:rFonts w:ascii="Arial" w:hAnsi="Arial" w:cs="Arial"/>
                <w:color w:val="000000"/>
                <w:sz w:val="18"/>
                <w:szCs w:val="18"/>
              </w:rPr>
              <w:t>1 628</w:t>
            </w:r>
          </w:p>
        </w:tc>
        <w:tc>
          <w:tcPr>
            <w:tcW w:w="289" w:type="pct"/>
            <w:tcBorders>
              <w:top w:val="nil"/>
              <w:left w:val="nil"/>
              <w:bottom w:val="single" w:sz="8" w:space="0" w:color="EB8C00"/>
              <w:right w:val="single" w:sz="8" w:space="0" w:color="EB8C00"/>
            </w:tcBorders>
            <w:shd w:val="clear" w:color="000000" w:fill="FCE4D6"/>
            <w:vAlign w:val="center"/>
            <w:hideMark/>
          </w:tcPr>
          <w:p w14:paraId="3A5E4A79" w14:textId="77777777" w:rsidR="004A2A0D" w:rsidRDefault="004A2A0D">
            <w:pPr>
              <w:jc w:val="center"/>
              <w:rPr>
                <w:rFonts w:ascii="Arial" w:hAnsi="Arial" w:cs="Arial"/>
                <w:color w:val="000000"/>
                <w:sz w:val="18"/>
                <w:szCs w:val="18"/>
              </w:rPr>
            </w:pPr>
            <w:r>
              <w:rPr>
                <w:rFonts w:ascii="Arial" w:hAnsi="Arial" w:cs="Arial"/>
                <w:color w:val="000000"/>
                <w:sz w:val="18"/>
                <w:szCs w:val="18"/>
              </w:rPr>
              <w:t>1 563</w:t>
            </w:r>
          </w:p>
        </w:tc>
        <w:tc>
          <w:tcPr>
            <w:tcW w:w="289" w:type="pct"/>
            <w:tcBorders>
              <w:top w:val="nil"/>
              <w:left w:val="nil"/>
              <w:bottom w:val="single" w:sz="8" w:space="0" w:color="EB8C00"/>
              <w:right w:val="single" w:sz="8" w:space="0" w:color="EB8C00"/>
            </w:tcBorders>
            <w:shd w:val="clear" w:color="000000" w:fill="FCE4D6"/>
            <w:vAlign w:val="center"/>
            <w:hideMark/>
          </w:tcPr>
          <w:p w14:paraId="4E5BDBB3" w14:textId="77777777" w:rsidR="004A2A0D" w:rsidRDefault="004A2A0D">
            <w:pPr>
              <w:jc w:val="center"/>
              <w:rPr>
                <w:rFonts w:ascii="Arial" w:hAnsi="Arial" w:cs="Arial"/>
                <w:color w:val="000000"/>
                <w:sz w:val="18"/>
                <w:szCs w:val="18"/>
              </w:rPr>
            </w:pPr>
            <w:r>
              <w:rPr>
                <w:rFonts w:ascii="Arial" w:hAnsi="Arial" w:cs="Arial"/>
                <w:color w:val="000000"/>
                <w:sz w:val="18"/>
                <w:szCs w:val="18"/>
              </w:rPr>
              <w:t>1 501</w:t>
            </w:r>
          </w:p>
        </w:tc>
        <w:tc>
          <w:tcPr>
            <w:tcW w:w="289" w:type="pct"/>
            <w:tcBorders>
              <w:top w:val="nil"/>
              <w:left w:val="nil"/>
              <w:bottom w:val="single" w:sz="8" w:space="0" w:color="EB8C00"/>
              <w:right w:val="single" w:sz="8" w:space="0" w:color="EB8C00"/>
            </w:tcBorders>
            <w:shd w:val="clear" w:color="000000" w:fill="FCE4D6"/>
            <w:vAlign w:val="center"/>
            <w:hideMark/>
          </w:tcPr>
          <w:p w14:paraId="35083067" w14:textId="77777777" w:rsidR="004A2A0D" w:rsidRDefault="004A2A0D">
            <w:pPr>
              <w:jc w:val="center"/>
              <w:rPr>
                <w:rFonts w:ascii="Arial" w:hAnsi="Arial" w:cs="Arial"/>
                <w:color w:val="000000"/>
                <w:sz w:val="18"/>
                <w:szCs w:val="18"/>
              </w:rPr>
            </w:pPr>
            <w:r>
              <w:rPr>
                <w:rFonts w:ascii="Arial" w:hAnsi="Arial" w:cs="Arial"/>
                <w:color w:val="000000"/>
                <w:sz w:val="18"/>
                <w:szCs w:val="18"/>
              </w:rPr>
              <w:t>1 441</w:t>
            </w:r>
          </w:p>
        </w:tc>
        <w:tc>
          <w:tcPr>
            <w:tcW w:w="289" w:type="pct"/>
            <w:tcBorders>
              <w:top w:val="nil"/>
              <w:left w:val="nil"/>
              <w:bottom w:val="single" w:sz="8" w:space="0" w:color="EB8C00"/>
              <w:right w:val="single" w:sz="8" w:space="0" w:color="EB8C00"/>
            </w:tcBorders>
            <w:shd w:val="clear" w:color="000000" w:fill="FCE4D6"/>
            <w:vAlign w:val="center"/>
            <w:hideMark/>
          </w:tcPr>
          <w:p w14:paraId="1635B91C" w14:textId="77777777" w:rsidR="004A2A0D" w:rsidRDefault="004A2A0D">
            <w:pPr>
              <w:jc w:val="center"/>
              <w:rPr>
                <w:rFonts w:ascii="Arial" w:hAnsi="Arial" w:cs="Arial"/>
                <w:color w:val="000000"/>
                <w:sz w:val="18"/>
                <w:szCs w:val="18"/>
              </w:rPr>
            </w:pPr>
            <w:r>
              <w:rPr>
                <w:rFonts w:ascii="Arial" w:hAnsi="Arial" w:cs="Arial"/>
                <w:color w:val="000000"/>
                <w:sz w:val="18"/>
                <w:szCs w:val="18"/>
              </w:rPr>
              <w:t>1 383</w:t>
            </w:r>
          </w:p>
        </w:tc>
        <w:tc>
          <w:tcPr>
            <w:tcW w:w="289" w:type="pct"/>
            <w:tcBorders>
              <w:top w:val="nil"/>
              <w:left w:val="nil"/>
              <w:bottom w:val="single" w:sz="8" w:space="0" w:color="EB8C00"/>
              <w:right w:val="single" w:sz="8" w:space="0" w:color="EB8C00"/>
            </w:tcBorders>
            <w:shd w:val="clear" w:color="000000" w:fill="FCE4D6"/>
            <w:vAlign w:val="center"/>
            <w:hideMark/>
          </w:tcPr>
          <w:p w14:paraId="260B2AE9" w14:textId="77777777" w:rsidR="004A2A0D" w:rsidRDefault="004A2A0D">
            <w:pPr>
              <w:jc w:val="center"/>
              <w:rPr>
                <w:rFonts w:ascii="Arial" w:hAnsi="Arial" w:cs="Arial"/>
                <w:color w:val="000000"/>
                <w:sz w:val="18"/>
                <w:szCs w:val="18"/>
              </w:rPr>
            </w:pPr>
            <w:r>
              <w:rPr>
                <w:rFonts w:ascii="Arial" w:hAnsi="Arial" w:cs="Arial"/>
                <w:color w:val="000000"/>
                <w:sz w:val="18"/>
                <w:szCs w:val="18"/>
              </w:rPr>
              <w:t>1 329</w:t>
            </w:r>
          </w:p>
        </w:tc>
        <w:tc>
          <w:tcPr>
            <w:tcW w:w="289" w:type="pct"/>
            <w:tcBorders>
              <w:top w:val="nil"/>
              <w:left w:val="nil"/>
              <w:bottom w:val="single" w:sz="8" w:space="0" w:color="EB8C00"/>
              <w:right w:val="single" w:sz="8" w:space="0" w:color="EB8C00"/>
            </w:tcBorders>
            <w:shd w:val="clear" w:color="000000" w:fill="FCE4D6"/>
            <w:vAlign w:val="center"/>
            <w:hideMark/>
          </w:tcPr>
          <w:p w14:paraId="1579E7EA" w14:textId="77777777" w:rsidR="004A2A0D" w:rsidRDefault="004A2A0D">
            <w:pPr>
              <w:jc w:val="center"/>
              <w:rPr>
                <w:rFonts w:ascii="Arial" w:hAnsi="Arial" w:cs="Arial"/>
                <w:color w:val="000000"/>
                <w:sz w:val="18"/>
                <w:szCs w:val="18"/>
              </w:rPr>
            </w:pPr>
            <w:r>
              <w:rPr>
                <w:rFonts w:ascii="Arial" w:hAnsi="Arial" w:cs="Arial"/>
                <w:color w:val="000000"/>
                <w:sz w:val="18"/>
                <w:szCs w:val="18"/>
              </w:rPr>
              <w:t>1 276</w:t>
            </w:r>
          </w:p>
        </w:tc>
        <w:tc>
          <w:tcPr>
            <w:tcW w:w="289" w:type="pct"/>
            <w:tcBorders>
              <w:top w:val="nil"/>
              <w:left w:val="nil"/>
              <w:bottom w:val="single" w:sz="8" w:space="0" w:color="EB8C00"/>
              <w:right w:val="single" w:sz="8" w:space="0" w:color="EB8C00"/>
            </w:tcBorders>
            <w:shd w:val="clear" w:color="000000" w:fill="FCE4D6"/>
            <w:vAlign w:val="center"/>
            <w:hideMark/>
          </w:tcPr>
          <w:p w14:paraId="00C2C97D" w14:textId="77777777" w:rsidR="004A2A0D" w:rsidRDefault="004A2A0D">
            <w:pPr>
              <w:jc w:val="center"/>
              <w:rPr>
                <w:rFonts w:ascii="Arial" w:hAnsi="Arial" w:cs="Arial"/>
                <w:color w:val="000000"/>
                <w:sz w:val="18"/>
                <w:szCs w:val="18"/>
              </w:rPr>
            </w:pPr>
            <w:r>
              <w:rPr>
                <w:rFonts w:ascii="Arial" w:hAnsi="Arial" w:cs="Arial"/>
                <w:color w:val="000000"/>
                <w:sz w:val="18"/>
                <w:szCs w:val="18"/>
              </w:rPr>
              <w:t>1 225</w:t>
            </w:r>
          </w:p>
        </w:tc>
      </w:tr>
      <w:tr w:rsidR="004A2A0D" w14:paraId="25D374B0" w14:textId="77777777" w:rsidTr="004A2A0D">
        <w:trPr>
          <w:trHeight w:val="525"/>
        </w:trPr>
        <w:tc>
          <w:tcPr>
            <w:tcW w:w="678" w:type="pct"/>
            <w:vMerge/>
            <w:tcBorders>
              <w:top w:val="nil"/>
              <w:left w:val="single" w:sz="8" w:space="0" w:color="EB8C00"/>
              <w:bottom w:val="single" w:sz="8" w:space="0" w:color="EB8C00"/>
              <w:right w:val="single" w:sz="8" w:space="0" w:color="EB8C00"/>
            </w:tcBorders>
            <w:vAlign w:val="center"/>
            <w:hideMark/>
          </w:tcPr>
          <w:p w14:paraId="7D34694B" w14:textId="77777777" w:rsidR="004A2A0D" w:rsidRDefault="004A2A0D">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auto" w:fill="auto"/>
            <w:vAlign w:val="center"/>
            <w:hideMark/>
          </w:tcPr>
          <w:p w14:paraId="5EB84AD8" w14:textId="77777777" w:rsidR="004A2A0D" w:rsidRDefault="004A2A0D">
            <w:pPr>
              <w:rPr>
                <w:rFonts w:ascii="Arial" w:hAnsi="Arial" w:cs="Arial"/>
                <w:b/>
                <w:bCs/>
                <w:color w:val="EB8C00"/>
                <w:sz w:val="18"/>
                <w:szCs w:val="18"/>
              </w:rPr>
            </w:pPr>
            <w:r>
              <w:rPr>
                <w:rFonts w:ascii="Arial" w:hAnsi="Arial" w:cs="Arial"/>
                <w:b/>
                <w:bCs/>
                <w:color w:val="EB8C00"/>
                <w:sz w:val="18"/>
                <w:szCs w:val="18"/>
              </w:rPr>
              <w:t xml:space="preserve">Spolufinancování výstavby ze strany veřejného sektoru </w:t>
            </w:r>
          </w:p>
        </w:tc>
        <w:tc>
          <w:tcPr>
            <w:tcW w:w="289" w:type="pct"/>
            <w:tcBorders>
              <w:top w:val="nil"/>
              <w:left w:val="nil"/>
              <w:bottom w:val="single" w:sz="8" w:space="0" w:color="EB8C00"/>
              <w:right w:val="single" w:sz="8" w:space="0" w:color="EB8C00"/>
            </w:tcBorders>
            <w:shd w:val="clear" w:color="auto" w:fill="auto"/>
            <w:vAlign w:val="center"/>
            <w:hideMark/>
          </w:tcPr>
          <w:p w14:paraId="5F1C302F" w14:textId="77777777" w:rsidR="004A2A0D" w:rsidRDefault="004A2A0D">
            <w:pPr>
              <w:jc w:val="center"/>
              <w:rPr>
                <w:rFonts w:ascii="Arial" w:hAnsi="Arial" w:cs="Arial"/>
                <w:b/>
                <w:bCs/>
                <w:color w:val="EB8C00"/>
                <w:sz w:val="18"/>
                <w:szCs w:val="18"/>
              </w:rPr>
            </w:pPr>
            <w:r>
              <w:rPr>
                <w:rFonts w:ascii="Arial" w:hAnsi="Arial" w:cs="Arial"/>
                <w:b/>
                <w:bCs/>
                <w:color w:val="EB8C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5771749B"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36934FFA"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4C6FF25A"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7DB139F0"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1308A4D3"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4DA7F736"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3FC3B42D"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51E3E8DB"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2F68F07A"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67DE46C5"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554DD439"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r>
      <w:tr w:rsidR="004A2A0D" w14:paraId="0B9DB145" w14:textId="77777777" w:rsidTr="004A2A0D">
        <w:trPr>
          <w:trHeight w:val="525"/>
        </w:trPr>
        <w:tc>
          <w:tcPr>
            <w:tcW w:w="678" w:type="pct"/>
            <w:vMerge/>
            <w:tcBorders>
              <w:top w:val="nil"/>
              <w:left w:val="single" w:sz="8" w:space="0" w:color="EB8C00"/>
              <w:bottom w:val="single" w:sz="8" w:space="0" w:color="EB8C00"/>
              <w:right w:val="single" w:sz="8" w:space="0" w:color="EB8C00"/>
            </w:tcBorders>
            <w:vAlign w:val="center"/>
            <w:hideMark/>
          </w:tcPr>
          <w:p w14:paraId="3C303F95" w14:textId="77777777" w:rsidR="004A2A0D" w:rsidRDefault="004A2A0D">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000000" w:fill="FCE4D6"/>
            <w:vAlign w:val="center"/>
            <w:hideMark/>
          </w:tcPr>
          <w:p w14:paraId="22040116" w14:textId="77777777" w:rsidR="004A2A0D" w:rsidRDefault="004A2A0D">
            <w:pPr>
              <w:ind w:firstLineChars="100" w:firstLine="180"/>
              <w:rPr>
                <w:rFonts w:ascii="Arial" w:hAnsi="Arial" w:cs="Arial"/>
                <w:b/>
                <w:bCs/>
                <w:color w:val="EB8C00"/>
                <w:sz w:val="18"/>
                <w:szCs w:val="18"/>
              </w:rPr>
            </w:pPr>
            <w:r>
              <w:rPr>
                <w:rFonts w:ascii="Arial" w:hAnsi="Arial" w:cs="Arial"/>
                <w:b/>
                <w:bCs/>
                <w:color w:val="EB8C00"/>
                <w:sz w:val="18"/>
                <w:szCs w:val="18"/>
              </w:rPr>
              <w:t>Čistá současná hodnota spolufinancování výstavby</w:t>
            </w:r>
          </w:p>
        </w:tc>
        <w:tc>
          <w:tcPr>
            <w:tcW w:w="289" w:type="pct"/>
            <w:tcBorders>
              <w:top w:val="nil"/>
              <w:left w:val="nil"/>
              <w:bottom w:val="single" w:sz="8" w:space="0" w:color="EB8C00"/>
              <w:right w:val="single" w:sz="8" w:space="0" w:color="EB8C00"/>
            </w:tcBorders>
            <w:shd w:val="clear" w:color="auto" w:fill="auto"/>
            <w:vAlign w:val="center"/>
            <w:hideMark/>
          </w:tcPr>
          <w:p w14:paraId="0EAA6730" w14:textId="77777777" w:rsidR="004A2A0D" w:rsidRDefault="004A2A0D">
            <w:pPr>
              <w:jc w:val="center"/>
              <w:rPr>
                <w:rFonts w:ascii="Arial" w:hAnsi="Arial" w:cs="Arial"/>
                <w:b/>
                <w:bCs/>
                <w:color w:val="EB8C00"/>
                <w:sz w:val="18"/>
                <w:szCs w:val="18"/>
              </w:rPr>
            </w:pPr>
            <w:r>
              <w:rPr>
                <w:rFonts w:ascii="Arial" w:hAnsi="Arial" w:cs="Arial"/>
                <w:b/>
                <w:bCs/>
                <w:color w:val="EB8C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3A4546C6"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0EB8E576"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64796F0"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376626E"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4FAB0FB8"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7086E60D"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02346342"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2ED0890F"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1126D321"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197E58D4"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1F228D91"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r>
      <w:tr w:rsidR="004A2A0D" w14:paraId="08DC2A91" w14:textId="77777777" w:rsidTr="004A2A0D">
        <w:trPr>
          <w:trHeight w:val="525"/>
        </w:trPr>
        <w:tc>
          <w:tcPr>
            <w:tcW w:w="678" w:type="pct"/>
            <w:vMerge w:val="restart"/>
            <w:tcBorders>
              <w:top w:val="nil"/>
              <w:left w:val="single" w:sz="8" w:space="0" w:color="EB8C00"/>
              <w:bottom w:val="single" w:sz="8" w:space="0" w:color="EB8C00"/>
              <w:right w:val="single" w:sz="8" w:space="0" w:color="EB8C00"/>
            </w:tcBorders>
            <w:shd w:val="clear" w:color="auto" w:fill="auto"/>
            <w:vAlign w:val="center"/>
            <w:hideMark/>
          </w:tcPr>
          <w:p w14:paraId="3BA66362" w14:textId="77777777" w:rsidR="004A2A0D" w:rsidRDefault="004A2A0D">
            <w:pPr>
              <w:jc w:val="center"/>
              <w:rPr>
                <w:rFonts w:ascii="Arial" w:hAnsi="Arial" w:cs="Arial"/>
                <w:b/>
                <w:bCs/>
                <w:color w:val="EB8C00"/>
                <w:sz w:val="18"/>
                <w:szCs w:val="18"/>
              </w:rPr>
            </w:pPr>
            <w:r>
              <w:rPr>
                <w:rFonts w:ascii="Arial" w:hAnsi="Arial" w:cs="Arial"/>
                <w:b/>
                <w:bCs/>
                <w:color w:val="EB8C00"/>
                <w:sz w:val="18"/>
                <w:szCs w:val="18"/>
              </w:rPr>
              <w:t>Projekt D: RS Střední Morava (1-3 DBFM + 4-5 O&amp;M)</w:t>
            </w:r>
          </w:p>
        </w:tc>
        <w:tc>
          <w:tcPr>
            <w:tcW w:w="859" w:type="pct"/>
            <w:tcBorders>
              <w:top w:val="nil"/>
              <w:left w:val="nil"/>
              <w:bottom w:val="single" w:sz="8" w:space="0" w:color="EB8C00"/>
              <w:right w:val="single" w:sz="8" w:space="0" w:color="EB8C00"/>
            </w:tcBorders>
            <w:shd w:val="clear" w:color="auto" w:fill="auto"/>
            <w:vAlign w:val="center"/>
            <w:hideMark/>
          </w:tcPr>
          <w:p w14:paraId="793F6CBB" w14:textId="77777777" w:rsidR="004A2A0D" w:rsidRDefault="004A2A0D">
            <w:pPr>
              <w:rPr>
                <w:rFonts w:ascii="Arial" w:hAnsi="Arial" w:cs="Arial"/>
                <w:b/>
                <w:bCs/>
                <w:color w:val="EB8C00"/>
                <w:sz w:val="18"/>
                <w:szCs w:val="18"/>
              </w:rPr>
            </w:pPr>
            <w:r>
              <w:rPr>
                <w:rFonts w:ascii="Arial" w:hAnsi="Arial" w:cs="Arial"/>
                <w:b/>
                <w:bCs/>
                <w:color w:val="EB8C00"/>
                <w:sz w:val="18"/>
                <w:szCs w:val="18"/>
              </w:rPr>
              <w:t>Platba za dostupnost</w:t>
            </w:r>
          </w:p>
        </w:tc>
        <w:tc>
          <w:tcPr>
            <w:tcW w:w="289" w:type="pct"/>
            <w:tcBorders>
              <w:top w:val="nil"/>
              <w:left w:val="nil"/>
              <w:bottom w:val="single" w:sz="8" w:space="0" w:color="EB8C00"/>
              <w:right w:val="single" w:sz="8" w:space="0" w:color="EB8C00"/>
            </w:tcBorders>
            <w:shd w:val="clear" w:color="auto" w:fill="auto"/>
            <w:vAlign w:val="center"/>
            <w:hideMark/>
          </w:tcPr>
          <w:p w14:paraId="113B42BD" w14:textId="77777777" w:rsidR="004A2A0D" w:rsidRDefault="004A2A0D">
            <w:pPr>
              <w:jc w:val="center"/>
              <w:rPr>
                <w:rFonts w:ascii="Arial" w:hAnsi="Arial" w:cs="Arial"/>
                <w:b/>
                <w:bCs/>
                <w:color w:val="EB8C00"/>
                <w:sz w:val="18"/>
                <w:szCs w:val="18"/>
              </w:rPr>
            </w:pPr>
            <w:r>
              <w:rPr>
                <w:rFonts w:ascii="Arial" w:hAnsi="Arial" w:cs="Arial"/>
                <w:b/>
                <w:bCs/>
                <w:color w:val="EB8C00"/>
                <w:sz w:val="18"/>
                <w:szCs w:val="18"/>
              </w:rPr>
              <w:t>168 791</w:t>
            </w:r>
          </w:p>
        </w:tc>
        <w:tc>
          <w:tcPr>
            <w:tcW w:w="289" w:type="pct"/>
            <w:tcBorders>
              <w:top w:val="nil"/>
              <w:left w:val="nil"/>
              <w:bottom w:val="single" w:sz="8" w:space="0" w:color="EB8C00"/>
              <w:right w:val="single" w:sz="8" w:space="0" w:color="EB8C00"/>
            </w:tcBorders>
            <w:shd w:val="clear" w:color="auto" w:fill="auto"/>
            <w:vAlign w:val="center"/>
            <w:hideMark/>
          </w:tcPr>
          <w:p w14:paraId="297C096E" w14:textId="77777777" w:rsidR="004A2A0D" w:rsidRDefault="004A2A0D">
            <w:pPr>
              <w:jc w:val="center"/>
              <w:rPr>
                <w:rFonts w:ascii="Arial" w:hAnsi="Arial" w:cs="Arial"/>
                <w:color w:val="000000"/>
                <w:sz w:val="18"/>
                <w:szCs w:val="18"/>
              </w:rPr>
            </w:pPr>
            <w:r>
              <w:rPr>
                <w:rFonts w:ascii="Arial" w:hAnsi="Arial" w:cs="Arial"/>
                <w:color w:val="000000"/>
                <w:sz w:val="18"/>
                <w:szCs w:val="18"/>
              </w:rPr>
              <w:t>6 600</w:t>
            </w:r>
          </w:p>
        </w:tc>
        <w:tc>
          <w:tcPr>
            <w:tcW w:w="289" w:type="pct"/>
            <w:tcBorders>
              <w:top w:val="nil"/>
              <w:left w:val="nil"/>
              <w:bottom w:val="single" w:sz="8" w:space="0" w:color="EB8C00"/>
              <w:right w:val="single" w:sz="8" w:space="0" w:color="EB8C00"/>
            </w:tcBorders>
            <w:shd w:val="clear" w:color="auto" w:fill="auto"/>
            <w:vAlign w:val="center"/>
            <w:hideMark/>
          </w:tcPr>
          <w:p w14:paraId="1682805A" w14:textId="77777777" w:rsidR="004A2A0D" w:rsidRDefault="004A2A0D">
            <w:pPr>
              <w:jc w:val="center"/>
              <w:rPr>
                <w:rFonts w:ascii="Arial" w:hAnsi="Arial" w:cs="Arial"/>
                <w:color w:val="000000"/>
                <w:sz w:val="18"/>
                <w:szCs w:val="18"/>
              </w:rPr>
            </w:pPr>
            <w:r>
              <w:rPr>
                <w:rFonts w:ascii="Arial" w:hAnsi="Arial" w:cs="Arial"/>
                <w:color w:val="000000"/>
                <w:sz w:val="18"/>
                <w:szCs w:val="18"/>
              </w:rPr>
              <w:t>6 618</w:t>
            </w:r>
          </w:p>
        </w:tc>
        <w:tc>
          <w:tcPr>
            <w:tcW w:w="289" w:type="pct"/>
            <w:tcBorders>
              <w:top w:val="nil"/>
              <w:left w:val="nil"/>
              <w:bottom w:val="single" w:sz="8" w:space="0" w:color="EB8C00"/>
              <w:right w:val="single" w:sz="8" w:space="0" w:color="EB8C00"/>
            </w:tcBorders>
            <w:shd w:val="clear" w:color="auto" w:fill="auto"/>
            <w:vAlign w:val="center"/>
            <w:hideMark/>
          </w:tcPr>
          <w:p w14:paraId="2782C9CC" w14:textId="77777777" w:rsidR="004A2A0D" w:rsidRDefault="004A2A0D">
            <w:pPr>
              <w:jc w:val="center"/>
              <w:rPr>
                <w:rFonts w:ascii="Arial" w:hAnsi="Arial" w:cs="Arial"/>
                <w:color w:val="000000"/>
                <w:sz w:val="18"/>
                <w:szCs w:val="18"/>
              </w:rPr>
            </w:pPr>
            <w:r>
              <w:rPr>
                <w:rFonts w:ascii="Arial" w:hAnsi="Arial" w:cs="Arial"/>
                <w:color w:val="000000"/>
                <w:sz w:val="18"/>
                <w:szCs w:val="18"/>
              </w:rPr>
              <w:t>6 638</w:t>
            </w:r>
          </w:p>
        </w:tc>
        <w:tc>
          <w:tcPr>
            <w:tcW w:w="289" w:type="pct"/>
            <w:tcBorders>
              <w:top w:val="nil"/>
              <w:left w:val="nil"/>
              <w:bottom w:val="single" w:sz="8" w:space="0" w:color="EB8C00"/>
              <w:right w:val="single" w:sz="8" w:space="0" w:color="EB8C00"/>
            </w:tcBorders>
            <w:shd w:val="clear" w:color="auto" w:fill="auto"/>
            <w:vAlign w:val="center"/>
            <w:hideMark/>
          </w:tcPr>
          <w:p w14:paraId="5F846D6D" w14:textId="77777777" w:rsidR="004A2A0D" w:rsidRDefault="004A2A0D">
            <w:pPr>
              <w:jc w:val="center"/>
              <w:rPr>
                <w:rFonts w:ascii="Arial" w:hAnsi="Arial" w:cs="Arial"/>
                <w:color w:val="000000"/>
                <w:sz w:val="18"/>
                <w:szCs w:val="18"/>
              </w:rPr>
            </w:pPr>
            <w:r>
              <w:rPr>
                <w:rFonts w:ascii="Arial" w:hAnsi="Arial" w:cs="Arial"/>
                <w:color w:val="000000"/>
                <w:sz w:val="18"/>
                <w:szCs w:val="18"/>
              </w:rPr>
              <w:t>6 654</w:t>
            </w:r>
          </w:p>
        </w:tc>
        <w:tc>
          <w:tcPr>
            <w:tcW w:w="289" w:type="pct"/>
            <w:tcBorders>
              <w:top w:val="nil"/>
              <w:left w:val="nil"/>
              <w:bottom w:val="single" w:sz="8" w:space="0" w:color="EB8C00"/>
              <w:right w:val="single" w:sz="8" w:space="0" w:color="EB8C00"/>
            </w:tcBorders>
            <w:shd w:val="clear" w:color="auto" w:fill="auto"/>
            <w:vAlign w:val="center"/>
            <w:hideMark/>
          </w:tcPr>
          <w:p w14:paraId="7666D206" w14:textId="77777777" w:rsidR="004A2A0D" w:rsidRDefault="004A2A0D">
            <w:pPr>
              <w:jc w:val="center"/>
              <w:rPr>
                <w:rFonts w:ascii="Arial" w:hAnsi="Arial" w:cs="Arial"/>
                <w:color w:val="000000"/>
                <w:sz w:val="18"/>
                <w:szCs w:val="18"/>
              </w:rPr>
            </w:pPr>
            <w:r>
              <w:rPr>
                <w:rFonts w:ascii="Arial" w:hAnsi="Arial" w:cs="Arial"/>
                <w:color w:val="000000"/>
                <w:sz w:val="18"/>
                <w:szCs w:val="18"/>
              </w:rPr>
              <w:t>6 674</w:t>
            </w:r>
          </w:p>
        </w:tc>
        <w:tc>
          <w:tcPr>
            <w:tcW w:w="289" w:type="pct"/>
            <w:tcBorders>
              <w:top w:val="nil"/>
              <w:left w:val="nil"/>
              <w:bottom w:val="single" w:sz="8" w:space="0" w:color="EB8C00"/>
              <w:right w:val="single" w:sz="8" w:space="0" w:color="EB8C00"/>
            </w:tcBorders>
            <w:shd w:val="clear" w:color="auto" w:fill="auto"/>
            <w:vAlign w:val="center"/>
            <w:hideMark/>
          </w:tcPr>
          <w:p w14:paraId="619431CE" w14:textId="77777777" w:rsidR="004A2A0D" w:rsidRDefault="004A2A0D">
            <w:pPr>
              <w:jc w:val="center"/>
              <w:rPr>
                <w:rFonts w:ascii="Arial" w:hAnsi="Arial" w:cs="Arial"/>
                <w:color w:val="000000"/>
                <w:sz w:val="18"/>
                <w:szCs w:val="18"/>
              </w:rPr>
            </w:pPr>
            <w:r>
              <w:rPr>
                <w:rFonts w:ascii="Arial" w:hAnsi="Arial" w:cs="Arial"/>
                <w:color w:val="000000"/>
                <w:sz w:val="18"/>
                <w:szCs w:val="18"/>
              </w:rPr>
              <w:t>6 694</w:t>
            </w:r>
          </w:p>
        </w:tc>
        <w:tc>
          <w:tcPr>
            <w:tcW w:w="289" w:type="pct"/>
            <w:tcBorders>
              <w:top w:val="nil"/>
              <w:left w:val="nil"/>
              <w:bottom w:val="single" w:sz="8" w:space="0" w:color="EB8C00"/>
              <w:right w:val="single" w:sz="8" w:space="0" w:color="EB8C00"/>
            </w:tcBorders>
            <w:shd w:val="clear" w:color="auto" w:fill="auto"/>
            <w:vAlign w:val="center"/>
            <w:hideMark/>
          </w:tcPr>
          <w:p w14:paraId="0D478EF8" w14:textId="77777777" w:rsidR="004A2A0D" w:rsidRDefault="004A2A0D">
            <w:pPr>
              <w:jc w:val="center"/>
              <w:rPr>
                <w:rFonts w:ascii="Arial" w:hAnsi="Arial" w:cs="Arial"/>
                <w:color w:val="000000"/>
                <w:sz w:val="18"/>
                <w:szCs w:val="18"/>
              </w:rPr>
            </w:pPr>
            <w:r>
              <w:rPr>
                <w:rFonts w:ascii="Arial" w:hAnsi="Arial" w:cs="Arial"/>
                <w:color w:val="000000"/>
                <w:sz w:val="18"/>
                <w:szCs w:val="18"/>
              </w:rPr>
              <w:t>6 715</w:t>
            </w:r>
          </w:p>
        </w:tc>
        <w:tc>
          <w:tcPr>
            <w:tcW w:w="289" w:type="pct"/>
            <w:tcBorders>
              <w:top w:val="nil"/>
              <w:left w:val="nil"/>
              <w:bottom w:val="single" w:sz="8" w:space="0" w:color="EB8C00"/>
              <w:right w:val="single" w:sz="8" w:space="0" w:color="EB8C00"/>
            </w:tcBorders>
            <w:shd w:val="clear" w:color="auto" w:fill="auto"/>
            <w:vAlign w:val="center"/>
            <w:hideMark/>
          </w:tcPr>
          <w:p w14:paraId="0D447F7D" w14:textId="77777777" w:rsidR="004A2A0D" w:rsidRDefault="004A2A0D">
            <w:pPr>
              <w:jc w:val="center"/>
              <w:rPr>
                <w:rFonts w:ascii="Arial" w:hAnsi="Arial" w:cs="Arial"/>
                <w:color w:val="000000"/>
                <w:sz w:val="18"/>
                <w:szCs w:val="18"/>
              </w:rPr>
            </w:pPr>
            <w:r>
              <w:rPr>
                <w:rFonts w:ascii="Arial" w:hAnsi="Arial" w:cs="Arial"/>
                <w:color w:val="000000"/>
                <w:sz w:val="18"/>
                <w:szCs w:val="18"/>
              </w:rPr>
              <w:t>6 732</w:t>
            </w:r>
          </w:p>
        </w:tc>
        <w:tc>
          <w:tcPr>
            <w:tcW w:w="289" w:type="pct"/>
            <w:tcBorders>
              <w:top w:val="nil"/>
              <w:left w:val="nil"/>
              <w:bottom w:val="single" w:sz="8" w:space="0" w:color="EB8C00"/>
              <w:right w:val="single" w:sz="8" w:space="0" w:color="EB8C00"/>
            </w:tcBorders>
            <w:shd w:val="clear" w:color="auto" w:fill="auto"/>
            <w:vAlign w:val="center"/>
            <w:hideMark/>
          </w:tcPr>
          <w:p w14:paraId="17DB8527" w14:textId="77777777" w:rsidR="004A2A0D" w:rsidRDefault="004A2A0D">
            <w:pPr>
              <w:jc w:val="center"/>
              <w:rPr>
                <w:rFonts w:ascii="Arial" w:hAnsi="Arial" w:cs="Arial"/>
                <w:color w:val="000000"/>
                <w:sz w:val="18"/>
                <w:szCs w:val="18"/>
              </w:rPr>
            </w:pPr>
            <w:r>
              <w:rPr>
                <w:rFonts w:ascii="Arial" w:hAnsi="Arial" w:cs="Arial"/>
                <w:color w:val="000000"/>
                <w:sz w:val="18"/>
                <w:szCs w:val="18"/>
              </w:rPr>
              <w:t>6 753</w:t>
            </w:r>
          </w:p>
        </w:tc>
        <w:tc>
          <w:tcPr>
            <w:tcW w:w="289" w:type="pct"/>
            <w:tcBorders>
              <w:top w:val="nil"/>
              <w:left w:val="nil"/>
              <w:bottom w:val="single" w:sz="8" w:space="0" w:color="EB8C00"/>
              <w:right w:val="single" w:sz="8" w:space="0" w:color="EB8C00"/>
            </w:tcBorders>
            <w:shd w:val="clear" w:color="auto" w:fill="auto"/>
            <w:vAlign w:val="center"/>
            <w:hideMark/>
          </w:tcPr>
          <w:p w14:paraId="5B8FD91F" w14:textId="77777777" w:rsidR="004A2A0D" w:rsidRDefault="004A2A0D">
            <w:pPr>
              <w:jc w:val="center"/>
              <w:rPr>
                <w:rFonts w:ascii="Arial" w:hAnsi="Arial" w:cs="Arial"/>
                <w:color w:val="000000"/>
                <w:sz w:val="18"/>
                <w:szCs w:val="18"/>
              </w:rPr>
            </w:pPr>
            <w:r>
              <w:rPr>
                <w:rFonts w:ascii="Arial" w:hAnsi="Arial" w:cs="Arial"/>
                <w:color w:val="000000"/>
                <w:sz w:val="18"/>
                <w:szCs w:val="18"/>
              </w:rPr>
              <w:t>6 774</w:t>
            </w:r>
          </w:p>
        </w:tc>
        <w:tc>
          <w:tcPr>
            <w:tcW w:w="289" w:type="pct"/>
            <w:tcBorders>
              <w:top w:val="nil"/>
              <w:left w:val="nil"/>
              <w:bottom w:val="single" w:sz="8" w:space="0" w:color="EB8C00"/>
              <w:right w:val="single" w:sz="8" w:space="0" w:color="EB8C00"/>
            </w:tcBorders>
            <w:shd w:val="clear" w:color="auto" w:fill="auto"/>
            <w:vAlign w:val="center"/>
            <w:hideMark/>
          </w:tcPr>
          <w:p w14:paraId="38895DB1" w14:textId="77777777" w:rsidR="004A2A0D" w:rsidRDefault="004A2A0D">
            <w:pPr>
              <w:jc w:val="center"/>
              <w:rPr>
                <w:rFonts w:ascii="Arial" w:hAnsi="Arial" w:cs="Arial"/>
                <w:color w:val="000000"/>
                <w:sz w:val="18"/>
                <w:szCs w:val="18"/>
              </w:rPr>
            </w:pPr>
            <w:r>
              <w:rPr>
                <w:rFonts w:ascii="Arial" w:hAnsi="Arial" w:cs="Arial"/>
                <w:color w:val="000000"/>
                <w:sz w:val="18"/>
                <w:szCs w:val="18"/>
              </w:rPr>
              <w:t>6 796</w:t>
            </w:r>
          </w:p>
        </w:tc>
      </w:tr>
      <w:tr w:rsidR="004A2A0D" w14:paraId="49FC818A" w14:textId="77777777" w:rsidTr="004A2A0D">
        <w:trPr>
          <w:trHeight w:val="525"/>
        </w:trPr>
        <w:tc>
          <w:tcPr>
            <w:tcW w:w="678" w:type="pct"/>
            <w:vMerge/>
            <w:tcBorders>
              <w:top w:val="nil"/>
              <w:left w:val="single" w:sz="8" w:space="0" w:color="EB8C00"/>
              <w:bottom w:val="single" w:sz="8" w:space="0" w:color="EB8C00"/>
              <w:right w:val="single" w:sz="8" w:space="0" w:color="EB8C00"/>
            </w:tcBorders>
            <w:vAlign w:val="center"/>
            <w:hideMark/>
          </w:tcPr>
          <w:p w14:paraId="0159B94C" w14:textId="77777777" w:rsidR="004A2A0D" w:rsidRDefault="004A2A0D">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000000" w:fill="FCE4D6"/>
            <w:vAlign w:val="center"/>
            <w:hideMark/>
          </w:tcPr>
          <w:p w14:paraId="6A264A0F" w14:textId="77777777" w:rsidR="004A2A0D" w:rsidRDefault="004A2A0D">
            <w:pPr>
              <w:ind w:firstLineChars="100" w:firstLine="180"/>
              <w:rPr>
                <w:rFonts w:ascii="Arial" w:hAnsi="Arial" w:cs="Arial"/>
                <w:b/>
                <w:bCs/>
                <w:color w:val="EB8C00"/>
                <w:sz w:val="18"/>
                <w:szCs w:val="18"/>
              </w:rPr>
            </w:pPr>
            <w:r>
              <w:rPr>
                <w:rFonts w:ascii="Arial" w:hAnsi="Arial" w:cs="Arial"/>
                <w:b/>
                <w:bCs/>
                <w:color w:val="EB8C00"/>
                <w:sz w:val="18"/>
                <w:szCs w:val="18"/>
              </w:rPr>
              <w:t>Čistá současná hodnota PzD</w:t>
            </w:r>
          </w:p>
        </w:tc>
        <w:tc>
          <w:tcPr>
            <w:tcW w:w="289" w:type="pct"/>
            <w:tcBorders>
              <w:top w:val="nil"/>
              <w:left w:val="nil"/>
              <w:bottom w:val="single" w:sz="8" w:space="0" w:color="EB8C00"/>
              <w:right w:val="single" w:sz="8" w:space="0" w:color="EB8C00"/>
            </w:tcBorders>
            <w:shd w:val="clear" w:color="auto" w:fill="auto"/>
            <w:vAlign w:val="center"/>
            <w:hideMark/>
          </w:tcPr>
          <w:p w14:paraId="59F41D28" w14:textId="77777777" w:rsidR="004A2A0D" w:rsidRDefault="004A2A0D">
            <w:pPr>
              <w:jc w:val="center"/>
              <w:rPr>
                <w:rFonts w:ascii="Arial" w:hAnsi="Arial" w:cs="Arial"/>
                <w:b/>
                <w:bCs/>
                <w:color w:val="EB8C00"/>
                <w:sz w:val="18"/>
                <w:szCs w:val="18"/>
              </w:rPr>
            </w:pPr>
            <w:r>
              <w:rPr>
                <w:rFonts w:ascii="Arial" w:hAnsi="Arial" w:cs="Arial"/>
                <w:b/>
                <w:bCs/>
                <w:color w:val="EB8C00"/>
                <w:sz w:val="18"/>
                <w:szCs w:val="18"/>
              </w:rPr>
              <w:t>68 590</w:t>
            </w:r>
          </w:p>
        </w:tc>
        <w:tc>
          <w:tcPr>
            <w:tcW w:w="289" w:type="pct"/>
            <w:tcBorders>
              <w:top w:val="nil"/>
              <w:left w:val="nil"/>
              <w:bottom w:val="single" w:sz="8" w:space="0" w:color="EB8C00"/>
              <w:right w:val="single" w:sz="8" w:space="0" w:color="EB8C00"/>
            </w:tcBorders>
            <w:shd w:val="clear" w:color="000000" w:fill="FCE4D6"/>
            <w:vAlign w:val="center"/>
            <w:hideMark/>
          </w:tcPr>
          <w:p w14:paraId="050F6891" w14:textId="77777777" w:rsidR="004A2A0D" w:rsidRDefault="004A2A0D">
            <w:pPr>
              <w:jc w:val="center"/>
              <w:rPr>
                <w:rFonts w:ascii="Arial" w:hAnsi="Arial" w:cs="Arial"/>
                <w:color w:val="000000"/>
                <w:sz w:val="18"/>
                <w:szCs w:val="18"/>
              </w:rPr>
            </w:pPr>
            <w:r>
              <w:rPr>
                <w:rFonts w:ascii="Arial" w:hAnsi="Arial" w:cs="Arial"/>
                <w:color w:val="000000"/>
                <w:sz w:val="18"/>
                <w:szCs w:val="18"/>
              </w:rPr>
              <w:t>3 576</w:t>
            </w:r>
          </w:p>
        </w:tc>
        <w:tc>
          <w:tcPr>
            <w:tcW w:w="289" w:type="pct"/>
            <w:tcBorders>
              <w:top w:val="nil"/>
              <w:left w:val="nil"/>
              <w:bottom w:val="single" w:sz="8" w:space="0" w:color="EB8C00"/>
              <w:right w:val="single" w:sz="8" w:space="0" w:color="EB8C00"/>
            </w:tcBorders>
            <w:shd w:val="clear" w:color="000000" w:fill="FCE4D6"/>
            <w:vAlign w:val="center"/>
            <w:hideMark/>
          </w:tcPr>
          <w:p w14:paraId="3B2B3EC5" w14:textId="77777777" w:rsidR="004A2A0D" w:rsidRDefault="004A2A0D">
            <w:pPr>
              <w:jc w:val="center"/>
              <w:rPr>
                <w:rFonts w:ascii="Arial" w:hAnsi="Arial" w:cs="Arial"/>
                <w:color w:val="000000"/>
                <w:sz w:val="18"/>
                <w:szCs w:val="18"/>
              </w:rPr>
            </w:pPr>
            <w:r>
              <w:rPr>
                <w:rFonts w:ascii="Arial" w:hAnsi="Arial" w:cs="Arial"/>
                <w:color w:val="000000"/>
                <w:sz w:val="18"/>
                <w:szCs w:val="18"/>
              </w:rPr>
              <w:t>3 431</w:t>
            </w:r>
          </w:p>
        </w:tc>
        <w:tc>
          <w:tcPr>
            <w:tcW w:w="289" w:type="pct"/>
            <w:tcBorders>
              <w:top w:val="nil"/>
              <w:left w:val="nil"/>
              <w:bottom w:val="single" w:sz="8" w:space="0" w:color="EB8C00"/>
              <w:right w:val="single" w:sz="8" w:space="0" w:color="EB8C00"/>
            </w:tcBorders>
            <w:shd w:val="clear" w:color="000000" w:fill="FCE4D6"/>
            <w:vAlign w:val="center"/>
            <w:hideMark/>
          </w:tcPr>
          <w:p w14:paraId="0513D8F9" w14:textId="77777777" w:rsidR="004A2A0D" w:rsidRDefault="004A2A0D">
            <w:pPr>
              <w:jc w:val="center"/>
              <w:rPr>
                <w:rFonts w:ascii="Arial" w:hAnsi="Arial" w:cs="Arial"/>
                <w:color w:val="000000"/>
                <w:sz w:val="18"/>
                <w:szCs w:val="18"/>
              </w:rPr>
            </w:pPr>
            <w:r>
              <w:rPr>
                <w:rFonts w:ascii="Arial" w:hAnsi="Arial" w:cs="Arial"/>
                <w:color w:val="000000"/>
                <w:sz w:val="18"/>
                <w:szCs w:val="18"/>
              </w:rPr>
              <w:t>3 293</w:t>
            </w:r>
          </w:p>
        </w:tc>
        <w:tc>
          <w:tcPr>
            <w:tcW w:w="289" w:type="pct"/>
            <w:tcBorders>
              <w:top w:val="nil"/>
              <w:left w:val="nil"/>
              <w:bottom w:val="single" w:sz="8" w:space="0" w:color="EB8C00"/>
              <w:right w:val="single" w:sz="8" w:space="0" w:color="EB8C00"/>
            </w:tcBorders>
            <w:shd w:val="clear" w:color="000000" w:fill="FCE4D6"/>
            <w:vAlign w:val="center"/>
            <w:hideMark/>
          </w:tcPr>
          <w:p w14:paraId="65776DEB" w14:textId="77777777" w:rsidR="004A2A0D" w:rsidRDefault="004A2A0D">
            <w:pPr>
              <w:jc w:val="center"/>
              <w:rPr>
                <w:rFonts w:ascii="Arial" w:hAnsi="Arial" w:cs="Arial"/>
                <w:color w:val="000000"/>
                <w:sz w:val="18"/>
                <w:szCs w:val="18"/>
              </w:rPr>
            </w:pPr>
            <w:r>
              <w:rPr>
                <w:rFonts w:ascii="Arial" w:hAnsi="Arial" w:cs="Arial"/>
                <w:color w:val="000000"/>
                <w:sz w:val="18"/>
                <w:szCs w:val="18"/>
              </w:rPr>
              <w:t>3 158</w:t>
            </w:r>
          </w:p>
        </w:tc>
        <w:tc>
          <w:tcPr>
            <w:tcW w:w="289" w:type="pct"/>
            <w:tcBorders>
              <w:top w:val="nil"/>
              <w:left w:val="nil"/>
              <w:bottom w:val="single" w:sz="8" w:space="0" w:color="EB8C00"/>
              <w:right w:val="single" w:sz="8" w:space="0" w:color="EB8C00"/>
            </w:tcBorders>
            <w:shd w:val="clear" w:color="000000" w:fill="FCE4D6"/>
            <w:vAlign w:val="center"/>
            <w:hideMark/>
          </w:tcPr>
          <w:p w14:paraId="31C0C9AE" w14:textId="77777777" w:rsidR="004A2A0D" w:rsidRDefault="004A2A0D">
            <w:pPr>
              <w:jc w:val="center"/>
              <w:rPr>
                <w:rFonts w:ascii="Arial" w:hAnsi="Arial" w:cs="Arial"/>
                <w:color w:val="000000"/>
                <w:sz w:val="18"/>
                <w:szCs w:val="18"/>
              </w:rPr>
            </w:pPr>
            <w:r>
              <w:rPr>
                <w:rFonts w:ascii="Arial" w:hAnsi="Arial" w:cs="Arial"/>
                <w:color w:val="000000"/>
                <w:sz w:val="18"/>
                <w:szCs w:val="18"/>
              </w:rPr>
              <w:t>3 031</w:t>
            </w:r>
          </w:p>
        </w:tc>
        <w:tc>
          <w:tcPr>
            <w:tcW w:w="289" w:type="pct"/>
            <w:tcBorders>
              <w:top w:val="nil"/>
              <w:left w:val="nil"/>
              <w:bottom w:val="single" w:sz="8" w:space="0" w:color="EB8C00"/>
              <w:right w:val="single" w:sz="8" w:space="0" w:color="EB8C00"/>
            </w:tcBorders>
            <w:shd w:val="clear" w:color="000000" w:fill="FCE4D6"/>
            <w:vAlign w:val="center"/>
            <w:hideMark/>
          </w:tcPr>
          <w:p w14:paraId="4C05F4F9" w14:textId="77777777" w:rsidR="004A2A0D" w:rsidRDefault="004A2A0D">
            <w:pPr>
              <w:jc w:val="center"/>
              <w:rPr>
                <w:rFonts w:ascii="Arial" w:hAnsi="Arial" w:cs="Arial"/>
                <w:color w:val="000000"/>
                <w:sz w:val="18"/>
                <w:szCs w:val="18"/>
              </w:rPr>
            </w:pPr>
            <w:r>
              <w:rPr>
                <w:rFonts w:ascii="Arial" w:hAnsi="Arial" w:cs="Arial"/>
                <w:color w:val="000000"/>
                <w:sz w:val="18"/>
                <w:szCs w:val="18"/>
              </w:rPr>
              <w:t>2 908</w:t>
            </w:r>
          </w:p>
        </w:tc>
        <w:tc>
          <w:tcPr>
            <w:tcW w:w="289" w:type="pct"/>
            <w:tcBorders>
              <w:top w:val="nil"/>
              <w:left w:val="nil"/>
              <w:bottom w:val="single" w:sz="8" w:space="0" w:color="EB8C00"/>
              <w:right w:val="single" w:sz="8" w:space="0" w:color="EB8C00"/>
            </w:tcBorders>
            <w:shd w:val="clear" w:color="000000" w:fill="FCE4D6"/>
            <w:vAlign w:val="center"/>
            <w:hideMark/>
          </w:tcPr>
          <w:p w14:paraId="1B93C95A" w14:textId="77777777" w:rsidR="004A2A0D" w:rsidRDefault="004A2A0D">
            <w:pPr>
              <w:jc w:val="center"/>
              <w:rPr>
                <w:rFonts w:ascii="Arial" w:hAnsi="Arial" w:cs="Arial"/>
                <w:color w:val="000000"/>
                <w:sz w:val="18"/>
                <w:szCs w:val="18"/>
              </w:rPr>
            </w:pPr>
            <w:r>
              <w:rPr>
                <w:rFonts w:ascii="Arial" w:hAnsi="Arial" w:cs="Arial"/>
                <w:color w:val="000000"/>
                <w:sz w:val="18"/>
                <w:szCs w:val="18"/>
              </w:rPr>
              <w:t>2 791</w:t>
            </w:r>
          </w:p>
        </w:tc>
        <w:tc>
          <w:tcPr>
            <w:tcW w:w="289" w:type="pct"/>
            <w:tcBorders>
              <w:top w:val="nil"/>
              <w:left w:val="nil"/>
              <w:bottom w:val="single" w:sz="8" w:space="0" w:color="EB8C00"/>
              <w:right w:val="single" w:sz="8" w:space="0" w:color="EB8C00"/>
            </w:tcBorders>
            <w:shd w:val="clear" w:color="000000" w:fill="FCE4D6"/>
            <w:vAlign w:val="center"/>
            <w:hideMark/>
          </w:tcPr>
          <w:p w14:paraId="0FA053D2" w14:textId="77777777" w:rsidR="004A2A0D" w:rsidRDefault="004A2A0D">
            <w:pPr>
              <w:jc w:val="center"/>
              <w:rPr>
                <w:rFonts w:ascii="Arial" w:hAnsi="Arial" w:cs="Arial"/>
                <w:color w:val="000000"/>
                <w:sz w:val="18"/>
                <w:szCs w:val="18"/>
              </w:rPr>
            </w:pPr>
            <w:r>
              <w:rPr>
                <w:rFonts w:ascii="Arial" w:hAnsi="Arial" w:cs="Arial"/>
                <w:color w:val="000000"/>
                <w:sz w:val="18"/>
                <w:szCs w:val="18"/>
              </w:rPr>
              <w:t>2 677</w:t>
            </w:r>
          </w:p>
        </w:tc>
        <w:tc>
          <w:tcPr>
            <w:tcW w:w="289" w:type="pct"/>
            <w:tcBorders>
              <w:top w:val="nil"/>
              <w:left w:val="nil"/>
              <w:bottom w:val="single" w:sz="8" w:space="0" w:color="EB8C00"/>
              <w:right w:val="single" w:sz="8" w:space="0" w:color="EB8C00"/>
            </w:tcBorders>
            <w:shd w:val="clear" w:color="000000" w:fill="FCE4D6"/>
            <w:vAlign w:val="center"/>
            <w:hideMark/>
          </w:tcPr>
          <w:p w14:paraId="14BC55C4" w14:textId="77777777" w:rsidR="004A2A0D" w:rsidRDefault="004A2A0D">
            <w:pPr>
              <w:jc w:val="center"/>
              <w:rPr>
                <w:rFonts w:ascii="Arial" w:hAnsi="Arial" w:cs="Arial"/>
                <w:color w:val="000000"/>
                <w:sz w:val="18"/>
                <w:szCs w:val="18"/>
              </w:rPr>
            </w:pPr>
            <w:r>
              <w:rPr>
                <w:rFonts w:ascii="Arial" w:hAnsi="Arial" w:cs="Arial"/>
                <w:color w:val="000000"/>
                <w:sz w:val="18"/>
                <w:szCs w:val="18"/>
              </w:rPr>
              <w:t>2 570</w:t>
            </w:r>
          </w:p>
        </w:tc>
        <w:tc>
          <w:tcPr>
            <w:tcW w:w="289" w:type="pct"/>
            <w:tcBorders>
              <w:top w:val="nil"/>
              <w:left w:val="nil"/>
              <w:bottom w:val="single" w:sz="8" w:space="0" w:color="EB8C00"/>
              <w:right w:val="single" w:sz="8" w:space="0" w:color="EB8C00"/>
            </w:tcBorders>
            <w:shd w:val="clear" w:color="000000" w:fill="FCE4D6"/>
            <w:vAlign w:val="center"/>
            <w:hideMark/>
          </w:tcPr>
          <w:p w14:paraId="1832F5B4" w14:textId="77777777" w:rsidR="004A2A0D" w:rsidRDefault="004A2A0D">
            <w:pPr>
              <w:jc w:val="center"/>
              <w:rPr>
                <w:rFonts w:ascii="Arial" w:hAnsi="Arial" w:cs="Arial"/>
                <w:color w:val="000000"/>
                <w:sz w:val="18"/>
                <w:szCs w:val="18"/>
              </w:rPr>
            </w:pPr>
            <w:r>
              <w:rPr>
                <w:rFonts w:ascii="Arial" w:hAnsi="Arial" w:cs="Arial"/>
                <w:color w:val="000000"/>
                <w:sz w:val="18"/>
                <w:szCs w:val="18"/>
              </w:rPr>
              <w:t>2 467</w:t>
            </w:r>
          </w:p>
        </w:tc>
        <w:tc>
          <w:tcPr>
            <w:tcW w:w="289" w:type="pct"/>
            <w:tcBorders>
              <w:top w:val="nil"/>
              <w:left w:val="nil"/>
              <w:bottom w:val="single" w:sz="8" w:space="0" w:color="EB8C00"/>
              <w:right w:val="single" w:sz="8" w:space="0" w:color="EB8C00"/>
            </w:tcBorders>
            <w:shd w:val="clear" w:color="000000" w:fill="FCE4D6"/>
            <w:vAlign w:val="center"/>
            <w:hideMark/>
          </w:tcPr>
          <w:p w14:paraId="7608C863" w14:textId="77777777" w:rsidR="004A2A0D" w:rsidRDefault="004A2A0D">
            <w:pPr>
              <w:jc w:val="center"/>
              <w:rPr>
                <w:rFonts w:ascii="Arial" w:hAnsi="Arial" w:cs="Arial"/>
                <w:color w:val="000000"/>
                <w:sz w:val="18"/>
                <w:szCs w:val="18"/>
              </w:rPr>
            </w:pPr>
            <w:r>
              <w:rPr>
                <w:rFonts w:ascii="Arial" w:hAnsi="Arial" w:cs="Arial"/>
                <w:color w:val="000000"/>
                <w:sz w:val="18"/>
                <w:szCs w:val="18"/>
              </w:rPr>
              <w:t>2 368</w:t>
            </w:r>
          </w:p>
        </w:tc>
      </w:tr>
      <w:tr w:rsidR="004A2A0D" w14:paraId="200003D4" w14:textId="77777777" w:rsidTr="004A2A0D">
        <w:trPr>
          <w:trHeight w:val="525"/>
        </w:trPr>
        <w:tc>
          <w:tcPr>
            <w:tcW w:w="678" w:type="pct"/>
            <w:vMerge/>
            <w:tcBorders>
              <w:top w:val="nil"/>
              <w:left w:val="single" w:sz="8" w:space="0" w:color="EB8C00"/>
              <w:bottom w:val="single" w:sz="8" w:space="0" w:color="EB8C00"/>
              <w:right w:val="single" w:sz="8" w:space="0" w:color="EB8C00"/>
            </w:tcBorders>
            <w:vAlign w:val="center"/>
            <w:hideMark/>
          </w:tcPr>
          <w:p w14:paraId="77026378" w14:textId="77777777" w:rsidR="004A2A0D" w:rsidRDefault="004A2A0D">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auto" w:fill="auto"/>
            <w:vAlign w:val="center"/>
            <w:hideMark/>
          </w:tcPr>
          <w:p w14:paraId="31AEF8B7" w14:textId="77777777" w:rsidR="004A2A0D" w:rsidRDefault="004A2A0D">
            <w:pPr>
              <w:rPr>
                <w:rFonts w:ascii="Arial" w:hAnsi="Arial" w:cs="Arial"/>
                <w:b/>
                <w:bCs/>
                <w:color w:val="EB8C00"/>
                <w:sz w:val="18"/>
                <w:szCs w:val="18"/>
              </w:rPr>
            </w:pPr>
            <w:r>
              <w:rPr>
                <w:rFonts w:ascii="Arial" w:hAnsi="Arial" w:cs="Arial"/>
                <w:b/>
                <w:bCs/>
                <w:color w:val="EB8C00"/>
                <w:sz w:val="18"/>
                <w:szCs w:val="18"/>
              </w:rPr>
              <w:t xml:space="preserve">Spolufinancování výstavby ze strany veřejného sektoru </w:t>
            </w:r>
          </w:p>
        </w:tc>
        <w:tc>
          <w:tcPr>
            <w:tcW w:w="289" w:type="pct"/>
            <w:tcBorders>
              <w:top w:val="nil"/>
              <w:left w:val="nil"/>
              <w:bottom w:val="single" w:sz="8" w:space="0" w:color="EB8C00"/>
              <w:right w:val="single" w:sz="8" w:space="0" w:color="EB8C00"/>
            </w:tcBorders>
            <w:shd w:val="clear" w:color="auto" w:fill="auto"/>
            <w:vAlign w:val="center"/>
            <w:hideMark/>
          </w:tcPr>
          <w:p w14:paraId="208863B7" w14:textId="77777777" w:rsidR="004A2A0D" w:rsidRDefault="004A2A0D">
            <w:pPr>
              <w:jc w:val="center"/>
              <w:rPr>
                <w:rFonts w:ascii="Arial" w:hAnsi="Arial" w:cs="Arial"/>
                <w:b/>
                <w:bCs/>
                <w:color w:val="EB8C00"/>
                <w:sz w:val="18"/>
                <w:szCs w:val="18"/>
              </w:rPr>
            </w:pPr>
            <w:r>
              <w:rPr>
                <w:rFonts w:ascii="Arial" w:hAnsi="Arial" w:cs="Arial"/>
                <w:b/>
                <w:bCs/>
                <w:color w:val="EB8C00"/>
                <w:sz w:val="18"/>
                <w:szCs w:val="18"/>
              </w:rPr>
              <w:t>20 897</w:t>
            </w:r>
          </w:p>
        </w:tc>
        <w:tc>
          <w:tcPr>
            <w:tcW w:w="289" w:type="pct"/>
            <w:tcBorders>
              <w:top w:val="nil"/>
              <w:left w:val="nil"/>
              <w:bottom w:val="single" w:sz="8" w:space="0" w:color="EB8C00"/>
              <w:right w:val="single" w:sz="8" w:space="0" w:color="EB8C00"/>
            </w:tcBorders>
            <w:shd w:val="clear" w:color="auto" w:fill="auto"/>
            <w:vAlign w:val="center"/>
            <w:hideMark/>
          </w:tcPr>
          <w:p w14:paraId="2B663827"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0B84ED63"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0593B1CE"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0E18E037"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6B5E502E"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1C36E960"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01A3DAAD"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0608C750"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19D2FED7"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4E87349C"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33FA2F94"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r>
      <w:tr w:rsidR="004A2A0D" w14:paraId="405DF233" w14:textId="77777777" w:rsidTr="004A2A0D">
        <w:trPr>
          <w:trHeight w:val="525"/>
        </w:trPr>
        <w:tc>
          <w:tcPr>
            <w:tcW w:w="678" w:type="pct"/>
            <w:vMerge/>
            <w:tcBorders>
              <w:top w:val="nil"/>
              <w:left w:val="single" w:sz="8" w:space="0" w:color="EB8C00"/>
              <w:bottom w:val="single" w:sz="8" w:space="0" w:color="EB8C00"/>
              <w:right w:val="single" w:sz="8" w:space="0" w:color="EB8C00"/>
            </w:tcBorders>
            <w:vAlign w:val="center"/>
            <w:hideMark/>
          </w:tcPr>
          <w:p w14:paraId="3B9FA54C" w14:textId="77777777" w:rsidR="004A2A0D" w:rsidRDefault="004A2A0D">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000000" w:fill="FCE4D6"/>
            <w:vAlign w:val="center"/>
            <w:hideMark/>
          </w:tcPr>
          <w:p w14:paraId="769520CF" w14:textId="77777777" w:rsidR="004A2A0D" w:rsidRDefault="004A2A0D">
            <w:pPr>
              <w:ind w:firstLineChars="100" w:firstLine="180"/>
              <w:rPr>
                <w:rFonts w:ascii="Arial" w:hAnsi="Arial" w:cs="Arial"/>
                <w:b/>
                <w:bCs/>
                <w:color w:val="EB8C00"/>
                <w:sz w:val="18"/>
                <w:szCs w:val="18"/>
              </w:rPr>
            </w:pPr>
            <w:r>
              <w:rPr>
                <w:rFonts w:ascii="Arial" w:hAnsi="Arial" w:cs="Arial"/>
                <w:b/>
                <w:bCs/>
                <w:color w:val="EB8C00"/>
                <w:sz w:val="18"/>
                <w:szCs w:val="18"/>
              </w:rPr>
              <w:t>Čistá současná hodnota spolufinancování výstavby</w:t>
            </w:r>
          </w:p>
        </w:tc>
        <w:tc>
          <w:tcPr>
            <w:tcW w:w="289" w:type="pct"/>
            <w:tcBorders>
              <w:top w:val="nil"/>
              <w:left w:val="nil"/>
              <w:bottom w:val="single" w:sz="8" w:space="0" w:color="EB8C00"/>
              <w:right w:val="single" w:sz="8" w:space="0" w:color="EB8C00"/>
            </w:tcBorders>
            <w:shd w:val="clear" w:color="auto" w:fill="auto"/>
            <w:vAlign w:val="center"/>
            <w:hideMark/>
          </w:tcPr>
          <w:p w14:paraId="52189AFC" w14:textId="77777777" w:rsidR="004A2A0D" w:rsidRDefault="004A2A0D">
            <w:pPr>
              <w:jc w:val="center"/>
              <w:rPr>
                <w:rFonts w:ascii="Arial" w:hAnsi="Arial" w:cs="Arial"/>
                <w:b/>
                <w:bCs/>
                <w:color w:val="EB8C00"/>
                <w:sz w:val="18"/>
                <w:szCs w:val="18"/>
              </w:rPr>
            </w:pPr>
            <w:r>
              <w:rPr>
                <w:rFonts w:ascii="Arial" w:hAnsi="Arial" w:cs="Arial"/>
                <w:b/>
                <w:bCs/>
                <w:color w:val="EB8C00"/>
                <w:sz w:val="18"/>
                <w:szCs w:val="18"/>
              </w:rPr>
              <w:t>14 200</w:t>
            </w:r>
          </w:p>
        </w:tc>
        <w:tc>
          <w:tcPr>
            <w:tcW w:w="289" w:type="pct"/>
            <w:tcBorders>
              <w:top w:val="nil"/>
              <w:left w:val="nil"/>
              <w:bottom w:val="single" w:sz="8" w:space="0" w:color="EB8C00"/>
              <w:right w:val="single" w:sz="8" w:space="0" w:color="EB8C00"/>
            </w:tcBorders>
            <w:shd w:val="clear" w:color="000000" w:fill="FCE4D6"/>
            <w:vAlign w:val="center"/>
            <w:hideMark/>
          </w:tcPr>
          <w:p w14:paraId="14FEA412"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07E8F6F2"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0F56626E"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000AD880"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3B20655E"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4DD89D6"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21FDB12F"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1C8314C5"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BC081FC"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53479822"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7CA4264A" w14:textId="77777777" w:rsidR="004A2A0D" w:rsidRDefault="004A2A0D">
            <w:pPr>
              <w:jc w:val="center"/>
              <w:rPr>
                <w:rFonts w:ascii="Arial" w:hAnsi="Arial" w:cs="Arial"/>
                <w:color w:val="000000"/>
                <w:sz w:val="18"/>
                <w:szCs w:val="18"/>
              </w:rPr>
            </w:pPr>
            <w:r>
              <w:rPr>
                <w:rFonts w:ascii="Arial" w:hAnsi="Arial" w:cs="Arial"/>
                <w:color w:val="000000"/>
                <w:sz w:val="18"/>
                <w:szCs w:val="18"/>
              </w:rPr>
              <w:t>0</w:t>
            </w:r>
          </w:p>
        </w:tc>
      </w:tr>
      <w:tr w:rsidR="004A2A0D" w14:paraId="15859369" w14:textId="77777777" w:rsidTr="004A2A0D">
        <w:trPr>
          <w:trHeight w:val="495"/>
        </w:trPr>
        <w:tc>
          <w:tcPr>
            <w:tcW w:w="678" w:type="pct"/>
            <w:vMerge w:val="restart"/>
            <w:tcBorders>
              <w:top w:val="nil"/>
              <w:left w:val="single" w:sz="8" w:space="0" w:color="EB8C00"/>
              <w:bottom w:val="single" w:sz="8" w:space="0" w:color="EB8C00"/>
              <w:right w:val="single" w:sz="8" w:space="0" w:color="EB8C00"/>
            </w:tcBorders>
            <w:shd w:val="clear" w:color="auto" w:fill="auto"/>
            <w:vAlign w:val="center"/>
            <w:hideMark/>
          </w:tcPr>
          <w:p w14:paraId="6F21582E" w14:textId="77777777" w:rsidR="004A2A0D" w:rsidRDefault="004A2A0D">
            <w:pPr>
              <w:jc w:val="center"/>
              <w:rPr>
                <w:rFonts w:ascii="Arial" w:hAnsi="Arial" w:cs="Arial"/>
                <w:b/>
                <w:bCs/>
                <w:color w:val="EB8C00"/>
                <w:sz w:val="18"/>
                <w:szCs w:val="18"/>
              </w:rPr>
            </w:pPr>
            <w:r>
              <w:rPr>
                <w:rFonts w:ascii="Arial" w:hAnsi="Arial" w:cs="Arial"/>
                <w:b/>
                <w:bCs/>
                <w:color w:val="EB8C00"/>
                <w:sz w:val="18"/>
                <w:szCs w:val="18"/>
              </w:rPr>
              <w:t>Celkem dopad do rozpočtu</w:t>
            </w:r>
          </w:p>
        </w:tc>
        <w:tc>
          <w:tcPr>
            <w:tcW w:w="859" w:type="pct"/>
            <w:tcBorders>
              <w:top w:val="nil"/>
              <w:left w:val="nil"/>
              <w:bottom w:val="single" w:sz="8" w:space="0" w:color="EB8C00"/>
              <w:right w:val="single" w:sz="8" w:space="0" w:color="EB8C00"/>
            </w:tcBorders>
            <w:shd w:val="clear" w:color="auto" w:fill="auto"/>
            <w:vAlign w:val="center"/>
            <w:hideMark/>
          </w:tcPr>
          <w:p w14:paraId="6D40CBC1" w14:textId="77777777" w:rsidR="004A2A0D" w:rsidRDefault="004A2A0D">
            <w:pPr>
              <w:rPr>
                <w:rFonts w:ascii="Arial" w:hAnsi="Arial" w:cs="Arial"/>
                <w:b/>
                <w:bCs/>
                <w:color w:val="EB8C00"/>
                <w:sz w:val="18"/>
                <w:szCs w:val="18"/>
              </w:rPr>
            </w:pPr>
            <w:r>
              <w:rPr>
                <w:rFonts w:ascii="Arial" w:hAnsi="Arial" w:cs="Arial"/>
                <w:b/>
                <w:bCs/>
                <w:color w:val="EB8C00"/>
                <w:sz w:val="18"/>
                <w:szCs w:val="18"/>
              </w:rPr>
              <w:t>PzD a spolufinancování (nominálně)</w:t>
            </w:r>
          </w:p>
        </w:tc>
        <w:tc>
          <w:tcPr>
            <w:tcW w:w="289" w:type="pct"/>
            <w:tcBorders>
              <w:top w:val="nil"/>
              <w:left w:val="nil"/>
              <w:bottom w:val="single" w:sz="8" w:space="0" w:color="EB8C00"/>
              <w:right w:val="single" w:sz="8" w:space="0" w:color="EB8C00"/>
            </w:tcBorders>
            <w:shd w:val="clear" w:color="auto" w:fill="auto"/>
            <w:vAlign w:val="center"/>
            <w:hideMark/>
          </w:tcPr>
          <w:p w14:paraId="69D58C71" w14:textId="77777777" w:rsidR="004A2A0D" w:rsidRDefault="004A2A0D">
            <w:pPr>
              <w:jc w:val="center"/>
              <w:rPr>
                <w:rFonts w:ascii="Arial" w:hAnsi="Arial" w:cs="Arial"/>
                <w:b/>
                <w:bCs/>
                <w:color w:val="EB8C00"/>
                <w:sz w:val="18"/>
                <w:szCs w:val="18"/>
              </w:rPr>
            </w:pPr>
            <w:r>
              <w:rPr>
                <w:rFonts w:ascii="Arial" w:hAnsi="Arial" w:cs="Arial"/>
                <w:b/>
                <w:bCs/>
                <w:color w:val="EB8C00"/>
                <w:sz w:val="18"/>
                <w:szCs w:val="18"/>
              </w:rPr>
              <w:t>581 715</w:t>
            </w:r>
          </w:p>
        </w:tc>
        <w:tc>
          <w:tcPr>
            <w:tcW w:w="289" w:type="pct"/>
            <w:tcBorders>
              <w:top w:val="nil"/>
              <w:left w:val="nil"/>
              <w:bottom w:val="single" w:sz="8" w:space="0" w:color="EB8C00"/>
              <w:right w:val="single" w:sz="8" w:space="0" w:color="EB8C00"/>
            </w:tcBorders>
            <w:shd w:val="clear" w:color="auto" w:fill="auto"/>
            <w:vAlign w:val="center"/>
            <w:hideMark/>
          </w:tcPr>
          <w:p w14:paraId="4079C975"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20 656</w:t>
            </w:r>
          </w:p>
        </w:tc>
        <w:tc>
          <w:tcPr>
            <w:tcW w:w="289" w:type="pct"/>
            <w:tcBorders>
              <w:top w:val="nil"/>
              <w:left w:val="nil"/>
              <w:bottom w:val="single" w:sz="8" w:space="0" w:color="EB8C00"/>
              <w:right w:val="single" w:sz="8" w:space="0" w:color="EB8C00"/>
            </w:tcBorders>
            <w:shd w:val="clear" w:color="auto" w:fill="auto"/>
            <w:vAlign w:val="center"/>
            <w:hideMark/>
          </w:tcPr>
          <w:p w14:paraId="1B325164"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20 709</w:t>
            </w:r>
          </w:p>
        </w:tc>
        <w:tc>
          <w:tcPr>
            <w:tcW w:w="289" w:type="pct"/>
            <w:tcBorders>
              <w:top w:val="nil"/>
              <w:left w:val="nil"/>
              <w:bottom w:val="single" w:sz="8" w:space="0" w:color="EB8C00"/>
              <w:right w:val="single" w:sz="8" w:space="0" w:color="EB8C00"/>
            </w:tcBorders>
            <w:shd w:val="clear" w:color="auto" w:fill="auto"/>
            <w:vAlign w:val="center"/>
            <w:hideMark/>
          </w:tcPr>
          <w:p w14:paraId="74693288"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20 767</w:t>
            </w:r>
          </w:p>
        </w:tc>
        <w:tc>
          <w:tcPr>
            <w:tcW w:w="289" w:type="pct"/>
            <w:tcBorders>
              <w:top w:val="nil"/>
              <w:left w:val="nil"/>
              <w:bottom w:val="single" w:sz="8" w:space="0" w:color="EB8C00"/>
              <w:right w:val="single" w:sz="8" w:space="0" w:color="EB8C00"/>
            </w:tcBorders>
            <w:shd w:val="clear" w:color="auto" w:fill="auto"/>
            <w:vAlign w:val="center"/>
            <w:hideMark/>
          </w:tcPr>
          <w:p w14:paraId="02C47702"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20 811</w:t>
            </w:r>
          </w:p>
        </w:tc>
        <w:tc>
          <w:tcPr>
            <w:tcW w:w="289" w:type="pct"/>
            <w:tcBorders>
              <w:top w:val="nil"/>
              <w:left w:val="nil"/>
              <w:bottom w:val="single" w:sz="8" w:space="0" w:color="EB8C00"/>
              <w:right w:val="single" w:sz="8" w:space="0" w:color="EB8C00"/>
            </w:tcBorders>
            <w:shd w:val="clear" w:color="auto" w:fill="auto"/>
            <w:vAlign w:val="center"/>
            <w:hideMark/>
          </w:tcPr>
          <w:p w14:paraId="461634E9"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20 871</w:t>
            </w:r>
          </w:p>
        </w:tc>
        <w:tc>
          <w:tcPr>
            <w:tcW w:w="289" w:type="pct"/>
            <w:tcBorders>
              <w:top w:val="nil"/>
              <w:left w:val="nil"/>
              <w:bottom w:val="single" w:sz="8" w:space="0" w:color="EB8C00"/>
              <w:right w:val="single" w:sz="8" w:space="0" w:color="EB8C00"/>
            </w:tcBorders>
            <w:shd w:val="clear" w:color="auto" w:fill="auto"/>
            <w:vAlign w:val="center"/>
            <w:hideMark/>
          </w:tcPr>
          <w:p w14:paraId="5CF8966D"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20 927</w:t>
            </w:r>
          </w:p>
        </w:tc>
        <w:tc>
          <w:tcPr>
            <w:tcW w:w="289" w:type="pct"/>
            <w:tcBorders>
              <w:top w:val="nil"/>
              <w:left w:val="nil"/>
              <w:bottom w:val="single" w:sz="8" w:space="0" w:color="EB8C00"/>
              <w:right w:val="single" w:sz="8" w:space="0" w:color="EB8C00"/>
            </w:tcBorders>
            <w:shd w:val="clear" w:color="auto" w:fill="auto"/>
            <w:vAlign w:val="center"/>
            <w:hideMark/>
          </w:tcPr>
          <w:p w14:paraId="47AFC4E4"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20 989</w:t>
            </w:r>
          </w:p>
        </w:tc>
        <w:tc>
          <w:tcPr>
            <w:tcW w:w="289" w:type="pct"/>
            <w:tcBorders>
              <w:top w:val="nil"/>
              <w:left w:val="nil"/>
              <w:bottom w:val="single" w:sz="8" w:space="0" w:color="EB8C00"/>
              <w:right w:val="single" w:sz="8" w:space="0" w:color="EB8C00"/>
            </w:tcBorders>
            <w:shd w:val="clear" w:color="auto" w:fill="auto"/>
            <w:vAlign w:val="center"/>
            <w:hideMark/>
          </w:tcPr>
          <w:p w14:paraId="3D212AE1"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21 036</w:t>
            </w:r>
          </w:p>
        </w:tc>
        <w:tc>
          <w:tcPr>
            <w:tcW w:w="289" w:type="pct"/>
            <w:tcBorders>
              <w:top w:val="nil"/>
              <w:left w:val="nil"/>
              <w:bottom w:val="single" w:sz="8" w:space="0" w:color="EB8C00"/>
              <w:right w:val="single" w:sz="8" w:space="0" w:color="EB8C00"/>
            </w:tcBorders>
            <w:shd w:val="clear" w:color="auto" w:fill="auto"/>
            <w:vAlign w:val="center"/>
            <w:hideMark/>
          </w:tcPr>
          <w:p w14:paraId="3C76E197"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21 100</w:t>
            </w:r>
          </w:p>
        </w:tc>
        <w:tc>
          <w:tcPr>
            <w:tcW w:w="289" w:type="pct"/>
            <w:tcBorders>
              <w:top w:val="nil"/>
              <w:left w:val="nil"/>
              <w:bottom w:val="single" w:sz="8" w:space="0" w:color="EB8C00"/>
              <w:right w:val="single" w:sz="8" w:space="0" w:color="EB8C00"/>
            </w:tcBorders>
            <w:shd w:val="clear" w:color="auto" w:fill="auto"/>
            <w:vAlign w:val="center"/>
            <w:hideMark/>
          </w:tcPr>
          <w:p w14:paraId="37B92E41"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21 159</w:t>
            </w:r>
          </w:p>
        </w:tc>
        <w:tc>
          <w:tcPr>
            <w:tcW w:w="289" w:type="pct"/>
            <w:tcBorders>
              <w:top w:val="nil"/>
              <w:left w:val="nil"/>
              <w:bottom w:val="single" w:sz="8" w:space="0" w:color="EB8C00"/>
              <w:right w:val="single" w:sz="8" w:space="0" w:color="EB8C00"/>
            </w:tcBorders>
            <w:shd w:val="clear" w:color="auto" w:fill="auto"/>
            <w:vAlign w:val="center"/>
            <w:hideMark/>
          </w:tcPr>
          <w:p w14:paraId="563049A1"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21 224</w:t>
            </w:r>
          </w:p>
        </w:tc>
      </w:tr>
      <w:tr w:rsidR="004A2A0D" w14:paraId="33106CB9" w14:textId="77777777" w:rsidTr="004A2A0D">
        <w:trPr>
          <w:trHeight w:val="495"/>
        </w:trPr>
        <w:tc>
          <w:tcPr>
            <w:tcW w:w="678" w:type="pct"/>
            <w:vMerge/>
            <w:tcBorders>
              <w:top w:val="nil"/>
              <w:left w:val="single" w:sz="8" w:space="0" w:color="EB8C00"/>
              <w:bottom w:val="single" w:sz="8" w:space="0" w:color="EB8C00"/>
              <w:right w:val="single" w:sz="8" w:space="0" w:color="EB8C00"/>
            </w:tcBorders>
            <w:vAlign w:val="center"/>
            <w:hideMark/>
          </w:tcPr>
          <w:p w14:paraId="4074E887" w14:textId="77777777" w:rsidR="004A2A0D" w:rsidRDefault="004A2A0D">
            <w:pPr>
              <w:rPr>
                <w:rFonts w:ascii="Arial" w:hAnsi="Arial" w:cs="Arial"/>
                <w:b/>
                <w:bCs/>
                <w:color w:val="EB8C00"/>
                <w:sz w:val="18"/>
                <w:szCs w:val="18"/>
              </w:rPr>
            </w:pPr>
          </w:p>
        </w:tc>
        <w:tc>
          <w:tcPr>
            <w:tcW w:w="859" w:type="pct"/>
            <w:tcBorders>
              <w:top w:val="nil"/>
              <w:left w:val="nil"/>
              <w:bottom w:val="single" w:sz="8" w:space="0" w:color="EB8C00"/>
              <w:right w:val="single" w:sz="8" w:space="0" w:color="EB8C00"/>
            </w:tcBorders>
            <w:shd w:val="clear" w:color="000000" w:fill="FCE4D6"/>
            <w:vAlign w:val="center"/>
            <w:hideMark/>
          </w:tcPr>
          <w:p w14:paraId="60096486" w14:textId="77777777" w:rsidR="004A2A0D" w:rsidRDefault="004A2A0D">
            <w:pPr>
              <w:ind w:firstLineChars="100" w:firstLine="180"/>
              <w:rPr>
                <w:rFonts w:ascii="Arial" w:hAnsi="Arial" w:cs="Arial"/>
                <w:b/>
                <w:bCs/>
                <w:color w:val="EB8C00"/>
                <w:sz w:val="18"/>
                <w:szCs w:val="18"/>
              </w:rPr>
            </w:pPr>
            <w:r>
              <w:rPr>
                <w:rFonts w:ascii="Arial" w:hAnsi="Arial" w:cs="Arial"/>
                <w:b/>
                <w:bCs/>
                <w:color w:val="EB8C00"/>
                <w:sz w:val="18"/>
                <w:szCs w:val="18"/>
              </w:rPr>
              <w:t>PzD a spolufinancování (diskontovaně)</w:t>
            </w:r>
          </w:p>
        </w:tc>
        <w:tc>
          <w:tcPr>
            <w:tcW w:w="289" w:type="pct"/>
            <w:tcBorders>
              <w:top w:val="nil"/>
              <w:left w:val="nil"/>
              <w:bottom w:val="single" w:sz="8" w:space="0" w:color="EB8C00"/>
              <w:right w:val="single" w:sz="8" w:space="0" w:color="EB8C00"/>
            </w:tcBorders>
            <w:shd w:val="clear" w:color="auto" w:fill="auto"/>
            <w:vAlign w:val="center"/>
            <w:hideMark/>
          </w:tcPr>
          <w:p w14:paraId="63624E95" w14:textId="77777777" w:rsidR="004A2A0D" w:rsidRDefault="004A2A0D">
            <w:pPr>
              <w:jc w:val="center"/>
              <w:rPr>
                <w:rFonts w:ascii="Arial" w:hAnsi="Arial" w:cs="Arial"/>
                <w:b/>
                <w:bCs/>
                <w:color w:val="EB8C00"/>
                <w:sz w:val="18"/>
                <w:szCs w:val="18"/>
              </w:rPr>
            </w:pPr>
            <w:r>
              <w:rPr>
                <w:rFonts w:ascii="Arial" w:hAnsi="Arial" w:cs="Arial"/>
                <w:b/>
                <w:bCs/>
                <w:color w:val="EB8C00"/>
                <w:sz w:val="18"/>
                <w:szCs w:val="18"/>
              </w:rPr>
              <w:t>248 889</w:t>
            </w:r>
          </w:p>
        </w:tc>
        <w:tc>
          <w:tcPr>
            <w:tcW w:w="289" w:type="pct"/>
            <w:tcBorders>
              <w:top w:val="nil"/>
              <w:left w:val="nil"/>
              <w:bottom w:val="single" w:sz="8" w:space="0" w:color="EB8C00"/>
              <w:right w:val="single" w:sz="8" w:space="0" w:color="EB8C00"/>
            </w:tcBorders>
            <w:shd w:val="clear" w:color="000000" w:fill="FCE4D6"/>
            <w:vAlign w:val="center"/>
            <w:hideMark/>
          </w:tcPr>
          <w:p w14:paraId="4D6D852B"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11 193</w:t>
            </w:r>
          </w:p>
        </w:tc>
        <w:tc>
          <w:tcPr>
            <w:tcW w:w="289" w:type="pct"/>
            <w:tcBorders>
              <w:top w:val="nil"/>
              <w:left w:val="nil"/>
              <w:bottom w:val="single" w:sz="8" w:space="0" w:color="EB8C00"/>
              <w:right w:val="single" w:sz="8" w:space="0" w:color="EB8C00"/>
            </w:tcBorders>
            <w:shd w:val="clear" w:color="000000" w:fill="FCE4D6"/>
            <w:vAlign w:val="center"/>
            <w:hideMark/>
          </w:tcPr>
          <w:p w14:paraId="7D9A90B1"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10 737</w:t>
            </w:r>
          </w:p>
        </w:tc>
        <w:tc>
          <w:tcPr>
            <w:tcW w:w="289" w:type="pct"/>
            <w:tcBorders>
              <w:top w:val="nil"/>
              <w:left w:val="nil"/>
              <w:bottom w:val="single" w:sz="8" w:space="0" w:color="EB8C00"/>
              <w:right w:val="single" w:sz="8" w:space="0" w:color="EB8C00"/>
            </w:tcBorders>
            <w:shd w:val="clear" w:color="000000" w:fill="FCE4D6"/>
            <w:vAlign w:val="center"/>
            <w:hideMark/>
          </w:tcPr>
          <w:p w14:paraId="2DADE0D8"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10 301</w:t>
            </w:r>
          </w:p>
        </w:tc>
        <w:tc>
          <w:tcPr>
            <w:tcW w:w="289" w:type="pct"/>
            <w:tcBorders>
              <w:top w:val="nil"/>
              <w:left w:val="nil"/>
              <w:bottom w:val="single" w:sz="8" w:space="0" w:color="EB8C00"/>
              <w:right w:val="single" w:sz="8" w:space="0" w:color="EB8C00"/>
            </w:tcBorders>
            <w:shd w:val="clear" w:color="000000" w:fill="FCE4D6"/>
            <w:vAlign w:val="center"/>
            <w:hideMark/>
          </w:tcPr>
          <w:p w14:paraId="029792C4"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9 877</w:t>
            </w:r>
          </w:p>
        </w:tc>
        <w:tc>
          <w:tcPr>
            <w:tcW w:w="289" w:type="pct"/>
            <w:tcBorders>
              <w:top w:val="nil"/>
              <w:left w:val="nil"/>
              <w:bottom w:val="single" w:sz="8" w:space="0" w:color="EB8C00"/>
              <w:right w:val="single" w:sz="8" w:space="0" w:color="EB8C00"/>
            </w:tcBorders>
            <w:shd w:val="clear" w:color="000000" w:fill="FCE4D6"/>
            <w:vAlign w:val="center"/>
            <w:hideMark/>
          </w:tcPr>
          <w:p w14:paraId="0BE629F2"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9 478</w:t>
            </w:r>
          </w:p>
        </w:tc>
        <w:tc>
          <w:tcPr>
            <w:tcW w:w="289" w:type="pct"/>
            <w:tcBorders>
              <w:top w:val="nil"/>
              <w:left w:val="nil"/>
              <w:bottom w:val="single" w:sz="8" w:space="0" w:color="EB8C00"/>
              <w:right w:val="single" w:sz="8" w:space="0" w:color="EB8C00"/>
            </w:tcBorders>
            <w:shd w:val="clear" w:color="000000" w:fill="FCE4D6"/>
            <w:vAlign w:val="center"/>
            <w:hideMark/>
          </w:tcPr>
          <w:p w14:paraId="17E3D9FF"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9 093</w:t>
            </w:r>
          </w:p>
        </w:tc>
        <w:tc>
          <w:tcPr>
            <w:tcW w:w="289" w:type="pct"/>
            <w:tcBorders>
              <w:top w:val="nil"/>
              <w:left w:val="nil"/>
              <w:bottom w:val="single" w:sz="8" w:space="0" w:color="EB8C00"/>
              <w:right w:val="single" w:sz="8" w:space="0" w:color="EB8C00"/>
            </w:tcBorders>
            <w:shd w:val="clear" w:color="000000" w:fill="FCE4D6"/>
            <w:vAlign w:val="center"/>
            <w:hideMark/>
          </w:tcPr>
          <w:p w14:paraId="1B2ED522"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8 725</w:t>
            </w:r>
          </w:p>
        </w:tc>
        <w:tc>
          <w:tcPr>
            <w:tcW w:w="289" w:type="pct"/>
            <w:tcBorders>
              <w:top w:val="nil"/>
              <w:left w:val="nil"/>
              <w:bottom w:val="single" w:sz="8" w:space="0" w:color="EB8C00"/>
              <w:right w:val="single" w:sz="8" w:space="0" w:color="EB8C00"/>
            </w:tcBorders>
            <w:shd w:val="clear" w:color="000000" w:fill="FCE4D6"/>
            <w:vAlign w:val="center"/>
            <w:hideMark/>
          </w:tcPr>
          <w:p w14:paraId="6EB34B35"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8 367</w:t>
            </w:r>
          </w:p>
        </w:tc>
        <w:tc>
          <w:tcPr>
            <w:tcW w:w="289" w:type="pct"/>
            <w:tcBorders>
              <w:top w:val="nil"/>
              <w:left w:val="nil"/>
              <w:bottom w:val="single" w:sz="8" w:space="0" w:color="EB8C00"/>
              <w:right w:val="single" w:sz="8" w:space="0" w:color="EB8C00"/>
            </w:tcBorders>
            <w:shd w:val="clear" w:color="000000" w:fill="FCE4D6"/>
            <w:vAlign w:val="center"/>
            <w:hideMark/>
          </w:tcPr>
          <w:p w14:paraId="6F592E3E"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8 030</w:t>
            </w:r>
          </w:p>
        </w:tc>
        <w:tc>
          <w:tcPr>
            <w:tcW w:w="289" w:type="pct"/>
            <w:tcBorders>
              <w:top w:val="nil"/>
              <w:left w:val="nil"/>
              <w:bottom w:val="single" w:sz="8" w:space="0" w:color="EB8C00"/>
              <w:right w:val="single" w:sz="8" w:space="0" w:color="EB8C00"/>
            </w:tcBorders>
            <w:shd w:val="clear" w:color="000000" w:fill="FCE4D6"/>
            <w:vAlign w:val="center"/>
            <w:hideMark/>
          </w:tcPr>
          <w:p w14:paraId="4B4FFE07"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7 705</w:t>
            </w:r>
          </w:p>
        </w:tc>
        <w:tc>
          <w:tcPr>
            <w:tcW w:w="289" w:type="pct"/>
            <w:tcBorders>
              <w:top w:val="nil"/>
              <w:left w:val="nil"/>
              <w:bottom w:val="single" w:sz="8" w:space="0" w:color="EB8C00"/>
              <w:right w:val="single" w:sz="8" w:space="0" w:color="EB8C00"/>
            </w:tcBorders>
            <w:shd w:val="clear" w:color="000000" w:fill="FCE4D6"/>
            <w:vAlign w:val="center"/>
            <w:hideMark/>
          </w:tcPr>
          <w:p w14:paraId="56D135F9" w14:textId="77777777" w:rsidR="004A2A0D" w:rsidRDefault="004A2A0D">
            <w:pPr>
              <w:jc w:val="center"/>
              <w:rPr>
                <w:rFonts w:ascii="Arial" w:hAnsi="Arial" w:cs="Arial"/>
                <w:b/>
                <w:bCs/>
                <w:color w:val="ED7D31"/>
                <w:sz w:val="18"/>
                <w:szCs w:val="18"/>
              </w:rPr>
            </w:pPr>
            <w:r>
              <w:rPr>
                <w:rFonts w:ascii="Arial" w:hAnsi="Arial" w:cs="Arial"/>
                <w:b/>
                <w:bCs/>
                <w:color w:val="ED7D31"/>
                <w:sz w:val="18"/>
                <w:szCs w:val="18"/>
              </w:rPr>
              <w:t>7 394</w:t>
            </w:r>
          </w:p>
        </w:tc>
      </w:tr>
    </w:tbl>
    <w:p w14:paraId="48BB361B" w14:textId="77777777" w:rsidR="00010F38" w:rsidRDefault="00010F38" w:rsidP="00010F38">
      <w:pPr>
        <w:keepNext/>
        <w:keepLines/>
        <w:spacing w:line="259" w:lineRule="auto"/>
        <w:jc w:val="both"/>
        <w:outlineLvl w:val="0"/>
        <w:rPr>
          <w:rFonts w:asciiTheme="minorHAnsi" w:hAnsiTheme="minorHAnsi" w:cstheme="minorHAnsi"/>
          <w:noProof/>
          <w:sz w:val="16"/>
          <w:szCs w:val="16"/>
        </w:rPr>
      </w:pPr>
    </w:p>
    <w:p w14:paraId="72694355" w14:textId="39BAAAA3" w:rsidR="00010F38" w:rsidRDefault="00010F38">
      <w:pPr>
        <w:rPr>
          <w:rFonts w:asciiTheme="minorHAnsi" w:hAnsiTheme="minorHAnsi" w:cstheme="minorHAnsi"/>
          <w:noProof/>
          <w:sz w:val="16"/>
          <w:szCs w:val="16"/>
        </w:rPr>
      </w:pPr>
      <w:r>
        <w:rPr>
          <w:rFonts w:asciiTheme="minorHAnsi" w:hAnsiTheme="minorHAnsi" w:cstheme="minorHAnsi"/>
          <w:noProof/>
          <w:sz w:val="16"/>
          <w:szCs w:val="16"/>
        </w:rPr>
        <w:br w:type="page"/>
      </w:r>
    </w:p>
    <w:tbl>
      <w:tblPr>
        <w:tblW w:w="5000" w:type="pct"/>
        <w:tblCellMar>
          <w:left w:w="70" w:type="dxa"/>
          <w:right w:w="70" w:type="dxa"/>
        </w:tblCellMar>
        <w:tblLook w:val="04A0" w:firstRow="1" w:lastRow="0" w:firstColumn="1" w:lastColumn="0" w:noHBand="0" w:noVBand="1"/>
      </w:tblPr>
      <w:tblGrid>
        <w:gridCol w:w="1996"/>
        <w:gridCol w:w="2531"/>
        <w:gridCol w:w="851"/>
        <w:gridCol w:w="851"/>
        <w:gridCol w:w="850"/>
        <w:gridCol w:w="850"/>
        <w:gridCol w:w="850"/>
        <w:gridCol w:w="850"/>
        <w:gridCol w:w="850"/>
        <w:gridCol w:w="850"/>
        <w:gridCol w:w="850"/>
        <w:gridCol w:w="850"/>
        <w:gridCol w:w="850"/>
        <w:gridCol w:w="833"/>
      </w:tblGrid>
      <w:tr w:rsidR="0027439D" w14:paraId="0F5FB835" w14:textId="77777777" w:rsidTr="00010F38">
        <w:trPr>
          <w:trHeight w:val="255"/>
        </w:trPr>
        <w:tc>
          <w:tcPr>
            <w:tcW w:w="678" w:type="pct"/>
            <w:tcBorders>
              <w:top w:val="nil"/>
              <w:left w:val="nil"/>
              <w:bottom w:val="nil"/>
              <w:right w:val="nil"/>
            </w:tcBorders>
            <w:shd w:val="clear" w:color="auto" w:fill="auto"/>
            <w:noWrap/>
            <w:vAlign w:val="bottom"/>
            <w:hideMark/>
          </w:tcPr>
          <w:p w14:paraId="508BE6D3" w14:textId="77777777" w:rsidR="0027439D" w:rsidRDefault="0027439D">
            <w:pPr>
              <w:rPr>
                <w:sz w:val="20"/>
                <w:szCs w:val="20"/>
              </w:rPr>
            </w:pPr>
          </w:p>
        </w:tc>
        <w:tc>
          <w:tcPr>
            <w:tcW w:w="860" w:type="pct"/>
            <w:tcBorders>
              <w:top w:val="nil"/>
              <w:left w:val="nil"/>
              <w:bottom w:val="nil"/>
              <w:right w:val="nil"/>
            </w:tcBorders>
            <w:shd w:val="clear" w:color="auto" w:fill="auto"/>
            <w:noWrap/>
            <w:vAlign w:val="bottom"/>
            <w:hideMark/>
          </w:tcPr>
          <w:p w14:paraId="2222FB8E" w14:textId="77777777" w:rsidR="0027439D" w:rsidRDefault="0027439D">
            <w:pPr>
              <w:rPr>
                <w:sz w:val="20"/>
                <w:szCs w:val="20"/>
              </w:rPr>
            </w:pPr>
          </w:p>
        </w:tc>
        <w:tc>
          <w:tcPr>
            <w:tcW w:w="289" w:type="pct"/>
            <w:tcBorders>
              <w:top w:val="nil"/>
              <w:left w:val="nil"/>
              <w:bottom w:val="nil"/>
              <w:right w:val="nil"/>
            </w:tcBorders>
            <w:shd w:val="clear" w:color="auto" w:fill="auto"/>
            <w:noWrap/>
            <w:vAlign w:val="bottom"/>
            <w:hideMark/>
          </w:tcPr>
          <w:p w14:paraId="33193454" w14:textId="77777777" w:rsidR="0027439D" w:rsidRDefault="0027439D">
            <w:pPr>
              <w:rPr>
                <w:rFonts w:ascii="Arial" w:hAnsi="Arial" w:cs="Arial"/>
                <w:b/>
                <w:bCs/>
                <w:color w:val="ED7D31"/>
                <w:sz w:val="18"/>
                <w:szCs w:val="18"/>
              </w:rPr>
            </w:pPr>
            <w:r>
              <w:rPr>
                <w:rFonts w:ascii="Arial" w:hAnsi="Arial" w:cs="Arial"/>
                <w:b/>
                <w:bCs/>
                <w:color w:val="ED7D31"/>
                <w:sz w:val="18"/>
                <w:szCs w:val="18"/>
              </w:rPr>
              <w:t>Celkem</w:t>
            </w:r>
          </w:p>
        </w:tc>
        <w:tc>
          <w:tcPr>
            <w:tcW w:w="289" w:type="pct"/>
            <w:tcBorders>
              <w:top w:val="nil"/>
              <w:left w:val="nil"/>
              <w:bottom w:val="nil"/>
              <w:right w:val="nil"/>
            </w:tcBorders>
            <w:shd w:val="clear" w:color="auto" w:fill="auto"/>
            <w:noWrap/>
            <w:vAlign w:val="bottom"/>
            <w:hideMark/>
          </w:tcPr>
          <w:p w14:paraId="68F947C4"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2049</w:t>
            </w:r>
          </w:p>
        </w:tc>
        <w:tc>
          <w:tcPr>
            <w:tcW w:w="289" w:type="pct"/>
            <w:tcBorders>
              <w:top w:val="nil"/>
              <w:left w:val="nil"/>
              <w:bottom w:val="nil"/>
              <w:right w:val="nil"/>
            </w:tcBorders>
            <w:shd w:val="clear" w:color="auto" w:fill="auto"/>
            <w:noWrap/>
            <w:vAlign w:val="bottom"/>
            <w:hideMark/>
          </w:tcPr>
          <w:p w14:paraId="3E430E75"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2050</w:t>
            </w:r>
          </w:p>
        </w:tc>
        <w:tc>
          <w:tcPr>
            <w:tcW w:w="289" w:type="pct"/>
            <w:tcBorders>
              <w:top w:val="nil"/>
              <w:left w:val="nil"/>
              <w:bottom w:val="nil"/>
              <w:right w:val="nil"/>
            </w:tcBorders>
            <w:shd w:val="clear" w:color="auto" w:fill="auto"/>
            <w:noWrap/>
            <w:vAlign w:val="bottom"/>
            <w:hideMark/>
          </w:tcPr>
          <w:p w14:paraId="2D8E79B1"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2051</w:t>
            </w:r>
          </w:p>
        </w:tc>
        <w:tc>
          <w:tcPr>
            <w:tcW w:w="289" w:type="pct"/>
            <w:tcBorders>
              <w:top w:val="nil"/>
              <w:left w:val="nil"/>
              <w:bottom w:val="nil"/>
              <w:right w:val="nil"/>
            </w:tcBorders>
            <w:shd w:val="clear" w:color="auto" w:fill="auto"/>
            <w:noWrap/>
            <w:vAlign w:val="bottom"/>
            <w:hideMark/>
          </w:tcPr>
          <w:p w14:paraId="4DDF5750"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2052</w:t>
            </w:r>
          </w:p>
        </w:tc>
        <w:tc>
          <w:tcPr>
            <w:tcW w:w="289" w:type="pct"/>
            <w:tcBorders>
              <w:top w:val="nil"/>
              <w:left w:val="nil"/>
              <w:bottom w:val="nil"/>
              <w:right w:val="nil"/>
            </w:tcBorders>
            <w:shd w:val="clear" w:color="auto" w:fill="auto"/>
            <w:noWrap/>
            <w:vAlign w:val="bottom"/>
            <w:hideMark/>
          </w:tcPr>
          <w:p w14:paraId="0C257401"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2053</w:t>
            </w:r>
          </w:p>
        </w:tc>
        <w:tc>
          <w:tcPr>
            <w:tcW w:w="289" w:type="pct"/>
            <w:tcBorders>
              <w:top w:val="nil"/>
              <w:left w:val="nil"/>
              <w:bottom w:val="nil"/>
              <w:right w:val="nil"/>
            </w:tcBorders>
            <w:shd w:val="clear" w:color="auto" w:fill="auto"/>
            <w:noWrap/>
            <w:vAlign w:val="bottom"/>
            <w:hideMark/>
          </w:tcPr>
          <w:p w14:paraId="13DFF8F9"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2054</w:t>
            </w:r>
          </w:p>
        </w:tc>
        <w:tc>
          <w:tcPr>
            <w:tcW w:w="289" w:type="pct"/>
            <w:tcBorders>
              <w:top w:val="nil"/>
              <w:left w:val="nil"/>
              <w:bottom w:val="nil"/>
              <w:right w:val="nil"/>
            </w:tcBorders>
            <w:shd w:val="clear" w:color="auto" w:fill="auto"/>
            <w:noWrap/>
            <w:vAlign w:val="bottom"/>
            <w:hideMark/>
          </w:tcPr>
          <w:p w14:paraId="125F1B30"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2055</w:t>
            </w:r>
          </w:p>
        </w:tc>
        <w:tc>
          <w:tcPr>
            <w:tcW w:w="289" w:type="pct"/>
            <w:tcBorders>
              <w:top w:val="nil"/>
              <w:left w:val="nil"/>
              <w:bottom w:val="nil"/>
              <w:right w:val="nil"/>
            </w:tcBorders>
            <w:shd w:val="clear" w:color="auto" w:fill="auto"/>
            <w:noWrap/>
            <w:vAlign w:val="bottom"/>
            <w:hideMark/>
          </w:tcPr>
          <w:p w14:paraId="65A2B2CA"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2056</w:t>
            </w:r>
          </w:p>
        </w:tc>
        <w:tc>
          <w:tcPr>
            <w:tcW w:w="289" w:type="pct"/>
            <w:tcBorders>
              <w:top w:val="nil"/>
              <w:left w:val="nil"/>
              <w:bottom w:val="nil"/>
              <w:right w:val="nil"/>
            </w:tcBorders>
            <w:shd w:val="clear" w:color="auto" w:fill="auto"/>
            <w:noWrap/>
            <w:vAlign w:val="bottom"/>
            <w:hideMark/>
          </w:tcPr>
          <w:p w14:paraId="2DB1CB9F"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2057</w:t>
            </w:r>
          </w:p>
        </w:tc>
        <w:tc>
          <w:tcPr>
            <w:tcW w:w="289" w:type="pct"/>
            <w:tcBorders>
              <w:top w:val="nil"/>
              <w:left w:val="nil"/>
              <w:bottom w:val="nil"/>
              <w:right w:val="nil"/>
            </w:tcBorders>
            <w:shd w:val="clear" w:color="auto" w:fill="auto"/>
            <w:noWrap/>
            <w:vAlign w:val="bottom"/>
            <w:hideMark/>
          </w:tcPr>
          <w:p w14:paraId="18DD5D3E"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2058</w:t>
            </w:r>
          </w:p>
        </w:tc>
        <w:tc>
          <w:tcPr>
            <w:tcW w:w="284" w:type="pct"/>
            <w:tcBorders>
              <w:top w:val="nil"/>
              <w:left w:val="nil"/>
              <w:bottom w:val="nil"/>
              <w:right w:val="nil"/>
            </w:tcBorders>
            <w:shd w:val="clear" w:color="auto" w:fill="auto"/>
            <w:noWrap/>
            <w:vAlign w:val="bottom"/>
            <w:hideMark/>
          </w:tcPr>
          <w:p w14:paraId="7F4EDC20"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2059</w:t>
            </w:r>
          </w:p>
        </w:tc>
      </w:tr>
      <w:tr w:rsidR="0027439D" w14:paraId="4BE5710E" w14:textId="77777777" w:rsidTr="00010F38">
        <w:trPr>
          <w:trHeight w:val="510"/>
        </w:trPr>
        <w:tc>
          <w:tcPr>
            <w:tcW w:w="678" w:type="pct"/>
            <w:vMerge w:val="restart"/>
            <w:tcBorders>
              <w:top w:val="single" w:sz="8" w:space="0" w:color="EB8C00"/>
              <w:left w:val="single" w:sz="8" w:space="0" w:color="EB8C00"/>
              <w:bottom w:val="single" w:sz="8" w:space="0" w:color="EB8C00"/>
              <w:right w:val="single" w:sz="8" w:space="0" w:color="EB8C00"/>
            </w:tcBorders>
            <w:shd w:val="clear" w:color="auto" w:fill="auto"/>
            <w:vAlign w:val="center"/>
            <w:hideMark/>
          </w:tcPr>
          <w:p w14:paraId="662A710A" w14:textId="77777777" w:rsidR="0027439D" w:rsidRDefault="0027439D">
            <w:pPr>
              <w:jc w:val="center"/>
              <w:rPr>
                <w:rFonts w:ascii="Arial" w:hAnsi="Arial" w:cs="Arial"/>
                <w:b/>
                <w:bCs/>
                <w:color w:val="EB8C00"/>
                <w:sz w:val="18"/>
                <w:szCs w:val="18"/>
              </w:rPr>
            </w:pPr>
            <w:r>
              <w:rPr>
                <w:rFonts w:ascii="Arial" w:hAnsi="Arial" w:cs="Arial"/>
                <w:b/>
                <w:bCs/>
                <w:color w:val="EB8C00"/>
                <w:sz w:val="18"/>
                <w:szCs w:val="18"/>
              </w:rPr>
              <w:t>Projekt A: VRT Moravská brána</w:t>
            </w:r>
          </w:p>
        </w:tc>
        <w:tc>
          <w:tcPr>
            <w:tcW w:w="860" w:type="pct"/>
            <w:tcBorders>
              <w:top w:val="single" w:sz="8" w:space="0" w:color="EB8C00"/>
              <w:left w:val="nil"/>
              <w:bottom w:val="single" w:sz="8" w:space="0" w:color="EB8C00"/>
              <w:right w:val="single" w:sz="8" w:space="0" w:color="EB8C00"/>
            </w:tcBorders>
            <w:shd w:val="clear" w:color="auto" w:fill="auto"/>
            <w:vAlign w:val="center"/>
            <w:hideMark/>
          </w:tcPr>
          <w:p w14:paraId="053F77C9" w14:textId="77777777" w:rsidR="0027439D" w:rsidRDefault="0027439D">
            <w:pPr>
              <w:rPr>
                <w:rFonts w:ascii="Arial" w:hAnsi="Arial" w:cs="Arial"/>
                <w:b/>
                <w:bCs/>
                <w:color w:val="EB8C00"/>
                <w:sz w:val="18"/>
                <w:szCs w:val="18"/>
              </w:rPr>
            </w:pPr>
            <w:r>
              <w:rPr>
                <w:rFonts w:ascii="Arial" w:hAnsi="Arial" w:cs="Arial"/>
                <w:b/>
                <w:bCs/>
                <w:color w:val="EB8C00"/>
                <w:sz w:val="18"/>
                <w:szCs w:val="18"/>
              </w:rPr>
              <w:t>Platba za dostupnost</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6EE303C1" w14:textId="77777777" w:rsidR="0027439D" w:rsidRDefault="0027439D">
            <w:pPr>
              <w:jc w:val="center"/>
              <w:rPr>
                <w:rFonts w:ascii="Arial" w:hAnsi="Arial" w:cs="Arial"/>
                <w:b/>
                <w:bCs/>
                <w:color w:val="EB8C00"/>
                <w:sz w:val="18"/>
                <w:szCs w:val="18"/>
              </w:rPr>
            </w:pPr>
            <w:r>
              <w:rPr>
                <w:rFonts w:ascii="Arial" w:hAnsi="Arial" w:cs="Arial"/>
                <w:b/>
                <w:bCs/>
                <w:color w:val="EB8C00"/>
                <w:sz w:val="18"/>
                <w:szCs w:val="18"/>
              </w:rPr>
              <w:t>271 567</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1613E3A0" w14:textId="77777777" w:rsidR="0027439D" w:rsidRDefault="0027439D">
            <w:pPr>
              <w:jc w:val="center"/>
              <w:rPr>
                <w:rFonts w:ascii="Arial" w:hAnsi="Arial" w:cs="Arial"/>
                <w:color w:val="000000"/>
                <w:sz w:val="18"/>
                <w:szCs w:val="18"/>
              </w:rPr>
            </w:pPr>
            <w:r>
              <w:rPr>
                <w:rFonts w:ascii="Arial" w:hAnsi="Arial" w:cs="Arial"/>
                <w:color w:val="000000"/>
                <w:sz w:val="18"/>
                <w:szCs w:val="18"/>
              </w:rPr>
              <w:t>10 933</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141022CE" w14:textId="77777777" w:rsidR="0027439D" w:rsidRDefault="0027439D">
            <w:pPr>
              <w:jc w:val="center"/>
              <w:rPr>
                <w:rFonts w:ascii="Arial" w:hAnsi="Arial" w:cs="Arial"/>
                <w:color w:val="000000"/>
                <w:sz w:val="18"/>
                <w:szCs w:val="18"/>
              </w:rPr>
            </w:pPr>
            <w:r>
              <w:rPr>
                <w:rFonts w:ascii="Arial" w:hAnsi="Arial" w:cs="Arial"/>
                <w:color w:val="000000"/>
                <w:sz w:val="18"/>
                <w:szCs w:val="18"/>
              </w:rPr>
              <w:t>10 962</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4A13FCB8" w14:textId="77777777" w:rsidR="0027439D" w:rsidRDefault="0027439D">
            <w:pPr>
              <w:jc w:val="center"/>
              <w:rPr>
                <w:rFonts w:ascii="Arial" w:hAnsi="Arial" w:cs="Arial"/>
                <w:color w:val="000000"/>
                <w:sz w:val="18"/>
                <w:szCs w:val="18"/>
              </w:rPr>
            </w:pPr>
            <w:r>
              <w:rPr>
                <w:rFonts w:ascii="Arial" w:hAnsi="Arial" w:cs="Arial"/>
                <w:color w:val="000000"/>
                <w:sz w:val="18"/>
                <w:szCs w:val="18"/>
              </w:rPr>
              <w:t>10 990</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7BD30E69" w14:textId="77777777" w:rsidR="0027439D" w:rsidRDefault="0027439D">
            <w:pPr>
              <w:jc w:val="center"/>
              <w:rPr>
                <w:rFonts w:ascii="Arial" w:hAnsi="Arial" w:cs="Arial"/>
                <w:color w:val="000000"/>
                <w:sz w:val="18"/>
                <w:szCs w:val="18"/>
              </w:rPr>
            </w:pPr>
            <w:r>
              <w:rPr>
                <w:rFonts w:ascii="Arial" w:hAnsi="Arial" w:cs="Arial"/>
                <w:color w:val="000000"/>
                <w:sz w:val="18"/>
                <w:szCs w:val="18"/>
              </w:rPr>
              <w:t>11 021</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6ADCBDBD" w14:textId="77777777" w:rsidR="0027439D" w:rsidRDefault="0027439D">
            <w:pPr>
              <w:jc w:val="center"/>
              <w:rPr>
                <w:rFonts w:ascii="Arial" w:hAnsi="Arial" w:cs="Arial"/>
                <w:color w:val="000000"/>
                <w:sz w:val="18"/>
                <w:szCs w:val="18"/>
              </w:rPr>
            </w:pPr>
            <w:r>
              <w:rPr>
                <w:rFonts w:ascii="Arial" w:hAnsi="Arial" w:cs="Arial"/>
                <w:color w:val="000000"/>
                <w:sz w:val="18"/>
                <w:szCs w:val="18"/>
              </w:rPr>
              <w:t>11 044</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3167F592" w14:textId="77777777" w:rsidR="0027439D" w:rsidRDefault="0027439D">
            <w:pPr>
              <w:jc w:val="center"/>
              <w:rPr>
                <w:rFonts w:ascii="Arial" w:hAnsi="Arial" w:cs="Arial"/>
                <w:color w:val="000000"/>
                <w:sz w:val="18"/>
                <w:szCs w:val="18"/>
              </w:rPr>
            </w:pPr>
            <w:r>
              <w:rPr>
                <w:rFonts w:ascii="Arial" w:hAnsi="Arial" w:cs="Arial"/>
                <w:color w:val="000000"/>
                <w:sz w:val="18"/>
                <w:szCs w:val="18"/>
              </w:rPr>
              <w:t>11 076</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7C44A9E4" w14:textId="77777777" w:rsidR="0027439D" w:rsidRDefault="0027439D">
            <w:pPr>
              <w:jc w:val="center"/>
              <w:rPr>
                <w:rFonts w:ascii="Arial" w:hAnsi="Arial" w:cs="Arial"/>
                <w:color w:val="000000"/>
                <w:sz w:val="18"/>
                <w:szCs w:val="18"/>
              </w:rPr>
            </w:pPr>
            <w:r>
              <w:rPr>
                <w:rFonts w:ascii="Arial" w:hAnsi="Arial" w:cs="Arial"/>
                <w:color w:val="000000"/>
                <w:sz w:val="18"/>
                <w:szCs w:val="18"/>
              </w:rPr>
              <w:t>11 106</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71369772" w14:textId="77777777" w:rsidR="0027439D" w:rsidRDefault="0027439D">
            <w:pPr>
              <w:jc w:val="center"/>
              <w:rPr>
                <w:rFonts w:ascii="Arial" w:hAnsi="Arial" w:cs="Arial"/>
                <w:color w:val="000000"/>
                <w:sz w:val="18"/>
                <w:szCs w:val="18"/>
              </w:rPr>
            </w:pPr>
            <w:r>
              <w:rPr>
                <w:rFonts w:ascii="Arial" w:hAnsi="Arial" w:cs="Arial"/>
                <w:color w:val="000000"/>
                <w:sz w:val="18"/>
                <w:szCs w:val="18"/>
              </w:rPr>
              <w:t>11 138</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565CE7EC" w14:textId="77777777" w:rsidR="0027439D" w:rsidRDefault="0027439D">
            <w:pPr>
              <w:jc w:val="center"/>
              <w:rPr>
                <w:rFonts w:ascii="Arial" w:hAnsi="Arial" w:cs="Arial"/>
                <w:color w:val="000000"/>
                <w:sz w:val="18"/>
                <w:szCs w:val="18"/>
              </w:rPr>
            </w:pPr>
            <w:r>
              <w:rPr>
                <w:rFonts w:ascii="Arial" w:hAnsi="Arial" w:cs="Arial"/>
                <w:color w:val="000000"/>
                <w:sz w:val="18"/>
                <w:szCs w:val="18"/>
              </w:rPr>
              <w:t>11 163</w:t>
            </w:r>
          </w:p>
        </w:tc>
        <w:tc>
          <w:tcPr>
            <w:tcW w:w="289" w:type="pct"/>
            <w:tcBorders>
              <w:top w:val="single" w:sz="8" w:space="0" w:color="EB8C00"/>
              <w:left w:val="nil"/>
              <w:bottom w:val="single" w:sz="8" w:space="0" w:color="EB8C00"/>
              <w:right w:val="single" w:sz="8" w:space="0" w:color="EB8C00"/>
            </w:tcBorders>
            <w:shd w:val="clear" w:color="auto" w:fill="auto"/>
            <w:vAlign w:val="center"/>
            <w:hideMark/>
          </w:tcPr>
          <w:p w14:paraId="453A3E26" w14:textId="77777777" w:rsidR="0027439D" w:rsidRDefault="0027439D">
            <w:pPr>
              <w:jc w:val="center"/>
              <w:rPr>
                <w:rFonts w:ascii="Arial" w:hAnsi="Arial" w:cs="Arial"/>
                <w:color w:val="000000"/>
                <w:sz w:val="18"/>
                <w:szCs w:val="18"/>
              </w:rPr>
            </w:pPr>
            <w:r>
              <w:rPr>
                <w:rFonts w:ascii="Arial" w:hAnsi="Arial" w:cs="Arial"/>
                <w:color w:val="000000"/>
                <w:sz w:val="18"/>
                <w:szCs w:val="18"/>
              </w:rPr>
              <w:t>10 276</w:t>
            </w:r>
          </w:p>
        </w:tc>
        <w:tc>
          <w:tcPr>
            <w:tcW w:w="284" w:type="pct"/>
            <w:tcBorders>
              <w:top w:val="single" w:sz="8" w:space="0" w:color="EB8C00"/>
              <w:left w:val="nil"/>
              <w:bottom w:val="single" w:sz="8" w:space="0" w:color="EB8C00"/>
              <w:right w:val="single" w:sz="8" w:space="0" w:color="EB8C00"/>
            </w:tcBorders>
            <w:shd w:val="clear" w:color="auto" w:fill="auto"/>
            <w:vAlign w:val="center"/>
            <w:hideMark/>
          </w:tcPr>
          <w:p w14:paraId="666F037B"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r>
      <w:tr w:rsidR="00010F38" w14:paraId="42A8A48D" w14:textId="77777777" w:rsidTr="00010F38">
        <w:trPr>
          <w:trHeight w:val="510"/>
        </w:trPr>
        <w:tc>
          <w:tcPr>
            <w:tcW w:w="678" w:type="pct"/>
            <w:vMerge/>
            <w:tcBorders>
              <w:top w:val="single" w:sz="8" w:space="0" w:color="EB8C00"/>
              <w:left w:val="single" w:sz="8" w:space="0" w:color="EB8C00"/>
              <w:bottom w:val="single" w:sz="8" w:space="0" w:color="EB8C00"/>
              <w:right w:val="single" w:sz="8" w:space="0" w:color="EB8C00"/>
            </w:tcBorders>
            <w:vAlign w:val="center"/>
            <w:hideMark/>
          </w:tcPr>
          <w:p w14:paraId="3C2F0B17" w14:textId="77777777" w:rsidR="0027439D" w:rsidRDefault="0027439D">
            <w:pPr>
              <w:rPr>
                <w:rFonts w:ascii="Arial" w:hAnsi="Arial" w:cs="Arial"/>
                <w:b/>
                <w:bCs/>
                <w:color w:val="EB8C00"/>
                <w:sz w:val="18"/>
                <w:szCs w:val="18"/>
              </w:rPr>
            </w:pPr>
          </w:p>
        </w:tc>
        <w:tc>
          <w:tcPr>
            <w:tcW w:w="860" w:type="pct"/>
            <w:tcBorders>
              <w:top w:val="nil"/>
              <w:left w:val="nil"/>
              <w:bottom w:val="single" w:sz="8" w:space="0" w:color="EB8C00"/>
              <w:right w:val="single" w:sz="8" w:space="0" w:color="EB8C00"/>
            </w:tcBorders>
            <w:shd w:val="clear" w:color="000000" w:fill="FCE4D6"/>
            <w:vAlign w:val="center"/>
            <w:hideMark/>
          </w:tcPr>
          <w:p w14:paraId="73C9457F" w14:textId="77777777" w:rsidR="0027439D" w:rsidRDefault="0027439D">
            <w:pPr>
              <w:ind w:firstLineChars="100" w:firstLine="180"/>
              <w:rPr>
                <w:rFonts w:ascii="Arial" w:hAnsi="Arial" w:cs="Arial"/>
                <w:b/>
                <w:bCs/>
                <w:color w:val="EB8C00"/>
                <w:sz w:val="18"/>
                <w:szCs w:val="18"/>
              </w:rPr>
            </w:pPr>
            <w:r>
              <w:rPr>
                <w:rFonts w:ascii="Arial" w:hAnsi="Arial" w:cs="Arial"/>
                <w:b/>
                <w:bCs/>
                <w:color w:val="EB8C00"/>
                <w:sz w:val="18"/>
                <w:szCs w:val="18"/>
              </w:rPr>
              <w:t>Čistá současná hodnota PzD</w:t>
            </w:r>
          </w:p>
        </w:tc>
        <w:tc>
          <w:tcPr>
            <w:tcW w:w="289" w:type="pct"/>
            <w:tcBorders>
              <w:top w:val="nil"/>
              <w:left w:val="nil"/>
              <w:bottom w:val="single" w:sz="8" w:space="0" w:color="EB8C00"/>
              <w:right w:val="single" w:sz="8" w:space="0" w:color="EB8C00"/>
            </w:tcBorders>
            <w:shd w:val="clear" w:color="auto" w:fill="auto"/>
            <w:vAlign w:val="center"/>
            <w:hideMark/>
          </w:tcPr>
          <w:p w14:paraId="0B7C18AB" w14:textId="77777777" w:rsidR="0027439D" w:rsidRDefault="0027439D">
            <w:pPr>
              <w:jc w:val="center"/>
              <w:rPr>
                <w:rFonts w:ascii="Arial" w:hAnsi="Arial" w:cs="Arial"/>
                <w:b/>
                <w:bCs/>
                <w:color w:val="EB8C00"/>
                <w:sz w:val="18"/>
                <w:szCs w:val="18"/>
              </w:rPr>
            </w:pPr>
            <w:r>
              <w:rPr>
                <w:rFonts w:ascii="Arial" w:hAnsi="Arial" w:cs="Arial"/>
                <w:b/>
                <w:bCs/>
                <w:color w:val="EB8C00"/>
                <w:sz w:val="18"/>
                <w:szCs w:val="18"/>
              </w:rPr>
              <w:t>108 479</w:t>
            </w:r>
          </w:p>
        </w:tc>
        <w:tc>
          <w:tcPr>
            <w:tcW w:w="289" w:type="pct"/>
            <w:tcBorders>
              <w:top w:val="nil"/>
              <w:left w:val="nil"/>
              <w:bottom w:val="single" w:sz="8" w:space="0" w:color="EB8C00"/>
              <w:right w:val="single" w:sz="8" w:space="0" w:color="EB8C00"/>
            </w:tcBorders>
            <w:shd w:val="clear" w:color="000000" w:fill="FCE4D6"/>
            <w:vAlign w:val="center"/>
            <w:hideMark/>
          </w:tcPr>
          <w:p w14:paraId="32CB1198" w14:textId="77777777" w:rsidR="0027439D" w:rsidRDefault="0027439D">
            <w:pPr>
              <w:jc w:val="center"/>
              <w:rPr>
                <w:rFonts w:ascii="Arial" w:hAnsi="Arial" w:cs="Arial"/>
                <w:color w:val="000000"/>
                <w:sz w:val="18"/>
                <w:szCs w:val="18"/>
              </w:rPr>
            </w:pPr>
            <w:r>
              <w:rPr>
                <w:rFonts w:ascii="Arial" w:hAnsi="Arial" w:cs="Arial"/>
                <w:color w:val="000000"/>
                <w:sz w:val="18"/>
                <w:szCs w:val="18"/>
              </w:rPr>
              <w:t>3 644</w:t>
            </w:r>
          </w:p>
        </w:tc>
        <w:tc>
          <w:tcPr>
            <w:tcW w:w="289" w:type="pct"/>
            <w:tcBorders>
              <w:top w:val="nil"/>
              <w:left w:val="nil"/>
              <w:bottom w:val="single" w:sz="8" w:space="0" w:color="EB8C00"/>
              <w:right w:val="single" w:sz="8" w:space="0" w:color="EB8C00"/>
            </w:tcBorders>
            <w:shd w:val="clear" w:color="000000" w:fill="FCE4D6"/>
            <w:vAlign w:val="center"/>
            <w:hideMark/>
          </w:tcPr>
          <w:p w14:paraId="336EB3E9" w14:textId="77777777" w:rsidR="0027439D" w:rsidRDefault="0027439D">
            <w:pPr>
              <w:jc w:val="center"/>
              <w:rPr>
                <w:rFonts w:ascii="Arial" w:hAnsi="Arial" w:cs="Arial"/>
                <w:color w:val="000000"/>
                <w:sz w:val="18"/>
                <w:szCs w:val="18"/>
              </w:rPr>
            </w:pPr>
            <w:r>
              <w:rPr>
                <w:rFonts w:ascii="Arial" w:hAnsi="Arial" w:cs="Arial"/>
                <w:color w:val="000000"/>
                <w:sz w:val="18"/>
                <w:szCs w:val="18"/>
              </w:rPr>
              <w:t>3 496</w:t>
            </w:r>
          </w:p>
        </w:tc>
        <w:tc>
          <w:tcPr>
            <w:tcW w:w="289" w:type="pct"/>
            <w:tcBorders>
              <w:top w:val="nil"/>
              <w:left w:val="nil"/>
              <w:bottom w:val="single" w:sz="8" w:space="0" w:color="EB8C00"/>
              <w:right w:val="single" w:sz="8" w:space="0" w:color="EB8C00"/>
            </w:tcBorders>
            <w:shd w:val="clear" w:color="000000" w:fill="FCE4D6"/>
            <w:vAlign w:val="center"/>
            <w:hideMark/>
          </w:tcPr>
          <w:p w14:paraId="38F8B442" w14:textId="77777777" w:rsidR="0027439D" w:rsidRDefault="0027439D">
            <w:pPr>
              <w:jc w:val="center"/>
              <w:rPr>
                <w:rFonts w:ascii="Arial" w:hAnsi="Arial" w:cs="Arial"/>
                <w:color w:val="000000"/>
                <w:sz w:val="18"/>
                <w:szCs w:val="18"/>
              </w:rPr>
            </w:pPr>
            <w:r>
              <w:rPr>
                <w:rFonts w:ascii="Arial" w:hAnsi="Arial" w:cs="Arial"/>
                <w:color w:val="000000"/>
                <w:sz w:val="18"/>
                <w:szCs w:val="18"/>
              </w:rPr>
              <w:t>3 354</w:t>
            </w:r>
          </w:p>
        </w:tc>
        <w:tc>
          <w:tcPr>
            <w:tcW w:w="289" w:type="pct"/>
            <w:tcBorders>
              <w:top w:val="nil"/>
              <w:left w:val="nil"/>
              <w:bottom w:val="single" w:sz="8" w:space="0" w:color="EB8C00"/>
              <w:right w:val="single" w:sz="8" w:space="0" w:color="EB8C00"/>
            </w:tcBorders>
            <w:shd w:val="clear" w:color="000000" w:fill="FCE4D6"/>
            <w:vAlign w:val="center"/>
            <w:hideMark/>
          </w:tcPr>
          <w:p w14:paraId="38280DCF" w14:textId="77777777" w:rsidR="0027439D" w:rsidRDefault="0027439D">
            <w:pPr>
              <w:jc w:val="center"/>
              <w:rPr>
                <w:rFonts w:ascii="Arial" w:hAnsi="Arial" w:cs="Arial"/>
                <w:color w:val="000000"/>
                <w:sz w:val="18"/>
                <w:szCs w:val="18"/>
              </w:rPr>
            </w:pPr>
            <w:r>
              <w:rPr>
                <w:rFonts w:ascii="Arial" w:hAnsi="Arial" w:cs="Arial"/>
                <w:color w:val="000000"/>
                <w:sz w:val="18"/>
                <w:szCs w:val="18"/>
              </w:rPr>
              <w:t>3 218</w:t>
            </w:r>
          </w:p>
        </w:tc>
        <w:tc>
          <w:tcPr>
            <w:tcW w:w="289" w:type="pct"/>
            <w:tcBorders>
              <w:top w:val="nil"/>
              <w:left w:val="nil"/>
              <w:bottom w:val="single" w:sz="8" w:space="0" w:color="EB8C00"/>
              <w:right w:val="single" w:sz="8" w:space="0" w:color="EB8C00"/>
            </w:tcBorders>
            <w:shd w:val="clear" w:color="000000" w:fill="FCE4D6"/>
            <w:vAlign w:val="center"/>
            <w:hideMark/>
          </w:tcPr>
          <w:p w14:paraId="73A6A320" w14:textId="77777777" w:rsidR="0027439D" w:rsidRDefault="0027439D">
            <w:pPr>
              <w:jc w:val="center"/>
              <w:rPr>
                <w:rFonts w:ascii="Arial" w:hAnsi="Arial" w:cs="Arial"/>
                <w:color w:val="000000"/>
                <w:sz w:val="18"/>
                <w:szCs w:val="18"/>
              </w:rPr>
            </w:pPr>
            <w:r>
              <w:rPr>
                <w:rFonts w:ascii="Arial" w:hAnsi="Arial" w:cs="Arial"/>
                <w:color w:val="000000"/>
                <w:sz w:val="18"/>
                <w:szCs w:val="18"/>
              </w:rPr>
              <w:t>3 085</w:t>
            </w:r>
          </w:p>
        </w:tc>
        <w:tc>
          <w:tcPr>
            <w:tcW w:w="289" w:type="pct"/>
            <w:tcBorders>
              <w:top w:val="nil"/>
              <w:left w:val="nil"/>
              <w:bottom w:val="single" w:sz="8" w:space="0" w:color="EB8C00"/>
              <w:right w:val="single" w:sz="8" w:space="0" w:color="EB8C00"/>
            </w:tcBorders>
            <w:shd w:val="clear" w:color="000000" w:fill="FCE4D6"/>
            <w:vAlign w:val="center"/>
            <w:hideMark/>
          </w:tcPr>
          <w:p w14:paraId="5ACCF62A" w14:textId="77777777" w:rsidR="0027439D" w:rsidRDefault="0027439D">
            <w:pPr>
              <w:jc w:val="center"/>
              <w:rPr>
                <w:rFonts w:ascii="Arial" w:hAnsi="Arial" w:cs="Arial"/>
                <w:color w:val="000000"/>
                <w:sz w:val="18"/>
                <w:szCs w:val="18"/>
              </w:rPr>
            </w:pPr>
            <w:r>
              <w:rPr>
                <w:rFonts w:ascii="Arial" w:hAnsi="Arial" w:cs="Arial"/>
                <w:color w:val="000000"/>
                <w:sz w:val="18"/>
                <w:szCs w:val="18"/>
              </w:rPr>
              <w:t>2 960</w:t>
            </w:r>
          </w:p>
        </w:tc>
        <w:tc>
          <w:tcPr>
            <w:tcW w:w="289" w:type="pct"/>
            <w:tcBorders>
              <w:top w:val="nil"/>
              <w:left w:val="nil"/>
              <w:bottom w:val="single" w:sz="8" w:space="0" w:color="EB8C00"/>
              <w:right w:val="single" w:sz="8" w:space="0" w:color="EB8C00"/>
            </w:tcBorders>
            <w:shd w:val="clear" w:color="000000" w:fill="FCE4D6"/>
            <w:vAlign w:val="center"/>
            <w:hideMark/>
          </w:tcPr>
          <w:p w14:paraId="040C86B3" w14:textId="77777777" w:rsidR="0027439D" w:rsidRDefault="0027439D">
            <w:pPr>
              <w:jc w:val="center"/>
              <w:rPr>
                <w:rFonts w:ascii="Arial" w:hAnsi="Arial" w:cs="Arial"/>
                <w:color w:val="000000"/>
                <w:sz w:val="18"/>
                <w:szCs w:val="18"/>
              </w:rPr>
            </w:pPr>
            <w:r>
              <w:rPr>
                <w:rFonts w:ascii="Arial" w:hAnsi="Arial" w:cs="Arial"/>
                <w:color w:val="000000"/>
                <w:sz w:val="18"/>
                <w:szCs w:val="18"/>
              </w:rPr>
              <w:t>2 840</w:t>
            </w:r>
          </w:p>
        </w:tc>
        <w:tc>
          <w:tcPr>
            <w:tcW w:w="289" w:type="pct"/>
            <w:tcBorders>
              <w:top w:val="nil"/>
              <w:left w:val="nil"/>
              <w:bottom w:val="single" w:sz="8" w:space="0" w:color="EB8C00"/>
              <w:right w:val="single" w:sz="8" w:space="0" w:color="EB8C00"/>
            </w:tcBorders>
            <w:shd w:val="clear" w:color="000000" w:fill="FCE4D6"/>
            <w:vAlign w:val="center"/>
            <w:hideMark/>
          </w:tcPr>
          <w:p w14:paraId="6F98218B" w14:textId="77777777" w:rsidR="0027439D" w:rsidRDefault="0027439D">
            <w:pPr>
              <w:jc w:val="center"/>
              <w:rPr>
                <w:rFonts w:ascii="Arial" w:hAnsi="Arial" w:cs="Arial"/>
                <w:color w:val="000000"/>
                <w:sz w:val="18"/>
                <w:szCs w:val="18"/>
              </w:rPr>
            </w:pPr>
            <w:r>
              <w:rPr>
                <w:rFonts w:ascii="Arial" w:hAnsi="Arial" w:cs="Arial"/>
                <w:color w:val="000000"/>
                <w:sz w:val="18"/>
                <w:szCs w:val="18"/>
              </w:rPr>
              <w:t>2 725</w:t>
            </w:r>
          </w:p>
        </w:tc>
        <w:tc>
          <w:tcPr>
            <w:tcW w:w="289" w:type="pct"/>
            <w:tcBorders>
              <w:top w:val="nil"/>
              <w:left w:val="nil"/>
              <w:bottom w:val="single" w:sz="8" w:space="0" w:color="EB8C00"/>
              <w:right w:val="single" w:sz="8" w:space="0" w:color="EB8C00"/>
            </w:tcBorders>
            <w:shd w:val="clear" w:color="000000" w:fill="FCE4D6"/>
            <w:vAlign w:val="center"/>
            <w:hideMark/>
          </w:tcPr>
          <w:p w14:paraId="3A4BCB41" w14:textId="77777777" w:rsidR="0027439D" w:rsidRDefault="0027439D">
            <w:pPr>
              <w:jc w:val="center"/>
              <w:rPr>
                <w:rFonts w:ascii="Arial" w:hAnsi="Arial" w:cs="Arial"/>
                <w:color w:val="000000"/>
                <w:sz w:val="18"/>
                <w:szCs w:val="18"/>
              </w:rPr>
            </w:pPr>
            <w:r>
              <w:rPr>
                <w:rFonts w:ascii="Arial" w:hAnsi="Arial" w:cs="Arial"/>
                <w:color w:val="000000"/>
                <w:sz w:val="18"/>
                <w:szCs w:val="18"/>
              </w:rPr>
              <w:t>2 613</w:t>
            </w:r>
          </w:p>
        </w:tc>
        <w:tc>
          <w:tcPr>
            <w:tcW w:w="289" w:type="pct"/>
            <w:tcBorders>
              <w:top w:val="nil"/>
              <w:left w:val="nil"/>
              <w:bottom w:val="single" w:sz="8" w:space="0" w:color="EB8C00"/>
              <w:right w:val="single" w:sz="8" w:space="0" w:color="EB8C00"/>
            </w:tcBorders>
            <w:shd w:val="clear" w:color="000000" w:fill="FCE4D6"/>
            <w:vAlign w:val="center"/>
            <w:hideMark/>
          </w:tcPr>
          <w:p w14:paraId="08C15CE6" w14:textId="77777777" w:rsidR="0027439D" w:rsidRDefault="0027439D">
            <w:pPr>
              <w:jc w:val="center"/>
              <w:rPr>
                <w:rFonts w:ascii="Arial" w:hAnsi="Arial" w:cs="Arial"/>
                <w:color w:val="000000"/>
                <w:sz w:val="18"/>
                <w:szCs w:val="18"/>
              </w:rPr>
            </w:pPr>
            <w:r>
              <w:rPr>
                <w:rFonts w:ascii="Arial" w:hAnsi="Arial" w:cs="Arial"/>
                <w:color w:val="000000"/>
                <w:sz w:val="18"/>
                <w:szCs w:val="18"/>
              </w:rPr>
              <w:t>2 305</w:t>
            </w:r>
          </w:p>
        </w:tc>
        <w:tc>
          <w:tcPr>
            <w:tcW w:w="284" w:type="pct"/>
            <w:tcBorders>
              <w:top w:val="nil"/>
              <w:left w:val="nil"/>
              <w:bottom w:val="single" w:sz="8" w:space="0" w:color="EB8C00"/>
              <w:right w:val="single" w:sz="8" w:space="0" w:color="EB8C00"/>
            </w:tcBorders>
            <w:shd w:val="clear" w:color="000000" w:fill="FCE4D6"/>
            <w:vAlign w:val="center"/>
            <w:hideMark/>
          </w:tcPr>
          <w:p w14:paraId="7D15A6B0"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r>
      <w:tr w:rsidR="0027439D" w14:paraId="0030E454" w14:textId="77777777" w:rsidTr="00010F38">
        <w:trPr>
          <w:trHeight w:val="510"/>
        </w:trPr>
        <w:tc>
          <w:tcPr>
            <w:tcW w:w="678" w:type="pct"/>
            <w:vMerge/>
            <w:tcBorders>
              <w:top w:val="single" w:sz="8" w:space="0" w:color="EB8C00"/>
              <w:left w:val="single" w:sz="8" w:space="0" w:color="EB8C00"/>
              <w:bottom w:val="single" w:sz="8" w:space="0" w:color="EB8C00"/>
              <w:right w:val="single" w:sz="8" w:space="0" w:color="EB8C00"/>
            </w:tcBorders>
            <w:vAlign w:val="center"/>
            <w:hideMark/>
          </w:tcPr>
          <w:p w14:paraId="5ABD7D61" w14:textId="77777777" w:rsidR="0027439D" w:rsidRDefault="0027439D">
            <w:pPr>
              <w:rPr>
                <w:rFonts w:ascii="Arial" w:hAnsi="Arial" w:cs="Arial"/>
                <w:b/>
                <w:bCs/>
                <w:color w:val="EB8C00"/>
                <w:sz w:val="18"/>
                <w:szCs w:val="18"/>
              </w:rPr>
            </w:pPr>
          </w:p>
        </w:tc>
        <w:tc>
          <w:tcPr>
            <w:tcW w:w="860" w:type="pct"/>
            <w:tcBorders>
              <w:top w:val="nil"/>
              <w:left w:val="nil"/>
              <w:bottom w:val="single" w:sz="8" w:space="0" w:color="EB8C00"/>
              <w:right w:val="single" w:sz="8" w:space="0" w:color="EB8C00"/>
            </w:tcBorders>
            <w:shd w:val="clear" w:color="auto" w:fill="auto"/>
            <w:vAlign w:val="center"/>
            <w:hideMark/>
          </w:tcPr>
          <w:p w14:paraId="327FC902" w14:textId="77777777" w:rsidR="0027439D" w:rsidRDefault="0027439D">
            <w:pPr>
              <w:rPr>
                <w:rFonts w:ascii="Arial" w:hAnsi="Arial" w:cs="Arial"/>
                <w:b/>
                <w:bCs/>
                <w:color w:val="EB8C00"/>
                <w:sz w:val="18"/>
                <w:szCs w:val="18"/>
              </w:rPr>
            </w:pPr>
            <w:r>
              <w:rPr>
                <w:rFonts w:ascii="Arial" w:hAnsi="Arial" w:cs="Arial"/>
                <w:b/>
                <w:bCs/>
                <w:color w:val="EB8C00"/>
                <w:sz w:val="18"/>
                <w:szCs w:val="18"/>
              </w:rPr>
              <w:t xml:space="preserve">Spolufinancování výstavby ze strany veřejného sektoru </w:t>
            </w:r>
          </w:p>
        </w:tc>
        <w:tc>
          <w:tcPr>
            <w:tcW w:w="289" w:type="pct"/>
            <w:tcBorders>
              <w:top w:val="nil"/>
              <w:left w:val="nil"/>
              <w:bottom w:val="single" w:sz="8" w:space="0" w:color="EB8C00"/>
              <w:right w:val="single" w:sz="8" w:space="0" w:color="EB8C00"/>
            </w:tcBorders>
            <w:shd w:val="clear" w:color="auto" w:fill="auto"/>
            <w:vAlign w:val="center"/>
            <w:hideMark/>
          </w:tcPr>
          <w:p w14:paraId="6B4F123D" w14:textId="77777777" w:rsidR="0027439D" w:rsidRDefault="0027439D">
            <w:pPr>
              <w:jc w:val="center"/>
              <w:rPr>
                <w:rFonts w:ascii="Arial" w:hAnsi="Arial" w:cs="Arial"/>
                <w:b/>
                <w:bCs/>
                <w:color w:val="EB8C00"/>
                <w:sz w:val="18"/>
                <w:szCs w:val="18"/>
              </w:rPr>
            </w:pPr>
            <w:r>
              <w:rPr>
                <w:rFonts w:ascii="Arial" w:hAnsi="Arial" w:cs="Arial"/>
                <w:b/>
                <w:bCs/>
                <w:color w:val="EB8C00"/>
                <w:sz w:val="18"/>
                <w:szCs w:val="18"/>
              </w:rPr>
              <w:t>33 229</w:t>
            </w:r>
          </w:p>
        </w:tc>
        <w:tc>
          <w:tcPr>
            <w:tcW w:w="289" w:type="pct"/>
            <w:tcBorders>
              <w:top w:val="nil"/>
              <w:left w:val="nil"/>
              <w:bottom w:val="single" w:sz="8" w:space="0" w:color="EB8C00"/>
              <w:right w:val="single" w:sz="8" w:space="0" w:color="EB8C00"/>
            </w:tcBorders>
            <w:shd w:val="clear" w:color="auto" w:fill="auto"/>
            <w:vAlign w:val="center"/>
            <w:hideMark/>
          </w:tcPr>
          <w:p w14:paraId="537B970F"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475EFFAD"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228378E6"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28C1DC5C"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302F6FDE"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26E36533"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7CAE2F4A"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41591AF3"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126BB9DE"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49C6281B"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4" w:type="pct"/>
            <w:tcBorders>
              <w:top w:val="nil"/>
              <w:left w:val="nil"/>
              <w:bottom w:val="single" w:sz="8" w:space="0" w:color="EB8C00"/>
              <w:right w:val="single" w:sz="8" w:space="0" w:color="EB8C00"/>
            </w:tcBorders>
            <w:shd w:val="clear" w:color="auto" w:fill="auto"/>
            <w:vAlign w:val="center"/>
            <w:hideMark/>
          </w:tcPr>
          <w:p w14:paraId="51FD5EF6"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r>
      <w:tr w:rsidR="00010F38" w14:paraId="43E020B7" w14:textId="77777777" w:rsidTr="00010F38">
        <w:trPr>
          <w:trHeight w:val="510"/>
        </w:trPr>
        <w:tc>
          <w:tcPr>
            <w:tcW w:w="678" w:type="pct"/>
            <w:vMerge/>
            <w:tcBorders>
              <w:top w:val="single" w:sz="8" w:space="0" w:color="EB8C00"/>
              <w:left w:val="single" w:sz="8" w:space="0" w:color="EB8C00"/>
              <w:bottom w:val="single" w:sz="8" w:space="0" w:color="EB8C00"/>
              <w:right w:val="single" w:sz="8" w:space="0" w:color="EB8C00"/>
            </w:tcBorders>
            <w:vAlign w:val="center"/>
            <w:hideMark/>
          </w:tcPr>
          <w:p w14:paraId="6EB41FA3" w14:textId="77777777" w:rsidR="0027439D" w:rsidRDefault="0027439D">
            <w:pPr>
              <w:rPr>
                <w:rFonts w:ascii="Arial" w:hAnsi="Arial" w:cs="Arial"/>
                <w:b/>
                <w:bCs/>
                <w:color w:val="EB8C00"/>
                <w:sz w:val="18"/>
                <w:szCs w:val="18"/>
              </w:rPr>
            </w:pPr>
          </w:p>
        </w:tc>
        <w:tc>
          <w:tcPr>
            <w:tcW w:w="860" w:type="pct"/>
            <w:tcBorders>
              <w:top w:val="nil"/>
              <w:left w:val="nil"/>
              <w:bottom w:val="single" w:sz="8" w:space="0" w:color="EB8C00"/>
              <w:right w:val="single" w:sz="8" w:space="0" w:color="EB8C00"/>
            </w:tcBorders>
            <w:shd w:val="clear" w:color="000000" w:fill="FCE4D6"/>
            <w:vAlign w:val="center"/>
            <w:hideMark/>
          </w:tcPr>
          <w:p w14:paraId="0F2EA81B" w14:textId="77777777" w:rsidR="0027439D" w:rsidRDefault="0027439D">
            <w:pPr>
              <w:ind w:firstLineChars="100" w:firstLine="180"/>
              <w:rPr>
                <w:rFonts w:ascii="Arial" w:hAnsi="Arial" w:cs="Arial"/>
                <w:b/>
                <w:bCs/>
                <w:color w:val="EB8C00"/>
                <w:sz w:val="18"/>
                <w:szCs w:val="18"/>
              </w:rPr>
            </w:pPr>
            <w:r>
              <w:rPr>
                <w:rFonts w:ascii="Arial" w:hAnsi="Arial" w:cs="Arial"/>
                <w:b/>
                <w:bCs/>
                <w:color w:val="EB8C00"/>
                <w:sz w:val="18"/>
                <w:szCs w:val="18"/>
              </w:rPr>
              <w:t>Čistá současná hodnota spolufinancování výstavby</w:t>
            </w:r>
          </w:p>
        </w:tc>
        <w:tc>
          <w:tcPr>
            <w:tcW w:w="289" w:type="pct"/>
            <w:tcBorders>
              <w:top w:val="nil"/>
              <w:left w:val="nil"/>
              <w:bottom w:val="single" w:sz="8" w:space="0" w:color="EB8C00"/>
              <w:right w:val="single" w:sz="8" w:space="0" w:color="EB8C00"/>
            </w:tcBorders>
            <w:shd w:val="clear" w:color="auto" w:fill="auto"/>
            <w:vAlign w:val="center"/>
            <w:hideMark/>
          </w:tcPr>
          <w:p w14:paraId="0BF3C74A" w14:textId="77777777" w:rsidR="0027439D" w:rsidRDefault="0027439D">
            <w:pPr>
              <w:jc w:val="center"/>
              <w:rPr>
                <w:rFonts w:ascii="Arial" w:hAnsi="Arial" w:cs="Arial"/>
                <w:b/>
                <w:bCs/>
                <w:color w:val="EB8C00"/>
                <w:sz w:val="18"/>
                <w:szCs w:val="18"/>
              </w:rPr>
            </w:pPr>
            <w:r>
              <w:rPr>
                <w:rFonts w:ascii="Arial" w:hAnsi="Arial" w:cs="Arial"/>
                <w:b/>
                <w:bCs/>
                <w:color w:val="EB8C00"/>
                <w:sz w:val="18"/>
                <w:szCs w:val="18"/>
              </w:rPr>
              <w:t>22 083</w:t>
            </w:r>
          </w:p>
        </w:tc>
        <w:tc>
          <w:tcPr>
            <w:tcW w:w="289" w:type="pct"/>
            <w:tcBorders>
              <w:top w:val="nil"/>
              <w:left w:val="nil"/>
              <w:bottom w:val="single" w:sz="8" w:space="0" w:color="EB8C00"/>
              <w:right w:val="single" w:sz="8" w:space="0" w:color="EB8C00"/>
            </w:tcBorders>
            <w:shd w:val="clear" w:color="000000" w:fill="FCE4D6"/>
            <w:vAlign w:val="center"/>
            <w:hideMark/>
          </w:tcPr>
          <w:p w14:paraId="22310D32"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4ED3EA31"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32CC2807"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5D28604B"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71030F96"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1D79CE60"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4EF0D78"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41E49135"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78A36535"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2F6EA2FB"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4" w:type="pct"/>
            <w:tcBorders>
              <w:top w:val="nil"/>
              <w:left w:val="nil"/>
              <w:bottom w:val="single" w:sz="8" w:space="0" w:color="EB8C00"/>
              <w:right w:val="single" w:sz="8" w:space="0" w:color="EB8C00"/>
            </w:tcBorders>
            <w:shd w:val="clear" w:color="000000" w:fill="FCE4D6"/>
            <w:vAlign w:val="center"/>
            <w:hideMark/>
          </w:tcPr>
          <w:p w14:paraId="426F536C"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r>
      <w:tr w:rsidR="0027439D" w14:paraId="3FE7E999" w14:textId="77777777" w:rsidTr="00010F38">
        <w:trPr>
          <w:trHeight w:val="510"/>
        </w:trPr>
        <w:tc>
          <w:tcPr>
            <w:tcW w:w="678" w:type="pct"/>
            <w:vMerge w:val="restart"/>
            <w:tcBorders>
              <w:top w:val="nil"/>
              <w:left w:val="single" w:sz="8" w:space="0" w:color="EB8C00"/>
              <w:bottom w:val="single" w:sz="8" w:space="0" w:color="EB8C00"/>
              <w:right w:val="single" w:sz="8" w:space="0" w:color="EB8C00"/>
            </w:tcBorders>
            <w:shd w:val="clear" w:color="auto" w:fill="auto"/>
            <w:vAlign w:val="center"/>
            <w:hideMark/>
          </w:tcPr>
          <w:p w14:paraId="0853D517" w14:textId="77777777" w:rsidR="0027439D" w:rsidRDefault="0027439D">
            <w:pPr>
              <w:jc w:val="center"/>
              <w:rPr>
                <w:rFonts w:ascii="Arial" w:hAnsi="Arial" w:cs="Arial"/>
                <w:b/>
                <w:bCs/>
                <w:color w:val="EB8C00"/>
                <w:sz w:val="18"/>
                <w:szCs w:val="18"/>
              </w:rPr>
            </w:pPr>
            <w:r>
              <w:rPr>
                <w:rFonts w:ascii="Arial" w:hAnsi="Arial" w:cs="Arial"/>
                <w:b/>
                <w:bCs/>
                <w:color w:val="EB8C00"/>
                <w:sz w:val="18"/>
                <w:szCs w:val="18"/>
              </w:rPr>
              <w:t>Projekt B: VRT Jižní Morava</w:t>
            </w:r>
          </w:p>
        </w:tc>
        <w:tc>
          <w:tcPr>
            <w:tcW w:w="860" w:type="pct"/>
            <w:tcBorders>
              <w:top w:val="nil"/>
              <w:left w:val="nil"/>
              <w:bottom w:val="single" w:sz="8" w:space="0" w:color="EB8C00"/>
              <w:right w:val="single" w:sz="8" w:space="0" w:color="EB8C00"/>
            </w:tcBorders>
            <w:shd w:val="clear" w:color="auto" w:fill="auto"/>
            <w:vAlign w:val="center"/>
            <w:hideMark/>
          </w:tcPr>
          <w:p w14:paraId="13228735" w14:textId="77777777" w:rsidR="0027439D" w:rsidRDefault="0027439D">
            <w:pPr>
              <w:rPr>
                <w:rFonts w:ascii="Arial" w:hAnsi="Arial" w:cs="Arial"/>
                <w:b/>
                <w:bCs/>
                <w:color w:val="EB8C00"/>
                <w:sz w:val="18"/>
                <w:szCs w:val="18"/>
              </w:rPr>
            </w:pPr>
            <w:r>
              <w:rPr>
                <w:rFonts w:ascii="Arial" w:hAnsi="Arial" w:cs="Arial"/>
                <w:b/>
                <w:bCs/>
                <w:color w:val="EB8C00"/>
                <w:sz w:val="18"/>
                <w:szCs w:val="18"/>
              </w:rPr>
              <w:t>Platba za dostupnost</w:t>
            </w:r>
          </w:p>
        </w:tc>
        <w:tc>
          <w:tcPr>
            <w:tcW w:w="289" w:type="pct"/>
            <w:tcBorders>
              <w:top w:val="nil"/>
              <w:left w:val="nil"/>
              <w:bottom w:val="single" w:sz="8" w:space="0" w:color="EB8C00"/>
              <w:right w:val="single" w:sz="8" w:space="0" w:color="EB8C00"/>
            </w:tcBorders>
            <w:shd w:val="clear" w:color="auto" w:fill="auto"/>
            <w:vAlign w:val="center"/>
            <w:hideMark/>
          </w:tcPr>
          <w:p w14:paraId="2EA9CA68" w14:textId="77777777" w:rsidR="0027439D" w:rsidRDefault="0027439D">
            <w:pPr>
              <w:jc w:val="center"/>
              <w:rPr>
                <w:rFonts w:ascii="Arial" w:hAnsi="Arial" w:cs="Arial"/>
                <w:b/>
                <w:bCs/>
                <w:color w:val="EB8C00"/>
                <w:sz w:val="18"/>
                <w:szCs w:val="18"/>
              </w:rPr>
            </w:pPr>
            <w:r>
              <w:rPr>
                <w:rFonts w:ascii="Arial" w:hAnsi="Arial" w:cs="Arial"/>
                <w:b/>
                <w:bCs/>
                <w:color w:val="EB8C00"/>
                <w:sz w:val="18"/>
                <w:szCs w:val="18"/>
              </w:rPr>
              <w:t>87 230</w:t>
            </w:r>
          </w:p>
        </w:tc>
        <w:tc>
          <w:tcPr>
            <w:tcW w:w="289" w:type="pct"/>
            <w:tcBorders>
              <w:top w:val="nil"/>
              <w:left w:val="nil"/>
              <w:bottom w:val="single" w:sz="8" w:space="0" w:color="EB8C00"/>
              <w:right w:val="single" w:sz="8" w:space="0" w:color="EB8C00"/>
            </w:tcBorders>
            <w:shd w:val="clear" w:color="auto" w:fill="auto"/>
            <w:vAlign w:val="center"/>
            <w:hideMark/>
          </w:tcPr>
          <w:p w14:paraId="42C6BC91" w14:textId="77777777" w:rsidR="0027439D" w:rsidRDefault="0027439D">
            <w:pPr>
              <w:jc w:val="center"/>
              <w:rPr>
                <w:rFonts w:ascii="Arial" w:hAnsi="Arial" w:cs="Arial"/>
                <w:color w:val="000000"/>
                <w:sz w:val="18"/>
                <w:szCs w:val="18"/>
              </w:rPr>
            </w:pPr>
            <w:r>
              <w:rPr>
                <w:rFonts w:ascii="Arial" w:hAnsi="Arial" w:cs="Arial"/>
                <w:color w:val="000000"/>
                <w:sz w:val="18"/>
                <w:szCs w:val="18"/>
              </w:rPr>
              <w:t>3 528</w:t>
            </w:r>
          </w:p>
        </w:tc>
        <w:tc>
          <w:tcPr>
            <w:tcW w:w="289" w:type="pct"/>
            <w:tcBorders>
              <w:top w:val="nil"/>
              <w:left w:val="nil"/>
              <w:bottom w:val="single" w:sz="8" w:space="0" w:color="EB8C00"/>
              <w:right w:val="single" w:sz="8" w:space="0" w:color="EB8C00"/>
            </w:tcBorders>
            <w:shd w:val="clear" w:color="auto" w:fill="auto"/>
            <w:vAlign w:val="center"/>
            <w:hideMark/>
          </w:tcPr>
          <w:p w14:paraId="5D3CD6C6" w14:textId="77777777" w:rsidR="0027439D" w:rsidRDefault="0027439D">
            <w:pPr>
              <w:jc w:val="center"/>
              <w:rPr>
                <w:rFonts w:ascii="Arial" w:hAnsi="Arial" w:cs="Arial"/>
                <w:color w:val="000000"/>
                <w:sz w:val="18"/>
                <w:szCs w:val="18"/>
              </w:rPr>
            </w:pPr>
            <w:r>
              <w:rPr>
                <w:rFonts w:ascii="Arial" w:hAnsi="Arial" w:cs="Arial"/>
                <w:color w:val="000000"/>
                <w:sz w:val="18"/>
                <w:szCs w:val="18"/>
              </w:rPr>
              <w:t>3 542</w:t>
            </w:r>
          </w:p>
        </w:tc>
        <w:tc>
          <w:tcPr>
            <w:tcW w:w="289" w:type="pct"/>
            <w:tcBorders>
              <w:top w:val="nil"/>
              <w:left w:val="nil"/>
              <w:bottom w:val="single" w:sz="8" w:space="0" w:color="EB8C00"/>
              <w:right w:val="single" w:sz="8" w:space="0" w:color="EB8C00"/>
            </w:tcBorders>
            <w:shd w:val="clear" w:color="auto" w:fill="auto"/>
            <w:vAlign w:val="center"/>
            <w:hideMark/>
          </w:tcPr>
          <w:p w14:paraId="02084A71" w14:textId="77777777" w:rsidR="0027439D" w:rsidRDefault="0027439D">
            <w:pPr>
              <w:jc w:val="center"/>
              <w:rPr>
                <w:rFonts w:ascii="Arial" w:hAnsi="Arial" w:cs="Arial"/>
                <w:color w:val="000000"/>
                <w:sz w:val="18"/>
                <w:szCs w:val="18"/>
              </w:rPr>
            </w:pPr>
            <w:r>
              <w:rPr>
                <w:rFonts w:ascii="Arial" w:hAnsi="Arial" w:cs="Arial"/>
                <w:color w:val="000000"/>
                <w:sz w:val="18"/>
                <w:szCs w:val="18"/>
              </w:rPr>
              <w:t>3 556</w:t>
            </w:r>
          </w:p>
        </w:tc>
        <w:tc>
          <w:tcPr>
            <w:tcW w:w="289" w:type="pct"/>
            <w:tcBorders>
              <w:top w:val="nil"/>
              <w:left w:val="nil"/>
              <w:bottom w:val="single" w:sz="8" w:space="0" w:color="EB8C00"/>
              <w:right w:val="single" w:sz="8" w:space="0" w:color="EB8C00"/>
            </w:tcBorders>
            <w:shd w:val="clear" w:color="auto" w:fill="auto"/>
            <w:vAlign w:val="center"/>
            <w:hideMark/>
          </w:tcPr>
          <w:p w14:paraId="131C82BB" w14:textId="77777777" w:rsidR="0027439D" w:rsidRDefault="0027439D">
            <w:pPr>
              <w:jc w:val="center"/>
              <w:rPr>
                <w:rFonts w:ascii="Arial" w:hAnsi="Arial" w:cs="Arial"/>
                <w:color w:val="000000"/>
                <w:sz w:val="18"/>
                <w:szCs w:val="18"/>
              </w:rPr>
            </w:pPr>
            <w:r>
              <w:rPr>
                <w:rFonts w:ascii="Arial" w:hAnsi="Arial" w:cs="Arial"/>
                <w:color w:val="000000"/>
                <w:sz w:val="18"/>
                <w:szCs w:val="18"/>
              </w:rPr>
              <w:t>3 570</w:t>
            </w:r>
          </w:p>
        </w:tc>
        <w:tc>
          <w:tcPr>
            <w:tcW w:w="289" w:type="pct"/>
            <w:tcBorders>
              <w:top w:val="nil"/>
              <w:left w:val="nil"/>
              <w:bottom w:val="single" w:sz="8" w:space="0" w:color="EB8C00"/>
              <w:right w:val="single" w:sz="8" w:space="0" w:color="EB8C00"/>
            </w:tcBorders>
            <w:shd w:val="clear" w:color="auto" w:fill="auto"/>
            <w:vAlign w:val="center"/>
            <w:hideMark/>
          </w:tcPr>
          <w:p w14:paraId="47D003D2" w14:textId="77777777" w:rsidR="0027439D" w:rsidRDefault="0027439D">
            <w:pPr>
              <w:jc w:val="center"/>
              <w:rPr>
                <w:rFonts w:ascii="Arial" w:hAnsi="Arial" w:cs="Arial"/>
                <w:color w:val="000000"/>
                <w:sz w:val="18"/>
                <w:szCs w:val="18"/>
              </w:rPr>
            </w:pPr>
            <w:r>
              <w:rPr>
                <w:rFonts w:ascii="Arial" w:hAnsi="Arial" w:cs="Arial"/>
                <w:color w:val="000000"/>
                <w:sz w:val="18"/>
                <w:szCs w:val="18"/>
              </w:rPr>
              <w:t>3 583</w:t>
            </w:r>
          </w:p>
        </w:tc>
        <w:tc>
          <w:tcPr>
            <w:tcW w:w="289" w:type="pct"/>
            <w:tcBorders>
              <w:top w:val="nil"/>
              <w:left w:val="nil"/>
              <w:bottom w:val="single" w:sz="8" w:space="0" w:color="EB8C00"/>
              <w:right w:val="single" w:sz="8" w:space="0" w:color="EB8C00"/>
            </w:tcBorders>
            <w:shd w:val="clear" w:color="auto" w:fill="auto"/>
            <w:vAlign w:val="center"/>
            <w:hideMark/>
          </w:tcPr>
          <w:p w14:paraId="122F6F80" w14:textId="77777777" w:rsidR="0027439D" w:rsidRDefault="0027439D">
            <w:pPr>
              <w:jc w:val="center"/>
              <w:rPr>
                <w:rFonts w:ascii="Arial" w:hAnsi="Arial" w:cs="Arial"/>
                <w:color w:val="000000"/>
                <w:sz w:val="18"/>
                <w:szCs w:val="18"/>
              </w:rPr>
            </w:pPr>
            <w:r>
              <w:rPr>
                <w:rFonts w:ascii="Arial" w:hAnsi="Arial" w:cs="Arial"/>
                <w:color w:val="000000"/>
                <w:sz w:val="18"/>
                <w:szCs w:val="18"/>
              </w:rPr>
              <w:t>3 598</w:t>
            </w:r>
          </w:p>
        </w:tc>
        <w:tc>
          <w:tcPr>
            <w:tcW w:w="289" w:type="pct"/>
            <w:tcBorders>
              <w:top w:val="nil"/>
              <w:left w:val="nil"/>
              <w:bottom w:val="single" w:sz="8" w:space="0" w:color="EB8C00"/>
              <w:right w:val="single" w:sz="8" w:space="0" w:color="EB8C00"/>
            </w:tcBorders>
            <w:shd w:val="clear" w:color="auto" w:fill="auto"/>
            <w:vAlign w:val="center"/>
            <w:hideMark/>
          </w:tcPr>
          <w:p w14:paraId="40D53DAB" w14:textId="77777777" w:rsidR="0027439D" w:rsidRDefault="0027439D">
            <w:pPr>
              <w:jc w:val="center"/>
              <w:rPr>
                <w:rFonts w:ascii="Arial" w:hAnsi="Arial" w:cs="Arial"/>
                <w:color w:val="000000"/>
                <w:sz w:val="18"/>
                <w:szCs w:val="18"/>
              </w:rPr>
            </w:pPr>
            <w:r>
              <w:rPr>
                <w:rFonts w:ascii="Arial" w:hAnsi="Arial" w:cs="Arial"/>
                <w:color w:val="000000"/>
                <w:sz w:val="18"/>
                <w:szCs w:val="18"/>
              </w:rPr>
              <w:t>3 612</w:t>
            </w:r>
          </w:p>
        </w:tc>
        <w:tc>
          <w:tcPr>
            <w:tcW w:w="289" w:type="pct"/>
            <w:tcBorders>
              <w:top w:val="nil"/>
              <w:left w:val="nil"/>
              <w:bottom w:val="single" w:sz="8" w:space="0" w:color="EB8C00"/>
              <w:right w:val="single" w:sz="8" w:space="0" w:color="EB8C00"/>
            </w:tcBorders>
            <w:shd w:val="clear" w:color="auto" w:fill="auto"/>
            <w:vAlign w:val="center"/>
            <w:hideMark/>
          </w:tcPr>
          <w:p w14:paraId="4FAB9D7D" w14:textId="77777777" w:rsidR="0027439D" w:rsidRDefault="0027439D">
            <w:pPr>
              <w:jc w:val="center"/>
              <w:rPr>
                <w:rFonts w:ascii="Arial" w:hAnsi="Arial" w:cs="Arial"/>
                <w:color w:val="000000"/>
                <w:sz w:val="18"/>
                <w:szCs w:val="18"/>
              </w:rPr>
            </w:pPr>
            <w:r>
              <w:rPr>
                <w:rFonts w:ascii="Arial" w:hAnsi="Arial" w:cs="Arial"/>
                <w:color w:val="000000"/>
                <w:sz w:val="18"/>
                <w:szCs w:val="18"/>
              </w:rPr>
              <w:t>3 627</w:t>
            </w:r>
          </w:p>
        </w:tc>
        <w:tc>
          <w:tcPr>
            <w:tcW w:w="289" w:type="pct"/>
            <w:tcBorders>
              <w:top w:val="nil"/>
              <w:left w:val="nil"/>
              <w:bottom w:val="single" w:sz="8" w:space="0" w:color="EB8C00"/>
              <w:right w:val="single" w:sz="8" w:space="0" w:color="EB8C00"/>
            </w:tcBorders>
            <w:shd w:val="clear" w:color="auto" w:fill="auto"/>
            <w:vAlign w:val="center"/>
            <w:hideMark/>
          </w:tcPr>
          <w:p w14:paraId="05C5B27C" w14:textId="77777777" w:rsidR="0027439D" w:rsidRDefault="0027439D">
            <w:pPr>
              <w:jc w:val="center"/>
              <w:rPr>
                <w:rFonts w:ascii="Arial" w:hAnsi="Arial" w:cs="Arial"/>
                <w:color w:val="000000"/>
                <w:sz w:val="18"/>
                <w:szCs w:val="18"/>
              </w:rPr>
            </w:pPr>
            <w:r>
              <w:rPr>
                <w:rFonts w:ascii="Arial" w:hAnsi="Arial" w:cs="Arial"/>
                <w:color w:val="000000"/>
                <w:sz w:val="18"/>
                <w:szCs w:val="18"/>
              </w:rPr>
              <w:t>3 641</w:t>
            </w:r>
          </w:p>
        </w:tc>
        <w:tc>
          <w:tcPr>
            <w:tcW w:w="289" w:type="pct"/>
            <w:tcBorders>
              <w:top w:val="nil"/>
              <w:left w:val="nil"/>
              <w:bottom w:val="single" w:sz="8" w:space="0" w:color="EB8C00"/>
              <w:right w:val="single" w:sz="8" w:space="0" w:color="EB8C00"/>
            </w:tcBorders>
            <w:shd w:val="clear" w:color="auto" w:fill="auto"/>
            <w:vAlign w:val="center"/>
            <w:hideMark/>
          </w:tcPr>
          <w:p w14:paraId="0C5CEC02" w14:textId="77777777" w:rsidR="0027439D" w:rsidRDefault="0027439D">
            <w:pPr>
              <w:jc w:val="center"/>
              <w:rPr>
                <w:rFonts w:ascii="Arial" w:hAnsi="Arial" w:cs="Arial"/>
                <w:color w:val="000000"/>
                <w:sz w:val="18"/>
                <w:szCs w:val="18"/>
              </w:rPr>
            </w:pPr>
            <w:r>
              <w:rPr>
                <w:rFonts w:ascii="Arial" w:hAnsi="Arial" w:cs="Arial"/>
                <w:color w:val="000000"/>
                <w:sz w:val="18"/>
                <w:szCs w:val="18"/>
              </w:rPr>
              <w:t>1 512</w:t>
            </w:r>
          </w:p>
        </w:tc>
        <w:tc>
          <w:tcPr>
            <w:tcW w:w="284" w:type="pct"/>
            <w:tcBorders>
              <w:top w:val="nil"/>
              <w:left w:val="nil"/>
              <w:bottom w:val="single" w:sz="8" w:space="0" w:color="EB8C00"/>
              <w:right w:val="single" w:sz="8" w:space="0" w:color="EB8C00"/>
            </w:tcBorders>
            <w:shd w:val="clear" w:color="auto" w:fill="auto"/>
            <w:vAlign w:val="center"/>
            <w:hideMark/>
          </w:tcPr>
          <w:p w14:paraId="63D6BB9A"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r>
      <w:tr w:rsidR="00010F38" w14:paraId="7EFB8468" w14:textId="77777777" w:rsidTr="00010F38">
        <w:trPr>
          <w:trHeight w:val="510"/>
        </w:trPr>
        <w:tc>
          <w:tcPr>
            <w:tcW w:w="678" w:type="pct"/>
            <w:vMerge/>
            <w:tcBorders>
              <w:top w:val="nil"/>
              <w:left w:val="single" w:sz="8" w:space="0" w:color="EB8C00"/>
              <w:bottom w:val="single" w:sz="8" w:space="0" w:color="EB8C00"/>
              <w:right w:val="single" w:sz="8" w:space="0" w:color="EB8C00"/>
            </w:tcBorders>
            <w:vAlign w:val="center"/>
            <w:hideMark/>
          </w:tcPr>
          <w:p w14:paraId="3EF96694" w14:textId="77777777" w:rsidR="0027439D" w:rsidRDefault="0027439D">
            <w:pPr>
              <w:rPr>
                <w:rFonts w:ascii="Arial" w:hAnsi="Arial" w:cs="Arial"/>
                <w:b/>
                <w:bCs/>
                <w:color w:val="EB8C00"/>
                <w:sz w:val="18"/>
                <w:szCs w:val="18"/>
              </w:rPr>
            </w:pPr>
          </w:p>
        </w:tc>
        <w:tc>
          <w:tcPr>
            <w:tcW w:w="860" w:type="pct"/>
            <w:tcBorders>
              <w:top w:val="nil"/>
              <w:left w:val="nil"/>
              <w:bottom w:val="single" w:sz="8" w:space="0" w:color="EB8C00"/>
              <w:right w:val="single" w:sz="8" w:space="0" w:color="EB8C00"/>
            </w:tcBorders>
            <w:shd w:val="clear" w:color="000000" w:fill="FCE4D6"/>
            <w:vAlign w:val="center"/>
            <w:hideMark/>
          </w:tcPr>
          <w:p w14:paraId="00E106FF" w14:textId="77777777" w:rsidR="0027439D" w:rsidRDefault="0027439D">
            <w:pPr>
              <w:ind w:firstLineChars="100" w:firstLine="180"/>
              <w:rPr>
                <w:rFonts w:ascii="Arial" w:hAnsi="Arial" w:cs="Arial"/>
                <w:b/>
                <w:bCs/>
                <w:color w:val="EB8C00"/>
                <w:sz w:val="18"/>
                <w:szCs w:val="18"/>
              </w:rPr>
            </w:pPr>
            <w:r>
              <w:rPr>
                <w:rFonts w:ascii="Arial" w:hAnsi="Arial" w:cs="Arial"/>
                <w:b/>
                <w:bCs/>
                <w:color w:val="EB8C00"/>
                <w:sz w:val="18"/>
                <w:szCs w:val="18"/>
              </w:rPr>
              <w:t>Čistá současná hodnota PzD</w:t>
            </w:r>
          </w:p>
        </w:tc>
        <w:tc>
          <w:tcPr>
            <w:tcW w:w="289" w:type="pct"/>
            <w:tcBorders>
              <w:top w:val="nil"/>
              <w:left w:val="nil"/>
              <w:bottom w:val="single" w:sz="8" w:space="0" w:color="EB8C00"/>
              <w:right w:val="single" w:sz="8" w:space="0" w:color="EB8C00"/>
            </w:tcBorders>
            <w:shd w:val="clear" w:color="auto" w:fill="auto"/>
            <w:vAlign w:val="center"/>
            <w:hideMark/>
          </w:tcPr>
          <w:p w14:paraId="53D62633" w14:textId="77777777" w:rsidR="0027439D" w:rsidRDefault="0027439D">
            <w:pPr>
              <w:jc w:val="center"/>
              <w:rPr>
                <w:rFonts w:ascii="Arial" w:hAnsi="Arial" w:cs="Arial"/>
                <w:b/>
                <w:bCs/>
                <w:color w:val="EB8C00"/>
                <w:sz w:val="18"/>
                <w:szCs w:val="18"/>
              </w:rPr>
            </w:pPr>
            <w:r>
              <w:rPr>
                <w:rFonts w:ascii="Arial" w:hAnsi="Arial" w:cs="Arial"/>
                <w:b/>
                <w:bCs/>
                <w:color w:val="EB8C00"/>
                <w:sz w:val="18"/>
                <w:szCs w:val="18"/>
              </w:rPr>
              <w:t>35 538</w:t>
            </w:r>
          </w:p>
        </w:tc>
        <w:tc>
          <w:tcPr>
            <w:tcW w:w="289" w:type="pct"/>
            <w:tcBorders>
              <w:top w:val="nil"/>
              <w:left w:val="nil"/>
              <w:bottom w:val="single" w:sz="8" w:space="0" w:color="EB8C00"/>
              <w:right w:val="single" w:sz="8" w:space="0" w:color="EB8C00"/>
            </w:tcBorders>
            <w:shd w:val="clear" w:color="000000" w:fill="FCE4D6"/>
            <w:vAlign w:val="center"/>
            <w:hideMark/>
          </w:tcPr>
          <w:p w14:paraId="598449E5" w14:textId="77777777" w:rsidR="0027439D" w:rsidRDefault="0027439D">
            <w:pPr>
              <w:jc w:val="center"/>
              <w:rPr>
                <w:rFonts w:ascii="Arial" w:hAnsi="Arial" w:cs="Arial"/>
                <w:color w:val="000000"/>
                <w:sz w:val="18"/>
                <w:szCs w:val="18"/>
              </w:rPr>
            </w:pPr>
            <w:r>
              <w:rPr>
                <w:rFonts w:ascii="Arial" w:hAnsi="Arial" w:cs="Arial"/>
                <w:color w:val="000000"/>
                <w:sz w:val="18"/>
                <w:szCs w:val="18"/>
              </w:rPr>
              <w:t>1 176</w:t>
            </w:r>
          </w:p>
        </w:tc>
        <w:tc>
          <w:tcPr>
            <w:tcW w:w="289" w:type="pct"/>
            <w:tcBorders>
              <w:top w:val="nil"/>
              <w:left w:val="nil"/>
              <w:bottom w:val="single" w:sz="8" w:space="0" w:color="EB8C00"/>
              <w:right w:val="single" w:sz="8" w:space="0" w:color="EB8C00"/>
            </w:tcBorders>
            <w:shd w:val="clear" w:color="000000" w:fill="FCE4D6"/>
            <w:vAlign w:val="center"/>
            <w:hideMark/>
          </w:tcPr>
          <w:p w14:paraId="4313B38D" w14:textId="77777777" w:rsidR="0027439D" w:rsidRDefault="0027439D">
            <w:pPr>
              <w:jc w:val="center"/>
              <w:rPr>
                <w:rFonts w:ascii="Arial" w:hAnsi="Arial" w:cs="Arial"/>
                <w:color w:val="000000"/>
                <w:sz w:val="18"/>
                <w:szCs w:val="18"/>
              </w:rPr>
            </w:pPr>
            <w:r>
              <w:rPr>
                <w:rFonts w:ascii="Arial" w:hAnsi="Arial" w:cs="Arial"/>
                <w:color w:val="000000"/>
                <w:sz w:val="18"/>
                <w:szCs w:val="18"/>
              </w:rPr>
              <w:t>1 130</w:t>
            </w:r>
          </w:p>
        </w:tc>
        <w:tc>
          <w:tcPr>
            <w:tcW w:w="289" w:type="pct"/>
            <w:tcBorders>
              <w:top w:val="nil"/>
              <w:left w:val="nil"/>
              <w:bottom w:val="single" w:sz="8" w:space="0" w:color="EB8C00"/>
              <w:right w:val="single" w:sz="8" w:space="0" w:color="EB8C00"/>
            </w:tcBorders>
            <w:shd w:val="clear" w:color="000000" w:fill="FCE4D6"/>
            <w:vAlign w:val="center"/>
            <w:hideMark/>
          </w:tcPr>
          <w:p w14:paraId="65DC0E7F" w14:textId="77777777" w:rsidR="0027439D" w:rsidRDefault="0027439D">
            <w:pPr>
              <w:jc w:val="center"/>
              <w:rPr>
                <w:rFonts w:ascii="Arial" w:hAnsi="Arial" w:cs="Arial"/>
                <w:color w:val="000000"/>
                <w:sz w:val="18"/>
                <w:szCs w:val="18"/>
              </w:rPr>
            </w:pPr>
            <w:r>
              <w:rPr>
                <w:rFonts w:ascii="Arial" w:hAnsi="Arial" w:cs="Arial"/>
                <w:color w:val="000000"/>
                <w:sz w:val="18"/>
                <w:szCs w:val="18"/>
              </w:rPr>
              <w:t>1 085</w:t>
            </w:r>
          </w:p>
        </w:tc>
        <w:tc>
          <w:tcPr>
            <w:tcW w:w="289" w:type="pct"/>
            <w:tcBorders>
              <w:top w:val="nil"/>
              <w:left w:val="nil"/>
              <w:bottom w:val="single" w:sz="8" w:space="0" w:color="EB8C00"/>
              <w:right w:val="single" w:sz="8" w:space="0" w:color="EB8C00"/>
            </w:tcBorders>
            <w:shd w:val="clear" w:color="000000" w:fill="FCE4D6"/>
            <w:vAlign w:val="center"/>
            <w:hideMark/>
          </w:tcPr>
          <w:p w14:paraId="46251C04" w14:textId="77777777" w:rsidR="0027439D" w:rsidRDefault="0027439D">
            <w:pPr>
              <w:jc w:val="center"/>
              <w:rPr>
                <w:rFonts w:ascii="Arial" w:hAnsi="Arial" w:cs="Arial"/>
                <w:color w:val="000000"/>
                <w:sz w:val="18"/>
                <w:szCs w:val="18"/>
              </w:rPr>
            </w:pPr>
            <w:r>
              <w:rPr>
                <w:rFonts w:ascii="Arial" w:hAnsi="Arial" w:cs="Arial"/>
                <w:color w:val="000000"/>
                <w:sz w:val="18"/>
                <w:szCs w:val="18"/>
              </w:rPr>
              <w:t>1 042</w:t>
            </w:r>
          </w:p>
        </w:tc>
        <w:tc>
          <w:tcPr>
            <w:tcW w:w="289" w:type="pct"/>
            <w:tcBorders>
              <w:top w:val="nil"/>
              <w:left w:val="nil"/>
              <w:bottom w:val="single" w:sz="8" w:space="0" w:color="EB8C00"/>
              <w:right w:val="single" w:sz="8" w:space="0" w:color="EB8C00"/>
            </w:tcBorders>
            <w:shd w:val="clear" w:color="000000" w:fill="FCE4D6"/>
            <w:vAlign w:val="center"/>
            <w:hideMark/>
          </w:tcPr>
          <w:p w14:paraId="18B0A54A" w14:textId="77777777" w:rsidR="0027439D" w:rsidRDefault="0027439D">
            <w:pPr>
              <w:jc w:val="center"/>
              <w:rPr>
                <w:rFonts w:ascii="Arial" w:hAnsi="Arial" w:cs="Arial"/>
                <w:color w:val="000000"/>
                <w:sz w:val="18"/>
                <w:szCs w:val="18"/>
              </w:rPr>
            </w:pPr>
            <w:r>
              <w:rPr>
                <w:rFonts w:ascii="Arial" w:hAnsi="Arial" w:cs="Arial"/>
                <w:color w:val="000000"/>
                <w:sz w:val="18"/>
                <w:szCs w:val="18"/>
              </w:rPr>
              <w:t>1 001</w:t>
            </w:r>
          </w:p>
        </w:tc>
        <w:tc>
          <w:tcPr>
            <w:tcW w:w="289" w:type="pct"/>
            <w:tcBorders>
              <w:top w:val="nil"/>
              <w:left w:val="nil"/>
              <w:bottom w:val="single" w:sz="8" w:space="0" w:color="EB8C00"/>
              <w:right w:val="single" w:sz="8" w:space="0" w:color="EB8C00"/>
            </w:tcBorders>
            <w:shd w:val="clear" w:color="000000" w:fill="FCE4D6"/>
            <w:vAlign w:val="center"/>
            <w:hideMark/>
          </w:tcPr>
          <w:p w14:paraId="4BC1C792" w14:textId="77777777" w:rsidR="0027439D" w:rsidRDefault="0027439D">
            <w:pPr>
              <w:jc w:val="center"/>
              <w:rPr>
                <w:rFonts w:ascii="Arial" w:hAnsi="Arial" w:cs="Arial"/>
                <w:color w:val="000000"/>
                <w:sz w:val="18"/>
                <w:szCs w:val="18"/>
              </w:rPr>
            </w:pPr>
            <w:r>
              <w:rPr>
                <w:rFonts w:ascii="Arial" w:hAnsi="Arial" w:cs="Arial"/>
                <w:color w:val="000000"/>
                <w:sz w:val="18"/>
                <w:szCs w:val="18"/>
              </w:rPr>
              <w:t>962</w:t>
            </w:r>
          </w:p>
        </w:tc>
        <w:tc>
          <w:tcPr>
            <w:tcW w:w="289" w:type="pct"/>
            <w:tcBorders>
              <w:top w:val="nil"/>
              <w:left w:val="nil"/>
              <w:bottom w:val="single" w:sz="8" w:space="0" w:color="EB8C00"/>
              <w:right w:val="single" w:sz="8" w:space="0" w:color="EB8C00"/>
            </w:tcBorders>
            <w:shd w:val="clear" w:color="000000" w:fill="FCE4D6"/>
            <w:vAlign w:val="center"/>
            <w:hideMark/>
          </w:tcPr>
          <w:p w14:paraId="64121503" w14:textId="77777777" w:rsidR="0027439D" w:rsidRDefault="0027439D">
            <w:pPr>
              <w:jc w:val="center"/>
              <w:rPr>
                <w:rFonts w:ascii="Arial" w:hAnsi="Arial" w:cs="Arial"/>
                <w:color w:val="000000"/>
                <w:sz w:val="18"/>
                <w:szCs w:val="18"/>
              </w:rPr>
            </w:pPr>
            <w:r>
              <w:rPr>
                <w:rFonts w:ascii="Arial" w:hAnsi="Arial" w:cs="Arial"/>
                <w:color w:val="000000"/>
                <w:sz w:val="18"/>
                <w:szCs w:val="18"/>
              </w:rPr>
              <w:t>924</w:t>
            </w:r>
          </w:p>
        </w:tc>
        <w:tc>
          <w:tcPr>
            <w:tcW w:w="289" w:type="pct"/>
            <w:tcBorders>
              <w:top w:val="nil"/>
              <w:left w:val="nil"/>
              <w:bottom w:val="single" w:sz="8" w:space="0" w:color="EB8C00"/>
              <w:right w:val="single" w:sz="8" w:space="0" w:color="EB8C00"/>
            </w:tcBorders>
            <w:shd w:val="clear" w:color="000000" w:fill="FCE4D6"/>
            <w:vAlign w:val="center"/>
            <w:hideMark/>
          </w:tcPr>
          <w:p w14:paraId="24BD004A" w14:textId="77777777" w:rsidR="0027439D" w:rsidRDefault="0027439D">
            <w:pPr>
              <w:jc w:val="center"/>
              <w:rPr>
                <w:rFonts w:ascii="Arial" w:hAnsi="Arial" w:cs="Arial"/>
                <w:color w:val="000000"/>
                <w:sz w:val="18"/>
                <w:szCs w:val="18"/>
              </w:rPr>
            </w:pPr>
            <w:r>
              <w:rPr>
                <w:rFonts w:ascii="Arial" w:hAnsi="Arial" w:cs="Arial"/>
                <w:color w:val="000000"/>
                <w:sz w:val="18"/>
                <w:szCs w:val="18"/>
              </w:rPr>
              <w:t>888</w:t>
            </w:r>
          </w:p>
        </w:tc>
        <w:tc>
          <w:tcPr>
            <w:tcW w:w="289" w:type="pct"/>
            <w:tcBorders>
              <w:top w:val="nil"/>
              <w:left w:val="nil"/>
              <w:bottom w:val="single" w:sz="8" w:space="0" w:color="EB8C00"/>
              <w:right w:val="single" w:sz="8" w:space="0" w:color="EB8C00"/>
            </w:tcBorders>
            <w:shd w:val="clear" w:color="000000" w:fill="FCE4D6"/>
            <w:vAlign w:val="center"/>
            <w:hideMark/>
          </w:tcPr>
          <w:p w14:paraId="01C0D574" w14:textId="77777777" w:rsidR="0027439D" w:rsidRDefault="0027439D">
            <w:pPr>
              <w:jc w:val="center"/>
              <w:rPr>
                <w:rFonts w:ascii="Arial" w:hAnsi="Arial" w:cs="Arial"/>
                <w:color w:val="000000"/>
                <w:sz w:val="18"/>
                <w:szCs w:val="18"/>
              </w:rPr>
            </w:pPr>
            <w:r>
              <w:rPr>
                <w:rFonts w:ascii="Arial" w:hAnsi="Arial" w:cs="Arial"/>
                <w:color w:val="000000"/>
                <w:sz w:val="18"/>
                <w:szCs w:val="18"/>
              </w:rPr>
              <w:t>852</w:t>
            </w:r>
          </w:p>
        </w:tc>
        <w:tc>
          <w:tcPr>
            <w:tcW w:w="289" w:type="pct"/>
            <w:tcBorders>
              <w:top w:val="nil"/>
              <w:left w:val="nil"/>
              <w:bottom w:val="single" w:sz="8" w:space="0" w:color="EB8C00"/>
              <w:right w:val="single" w:sz="8" w:space="0" w:color="EB8C00"/>
            </w:tcBorders>
            <w:shd w:val="clear" w:color="000000" w:fill="FCE4D6"/>
            <w:vAlign w:val="center"/>
            <w:hideMark/>
          </w:tcPr>
          <w:p w14:paraId="5DC969F4" w14:textId="77777777" w:rsidR="0027439D" w:rsidRDefault="0027439D">
            <w:pPr>
              <w:jc w:val="center"/>
              <w:rPr>
                <w:rFonts w:ascii="Arial" w:hAnsi="Arial" w:cs="Arial"/>
                <w:color w:val="000000"/>
                <w:sz w:val="18"/>
                <w:szCs w:val="18"/>
              </w:rPr>
            </w:pPr>
            <w:r>
              <w:rPr>
                <w:rFonts w:ascii="Arial" w:hAnsi="Arial" w:cs="Arial"/>
                <w:color w:val="000000"/>
                <w:sz w:val="18"/>
                <w:szCs w:val="18"/>
              </w:rPr>
              <w:t>343</w:t>
            </w:r>
          </w:p>
        </w:tc>
        <w:tc>
          <w:tcPr>
            <w:tcW w:w="284" w:type="pct"/>
            <w:tcBorders>
              <w:top w:val="nil"/>
              <w:left w:val="nil"/>
              <w:bottom w:val="single" w:sz="8" w:space="0" w:color="EB8C00"/>
              <w:right w:val="single" w:sz="8" w:space="0" w:color="EB8C00"/>
            </w:tcBorders>
            <w:shd w:val="clear" w:color="000000" w:fill="FCE4D6"/>
            <w:vAlign w:val="center"/>
            <w:hideMark/>
          </w:tcPr>
          <w:p w14:paraId="12F292EF"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r>
      <w:tr w:rsidR="0027439D" w14:paraId="52A19E42" w14:textId="77777777" w:rsidTr="00010F38">
        <w:trPr>
          <w:trHeight w:val="510"/>
        </w:trPr>
        <w:tc>
          <w:tcPr>
            <w:tcW w:w="678" w:type="pct"/>
            <w:vMerge/>
            <w:tcBorders>
              <w:top w:val="nil"/>
              <w:left w:val="single" w:sz="8" w:space="0" w:color="EB8C00"/>
              <w:bottom w:val="single" w:sz="8" w:space="0" w:color="EB8C00"/>
              <w:right w:val="single" w:sz="8" w:space="0" w:color="EB8C00"/>
            </w:tcBorders>
            <w:vAlign w:val="center"/>
            <w:hideMark/>
          </w:tcPr>
          <w:p w14:paraId="121382B8" w14:textId="77777777" w:rsidR="0027439D" w:rsidRDefault="0027439D">
            <w:pPr>
              <w:rPr>
                <w:rFonts w:ascii="Arial" w:hAnsi="Arial" w:cs="Arial"/>
                <w:b/>
                <w:bCs/>
                <w:color w:val="EB8C00"/>
                <w:sz w:val="18"/>
                <w:szCs w:val="18"/>
              </w:rPr>
            </w:pPr>
          </w:p>
        </w:tc>
        <w:tc>
          <w:tcPr>
            <w:tcW w:w="860" w:type="pct"/>
            <w:tcBorders>
              <w:top w:val="nil"/>
              <w:left w:val="nil"/>
              <w:bottom w:val="single" w:sz="8" w:space="0" w:color="EB8C00"/>
              <w:right w:val="single" w:sz="8" w:space="0" w:color="EB8C00"/>
            </w:tcBorders>
            <w:shd w:val="clear" w:color="auto" w:fill="auto"/>
            <w:vAlign w:val="center"/>
            <w:hideMark/>
          </w:tcPr>
          <w:p w14:paraId="118A86EB" w14:textId="77777777" w:rsidR="0027439D" w:rsidRDefault="0027439D">
            <w:pPr>
              <w:rPr>
                <w:rFonts w:ascii="Arial" w:hAnsi="Arial" w:cs="Arial"/>
                <w:b/>
                <w:bCs/>
                <w:color w:val="EB8C00"/>
                <w:sz w:val="18"/>
                <w:szCs w:val="18"/>
              </w:rPr>
            </w:pPr>
            <w:r>
              <w:rPr>
                <w:rFonts w:ascii="Arial" w:hAnsi="Arial" w:cs="Arial"/>
                <w:b/>
                <w:bCs/>
                <w:color w:val="EB8C00"/>
                <w:sz w:val="18"/>
                <w:szCs w:val="18"/>
              </w:rPr>
              <w:t xml:space="preserve">Spolufinancování výstavby ze strany veřejného sektoru </w:t>
            </w:r>
          </w:p>
        </w:tc>
        <w:tc>
          <w:tcPr>
            <w:tcW w:w="289" w:type="pct"/>
            <w:tcBorders>
              <w:top w:val="nil"/>
              <w:left w:val="nil"/>
              <w:bottom w:val="single" w:sz="8" w:space="0" w:color="EB8C00"/>
              <w:right w:val="single" w:sz="8" w:space="0" w:color="EB8C00"/>
            </w:tcBorders>
            <w:shd w:val="clear" w:color="auto" w:fill="auto"/>
            <w:vAlign w:val="center"/>
            <w:hideMark/>
          </w:tcPr>
          <w:p w14:paraId="0A669015" w14:textId="77777777" w:rsidR="0027439D" w:rsidRDefault="0027439D">
            <w:pPr>
              <w:jc w:val="center"/>
              <w:rPr>
                <w:rFonts w:ascii="Arial" w:hAnsi="Arial" w:cs="Arial"/>
                <w:b/>
                <w:bCs/>
                <w:color w:val="EB8C00"/>
                <w:sz w:val="18"/>
                <w:szCs w:val="18"/>
              </w:rPr>
            </w:pPr>
            <w:r>
              <w:rPr>
                <w:rFonts w:ascii="Arial" w:hAnsi="Arial" w:cs="Arial"/>
                <w:b/>
                <w:bCs/>
                <w:color w:val="EB8C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1BB23DA3"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1FF35F0C"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5692181D"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3DB3F8B0"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3C583DD9"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2049735E"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3CDBA634"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5183F68D"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4E965B02"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792E491E"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4" w:type="pct"/>
            <w:tcBorders>
              <w:top w:val="nil"/>
              <w:left w:val="nil"/>
              <w:bottom w:val="single" w:sz="8" w:space="0" w:color="EB8C00"/>
              <w:right w:val="single" w:sz="8" w:space="0" w:color="EB8C00"/>
            </w:tcBorders>
            <w:shd w:val="clear" w:color="auto" w:fill="auto"/>
            <w:vAlign w:val="center"/>
            <w:hideMark/>
          </w:tcPr>
          <w:p w14:paraId="7FB80B97"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r>
      <w:tr w:rsidR="00010F38" w14:paraId="079A6407" w14:textId="77777777" w:rsidTr="00010F38">
        <w:trPr>
          <w:trHeight w:val="510"/>
        </w:trPr>
        <w:tc>
          <w:tcPr>
            <w:tcW w:w="678" w:type="pct"/>
            <w:vMerge/>
            <w:tcBorders>
              <w:top w:val="nil"/>
              <w:left w:val="single" w:sz="8" w:space="0" w:color="EB8C00"/>
              <w:bottom w:val="single" w:sz="8" w:space="0" w:color="EB8C00"/>
              <w:right w:val="single" w:sz="8" w:space="0" w:color="EB8C00"/>
            </w:tcBorders>
            <w:vAlign w:val="center"/>
            <w:hideMark/>
          </w:tcPr>
          <w:p w14:paraId="1D41344D" w14:textId="77777777" w:rsidR="0027439D" w:rsidRDefault="0027439D">
            <w:pPr>
              <w:rPr>
                <w:rFonts w:ascii="Arial" w:hAnsi="Arial" w:cs="Arial"/>
                <w:b/>
                <w:bCs/>
                <w:color w:val="EB8C00"/>
                <w:sz w:val="18"/>
                <w:szCs w:val="18"/>
              </w:rPr>
            </w:pPr>
          </w:p>
        </w:tc>
        <w:tc>
          <w:tcPr>
            <w:tcW w:w="860" w:type="pct"/>
            <w:tcBorders>
              <w:top w:val="nil"/>
              <w:left w:val="nil"/>
              <w:bottom w:val="single" w:sz="8" w:space="0" w:color="EB8C00"/>
              <w:right w:val="single" w:sz="8" w:space="0" w:color="EB8C00"/>
            </w:tcBorders>
            <w:shd w:val="clear" w:color="000000" w:fill="FCE4D6"/>
            <w:vAlign w:val="center"/>
            <w:hideMark/>
          </w:tcPr>
          <w:p w14:paraId="69803E25" w14:textId="77777777" w:rsidR="0027439D" w:rsidRDefault="0027439D">
            <w:pPr>
              <w:ind w:firstLineChars="100" w:firstLine="180"/>
              <w:rPr>
                <w:rFonts w:ascii="Arial" w:hAnsi="Arial" w:cs="Arial"/>
                <w:b/>
                <w:bCs/>
                <w:color w:val="EB8C00"/>
                <w:sz w:val="18"/>
                <w:szCs w:val="18"/>
              </w:rPr>
            </w:pPr>
            <w:r>
              <w:rPr>
                <w:rFonts w:ascii="Arial" w:hAnsi="Arial" w:cs="Arial"/>
                <w:b/>
                <w:bCs/>
                <w:color w:val="EB8C00"/>
                <w:sz w:val="18"/>
                <w:szCs w:val="18"/>
              </w:rPr>
              <w:t>Čistá současná hodnota spolufinancování výstavby</w:t>
            </w:r>
          </w:p>
        </w:tc>
        <w:tc>
          <w:tcPr>
            <w:tcW w:w="289" w:type="pct"/>
            <w:tcBorders>
              <w:top w:val="nil"/>
              <w:left w:val="nil"/>
              <w:bottom w:val="single" w:sz="8" w:space="0" w:color="EB8C00"/>
              <w:right w:val="single" w:sz="8" w:space="0" w:color="EB8C00"/>
            </w:tcBorders>
            <w:shd w:val="clear" w:color="auto" w:fill="auto"/>
            <w:vAlign w:val="center"/>
            <w:hideMark/>
          </w:tcPr>
          <w:p w14:paraId="77DCF8EA" w14:textId="77777777" w:rsidR="0027439D" w:rsidRDefault="0027439D">
            <w:pPr>
              <w:jc w:val="center"/>
              <w:rPr>
                <w:rFonts w:ascii="Arial" w:hAnsi="Arial" w:cs="Arial"/>
                <w:b/>
                <w:bCs/>
                <w:color w:val="EB8C00"/>
                <w:sz w:val="18"/>
                <w:szCs w:val="18"/>
              </w:rPr>
            </w:pPr>
            <w:r>
              <w:rPr>
                <w:rFonts w:ascii="Arial" w:hAnsi="Arial" w:cs="Arial"/>
                <w:b/>
                <w:bCs/>
                <w:color w:val="EB8C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7346234A"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4C4B881"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9E718FC"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1B65981"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2B94A186"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00056E98"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6B7079AF"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54F91ED1"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74202372"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0FFCBF5B"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4" w:type="pct"/>
            <w:tcBorders>
              <w:top w:val="nil"/>
              <w:left w:val="nil"/>
              <w:bottom w:val="single" w:sz="8" w:space="0" w:color="EB8C00"/>
              <w:right w:val="single" w:sz="8" w:space="0" w:color="EB8C00"/>
            </w:tcBorders>
            <w:shd w:val="clear" w:color="000000" w:fill="FCE4D6"/>
            <w:vAlign w:val="center"/>
            <w:hideMark/>
          </w:tcPr>
          <w:p w14:paraId="6E45D21C"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r>
      <w:tr w:rsidR="0027439D" w14:paraId="77EF4576" w14:textId="77777777" w:rsidTr="00010F38">
        <w:trPr>
          <w:trHeight w:val="510"/>
        </w:trPr>
        <w:tc>
          <w:tcPr>
            <w:tcW w:w="678" w:type="pct"/>
            <w:vMerge w:val="restart"/>
            <w:tcBorders>
              <w:top w:val="nil"/>
              <w:left w:val="single" w:sz="8" w:space="0" w:color="EB8C00"/>
              <w:bottom w:val="single" w:sz="8" w:space="0" w:color="EB8C00"/>
              <w:right w:val="single" w:sz="8" w:space="0" w:color="EB8C00"/>
            </w:tcBorders>
            <w:shd w:val="clear" w:color="auto" w:fill="auto"/>
            <w:vAlign w:val="center"/>
            <w:hideMark/>
          </w:tcPr>
          <w:p w14:paraId="48FC0ABA" w14:textId="77777777" w:rsidR="0027439D" w:rsidRDefault="0027439D">
            <w:pPr>
              <w:jc w:val="center"/>
              <w:rPr>
                <w:rFonts w:ascii="Arial" w:hAnsi="Arial" w:cs="Arial"/>
                <w:b/>
                <w:bCs/>
                <w:color w:val="EB8C00"/>
                <w:sz w:val="18"/>
                <w:szCs w:val="18"/>
              </w:rPr>
            </w:pPr>
            <w:r>
              <w:rPr>
                <w:rFonts w:ascii="Arial" w:hAnsi="Arial" w:cs="Arial"/>
                <w:b/>
                <w:bCs/>
                <w:color w:val="EB8C00"/>
                <w:sz w:val="18"/>
                <w:szCs w:val="18"/>
              </w:rPr>
              <w:t>Projekt D: RS Střední Morava (1-3 DBFM + 4-5 O&amp;M)</w:t>
            </w:r>
          </w:p>
        </w:tc>
        <w:tc>
          <w:tcPr>
            <w:tcW w:w="860" w:type="pct"/>
            <w:tcBorders>
              <w:top w:val="nil"/>
              <w:left w:val="nil"/>
              <w:bottom w:val="single" w:sz="8" w:space="0" w:color="EB8C00"/>
              <w:right w:val="single" w:sz="8" w:space="0" w:color="EB8C00"/>
            </w:tcBorders>
            <w:shd w:val="clear" w:color="auto" w:fill="auto"/>
            <w:vAlign w:val="center"/>
            <w:hideMark/>
          </w:tcPr>
          <w:p w14:paraId="08346587" w14:textId="77777777" w:rsidR="0027439D" w:rsidRDefault="0027439D">
            <w:pPr>
              <w:rPr>
                <w:rFonts w:ascii="Arial" w:hAnsi="Arial" w:cs="Arial"/>
                <w:b/>
                <w:bCs/>
                <w:color w:val="EB8C00"/>
                <w:sz w:val="18"/>
                <w:szCs w:val="18"/>
              </w:rPr>
            </w:pPr>
            <w:r>
              <w:rPr>
                <w:rFonts w:ascii="Arial" w:hAnsi="Arial" w:cs="Arial"/>
                <w:b/>
                <w:bCs/>
                <w:color w:val="EB8C00"/>
                <w:sz w:val="18"/>
                <w:szCs w:val="18"/>
              </w:rPr>
              <w:t>Platba za dostupnost</w:t>
            </w:r>
          </w:p>
        </w:tc>
        <w:tc>
          <w:tcPr>
            <w:tcW w:w="289" w:type="pct"/>
            <w:tcBorders>
              <w:top w:val="nil"/>
              <w:left w:val="nil"/>
              <w:bottom w:val="single" w:sz="8" w:space="0" w:color="EB8C00"/>
              <w:right w:val="single" w:sz="8" w:space="0" w:color="EB8C00"/>
            </w:tcBorders>
            <w:shd w:val="clear" w:color="auto" w:fill="auto"/>
            <w:vAlign w:val="center"/>
            <w:hideMark/>
          </w:tcPr>
          <w:p w14:paraId="5D27AB5B" w14:textId="77777777" w:rsidR="0027439D" w:rsidRDefault="0027439D">
            <w:pPr>
              <w:jc w:val="center"/>
              <w:rPr>
                <w:rFonts w:ascii="Arial" w:hAnsi="Arial" w:cs="Arial"/>
                <w:b/>
                <w:bCs/>
                <w:color w:val="EB8C00"/>
                <w:sz w:val="18"/>
                <w:szCs w:val="18"/>
              </w:rPr>
            </w:pPr>
            <w:r>
              <w:rPr>
                <w:rFonts w:ascii="Arial" w:hAnsi="Arial" w:cs="Arial"/>
                <w:b/>
                <w:bCs/>
                <w:color w:val="EB8C00"/>
                <w:sz w:val="18"/>
                <w:szCs w:val="18"/>
              </w:rPr>
              <w:t>168 791</w:t>
            </w:r>
          </w:p>
        </w:tc>
        <w:tc>
          <w:tcPr>
            <w:tcW w:w="289" w:type="pct"/>
            <w:tcBorders>
              <w:top w:val="nil"/>
              <w:left w:val="nil"/>
              <w:bottom w:val="single" w:sz="8" w:space="0" w:color="EB8C00"/>
              <w:right w:val="single" w:sz="8" w:space="0" w:color="EB8C00"/>
            </w:tcBorders>
            <w:shd w:val="clear" w:color="auto" w:fill="auto"/>
            <w:vAlign w:val="center"/>
            <w:hideMark/>
          </w:tcPr>
          <w:p w14:paraId="55E5AE8E" w14:textId="77777777" w:rsidR="0027439D" w:rsidRDefault="0027439D">
            <w:pPr>
              <w:jc w:val="center"/>
              <w:rPr>
                <w:rFonts w:ascii="Arial" w:hAnsi="Arial" w:cs="Arial"/>
                <w:color w:val="000000"/>
                <w:sz w:val="18"/>
                <w:szCs w:val="18"/>
              </w:rPr>
            </w:pPr>
            <w:r>
              <w:rPr>
                <w:rFonts w:ascii="Arial" w:hAnsi="Arial" w:cs="Arial"/>
                <w:color w:val="000000"/>
                <w:sz w:val="18"/>
                <w:szCs w:val="18"/>
              </w:rPr>
              <w:t>6 815</w:t>
            </w:r>
          </w:p>
        </w:tc>
        <w:tc>
          <w:tcPr>
            <w:tcW w:w="289" w:type="pct"/>
            <w:tcBorders>
              <w:top w:val="nil"/>
              <w:left w:val="nil"/>
              <w:bottom w:val="single" w:sz="8" w:space="0" w:color="EB8C00"/>
              <w:right w:val="single" w:sz="8" w:space="0" w:color="EB8C00"/>
            </w:tcBorders>
            <w:shd w:val="clear" w:color="auto" w:fill="auto"/>
            <w:vAlign w:val="center"/>
            <w:hideMark/>
          </w:tcPr>
          <w:p w14:paraId="67665806" w14:textId="77777777" w:rsidR="0027439D" w:rsidRDefault="0027439D">
            <w:pPr>
              <w:jc w:val="center"/>
              <w:rPr>
                <w:rFonts w:ascii="Arial" w:hAnsi="Arial" w:cs="Arial"/>
                <w:color w:val="000000"/>
                <w:sz w:val="18"/>
                <w:szCs w:val="18"/>
              </w:rPr>
            </w:pPr>
            <w:r>
              <w:rPr>
                <w:rFonts w:ascii="Arial" w:hAnsi="Arial" w:cs="Arial"/>
                <w:color w:val="000000"/>
                <w:sz w:val="18"/>
                <w:szCs w:val="18"/>
              </w:rPr>
              <w:t>6 838</w:t>
            </w:r>
          </w:p>
        </w:tc>
        <w:tc>
          <w:tcPr>
            <w:tcW w:w="289" w:type="pct"/>
            <w:tcBorders>
              <w:top w:val="nil"/>
              <w:left w:val="nil"/>
              <w:bottom w:val="single" w:sz="8" w:space="0" w:color="EB8C00"/>
              <w:right w:val="single" w:sz="8" w:space="0" w:color="EB8C00"/>
            </w:tcBorders>
            <w:shd w:val="clear" w:color="auto" w:fill="auto"/>
            <w:vAlign w:val="center"/>
            <w:hideMark/>
          </w:tcPr>
          <w:p w14:paraId="5C4BC13C" w14:textId="77777777" w:rsidR="0027439D" w:rsidRDefault="0027439D">
            <w:pPr>
              <w:jc w:val="center"/>
              <w:rPr>
                <w:rFonts w:ascii="Arial" w:hAnsi="Arial" w:cs="Arial"/>
                <w:color w:val="000000"/>
                <w:sz w:val="18"/>
                <w:szCs w:val="18"/>
              </w:rPr>
            </w:pPr>
            <w:r>
              <w:rPr>
                <w:rFonts w:ascii="Arial" w:hAnsi="Arial" w:cs="Arial"/>
                <w:color w:val="000000"/>
                <w:sz w:val="18"/>
                <w:szCs w:val="18"/>
              </w:rPr>
              <w:t>6 860</w:t>
            </w:r>
          </w:p>
        </w:tc>
        <w:tc>
          <w:tcPr>
            <w:tcW w:w="289" w:type="pct"/>
            <w:tcBorders>
              <w:top w:val="nil"/>
              <w:left w:val="nil"/>
              <w:bottom w:val="single" w:sz="8" w:space="0" w:color="EB8C00"/>
              <w:right w:val="single" w:sz="8" w:space="0" w:color="EB8C00"/>
            </w:tcBorders>
            <w:shd w:val="clear" w:color="auto" w:fill="auto"/>
            <w:vAlign w:val="center"/>
            <w:hideMark/>
          </w:tcPr>
          <w:p w14:paraId="6140F994" w14:textId="77777777" w:rsidR="0027439D" w:rsidRDefault="0027439D">
            <w:pPr>
              <w:jc w:val="center"/>
              <w:rPr>
                <w:rFonts w:ascii="Arial" w:hAnsi="Arial" w:cs="Arial"/>
                <w:color w:val="000000"/>
                <w:sz w:val="18"/>
                <w:szCs w:val="18"/>
              </w:rPr>
            </w:pPr>
            <w:r>
              <w:rPr>
                <w:rFonts w:ascii="Arial" w:hAnsi="Arial" w:cs="Arial"/>
                <w:color w:val="000000"/>
                <w:sz w:val="18"/>
                <w:szCs w:val="18"/>
              </w:rPr>
              <w:t>6 883</w:t>
            </w:r>
          </w:p>
        </w:tc>
        <w:tc>
          <w:tcPr>
            <w:tcW w:w="289" w:type="pct"/>
            <w:tcBorders>
              <w:top w:val="nil"/>
              <w:left w:val="nil"/>
              <w:bottom w:val="single" w:sz="8" w:space="0" w:color="EB8C00"/>
              <w:right w:val="single" w:sz="8" w:space="0" w:color="EB8C00"/>
            </w:tcBorders>
            <w:shd w:val="clear" w:color="auto" w:fill="auto"/>
            <w:vAlign w:val="center"/>
            <w:hideMark/>
          </w:tcPr>
          <w:p w14:paraId="14B39A5B" w14:textId="77777777" w:rsidR="0027439D" w:rsidRDefault="0027439D">
            <w:pPr>
              <w:jc w:val="center"/>
              <w:rPr>
                <w:rFonts w:ascii="Arial" w:hAnsi="Arial" w:cs="Arial"/>
                <w:color w:val="000000"/>
                <w:sz w:val="18"/>
                <w:szCs w:val="18"/>
              </w:rPr>
            </w:pPr>
            <w:r>
              <w:rPr>
                <w:rFonts w:ascii="Arial" w:hAnsi="Arial" w:cs="Arial"/>
                <w:color w:val="000000"/>
                <w:sz w:val="18"/>
                <w:szCs w:val="18"/>
              </w:rPr>
              <w:t>6 903</w:t>
            </w:r>
          </w:p>
        </w:tc>
        <w:tc>
          <w:tcPr>
            <w:tcW w:w="289" w:type="pct"/>
            <w:tcBorders>
              <w:top w:val="nil"/>
              <w:left w:val="nil"/>
              <w:bottom w:val="single" w:sz="8" w:space="0" w:color="EB8C00"/>
              <w:right w:val="single" w:sz="8" w:space="0" w:color="EB8C00"/>
            </w:tcBorders>
            <w:shd w:val="clear" w:color="auto" w:fill="auto"/>
            <w:vAlign w:val="center"/>
            <w:hideMark/>
          </w:tcPr>
          <w:p w14:paraId="493544A3" w14:textId="77777777" w:rsidR="0027439D" w:rsidRDefault="0027439D">
            <w:pPr>
              <w:jc w:val="center"/>
              <w:rPr>
                <w:rFonts w:ascii="Arial" w:hAnsi="Arial" w:cs="Arial"/>
                <w:color w:val="000000"/>
                <w:sz w:val="18"/>
                <w:szCs w:val="18"/>
              </w:rPr>
            </w:pPr>
            <w:r>
              <w:rPr>
                <w:rFonts w:ascii="Arial" w:hAnsi="Arial" w:cs="Arial"/>
                <w:color w:val="000000"/>
                <w:sz w:val="18"/>
                <w:szCs w:val="18"/>
              </w:rPr>
              <w:t>6 927</w:t>
            </w:r>
          </w:p>
        </w:tc>
        <w:tc>
          <w:tcPr>
            <w:tcW w:w="289" w:type="pct"/>
            <w:tcBorders>
              <w:top w:val="nil"/>
              <w:left w:val="nil"/>
              <w:bottom w:val="single" w:sz="8" w:space="0" w:color="EB8C00"/>
              <w:right w:val="single" w:sz="8" w:space="0" w:color="EB8C00"/>
            </w:tcBorders>
            <w:shd w:val="clear" w:color="auto" w:fill="auto"/>
            <w:vAlign w:val="center"/>
            <w:hideMark/>
          </w:tcPr>
          <w:p w14:paraId="1B97082B" w14:textId="77777777" w:rsidR="0027439D" w:rsidRDefault="0027439D">
            <w:pPr>
              <w:jc w:val="center"/>
              <w:rPr>
                <w:rFonts w:ascii="Arial" w:hAnsi="Arial" w:cs="Arial"/>
                <w:color w:val="000000"/>
                <w:sz w:val="18"/>
                <w:szCs w:val="18"/>
              </w:rPr>
            </w:pPr>
            <w:r>
              <w:rPr>
                <w:rFonts w:ascii="Arial" w:hAnsi="Arial" w:cs="Arial"/>
                <w:color w:val="000000"/>
                <w:sz w:val="18"/>
                <w:szCs w:val="18"/>
              </w:rPr>
              <w:t>6 951</w:t>
            </w:r>
          </w:p>
        </w:tc>
        <w:tc>
          <w:tcPr>
            <w:tcW w:w="289" w:type="pct"/>
            <w:tcBorders>
              <w:top w:val="nil"/>
              <w:left w:val="nil"/>
              <w:bottom w:val="single" w:sz="8" w:space="0" w:color="EB8C00"/>
              <w:right w:val="single" w:sz="8" w:space="0" w:color="EB8C00"/>
            </w:tcBorders>
            <w:shd w:val="clear" w:color="auto" w:fill="auto"/>
            <w:vAlign w:val="center"/>
            <w:hideMark/>
          </w:tcPr>
          <w:p w14:paraId="0C212321" w14:textId="77777777" w:rsidR="0027439D" w:rsidRDefault="0027439D">
            <w:pPr>
              <w:jc w:val="center"/>
              <w:rPr>
                <w:rFonts w:ascii="Arial" w:hAnsi="Arial" w:cs="Arial"/>
                <w:color w:val="000000"/>
                <w:sz w:val="18"/>
                <w:szCs w:val="18"/>
              </w:rPr>
            </w:pPr>
            <w:r>
              <w:rPr>
                <w:rFonts w:ascii="Arial" w:hAnsi="Arial" w:cs="Arial"/>
                <w:color w:val="000000"/>
                <w:sz w:val="18"/>
                <w:szCs w:val="18"/>
              </w:rPr>
              <w:t>6 976</w:t>
            </w:r>
          </w:p>
        </w:tc>
        <w:tc>
          <w:tcPr>
            <w:tcW w:w="289" w:type="pct"/>
            <w:tcBorders>
              <w:top w:val="nil"/>
              <w:left w:val="nil"/>
              <w:bottom w:val="single" w:sz="8" w:space="0" w:color="EB8C00"/>
              <w:right w:val="single" w:sz="8" w:space="0" w:color="EB8C00"/>
            </w:tcBorders>
            <w:shd w:val="clear" w:color="auto" w:fill="auto"/>
            <w:vAlign w:val="center"/>
            <w:hideMark/>
          </w:tcPr>
          <w:p w14:paraId="6E4D63BB" w14:textId="77777777" w:rsidR="0027439D" w:rsidRDefault="0027439D">
            <w:pPr>
              <w:jc w:val="center"/>
              <w:rPr>
                <w:rFonts w:ascii="Arial" w:hAnsi="Arial" w:cs="Arial"/>
                <w:color w:val="000000"/>
                <w:sz w:val="18"/>
                <w:szCs w:val="18"/>
              </w:rPr>
            </w:pPr>
            <w:r>
              <w:rPr>
                <w:rFonts w:ascii="Arial" w:hAnsi="Arial" w:cs="Arial"/>
                <w:color w:val="000000"/>
                <w:sz w:val="18"/>
                <w:szCs w:val="18"/>
              </w:rPr>
              <w:t>6 997</w:t>
            </w:r>
          </w:p>
        </w:tc>
        <w:tc>
          <w:tcPr>
            <w:tcW w:w="289" w:type="pct"/>
            <w:tcBorders>
              <w:top w:val="nil"/>
              <w:left w:val="nil"/>
              <w:bottom w:val="single" w:sz="8" w:space="0" w:color="EB8C00"/>
              <w:right w:val="single" w:sz="8" w:space="0" w:color="EB8C00"/>
            </w:tcBorders>
            <w:shd w:val="clear" w:color="auto" w:fill="auto"/>
            <w:vAlign w:val="center"/>
            <w:hideMark/>
          </w:tcPr>
          <w:p w14:paraId="29F7E65C" w14:textId="77777777" w:rsidR="0027439D" w:rsidRDefault="0027439D">
            <w:pPr>
              <w:jc w:val="center"/>
              <w:rPr>
                <w:rFonts w:ascii="Arial" w:hAnsi="Arial" w:cs="Arial"/>
                <w:color w:val="000000"/>
                <w:sz w:val="18"/>
                <w:szCs w:val="18"/>
              </w:rPr>
            </w:pPr>
            <w:r>
              <w:rPr>
                <w:rFonts w:ascii="Arial" w:hAnsi="Arial" w:cs="Arial"/>
                <w:color w:val="000000"/>
                <w:sz w:val="18"/>
                <w:szCs w:val="18"/>
              </w:rPr>
              <w:t>3 501</w:t>
            </w:r>
          </w:p>
        </w:tc>
        <w:tc>
          <w:tcPr>
            <w:tcW w:w="284" w:type="pct"/>
            <w:tcBorders>
              <w:top w:val="nil"/>
              <w:left w:val="nil"/>
              <w:bottom w:val="single" w:sz="8" w:space="0" w:color="EB8C00"/>
              <w:right w:val="single" w:sz="8" w:space="0" w:color="EB8C00"/>
            </w:tcBorders>
            <w:shd w:val="clear" w:color="auto" w:fill="auto"/>
            <w:vAlign w:val="center"/>
            <w:hideMark/>
          </w:tcPr>
          <w:p w14:paraId="264D20C7"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r>
      <w:tr w:rsidR="00010F38" w14:paraId="1B330ED9" w14:textId="77777777" w:rsidTr="00010F38">
        <w:trPr>
          <w:trHeight w:val="510"/>
        </w:trPr>
        <w:tc>
          <w:tcPr>
            <w:tcW w:w="678" w:type="pct"/>
            <w:vMerge/>
            <w:tcBorders>
              <w:top w:val="nil"/>
              <w:left w:val="single" w:sz="8" w:space="0" w:color="EB8C00"/>
              <w:bottom w:val="single" w:sz="8" w:space="0" w:color="EB8C00"/>
              <w:right w:val="single" w:sz="8" w:space="0" w:color="EB8C00"/>
            </w:tcBorders>
            <w:vAlign w:val="center"/>
            <w:hideMark/>
          </w:tcPr>
          <w:p w14:paraId="3148B189" w14:textId="77777777" w:rsidR="0027439D" w:rsidRDefault="0027439D">
            <w:pPr>
              <w:rPr>
                <w:rFonts w:ascii="Arial" w:hAnsi="Arial" w:cs="Arial"/>
                <w:b/>
                <w:bCs/>
                <w:color w:val="EB8C00"/>
                <w:sz w:val="18"/>
                <w:szCs w:val="18"/>
              </w:rPr>
            </w:pPr>
          </w:p>
        </w:tc>
        <w:tc>
          <w:tcPr>
            <w:tcW w:w="860" w:type="pct"/>
            <w:tcBorders>
              <w:top w:val="nil"/>
              <w:left w:val="nil"/>
              <w:bottom w:val="single" w:sz="8" w:space="0" w:color="EB8C00"/>
              <w:right w:val="single" w:sz="8" w:space="0" w:color="EB8C00"/>
            </w:tcBorders>
            <w:shd w:val="clear" w:color="000000" w:fill="FCE4D6"/>
            <w:vAlign w:val="center"/>
            <w:hideMark/>
          </w:tcPr>
          <w:p w14:paraId="4CCF9D60" w14:textId="77777777" w:rsidR="0027439D" w:rsidRDefault="0027439D">
            <w:pPr>
              <w:ind w:firstLineChars="100" w:firstLine="180"/>
              <w:rPr>
                <w:rFonts w:ascii="Arial" w:hAnsi="Arial" w:cs="Arial"/>
                <w:b/>
                <w:bCs/>
                <w:color w:val="EB8C00"/>
                <w:sz w:val="18"/>
                <w:szCs w:val="18"/>
              </w:rPr>
            </w:pPr>
            <w:r>
              <w:rPr>
                <w:rFonts w:ascii="Arial" w:hAnsi="Arial" w:cs="Arial"/>
                <w:b/>
                <w:bCs/>
                <w:color w:val="EB8C00"/>
                <w:sz w:val="18"/>
                <w:szCs w:val="18"/>
              </w:rPr>
              <w:t>Čistá současná hodnota PzD</w:t>
            </w:r>
          </w:p>
        </w:tc>
        <w:tc>
          <w:tcPr>
            <w:tcW w:w="289" w:type="pct"/>
            <w:tcBorders>
              <w:top w:val="nil"/>
              <w:left w:val="nil"/>
              <w:bottom w:val="single" w:sz="8" w:space="0" w:color="EB8C00"/>
              <w:right w:val="single" w:sz="8" w:space="0" w:color="EB8C00"/>
            </w:tcBorders>
            <w:shd w:val="clear" w:color="auto" w:fill="auto"/>
            <w:vAlign w:val="center"/>
            <w:hideMark/>
          </w:tcPr>
          <w:p w14:paraId="53D54616" w14:textId="77777777" w:rsidR="0027439D" w:rsidRDefault="0027439D">
            <w:pPr>
              <w:jc w:val="center"/>
              <w:rPr>
                <w:rFonts w:ascii="Arial" w:hAnsi="Arial" w:cs="Arial"/>
                <w:b/>
                <w:bCs/>
                <w:color w:val="EB8C00"/>
                <w:sz w:val="18"/>
                <w:szCs w:val="18"/>
              </w:rPr>
            </w:pPr>
            <w:r>
              <w:rPr>
                <w:rFonts w:ascii="Arial" w:hAnsi="Arial" w:cs="Arial"/>
                <w:b/>
                <w:bCs/>
                <w:color w:val="EB8C00"/>
                <w:sz w:val="18"/>
                <w:szCs w:val="18"/>
              </w:rPr>
              <w:t>68 590</w:t>
            </w:r>
          </w:p>
        </w:tc>
        <w:tc>
          <w:tcPr>
            <w:tcW w:w="289" w:type="pct"/>
            <w:tcBorders>
              <w:top w:val="nil"/>
              <w:left w:val="nil"/>
              <w:bottom w:val="single" w:sz="8" w:space="0" w:color="EB8C00"/>
              <w:right w:val="single" w:sz="8" w:space="0" w:color="EB8C00"/>
            </w:tcBorders>
            <w:shd w:val="clear" w:color="000000" w:fill="FCE4D6"/>
            <w:vAlign w:val="center"/>
            <w:hideMark/>
          </w:tcPr>
          <w:p w14:paraId="37EEAE82" w14:textId="77777777" w:rsidR="0027439D" w:rsidRDefault="0027439D">
            <w:pPr>
              <w:jc w:val="center"/>
              <w:rPr>
                <w:rFonts w:ascii="Arial" w:hAnsi="Arial" w:cs="Arial"/>
                <w:color w:val="000000"/>
                <w:sz w:val="18"/>
                <w:szCs w:val="18"/>
              </w:rPr>
            </w:pPr>
            <w:r>
              <w:rPr>
                <w:rFonts w:ascii="Arial" w:hAnsi="Arial" w:cs="Arial"/>
                <w:color w:val="000000"/>
                <w:sz w:val="18"/>
                <w:szCs w:val="18"/>
              </w:rPr>
              <w:t>2 271</w:t>
            </w:r>
          </w:p>
        </w:tc>
        <w:tc>
          <w:tcPr>
            <w:tcW w:w="289" w:type="pct"/>
            <w:tcBorders>
              <w:top w:val="nil"/>
              <w:left w:val="nil"/>
              <w:bottom w:val="single" w:sz="8" w:space="0" w:color="EB8C00"/>
              <w:right w:val="single" w:sz="8" w:space="0" w:color="EB8C00"/>
            </w:tcBorders>
            <w:shd w:val="clear" w:color="000000" w:fill="FCE4D6"/>
            <w:vAlign w:val="center"/>
            <w:hideMark/>
          </w:tcPr>
          <w:p w14:paraId="5AA97602" w14:textId="77777777" w:rsidR="0027439D" w:rsidRDefault="0027439D">
            <w:pPr>
              <w:jc w:val="center"/>
              <w:rPr>
                <w:rFonts w:ascii="Arial" w:hAnsi="Arial" w:cs="Arial"/>
                <w:color w:val="000000"/>
                <w:sz w:val="18"/>
                <w:szCs w:val="18"/>
              </w:rPr>
            </w:pPr>
            <w:r>
              <w:rPr>
                <w:rFonts w:ascii="Arial" w:hAnsi="Arial" w:cs="Arial"/>
                <w:color w:val="000000"/>
                <w:sz w:val="18"/>
                <w:szCs w:val="18"/>
              </w:rPr>
              <w:t>2 181</w:t>
            </w:r>
          </w:p>
        </w:tc>
        <w:tc>
          <w:tcPr>
            <w:tcW w:w="289" w:type="pct"/>
            <w:tcBorders>
              <w:top w:val="nil"/>
              <w:left w:val="nil"/>
              <w:bottom w:val="single" w:sz="8" w:space="0" w:color="EB8C00"/>
              <w:right w:val="single" w:sz="8" w:space="0" w:color="EB8C00"/>
            </w:tcBorders>
            <w:shd w:val="clear" w:color="000000" w:fill="FCE4D6"/>
            <w:vAlign w:val="center"/>
            <w:hideMark/>
          </w:tcPr>
          <w:p w14:paraId="32212130" w14:textId="77777777" w:rsidR="0027439D" w:rsidRDefault="0027439D">
            <w:pPr>
              <w:jc w:val="center"/>
              <w:rPr>
                <w:rFonts w:ascii="Arial" w:hAnsi="Arial" w:cs="Arial"/>
                <w:color w:val="000000"/>
                <w:sz w:val="18"/>
                <w:szCs w:val="18"/>
              </w:rPr>
            </w:pPr>
            <w:r>
              <w:rPr>
                <w:rFonts w:ascii="Arial" w:hAnsi="Arial" w:cs="Arial"/>
                <w:color w:val="000000"/>
                <w:sz w:val="18"/>
                <w:szCs w:val="18"/>
              </w:rPr>
              <w:t>2 093</w:t>
            </w:r>
          </w:p>
        </w:tc>
        <w:tc>
          <w:tcPr>
            <w:tcW w:w="289" w:type="pct"/>
            <w:tcBorders>
              <w:top w:val="nil"/>
              <w:left w:val="nil"/>
              <w:bottom w:val="single" w:sz="8" w:space="0" w:color="EB8C00"/>
              <w:right w:val="single" w:sz="8" w:space="0" w:color="EB8C00"/>
            </w:tcBorders>
            <w:shd w:val="clear" w:color="000000" w:fill="FCE4D6"/>
            <w:vAlign w:val="center"/>
            <w:hideMark/>
          </w:tcPr>
          <w:p w14:paraId="3C030EF2" w14:textId="77777777" w:rsidR="0027439D" w:rsidRDefault="0027439D">
            <w:pPr>
              <w:jc w:val="center"/>
              <w:rPr>
                <w:rFonts w:ascii="Arial" w:hAnsi="Arial" w:cs="Arial"/>
                <w:color w:val="000000"/>
                <w:sz w:val="18"/>
                <w:szCs w:val="18"/>
              </w:rPr>
            </w:pPr>
            <w:r>
              <w:rPr>
                <w:rFonts w:ascii="Arial" w:hAnsi="Arial" w:cs="Arial"/>
                <w:color w:val="000000"/>
                <w:sz w:val="18"/>
                <w:szCs w:val="18"/>
              </w:rPr>
              <w:t>2 010</w:t>
            </w:r>
          </w:p>
        </w:tc>
        <w:tc>
          <w:tcPr>
            <w:tcW w:w="289" w:type="pct"/>
            <w:tcBorders>
              <w:top w:val="nil"/>
              <w:left w:val="nil"/>
              <w:bottom w:val="single" w:sz="8" w:space="0" w:color="EB8C00"/>
              <w:right w:val="single" w:sz="8" w:space="0" w:color="EB8C00"/>
            </w:tcBorders>
            <w:shd w:val="clear" w:color="000000" w:fill="FCE4D6"/>
            <w:vAlign w:val="center"/>
            <w:hideMark/>
          </w:tcPr>
          <w:p w14:paraId="5C6131F4" w14:textId="77777777" w:rsidR="0027439D" w:rsidRDefault="0027439D">
            <w:pPr>
              <w:jc w:val="center"/>
              <w:rPr>
                <w:rFonts w:ascii="Arial" w:hAnsi="Arial" w:cs="Arial"/>
                <w:color w:val="000000"/>
                <w:sz w:val="18"/>
                <w:szCs w:val="18"/>
              </w:rPr>
            </w:pPr>
            <w:r>
              <w:rPr>
                <w:rFonts w:ascii="Arial" w:hAnsi="Arial" w:cs="Arial"/>
                <w:color w:val="000000"/>
                <w:sz w:val="18"/>
                <w:szCs w:val="18"/>
              </w:rPr>
              <w:t>1 928</w:t>
            </w:r>
          </w:p>
        </w:tc>
        <w:tc>
          <w:tcPr>
            <w:tcW w:w="289" w:type="pct"/>
            <w:tcBorders>
              <w:top w:val="nil"/>
              <w:left w:val="nil"/>
              <w:bottom w:val="single" w:sz="8" w:space="0" w:color="EB8C00"/>
              <w:right w:val="single" w:sz="8" w:space="0" w:color="EB8C00"/>
            </w:tcBorders>
            <w:shd w:val="clear" w:color="000000" w:fill="FCE4D6"/>
            <w:vAlign w:val="center"/>
            <w:hideMark/>
          </w:tcPr>
          <w:p w14:paraId="17C647E4" w14:textId="77777777" w:rsidR="0027439D" w:rsidRDefault="0027439D">
            <w:pPr>
              <w:jc w:val="center"/>
              <w:rPr>
                <w:rFonts w:ascii="Arial" w:hAnsi="Arial" w:cs="Arial"/>
                <w:color w:val="000000"/>
                <w:sz w:val="18"/>
                <w:szCs w:val="18"/>
              </w:rPr>
            </w:pPr>
            <w:r>
              <w:rPr>
                <w:rFonts w:ascii="Arial" w:hAnsi="Arial" w:cs="Arial"/>
                <w:color w:val="000000"/>
                <w:sz w:val="18"/>
                <w:szCs w:val="18"/>
              </w:rPr>
              <w:t>1 852</w:t>
            </w:r>
          </w:p>
        </w:tc>
        <w:tc>
          <w:tcPr>
            <w:tcW w:w="289" w:type="pct"/>
            <w:tcBorders>
              <w:top w:val="nil"/>
              <w:left w:val="nil"/>
              <w:bottom w:val="single" w:sz="8" w:space="0" w:color="EB8C00"/>
              <w:right w:val="single" w:sz="8" w:space="0" w:color="EB8C00"/>
            </w:tcBorders>
            <w:shd w:val="clear" w:color="000000" w:fill="FCE4D6"/>
            <w:vAlign w:val="center"/>
            <w:hideMark/>
          </w:tcPr>
          <w:p w14:paraId="2CC0BF09" w14:textId="77777777" w:rsidR="0027439D" w:rsidRDefault="0027439D">
            <w:pPr>
              <w:jc w:val="center"/>
              <w:rPr>
                <w:rFonts w:ascii="Arial" w:hAnsi="Arial" w:cs="Arial"/>
                <w:color w:val="000000"/>
                <w:sz w:val="18"/>
                <w:szCs w:val="18"/>
              </w:rPr>
            </w:pPr>
            <w:r>
              <w:rPr>
                <w:rFonts w:ascii="Arial" w:hAnsi="Arial" w:cs="Arial"/>
                <w:color w:val="000000"/>
                <w:sz w:val="18"/>
                <w:szCs w:val="18"/>
              </w:rPr>
              <w:t>1 778</w:t>
            </w:r>
          </w:p>
        </w:tc>
        <w:tc>
          <w:tcPr>
            <w:tcW w:w="289" w:type="pct"/>
            <w:tcBorders>
              <w:top w:val="nil"/>
              <w:left w:val="nil"/>
              <w:bottom w:val="single" w:sz="8" w:space="0" w:color="EB8C00"/>
              <w:right w:val="single" w:sz="8" w:space="0" w:color="EB8C00"/>
            </w:tcBorders>
            <w:shd w:val="clear" w:color="000000" w:fill="FCE4D6"/>
            <w:vAlign w:val="center"/>
            <w:hideMark/>
          </w:tcPr>
          <w:p w14:paraId="796D8180" w14:textId="77777777" w:rsidR="0027439D" w:rsidRDefault="0027439D">
            <w:pPr>
              <w:jc w:val="center"/>
              <w:rPr>
                <w:rFonts w:ascii="Arial" w:hAnsi="Arial" w:cs="Arial"/>
                <w:color w:val="000000"/>
                <w:sz w:val="18"/>
                <w:szCs w:val="18"/>
              </w:rPr>
            </w:pPr>
            <w:r>
              <w:rPr>
                <w:rFonts w:ascii="Arial" w:hAnsi="Arial" w:cs="Arial"/>
                <w:color w:val="000000"/>
                <w:sz w:val="18"/>
                <w:szCs w:val="18"/>
              </w:rPr>
              <w:t>1 707</w:t>
            </w:r>
          </w:p>
        </w:tc>
        <w:tc>
          <w:tcPr>
            <w:tcW w:w="289" w:type="pct"/>
            <w:tcBorders>
              <w:top w:val="nil"/>
              <w:left w:val="nil"/>
              <w:bottom w:val="single" w:sz="8" w:space="0" w:color="EB8C00"/>
              <w:right w:val="single" w:sz="8" w:space="0" w:color="EB8C00"/>
            </w:tcBorders>
            <w:shd w:val="clear" w:color="000000" w:fill="FCE4D6"/>
            <w:vAlign w:val="center"/>
            <w:hideMark/>
          </w:tcPr>
          <w:p w14:paraId="790E0568" w14:textId="77777777" w:rsidR="0027439D" w:rsidRDefault="0027439D">
            <w:pPr>
              <w:jc w:val="center"/>
              <w:rPr>
                <w:rFonts w:ascii="Arial" w:hAnsi="Arial" w:cs="Arial"/>
                <w:color w:val="000000"/>
                <w:sz w:val="18"/>
                <w:szCs w:val="18"/>
              </w:rPr>
            </w:pPr>
            <w:r>
              <w:rPr>
                <w:rFonts w:ascii="Arial" w:hAnsi="Arial" w:cs="Arial"/>
                <w:color w:val="000000"/>
                <w:sz w:val="18"/>
                <w:szCs w:val="18"/>
              </w:rPr>
              <w:t>1 638</w:t>
            </w:r>
          </w:p>
        </w:tc>
        <w:tc>
          <w:tcPr>
            <w:tcW w:w="289" w:type="pct"/>
            <w:tcBorders>
              <w:top w:val="nil"/>
              <w:left w:val="nil"/>
              <w:bottom w:val="single" w:sz="8" w:space="0" w:color="EB8C00"/>
              <w:right w:val="single" w:sz="8" w:space="0" w:color="EB8C00"/>
            </w:tcBorders>
            <w:shd w:val="clear" w:color="000000" w:fill="FCE4D6"/>
            <w:vAlign w:val="center"/>
            <w:hideMark/>
          </w:tcPr>
          <w:p w14:paraId="29F25501" w14:textId="77777777" w:rsidR="0027439D" w:rsidRDefault="0027439D">
            <w:pPr>
              <w:jc w:val="center"/>
              <w:rPr>
                <w:rFonts w:ascii="Arial" w:hAnsi="Arial" w:cs="Arial"/>
                <w:color w:val="000000"/>
                <w:sz w:val="18"/>
                <w:szCs w:val="18"/>
              </w:rPr>
            </w:pPr>
            <w:r>
              <w:rPr>
                <w:rFonts w:ascii="Arial" w:hAnsi="Arial" w:cs="Arial"/>
                <w:color w:val="000000"/>
                <w:sz w:val="18"/>
                <w:szCs w:val="18"/>
              </w:rPr>
              <w:t>793</w:t>
            </w:r>
          </w:p>
        </w:tc>
        <w:tc>
          <w:tcPr>
            <w:tcW w:w="284" w:type="pct"/>
            <w:tcBorders>
              <w:top w:val="nil"/>
              <w:left w:val="nil"/>
              <w:bottom w:val="single" w:sz="8" w:space="0" w:color="EB8C00"/>
              <w:right w:val="single" w:sz="8" w:space="0" w:color="EB8C00"/>
            </w:tcBorders>
            <w:shd w:val="clear" w:color="000000" w:fill="FCE4D6"/>
            <w:vAlign w:val="center"/>
            <w:hideMark/>
          </w:tcPr>
          <w:p w14:paraId="50B3C255"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r>
      <w:tr w:rsidR="0027439D" w14:paraId="376B8807" w14:textId="77777777" w:rsidTr="00010F38">
        <w:trPr>
          <w:trHeight w:val="510"/>
        </w:trPr>
        <w:tc>
          <w:tcPr>
            <w:tcW w:w="678" w:type="pct"/>
            <w:vMerge/>
            <w:tcBorders>
              <w:top w:val="nil"/>
              <w:left w:val="single" w:sz="8" w:space="0" w:color="EB8C00"/>
              <w:bottom w:val="single" w:sz="8" w:space="0" w:color="EB8C00"/>
              <w:right w:val="single" w:sz="8" w:space="0" w:color="EB8C00"/>
            </w:tcBorders>
            <w:vAlign w:val="center"/>
            <w:hideMark/>
          </w:tcPr>
          <w:p w14:paraId="10CD57C0" w14:textId="77777777" w:rsidR="0027439D" w:rsidRDefault="0027439D">
            <w:pPr>
              <w:rPr>
                <w:rFonts w:ascii="Arial" w:hAnsi="Arial" w:cs="Arial"/>
                <w:b/>
                <w:bCs/>
                <w:color w:val="EB8C00"/>
                <w:sz w:val="18"/>
                <w:szCs w:val="18"/>
              </w:rPr>
            </w:pPr>
          </w:p>
        </w:tc>
        <w:tc>
          <w:tcPr>
            <w:tcW w:w="860" w:type="pct"/>
            <w:tcBorders>
              <w:top w:val="nil"/>
              <w:left w:val="nil"/>
              <w:bottom w:val="single" w:sz="8" w:space="0" w:color="EB8C00"/>
              <w:right w:val="single" w:sz="8" w:space="0" w:color="EB8C00"/>
            </w:tcBorders>
            <w:shd w:val="clear" w:color="auto" w:fill="auto"/>
            <w:vAlign w:val="center"/>
            <w:hideMark/>
          </w:tcPr>
          <w:p w14:paraId="30AC2E14" w14:textId="77777777" w:rsidR="0027439D" w:rsidRDefault="0027439D">
            <w:pPr>
              <w:rPr>
                <w:rFonts w:ascii="Arial" w:hAnsi="Arial" w:cs="Arial"/>
                <w:b/>
                <w:bCs/>
                <w:color w:val="EB8C00"/>
                <w:sz w:val="18"/>
                <w:szCs w:val="18"/>
              </w:rPr>
            </w:pPr>
            <w:r>
              <w:rPr>
                <w:rFonts w:ascii="Arial" w:hAnsi="Arial" w:cs="Arial"/>
                <w:b/>
                <w:bCs/>
                <w:color w:val="EB8C00"/>
                <w:sz w:val="18"/>
                <w:szCs w:val="18"/>
              </w:rPr>
              <w:t xml:space="preserve">Spolufinancování výstavby ze strany veřejného sektoru </w:t>
            </w:r>
          </w:p>
        </w:tc>
        <w:tc>
          <w:tcPr>
            <w:tcW w:w="289" w:type="pct"/>
            <w:tcBorders>
              <w:top w:val="nil"/>
              <w:left w:val="nil"/>
              <w:bottom w:val="single" w:sz="8" w:space="0" w:color="EB8C00"/>
              <w:right w:val="single" w:sz="8" w:space="0" w:color="EB8C00"/>
            </w:tcBorders>
            <w:shd w:val="clear" w:color="auto" w:fill="auto"/>
            <w:vAlign w:val="center"/>
            <w:hideMark/>
          </w:tcPr>
          <w:p w14:paraId="58707A20" w14:textId="77777777" w:rsidR="0027439D" w:rsidRDefault="0027439D">
            <w:pPr>
              <w:jc w:val="center"/>
              <w:rPr>
                <w:rFonts w:ascii="Arial" w:hAnsi="Arial" w:cs="Arial"/>
                <w:b/>
                <w:bCs/>
                <w:color w:val="EB8C00"/>
                <w:sz w:val="18"/>
                <w:szCs w:val="18"/>
              </w:rPr>
            </w:pPr>
            <w:r>
              <w:rPr>
                <w:rFonts w:ascii="Arial" w:hAnsi="Arial" w:cs="Arial"/>
                <w:b/>
                <w:bCs/>
                <w:color w:val="EB8C00"/>
                <w:sz w:val="18"/>
                <w:szCs w:val="18"/>
              </w:rPr>
              <w:t>20 897</w:t>
            </w:r>
          </w:p>
        </w:tc>
        <w:tc>
          <w:tcPr>
            <w:tcW w:w="289" w:type="pct"/>
            <w:tcBorders>
              <w:top w:val="nil"/>
              <w:left w:val="nil"/>
              <w:bottom w:val="single" w:sz="8" w:space="0" w:color="EB8C00"/>
              <w:right w:val="single" w:sz="8" w:space="0" w:color="EB8C00"/>
            </w:tcBorders>
            <w:shd w:val="clear" w:color="auto" w:fill="auto"/>
            <w:vAlign w:val="center"/>
            <w:hideMark/>
          </w:tcPr>
          <w:p w14:paraId="6E09F4B0"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0EFD06B1"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1BF6666E"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56C4514B"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446F8117"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04B816D7"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2550F486"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2DC177EC"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722257E5"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auto" w:fill="auto"/>
            <w:vAlign w:val="center"/>
            <w:hideMark/>
          </w:tcPr>
          <w:p w14:paraId="2A92F11E"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4" w:type="pct"/>
            <w:tcBorders>
              <w:top w:val="nil"/>
              <w:left w:val="nil"/>
              <w:bottom w:val="single" w:sz="8" w:space="0" w:color="EB8C00"/>
              <w:right w:val="single" w:sz="8" w:space="0" w:color="EB8C00"/>
            </w:tcBorders>
            <w:shd w:val="clear" w:color="auto" w:fill="auto"/>
            <w:vAlign w:val="center"/>
            <w:hideMark/>
          </w:tcPr>
          <w:p w14:paraId="6238C85D"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r>
      <w:tr w:rsidR="00010F38" w14:paraId="6E5FD112" w14:textId="77777777" w:rsidTr="00010F38">
        <w:trPr>
          <w:trHeight w:val="510"/>
        </w:trPr>
        <w:tc>
          <w:tcPr>
            <w:tcW w:w="678" w:type="pct"/>
            <w:vMerge/>
            <w:tcBorders>
              <w:top w:val="nil"/>
              <w:left w:val="single" w:sz="8" w:space="0" w:color="EB8C00"/>
              <w:bottom w:val="single" w:sz="8" w:space="0" w:color="EB8C00"/>
              <w:right w:val="single" w:sz="8" w:space="0" w:color="EB8C00"/>
            </w:tcBorders>
            <w:vAlign w:val="center"/>
            <w:hideMark/>
          </w:tcPr>
          <w:p w14:paraId="334E5221" w14:textId="77777777" w:rsidR="0027439D" w:rsidRDefault="0027439D">
            <w:pPr>
              <w:rPr>
                <w:rFonts w:ascii="Arial" w:hAnsi="Arial" w:cs="Arial"/>
                <w:b/>
                <w:bCs/>
                <w:color w:val="EB8C00"/>
                <w:sz w:val="18"/>
                <w:szCs w:val="18"/>
              </w:rPr>
            </w:pPr>
          </w:p>
        </w:tc>
        <w:tc>
          <w:tcPr>
            <w:tcW w:w="860" w:type="pct"/>
            <w:tcBorders>
              <w:top w:val="nil"/>
              <w:left w:val="nil"/>
              <w:bottom w:val="single" w:sz="8" w:space="0" w:color="EB8C00"/>
              <w:right w:val="single" w:sz="8" w:space="0" w:color="EB8C00"/>
            </w:tcBorders>
            <w:shd w:val="clear" w:color="000000" w:fill="FCE4D6"/>
            <w:vAlign w:val="center"/>
            <w:hideMark/>
          </w:tcPr>
          <w:p w14:paraId="5EB190CE" w14:textId="77777777" w:rsidR="0027439D" w:rsidRDefault="0027439D">
            <w:pPr>
              <w:ind w:firstLineChars="100" w:firstLine="180"/>
              <w:rPr>
                <w:rFonts w:ascii="Arial" w:hAnsi="Arial" w:cs="Arial"/>
                <w:b/>
                <w:bCs/>
                <w:color w:val="EB8C00"/>
                <w:sz w:val="18"/>
                <w:szCs w:val="18"/>
              </w:rPr>
            </w:pPr>
            <w:r>
              <w:rPr>
                <w:rFonts w:ascii="Arial" w:hAnsi="Arial" w:cs="Arial"/>
                <w:b/>
                <w:bCs/>
                <w:color w:val="EB8C00"/>
                <w:sz w:val="18"/>
                <w:szCs w:val="18"/>
              </w:rPr>
              <w:t>Čistá současná hodnota spolufinancování výstavby</w:t>
            </w:r>
          </w:p>
        </w:tc>
        <w:tc>
          <w:tcPr>
            <w:tcW w:w="289" w:type="pct"/>
            <w:tcBorders>
              <w:top w:val="nil"/>
              <w:left w:val="nil"/>
              <w:bottom w:val="single" w:sz="8" w:space="0" w:color="EB8C00"/>
              <w:right w:val="single" w:sz="8" w:space="0" w:color="EB8C00"/>
            </w:tcBorders>
            <w:shd w:val="clear" w:color="auto" w:fill="auto"/>
            <w:vAlign w:val="center"/>
            <w:hideMark/>
          </w:tcPr>
          <w:p w14:paraId="5D0D205A" w14:textId="77777777" w:rsidR="0027439D" w:rsidRDefault="0027439D">
            <w:pPr>
              <w:jc w:val="center"/>
              <w:rPr>
                <w:rFonts w:ascii="Arial" w:hAnsi="Arial" w:cs="Arial"/>
                <w:b/>
                <w:bCs/>
                <w:color w:val="EB8C00"/>
                <w:sz w:val="18"/>
                <w:szCs w:val="18"/>
              </w:rPr>
            </w:pPr>
            <w:r>
              <w:rPr>
                <w:rFonts w:ascii="Arial" w:hAnsi="Arial" w:cs="Arial"/>
                <w:b/>
                <w:bCs/>
                <w:color w:val="EB8C00"/>
                <w:sz w:val="18"/>
                <w:szCs w:val="18"/>
              </w:rPr>
              <w:t>14 200</w:t>
            </w:r>
          </w:p>
        </w:tc>
        <w:tc>
          <w:tcPr>
            <w:tcW w:w="289" w:type="pct"/>
            <w:tcBorders>
              <w:top w:val="nil"/>
              <w:left w:val="nil"/>
              <w:bottom w:val="single" w:sz="8" w:space="0" w:color="EB8C00"/>
              <w:right w:val="single" w:sz="8" w:space="0" w:color="EB8C00"/>
            </w:tcBorders>
            <w:shd w:val="clear" w:color="000000" w:fill="FCE4D6"/>
            <w:vAlign w:val="center"/>
            <w:hideMark/>
          </w:tcPr>
          <w:p w14:paraId="5B9EFDA7"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7D75CB27"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2AFF8F0E"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291FD78A"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459C9F9A"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24A3A1F3"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3488BA4D"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7C5FD956"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0421AF62"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9" w:type="pct"/>
            <w:tcBorders>
              <w:top w:val="nil"/>
              <w:left w:val="nil"/>
              <w:bottom w:val="single" w:sz="8" w:space="0" w:color="EB8C00"/>
              <w:right w:val="single" w:sz="8" w:space="0" w:color="EB8C00"/>
            </w:tcBorders>
            <w:shd w:val="clear" w:color="000000" w:fill="FCE4D6"/>
            <w:vAlign w:val="center"/>
            <w:hideMark/>
          </w:tcPr>
          <w:p w14:paraId="1B51EEE3"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c>
          <w:tcPr>
            <w:tcW w:w="284" w:type="pct"/>
            <w:tcBorders>
              <w:top w:val="nil"/>
              <w:left w:val="nil"/>
              <w:bottom w:val="single" w:sz="8" w:space="0" w:color="EB8C00"/>
              <w:right w:val="single" w:sz="8" w:space="0" w:color="EB8C00"/>
            </w:tcBorders>
            <w:shd w:val="clear" w:color="000000" w:fill="FCE4D6"/>
            <w:vAlign w:val="center"/>
            <w:hideMark/>
          </w:tcPr>
          <w:p w14:paraId="31463B5B" w14:textId="77777777" w:rsidR="0027439D" w:rsidRDefault="0027439D">
            <w:pPr>
              <w:jc w:val="center"/>
              <w:rPr>
                <w:rFonts w:ascii="Arial" w:hAnsi="Arial" w:cs="Arial"/>
                <w:color w:val="000000"/>
                <w:sz w:val="18"/>
                <w:szCs w:val="18"/>
              </w:rPr>
            </w:pPr>
            <w:r>
              <w:rPr>
                <w:rFonts w:ascii="Arial" w:hAnsi="Arial" w:cs="Arial"/>
                <w:color w:val="000000"/>
                <w:sz w:val="18"/>
                <w:szCs w:val="18"/>
              </w:rPr>
              <w:t>0</w:t>
            </w:r>
          </w:p>
        </w:tc>
      </w:tr>
      <w:tr w:rsidR="0027439D" w14:paraId="5BDD662F" w14:textId="77777777" w:rsidTr="00010F38">
        <w:trPr>
          <w:trHeight w:val="495"/>
        </w:trPr>
        <w:tc>
          <w:tcPr>
            <w:tcW w:w="678" w:type="pct"/>
            <w:vMerge w:val="restart"/>
            <w:tcBorders>
              <w:top w:val="nil"/>
              <w:left w:val="single" w:sz="8" w:space="0" w:color="EB8C00"/>
              <w:bottom w:val="single" w:sz="8" w:space="0" w:color="EB8C00"/>
              <w:right w:val="single" w:sz="8" w:space="0" w:color="EB8C00"/>
            </w:tcBorders>
            <w:shd w:val="clear" w:color="auto" w:fill="auto"/>
            <w:vAlign w:val="center"/>
            <w:hideMark/>
          </w:tcPr>
          <w:p w14:paraId="6CE49686" w14:textId="77777777" w:rsidR="0027439D" w:rsidRDefault="0027439D">
            <w:pPr>
              <w:jc w:val="center"/>
              <w:rPr>
                <w:rFonts w:ascii="Arial" w:hAnsi="Arial" w:cs="Arial"/>
                <w:b/>
                <w:bCs/>
                <w:color w:val="EB8C00"/>
                <w:sz w:val="18"/>
                <w:szCs w:val="18"/>
              </w:rPr>
            </w:pPr>
            <w:r>
              <w:rPr>
                <w:rFonts w:ascii="Arial" w:hAnsi="Arial" w:cs="Arial"/>
                <w:b/>
                <w:bCs/>
                <w:color w:val="EB8C00"/>
                <w:sz w:val="18"/>
                <w:szCs w:val="18"/>
              </w:rPr>
              <w:t>Celkem dopad do rozpočtu</w:t>
            </w:r>
          </w:p>
        </w:tc>
        <w:tc>
          <w:tcPr>
            <w:tcW w:w="860" w:type="pct"/>
            <w:tcBorders>
              <w:top w:val="nil"/>
              <w:left w:val="nil"/>
              <w:bottom w:val="single" w:sz="8" w:space="0" w:color="EB8C00"/>
              <w:right w:val="single" w:sz="8" w:space="0" w:color="EB8C00"/>
            </w:tcBorders>
            <w:shd w:val="clear" w:color="auto" w:fill="auto"/>
            <w:vAlign w:val="center"/>
            <w:hideMark/>
          </w:tcPr>
          <w:p w14:paraId="186F7D9B" w14:textId="77777777" w:rsidR="0027439D" w:rsidRDefault="0027439D">
            <w:pPr>
              <w:rPr>
                <w:rFonts w:ascii="Arial" w:hAnsi="Arial" w:cs="Arial"/>
                <w:b/>
                <w:bCs/>
                <w:color w:val="EB8C00"/>
                <w:sz w:val="18"/>
                <w:szCs w:val="18"/>
              </w:rPr>
            </w:pPr>
            <w:r>
              <w:rPr>
                <w:rFonts w:ascii="Arial" w:hAnsi="Arial" w:cs="Arial"/>
                <w:b/>
                <w:bCs/>
                <w:color w:val="EB8C00"/>
                <w:sz w:val="18"/>
                <w:szCs w:val="18"/>
              </w:rPr>
              <w:t>PzD a spolufinancování (nominálně)</w:t>
            </w:r>
          </w:p>
        </w:tc>
        <w:tc>
          <w:tcPr>
            <w:tcW w:w="289" w:type="pct"/>
            <w:tcBorders>
              <w:top w:val="nil"/>
              <w:left w:val="nil"/>
              <w:bottom w:val="single" w:sz="8" w:space="0" w:color="EB8C00"/>
              <w:right w:val="single" w:sz="8" w:space="0" w:color="EB8C00"/>
            </w:tcBorders>
            <w:shd w:val="clear" w:color="auto" w:fill="auto"/>
            <w:vAlign w:val="center"/>
            <w:hideMark/>
          </w:tcPr>
          <w:p w14:paraId="08325E95" w14:textId="77777777" w:rsidR="0027439D" w:rsidRDefault="0027439D">
            <w:pPr>
              <w:jc w:val="center"/>
              <w:rPr>
                <w:rFonts w:ascii="Arial" w:hAnsi="Arial" w:cs="Arial"/>
                <w:b/>
                <w:bCs/>
                <w:color w:val="EB8C00"/>
                <w:sz w:val="18"/>
                <w:szCs w:val="18"/>
              </w:rPr>
            </w:pPr>
            <w:r>
              <w:rPr>
                <w:rFonts w:ascii="Arial" w:hAnsi="Arial" w:cs="Arial"/>
                <w:b/>
                <w:bCs/>
                <w:color w:val="EB8C00"/>
                <w:sz w:val="18"/>
                <w:szCs w:val="18"/>
              </w:rPr>
              <w:t>581 715</w:t>
            </w:r>
          </w:p>
        </w:tc>
        <w:tc>
          <w:tcPr>
            <w:tcW w:w="289" w:type="pct"/>
            <w:tcBorders>
              <w:top w:val="nil"/>
              <w:left w:val="nil"/>
              <w:bottom w:val="single" w:sz="8" w:space="0" w:color="EB8C00"/>
              <w:right w:val="single" w:sz="8" w:space="0" w:color="EB8C00"/>
            </w:tcBorders>
            <w:shd w:val="clear" w:color="auto" w:fill="auto"/>
            <w:vAlign w:val="center"/>
            <w:hideMark/>
          </w:tcPr>
          <w:p w14:paraId="0F63213F"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21 276</w:t>
            </w:r>
          </w:p>
        </w:tc>
        <w:tc>
          <w:tcPr>
            <w:tcW w:w="289" w:type="pct"/>
            <w:tcBorders>
              <w:top w:val="nil"/>
              <w:left w:val="nil"/>
              <w:bottom w:val="single" w:sz="8" w:space="0" w:color="EB8C00"/>
              <w:right w:val="single" w:sz="8" w:space="0" w:color="EB8C00"/>
            </w:tcBorders>
            <w:shd w:val="clear" w:color="auto" w:fill="auto"/>
            <w:vAlign w:val="center"/>
            <w:hideMark/>
          </w:tcPr>
          <w:p w14:paraId="68FF1A51"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21 343</w:t>
            </w:r>
          </w:p>
        </w:tc>
        <w:tc>
          <w:tcPr>
            <w:tcW w:w="289" w:type="pct"/>
            <w:tcBorders>
              <w:top w:val="nil"/>
              <w:left w:val="nil"/>
              <w:bottom w:val="single" w:sz="8" w:space="0" w:color="EB8C00"/>
              <w:right w:val="single" w:sz="8" w:space="0" w:color="EB8C00"/>
            </w:tcBorders>
            <w:shd w:val="clear" w:color="auto" w:fill="auto"/>
            <w:vAlign w:val="center"/>
            <w:hideMark/>
          </w:tcPr>
          <w:p w14:paraId="1DA18A9E"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21 406</w:t>
            </w:r>
          </w:p>
        </w:tc>
        <w:tc>
          <w:tcPr>
            <w:tcW w:w="289" w:type="pct"/>
            <w:tcBorders>
              <w:top w:val="nil"/>
              <w:left w:val="nil"/>
              <w:bottom w:val="single" w:sz="8" w:space="0" w:color="EB8C00"/>
              <w:right w:val="single" w:sz="8" w:space="0" w:color="EB8C00"/>
            </w:tcBorders>
            <w:shd w:val="clear" w:color="auto" w:fill="auto"/>
            <w:vAlign w:val="center"/>
            <w:hideMark/>
          </w:tcPr>
          <w:p w14:paraId="594F862B"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21 475</w:t>
            </w:r>
          </w:p>
        </w:tc>
        <w:tc>
          <w:tcPr>
            <w:tcW w:w="289" w:type="pct"/>
            <w:tcBorders>
              <w:top w:val="nil"/>
              <w:left w:val="nil"/>
              <w:bottom w:val="single" w:sz="8" w:space="0" w:color="EB8C00"/>
              <w:right w:val="single" w:sz="8" w:space="0" w:color="EB8C00"/>
            </w:tcBorders>
            <w:shd w:val="clear" w:color="auto" w:fill="auto"/>
            <w:vAlign w:val="center"/>
            <w:hideMark/>
          </w:tcPr>
          <w:p w14:paraId="5ADB175B"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21 530</w:t>
            </w:r>
          </w:p>
        </w:tc>
        <w:tc>
          <w:tcPr>
            <w:tcW w:w="289" w:type="pct"/>
            <w:tcBorders>
              <w:top w:val="nil"/>
              <w:left w:val="nil"/>
              <w:bottom w:val="single" w:sz="8" w:space="0" w:color="EB8C00"/>
              <w:right w:val="single" w:sz="8" w:space="0" w:color="EB8C00"/>
            </w:tcBorders>
            <w:shd w:val="clear" w:color="auto" w:fill="auto"/>
            <w:vAlign w:val="center"/>
            <w:hideMark/>
          </w:tcPr>
          <w:p w14:paraId="221BE1F1"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21 601</w:t>
            </w:r>
          </w:p>
        </w:tc>
        <w:tc>
          <w:tcPr>
            <w:tcW w:w="289" w:type="pct"/>
            <w:tcBorders>
              <w:top w:val="nil"/>
              <w:left w:val="nil"/>
              <w:bottom w:val="single" w:sz="8" w:space="0" w:color="EB8C00"/>
              <w:right w:val="single" w:sz="8" w:space="0" w:color="EB8C00"/>
            </w:tcBorders>
            <w:shd w:val="clear" w:color="auto" w:fill="auto"/>
            <w:vAlign w:val="center"/>
            <w:hideMark/>
          </w:tcPr>
          <w:p w14:paraId="22B792E6"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21 668</w:t>
            </w:r>
          </w:p>
        </w:tc>
        <w:tc>
          <w:tcPr>
            <w:tcW w:w="289" w:type="pct"/>
            <w:tcBorders>
              <w:top w:val="nil"/>
              <w:left w:val="nil"/>
              <w:bottom w:val="single" w:sz="8" w:space="0" w:color="EB8C00"/>
              <w:right w:val="single" w:sz="8" w:space="0" w:color="EB8C00"/>
            </w:tcBorders>
            <w:shd w:val="clear" w:color="auto" w:fill="auto"/>
            <w:vAlign w:val="center"/>
            <w:hideMark/>
          </w:tcPr>
          <w:p w14:paraId="778B4BCE"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21 742</w:t>
            </w:r>
          </w:p>
        </w:tc>
        <w:tc>
          <w:tcPr>
            <w:tcW w:w="289" w:type="pct"/>
            <w:tcBorders>
              <w:top w:val="nil"/>
              <w:left w:val="nil"/>
              <w:bottom w:val="single" w:sz="8" w:space="0" w:color="EB8C00"/>
              <w:right w:val="single" w:sz="8" w:space="0" w:color="EB8C00"/>
            </w:tcBorders>
            <w:shd w:val="clear" w:color="auto" w:fill="auto"/>
            <w:vAlign w:val="center"/>
            <w:hideMark/>
          </w:tcPr>
          <w:p w14:paraId="35E81E44"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21 801</w:t>
            </w:r>
          </w:p>
        </w:tc>
        <w:tc>
          <w:tcPr>
            <w:tcW w:w="289" w:type="pct"/>
            <w:tcBorders>
              <w:top w:val="nil"/>
              <w:left w:val="nil"/>
              <w:bottom w:val="single" w:sz="8" w:space="0" w:color="EB8C00"/>
              <w:right w:val="single" w:sz="8" w:space="0" w:color="EB8C00"/>
            </w:tcBorders>
            <w:shd w:val="clear" w:color="auto" w:fill="auto"/>
            <w:vAlign w:val="center"/>
            <w:hideMark/>
          </w:tcPr>
          <w:p w14:paraId="24DDD712"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15 288</w:t>
            </w:r>
          </w:p>
        </w:tc>
        <w:tc>
          <w:tcPr>
            <w:tcW w:w="284" w:type="pct"/>
            <w:tcBorders>
              <w:top w:val="nil"/>
              <w:left w:val="nil"/>
              <w:bottom w:val="single" w:sz="8" w:space="0" w:color="EB8C00"/>
              <w:right w:val="single" w:sz="8" w:space="0" w:color="EB8C00"/>
            </w:tcBorders>
            <w:shd w:val="clear" w:color="auto" w:fill="auto"/>
            <w:vAlign w:val="center"/>
            <w:hideMark/>
          </w:tcPr>
          <w:p w14:paraId="6D908223"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0</w:t>
            </w:r>
          </w:p>
        </w:tc>
      </w:tr>
      <w:tr w:rsidR="00010F38" w14:paraId="620E3888" w14:textId="77777777" w:rsidTr="00010F38">
        <w:trPr>
          <w:trHeight w:val="495"/>
        </w:trPr>
        <w:tc>
          <w:tcPr>
            <w:tcW w:w="678" w:type="pct"/>
            <w:vMerge/>
            <w:tcBorders>
              <w:top w:val="nil"/>
              <w:left w:val="single" w:sz="8" w:space="0" w:color="EB8C00"/>
              <w:bottom w:val="single" w:sz="8" w:space="0" w:color="EB8C00"/>
              <w:right w:val="single" w:sz="8" w:space="0" w:color="EB8C00"/>
            </w:tcBorders>
            <w:vAlign w:val="center"/>
            <w:hideMark/>
          </w:tcPr>
          <w:p w14:paraId="57A60173" w14:textId="77777777" w:rsidR="0027439D" w:rsidRDefault="0027439D">
            <w:pPr>
              <w:rPr>
                <w:rFonts w:ascii="Arial" w:hAnsi="Arial" w:cs="Arial"/>
                <w:b/>
                <w:bCs/>
                <w:color w:val="EB8C00"/>
                <w:sz w:val="18"/>
                <w:szCs w:val="18"/>
              </w:rPr>
            </w:pPr>
          </w:p>
        </w:tc>
        <w:tc>
          <w:tcPr>
            <w:tcW w:w="860" w:type="pct"/>
            <w:tcBorders>
              <w:top w:val="nil"/>
              <w:left w:val="nil"/>
              <w:bottom w:val="single" w:sz="8" w:space="0" w:color="EB8C00"/>
              <w:right w:val="single" w:sz="8" w:space="0" w:color="EB8C00"/>
            </w:tcBorders>
            <w:shd w:val="clear" w:color="000000" w:fill="FCE4D6"/>
            <w:vAlign w:val="center"/>
            <w:hideMark/>
          </w:tcPr>
          <w:p w14:paraId="16927398" w14:textId="77777777" w:rsidR="0027439D" w:rsidRDefault="0027439D">
            <w:pPr>
              <w:ind w:firstLineChars="100" w:firstLine="180"/>
              <w:rPr>
                <w:rFonts w:ascii="Arial" w:hAnsi="Arial" w:cs="Arial"/>
                <w:b/>
                <w:bCs/>
                <w:color w:val="EB8C00"/>
                <w:sz w:val="18"/>
                <w:szCs w:val="18"/>
              </w:rPr>
            </w:pPr>
            <w:r>
              <w:rPr>
                <w:rFonts w:ascii="Arial" w:hAnsi="Arial" w:cs="Arial"/>
                <w:b/>
                <w:bCs/>
                <w:color w:val="EB8C00"/>
                <w:sz w:val="18"/>
                <w:szCs w:val="18"/>
              </w:rPr>
              <w:t>PzD a spolufinancování (diskontovaně)</w:t>
            </w:r>
          </w:p>
        </w:tc>
        <w:tc>
          <w:tcPr>
            <w:tcW w:w="289" w:type="pct"/>
            <w:tcBorders>
              <w:top w:val="nil"/>
              <w:left w:val="nil"/>
              <w:bottom w:val="single" w:sz="8" w:space="0" w:color="EB8C00"/>
              <w:right w:val="single" w:sz="8" w:space="0" w:color="EB8C00"/>
            </w:tcBorders>
            <w:shd w:val="clear" w:color="auto" w:fill="auto"/>
            <w:vAlign w:val="center"/>
            <w:hideMark/>
          </w:tcPr>
          <w:p w14:paraId="0B694764" w14:textId="77777777" w:rsidR="0027439D" w:rsidRDefault="0027439D">
            <w:pPr>
              <w:jc w:val="center"/>
              <w:rPr>
                <w:rFonts w:ascii="Arial" w:hAnsi="Arial" w:cs="Arial"/>
                <w:b/>
                <w:bCs/>
                <w:color w:val="EB8C00"/>
                <w:sz w:val="18"/>
                <w:szCs w:val="18"/>
              </w:rPr>
            </w:pPr>
            <w:r>
              <w:rPr>
                <w:rFonts w:ascii="Arial" w:hAnsi="Arial" w:cs="Arial"/>
                <w:b/>
                <w:bCs/>
                <w:color w:val="EB8C00"/>
                <w:sz w:val="18"/>
                <w:szCs w:val="18"/>
              </w:rPr>
              <w:t>248 889</w:t>
            </w:r>
          </w:p>
        </w:tc>
        <w:tc>
          <w:tcPr>
            <w:tcW w:w="289" w:type="pct"/>
            <w:tcBorders>
              <w:top w:val="nil"/>
              <w:left w:val="nil"/>
              <w:bottom w:val="single" w:sz="8" w:space="0" w:color="EB8C00"/>
              <w:right w:val="single" w:sz="8" w:space="0" w:color="EB8C00"/>
            </w:tcBorders>
            <w:shd w:val="clear" w:color="000000" w:fill="FCE4D6"/>
            <w:vAlign w:val="center"/>
            <w:hideMark/>
          </w:tcPr>
          <w:p w14:paraId="60E49181"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7 091</w:t>
            </w:r>
          </w:p>
        </w:tc>
        <w:tc>
          <w:tcPr>
            <w:tcW w:w="289" w:type="pct"/>
            <w:tcBorders>
              <w:top w:val="nil"/>
              <w:left w:val="nil"/>
              <w:bottom w:val="single" w:sz="8" w:space="0" w:color="EB8C00"/>
              <w:right w:val="single" w:sz="8" w:space="0" w:color="EB8C00"/>
            </w:tcBorders>
            <w:shd w:val="clear" w:color="000000" w:fill="FCE4D6"/>
            <w:vAlign w:val="center"/>
            <w:hideMark/>
          </w:tcPr>
          <w:p w14:paraId="3BAEFB53"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6 807</w:t>
            </w:r>
          </w:p>
        </w:tc>
        <w:tc>
          <w:tcPr>
            <w:tcW w:w="289" w:type="pct"/>
            <w:tcBorders>
              <w:top w:val="nil"/>
              <w:left w:val="nil"/>
              <w:bottom w:val="single" w:sz="8" w:space="0" w:color="EB8C00"/>
              <w:right w:val="single" w:sz="8" w:space="0" w:color="EB8C00"/>
            </w:tcBorders>
            <w:shd w:val="clear" w:color="000000" w:fill="FCE4D6"/>
            <w:vAlign w:val="center"/>
            <w:hideMark/>
          </w:tcPr>
          <w:p w14:paraId="42EC637D"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6 532</w:t>
            </w:r>
          </w:p>
        </w:tc>
        <w:tc>
          <w:tcPr>
            <w:tcW w:w="289" w:type="pct"/>
            <w:tcBorders>
              <w:top w:val="nil"/>
              <w:left w:val="nil"/>
              <w:bottom w:val="single" w:sz="8" w:space="0" w:color="EB8C00"/>
              <w:right w:val="single" w:sz="8" w:space="0" w:color="EB8C00"/>
            </w:tcBorders>
            <w:shd w:val="clear" w:color="000000" w:fill="FCE4D6"/>
            <w:vAlign w:val="center"/>
            <w:hideMark/>
          </w:tcPr>
          <w:p w14:paraId="01B17F11"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6 270</w:t>
            </w:r>
          </w:p>
        </w:tc>
        <w:tc>
          <w:tcPr>
            <w:tcW w:w="289" w:type="pct"/>
            <w:tcBorders>
              <w:top w:val="nil"/>
              <w:left w:val="nil"/>
              <w:bottom w:val="single" w:sz="8" w:space="0" w:color="EB8C00"/>
              <w:right w:val="single" w:sz="8" w:space="0" w:color="EB8C00"/>
            </w:tcBorders>
            <w:shd w:val="clear" w:color="000000" w:fill="FCE4D6"/>
            <w:vAlign w:val="center"/>
            <w:hideMark/>
          </w:tcPr>
          <w:p w14:paraId="11645BB0"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6 014</w:t>
            </w:r>
          </w:p>
        </w:tc>
        <w:tc>
          <w:tcPr>
            <w:tcW w:w="289" w:type="pct"/>
            <w:tcBorders>
              <w:top w:val="nil"/>
              <w:left w:val="nil"/>
              <w:bottom w:val="single" w:sz="8" w:space="0" w:color="EB8C00"/>
              <w:right w:val="single" w:sz="8" w:space="0" w:color="EB8C00"/>
            </w:tcBorders>
            <w:shd w:val="clear" w:color="000000" w:fill="FCE4D6"/>
            <w:vAlign w:val="center"/>
            <w:hideMark/>
          </w:tcPr>
          <w:p w14:paraId="521E1E5E"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5 773</w:t>
            </w:r>
          </w:p>
        </w:tc>
        <w:tc>
          <w:tcPr>
            <w:tcW w:w="289" w:type="pct"/>
            <w:tcBorders>
              <w:top w:val="nil"/>
              <w:left w:val="nil"/>
              <w:bottom w:val="single" w:sz="8" w:space="0" w:color="EB8C00"/>
              <w:right w:val="single" w:sz="8" w:space="0" w:color="EB8C00"/>
            </w:tcBorders>
            <w:shd w:val="clear" w:color="000000" w:fill="FCE4D6"/>
            <w:vAlign w:val="center"/>
            <w:hideMark/>
          </w:tcPr>
          <w:p w14:paraId="687FEC2A"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5 541</w:t>
            </w:r>
          </w:p>
        </w:tc>
        <w:tc>
          <w:tcPr>
            <w:tcW w:w="289" w:type="pct"/>
            <w:tcBorders>
              <w:top w:val="nil"/>
              <w:left w:val="nil"/>
              <w:bottom w:val="single" w:sz="8" w:space="0" w:color="EB8C00"/>
              <w:right w:val="single" w:sz="8" w:space="0" w:color="EB8C00"/>
            </w:tcBorders>
            <w:shd w:val="clear" w:color="000000" w:fill="FCE4D6"/>
            <w:vAlign w:val="center"/>
            <w:hideMark/>
          </w:tcPr>
          <w:p w14:paraId="0E93F64E"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5 320</w:t>
            </w:r>
          </w:p>
        </w:tc>
        <w:tc>
          <w:tcPr>
            <w:tcW w:w="289" w:type="pct"/>
            <w:tcBorders>
              <w:top w:val="nil"/>
              <w:left w:val="nil"/>
              <w:bottom w:val="single" w:sz="8" w:space="0" w:color="EB8C00"/>
              <w:right w:val="single" w:sz="8" w:space="0" w:color="EB8C00"/>
            </w:tcBorders>
            <w:shd w:val="clear" w:color="000000" w:fill="FCE4D6"/>
            <w:vAlign w:val="center"/>
            <w:hideMark/>
          </w:tcPr>
          <w:p w14:paraId="5D5CC927"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5 104</w:t>
            </w:r>
          </w:p>
        </w:tc>
        <w:tc>
          <w:tcPr>
            <w:tcW w:w="289" w:type="pct"/>
            <w:tcBorders>
              <w:top w:val="nil"/>
              <w:left w:val="nil"/>
              <w:bottom w:val="single" w:sz="8" w:space="0" w:color="EB8C00"/>
              <w:right w:val="single" w:sz="8" w:space="0" w:color="EB8C00"/>
            </w:tcBorders>
            <w:shd w:val="clear" w:color="000000" w:fill="FCE4D6"/>
            <w:vAlign w:val="center"/>
            <w:hideMark/>
          </w:tcPr>
          <w:p w14:paraId="4B9DCD8F"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3 441</w:t>
            </w:r>
          </w:p>
        </w:tc>
        <w:tc>
          <w:tcPr>
            <w:tcW w:w="284" w:type="pct"/>
            <w:tcBorders>
              <w:top w:val="nil"/>
              <w:left w:val="nil"/>
              <w:bottom w:val="single" w:sz="8" w:space="0" w:color="EB8C00"/>
              <w:right w:val="single" w:sz="8" w:space="0" w:color="EB8C00"/>
            </w:tcBorders>
            <w:shd w:val="clear" w:color="000000" w:fill="FCE4D6"/>
            <w:vAlign w:val="center"/>
            <w:hideMark/>
          </w:tcPr>
          <w:p w14:paraId="7FE3D278" w14:textId="77777777" w:rsidR="0027439D" w:rsidRDefault="0027439D">
            <w:pPr>
              <w:jc w:val="center"/>
              <w:rPr>
                <w:rFonts w:ascii="Arial" w:hAnsi="Arial" w:cs="Arial"/>
                <w:b/>
                <w:bCs/>
                <w:color w:val="ED7D31"/>
                <w:sz w:val="18"/>
                <w:szCs w:val="18"/>
              </w:rPr>
            </w:pPr>
            <w:r>
              <w:rPr>
                <w:rFonts w:ascii="Arial" w:hAnsi="Arial" w:cs="Arial"/>
                <w:b/>
                <w:bCs/>
                <w:color w:val="ED7D31"/>
                <w:sz w:val="18"/>
                <w:szCs w:val="18"/>
              </w:rPr>
              <w:t>0</w:t>
            </w:r>
          </w:p>
        </w:tc>
      </w:tr>
    </w:tbl>
    <w:p w14:paraId="6D809E15" w14:textId="77777777" w:rsidR="00BF4839" w:rsidRPr="00F33230" w:rsidRDefault="00BF4839" w:rsidP="00D04E20">
      <w:pPr>
        <w:keepNext/>
        <w:keepLines/>
        <w:spacing w:before="120" w:after="120" w:line="259" w:lineRule="auto"/>
        <w:jc w:val="both"/>
        <w:outlineLvl w:val="0"/>
        <w:rPr>
          <w:rFonts w:asciiTheme="minorHAnsi" w:hAnsiTheme="minorHAnsi" w:cstheme="minorHAnsi"/>
          <w:noProof/>
          <w:sz w:val="2"/>
          <w:szCs w:val="2"/>
        </w:rPr>
      </w:pPr>
    </w:p>
    <w:p w14:paraId="52C0D183" w14:textId="77777777" w:rsidR="001205DC" w:rsidRPr="00B84095" w:rsidRDefault="008B497E" w:rsidP="00F33230">
      <w:pPr>
        <w:rPr>
          <w:rFonts w:asciiTheme="minorHAnsi" w:hAnsiTheme="minorHAnsi" w:cstheme="minorHAnsi"/>
          <w:noProof/>
          <w:sz w:val="20"/>
          <w:szCs w:val="20"/>
        </w:rPr>
      </w:pPr>
      <w:bookmarkStart w:id="22" w:name="_Toc173324196"/>
      <w:r w:rsidRPr="00B84095">
        <w:rPr>
          <w:rFonts w:asciiTheme="minorHAnsi" w:hAnsiTheme="minorHAnsi" w:cstheme="minorHAnsi"/>
          <w:noProof/>
          <w:sz w:val="20"/>
          <w:szCs w:val="20"/>
        </w:rPr>
        <w:t>Poznámky:</w:t>
      </w:r>
      <w:bookmarkEnd w:id="22"/>
      <w:r w:rsidRPr="00B84095">
        <w:rPr>
          <w:rFonts w:asciiTheme="minorHAnsi" w:hAnsiTheme="minorHAnsi" w:cstheme="minorHAnsi"/>
          <w:noProof/>
          <w:sz w:val="20"/>
          <w:szCs w:val="20"/>
        </w:rPr>
        <w:t xml:space="preserve"> </w:t>
      </w:r>
    </w:p>
    <w:p w14:paraId="44B017F5" w14:textId="2816322A" w:rsidR="00C736FE" w:rsidRDefault="00C736FE" w:rsidP="00C736FE">
      <w:pPr>
        <w:pStyle w:val="Odstavecseseznamem"/>
        <w:numPr>
          <w:ilvl w:val="0"/>
          <w:numId w:val="45"/>
        </w:numPr>
        <w:rPr>
          <w:rFonts w:asciiTheme="minorHAnsi" w:hAnsiTheme="minorHAnsi" w:cstheme="minorHAnsi"/>
          <w:noProof/>
        </w:rPr>
      </w:pPr>
      <w:bookmarkStart w:id="23" w:name="_Toc173324199"/>
      <w:bookmarkStart w:id="24" w:name="_Toc173324197"/>
      <w:r w:rsidRPr="00B84095">
        <w:rPr>
          <w:rFonts w:asciiTheme="minorHAnsi" w:hAnsiTheme="minorHAnsi" w:cstheme="minorHAnsi"/>
          <w:noProof/>
        </w:rPr>
        <w:t xml:space="preserve">Hodnoty </w:t>
      </w:r>
      <w:r w:rsidR="00803BA0">
        <w:rPr>
          <w:rFonts w:asciiTheme="minorHAnsi" w:hAnsiTheme="minorHAnsi" w:cstheme="minorHAnsi"/>
          <w:noProof/>
        </w:rPr>
        <w:t>očekávaných p</w:t>
      </w:r>
      <w:r w:rsidR="009C043E">
        <w:rPr>
          <w:rFonts w:asciiTheme="minorHAnsi" w:hAnsiTheme="minorHAnsi" w:cstheme="minorHAnsi"/>
          <w:noProof/>
        </w:rPr>
        <w:t xml:space="preserve">lateb za dostupnost </w:t>
      </w:r>
      <w:bookmarkStart w:id="25" w:name="_Hlk175748062"/>
      <w:r w:rsidRPr="00B84095">
        <w:rPr>
          <w:rFonts w:asciiTheme="minorHAnsi" w:hAnsiTheme="minorHAnsi" w:cstheme="minorHAnsi"/>
          <w:noProof/>
        </w:rPr>
        <w:t xml:space="preserve">představují </w:t>
      </w:r>
      <w:r w:rsidR="00B25027">
        <w:rPr>
          <w:rFonts w:asciiTheme="minorHAnsi" w:hAnsiTheme="minorHAnsi" w:cstheme="minorHAnsi"/>
          <w:noProof/>
        </w:rPr>
        <w:t xml:space="preserve">modelový </w:t>
      </w:r>
      <w:r w:rsidRPr="00B84095">
        <w:rPr>
          <w:rFonts w:asciiTheme="minorHAnsi" w:hAnsiTheme="minorHAnsi" w:cstheme="minorHAnsi"/>
          <w:noProof/>
        </w:rPr>
        <w:t>odhad výdajů na jednotlivé projekty</w:t>
      </w:r>
      <w:r w:rsidR="00207C3A">
        <w:rPr>
          <w:rFonts w:asciiTheme="minorHAnsi" w:hAnsiTheme="minorHAnsi" w:cstheme="minorHAnsi"/>
          <w:noProof/>
        </w:rPr>
        <w:t xml:space="preserve"> s předpokladem uvedení </w:t>
      </w:r>
      <w:r w:rsidR="007C67E6">
        <w:rPr>
          <w:rFonts w:asciiTheme="minorHAnsi" w:hAnsiTheme="minorHAnsi" w:cstheme="minorHAnsi"/>
          <w:noProof/>
        </w:rPr>
        <w:t xml:space="preserve">všech uvažovaných staveb </w:t>
      </w:r>
      <w:r w:rsidR="00207C3A">
        <w:rPr>
          <w:rFonts w:asciiTheme="minorHAnsi" w:hAnsiTheme="minorHAnsi" w:cstheme="minorHAnsi"/>
          <w:noProof/>
        </w:rPr>
        <w:t>do provozu v roce 2033</w:t>
      </w:r>
      <w:r w:rsidRPr="00B84095">
        <w:rPr>
          <w:rFonts w:asciiTheme="minorHAnsi" w:hAnsiTheme="minorHAnsi" w:cstheme="minorHAnsi"/>
          <w:noProof/>
        </w:rPr>
        <w:t xml:space="preserve">. </w:t>
      </w:r>
      <w:bookmarkEnd w:id="25"/>
      <w:r w:rsidR="00207C3A">
        <w:rPr>
          <w:rFonts w:asciiTheme="minorHAnsi" w:hAnsiTheme="minorHAnsi" w:cstheme="minorHAnsi"/>
          <w:noProof/>
        </w:rPr>
        <w:t xml:space="preserve">Skutečná </w:t>
      </w:r>
      <w:r w:rsidRPr="00B84095">
        <w:rPr>
          <w:rFonts w:asciiTheme="minorHAnsi" w:hAnsiTheme="minorHAnsi" w:cstheme="minorHAnsi"/>
          <w:noProof/>
        </w:rPr>
        <w:t xml:space="preserve">realizace v čase bude záviset na více faktorech </w:t>
      </w:r>
      <w:r w:rsidR="006E2976">
        <w:rPr>
          <w:rFonts w:asciiTheme="minorHAnsi" w:hAnsiTheme="minorHAnsi" w:cstheme="minorHAnsi"/>
          <w:noProof/>
        </w:rPr>
        <w:t>(</w:t>
      </w:r>
      <w:r w:rsidR="003F7A67">
        <w:rPr>
          <w:rFonts w:asciiTheme="minorHAnsi" w:hAnsiTheme="minorHAnsi" w:cstheme="minorHAnsi"/>
          <w:noProof/>
        </w:rPr>
        <w:t xml:space="preserve">investorsko-inženýrská, </w:t>
      </w:r>
      <w:r w:rsidR="007C67E6">
        <w:rPr>
          <w:rFonts w:asciiTheme="minorHAnsi" w:hAnsiTheme="minorHAnsi" w:cstheme="minorHAnsi"/>
          <w:noProof/>
        </w:rPr>
        <w:t xml:space="preserve">projektová a </w:t>
      </w:r>
      <w:r w:rsidR="006E2976">
        <w:rPr>
          <w:rFonts w:asciiTheme="minorHAnsi" w:hAnsiTheme="minorHAnsi" w:cstheme="minorHAnsi"/>
          <w:noProof/>
        </w:rPr>
        <w:t xml:space="preserve">majetkoprávní příprava, </w:t>
      </w:r>
      <w:r w:rsidR="00280C21">
        <w:rPr>
          <w:rFonts w:asciiTheme="minorHAnsi" w:hAnsiTheme="minorHAnsi" w:cstheme="minorHAnsi"/>
          <w:noProof/>
        </w:rPr>
        <w:t>makroekonomická situace a další)</w:t>
      </w:r>
      <w:r w:rsidR="006E2976">
        <w:rPr>
          <w:rFonts w:asciiTheme="minorHAnsi" w:hAnsiTheme="minorHAnsi" w:cstheme="minorHAnsi"/>
          <w:noProof/>
        </w:rPr>
        <w:t xml:space="preserve"> </w:t>
      </w:r>
      <w:r w:rsidRPr="00B84095">
        <w:rPr>
          <w:rFonts w:asciiTheme="minorHAnsi" w:hAnsiTheme="minorHAnsi" w:cstheme="minorHAnsi"/>
          <w:noProof/>
        </w:rPr>
        <w:t xml:space="preserve">a </w:t>
      </w:r>
      <w:r w:rsidR="00207C3A">
        <w:rPr>
          <w:rFonts w:asciiTheme="minorHAnsi" w:hAnsiTheme="minorHAnsi" w:cstheme="minorHAnsi"/>
          <w:noProof/>
        </w:rPr>
        <w:t xml:space="preserve">očekává se, že </w:t>
      </w:r>
      <w:r w:rsidRPr="00B84095">
        <w:rPr>
          <w:rFonts w:asciiTheme="minorHAnsi" w:hAnsiTheme="minorHAnsi" w:cstheme="minorHAnsi"/>
          <w:noProof/>
        </w:rPr>
        <w:t>výběrová řízení</w:t>
      </w:r>
      <w:r w:rsidR="00515BFE">
        <w:rPr>
          <w:rFonts w:asciiTheme="minorHAnsi" w:hAnsiTheme="minorHAnsi" w:cstheme="minorHAnsi"/>
          <w:noProof/>
        </w:rPr>
        <w:t xml:space="preserve">, zahájení </w:t>
      </w:r>
      <w:r w:rsidR="00DF7D75">
        <w:rPr>
          <w:rFonts w:asciiTheme="minorHAnsi" w:hAnsiTheme="minorHAnsi" w:cstheme="minorHAnsi"/>
          <w:noProof/>
        </w:rPr>
        <w:t>vý</w:t>
      </w:r>
      <w:r w:rsidR="0037377F">
        <w:rPr>
          <w:rFonts w:asciiTheme="minorHAnsi" w:hAnsiTheme="minorHAnsi" w:cstheme="minorHAnsi"/>
          <w:noProof/>
        </w:rPr>
        <w:t xml:space="preserve">stavby </w:t>
      </w:r>
      <w:r w:rsidR="00515BFE">
        <w:rPr>
          <w:rFonts w:asciiTheme="minorHAnsi" w:hAnsiTheme="minorHAnsi" w:cstheme="minorHAnsi"/>
          <w:noProof/>
        </w:rPr>
        <w:t>a uvedení do provozu</w:t>
      </w:r>
      <w:r w:rsidRPr="00B84095">
        <w:rPr>
          <w:rFonts w:asciiTheme="minorHAnsi" w:hAnsiTheme="minorHAnsi" w:cstheme="minorHAnsi"/>
          <w:noProof/>
        </w:rPr>
        <w:t xml:space="preserve"> </w:t>
      </w:r>
      <w:r w:rsidR="00515BFE">
        <w:rPr>
          <w:rFonts w:asciiTheme="minorHAnsi" w:hAnsiTheme="minorHAnsi" w:cstheme="minorHAnsi"/>
          <w:noProof/>
        </w:rPr>
        <w:t xml:space="preserve">jednotlivých PPP projektů </w:t>
      </w:r>
      <w:r w:rsidRPr="00B84095">
        <w:rPr>
          <w:rFonts w:asciiTheme="minorHAnsi" w:hAnsiTheme="minorHAnsi" w:cstheme="minorHAnsi"/>
          <w:noProof/>
        </w:rPr>
        <w:t xml:space="preserve">nebudou probíhat </w:t>
      </w:r>
      <w:r w:rsidR="003F7A67">
        <w:rPr>
          <w:rFonts w:asciiTheme="minorHAnsi" w:hAnsiTheme="minorHAnsi" w:cstheme="minorHAnsi"/>
          <w:noProof/>
        </w:rPr>
        <w:t>současně</w:t>
      </w:r>
      <w:r w:rsidR="00761F93">
        <w:rPr>
          <w:rFonts w:asciiTheme="minorHAnsi" w:hAnsiTheme="minorHAnsi" w:cstheme="minorHAnsi"/>
          <w:noProof/>
        </w:rPr>
        <w:t xml:space="preserve">. </w:t>
      </w:r>
      <w:r w:rsidR="003F7A67">
        <w:rPr>
          <w:rFonts w:asciiTheme="minorHAnsi" w:hAnsiTheme="minorHAnsi" w:cstheme="minorHAnsi"/>
          <w:noProof/>
        </w:rPr>
        <w:t xml:space="preserve">Odlišovat se fakticky může i délka samotné výstavby. </w:t>
      </w:r>
      <w:r w:rsidR="00761F93">
        <w:rPr>
          <w:rFonts w:asciiTheme="minorHAnsi" w:hAnsiTheme="minorHAnsi" w:cstheme="minorHAnsi"/>
          <w:noProof/>
        </w:rPr>
        <w:t>P</w:t>
      </w:r>
      <w:r w:rsidRPr="00B84095">
        <w:rPr>
          <w:rFonts w:asciiTheme="minorHAnsi" w:hAnsiTheme="minorHAnsi" w:cstheme="minorHAnsi"/>
          <w:noProof/>
        </w:rPr>
        <w:t xml:space="preserve">rojekty budou realizovány postupně oddělenými </w:t>
      </w:r>
      <w:r w:rsidR="007C6C7E">
        <w:rPr>
          <w:rFonts w:asciiTheme="minorHAnsi" w:hAnsiTheme="minorHAnsi" w:cstheme="minorHAnsi"/>
          <w:noProof/>
        </w:rPr>
        <w:t xml:space="preserve">výběrovými řízeními </w:t>
      </w:r>
      <w:bookmarkEnd w:id="23"/>
      <w:r w:rsidR="007C6C7E">
        <w:rPr>
          <w:rFonts w:asciiTheme="minorHAnsi" w:hAnsiTheme="minorHAnsi" w:cstheme="minorHAnsi"/>
          <w:noProof/>
        </w:rPr>
        <w:t xml:space="preserve">s dostatečnými </w:t>
      </w:r>
      <w:r w:rsidR="003F7A67">
        <w:rPr>
          <w:rFonts w:asciiTheme="minorHAnsi" w:hAnsiTheme="minorHAnsi" w:cstheme="minorHAnsi"/>
          <w:noProof/>
        </w:rPr>
        <w:t xml:space="preserve">časovými </w:t>
      </w:r>
      <w:r w:rsidR="007C6C7E">
        <w:rPr>
          <w:rFonts w:asciiTheme="minorHAnsi" w:hAnsiTheme="minorHAnsi" w:cstheme="minorHAnsi"/>
          <w:noProof/>
        </w:rPr>
        <w:t xml:space="preserve">odstupy </w:t>
      </w:r>
      <w:r w:rsidR="00D03F12">
        <w:rPr>
          <w:rFonts w:asciiTheme="minorHAnsi" w:hAnsiTheme="minorHAnsi" w:cstheme="minorHAnsi"/>
          <w:noProof/>
        </w:rPr>
        <w:t xml:space="preserve">i </w:t>
      </w:r>
      <w:r w:rsidR="007C6C7E">
        <w:rPr>
          <w:rFonts w:asciiTheme="minorHAnsi" w:hAnsiTheme="minorHAnsi" w:cstheme="minorHAnsi"/>
          <w:noProof/>
        </w:rPr>
        <w:t xml:space="preserve">vzhledem k realizaci dalších </w:t>
      </w:r>
      <w:r w:rsidR="003F7A67">
        <w:rPr>
          <w:rFonts w:asciiTheme="minorHAnsi" w:hAnsiTheme="minorHAnsi" w:cstheme="minorHAnsi"/>
          <w:noProof/>
        </w:rPr>
        <w:t xml:space="preserve">PPP </w:t>
      </w:r>
      <w:r w:rsidR="007C6C7E">
        <w:rPr>
          <w:rFonts w:asciiTheme="minorHAnsi" w:hAnsiTheme="minorHAnsi" w:cstheme="minorHAnsi"/>
          <w:noProof/>
        </w:rPr>
        <w:t>projektů dopravní infrastruktury v ČR</w:t>
      </w:r>
      <w:r w:rsidR="00207C3A">
        <w:rPr>
          <w:rFonts w:asciiTheme="minorHAnsi" w:hAnsiTheme="minorHAnsi" w:cstheme="minorHAnsi"/>
          <w:noProof/>
        </w:rPr>
        <w:t xml:space="preserve"> (a EU)</w:t>
      </w:r>
      <w:r w:rsidR="007C6C7E">
        <w:rPr>
          <w:rFonts w:asciiTheme="minorHAnsi" w:hAnsiTheme="minorHAnsi" w:cstheme="minorHAnsi"/>
          <w:noProof/>
        </w:rPr>
        <w:t>.</w:t>
      </w:r>
      <w:r w:rsidR="009C043E">
        <w:rPr>
          <w:rFonts w:asciiTheme="minorHAnsi" w:hAnsiTheme="minorHAnsi" w:cstheme="minorHAnsi"/>
          <w:noProof/>
        </w:rPr>
        <w:t xml:space="preserve"> </w:t>
      </w:r>
      <w:r w:rsidR="009C043E" w:rsidRPr="00FA1805">
        <w:rPr>
          <w:rFonts w:asciiTheme="minorHAnsi" w:hAnsiTheme="minorHAnsi" w:cstheme="minorHAnsi"/>
          <w:b/>
          <w:bCs/>
          <w:noProof/>
        </w:rPr>
        <w:t xml:space="preserve">Skutečný </w:t>
      </w:r>
      <w:r w:rsidR="003F7A67">
        <w:rPr>
          <w:rFonts w:asciiTheme="minorHAnsi" w:hAnsiTheme="minorHAnsi" w:cstheme="minorHAnsi"/>
          <w:b/>
          <w:bCs/>
          <w:noProof/>
        </w:rPr>
        <w:t xml:space="preserve">náběh </w:t>
      </w:r>
      <w:r w:rsidR="009C043E" w:rsidRPr="00FA1805">
        <w:rPr>
          <w:rFonts w:asciiTheme="minorHAnsi" w:hAnsiTheme="minorHAnsi" w:cstheme="minorHAnsi"/>
          <w:b/>
          <w:bCs/>
          <w:noProof/>
        </w:rPr>
        <w:t>dopad</w:t>
      </w:r>
      <w:r w:rsidR="003F7A67">
        <w:rPr>
          <w:rFonts w:asciiTheme="minorHAnsi" w:hAnsiTheme="minorHAnsi" w:cstheme="minorHAnsi"/>
          <w:b/>
          <w:bCs/>
          <w:noProof/>
        </w:rPr>
        <w:t>u</w:t>
      </w:r>
      <w:r w:rsidR="009C043E" w:rsidRPr="00FA1805">
        <w:rPr>
          <w:rFonts w:asciiTheme="minorHAnsi" w:hAnsiTheme="minorHAnsi" w:cstheme="minorHAnsi"/>
          <w:b/>
          <w:bCs/>
          <w:noProof/>
        </w:rPr>
        <w:t xml:space="preserve"> na státní rozpočet</w:t>
      </w:r>
      <w:r w:rsidR="003F7A67">
        <w:rPr>
          <w:rFonts w:asciiTheme="minorHAnsi" w:hAnsiTheme="minorHAnsi" w:cstheme="minorHAnsi"/>
          <w:b/>
          <w:bCs/>
          <w:noProof/>
        </w:rPr>
        <w:t>, resp. rozpočet SFDI,</w:t>
      </w:r>
      <w:r w:rsidR="009C043E" w:rsidRPr="00FA1805">
        <w:rPr>
          <w:rFonts w:asciiTheme="minorHAnsi" w:hAnsiTheme="minorHAnsi" w:cstheme="minorHAnsi"/>
          <w:b/>
          <w:bCs/>
          <w:noProof/>
        </w:rPr>
        <w:t xml:space="preserve"> tak bude postupný.</w:t>
      </w:r>
    </w:p>
    <w:p w14:paraId="1B73BBB1" w14:textId="768F4667" w:rsidR="00CB0000" w:rsidRPr="00B84095" w:rsidRDefault="00CB0000" w:rsidP="00C736FE">
      <w:pPr>
        <w:pStyle w:val="Odstavecseseznamem"/>
        <w:numPr>
          <w:ilvl w:val="0"/>
          <w:numId w:val="45"/>
        </w:numPr>
        <w:rPr>
          <w:rFonts w:asciiTheme="minorHAnsi" w:hAnsiTheme="minorHAnsi" w:cstheme="minorHAnsi"/>
          <w:noProof/>
        </w:rPr>
      </w:pPr>
      <w:r>
        <w:rPr>
          <w:rFonts w:asciiTheme="minorHAnsi" w:hAnsiTheme="minorHAnsi" w:cstheme="minorHAnsi"/>
          <w:noProof/>
        </w:rPr>
        <w:t xml:space="preserve">Hodnoty spolufinancování výstavby </w:t>
      </w:r>
      <w:r w:rsidR="00AA4586">
        <w:rPr>
          <w:rFonts w:asciiTheme="minorHAnsi" w:hAnsiTheme="minorHAnsi" w:cstheme="minorHAnsi"/>
          <w:noProof/>
        </w:rPr>
        <w:t xml:space="preserve">ze strany veřejného sektoru </w:t>
      </w:r>
      <w:r w:rsidRPr="00B84095">
        <w:rPr>
          <w:rFonts w:asciiTheme="minorHAnsi" w:hAnsiTheme="minorHAnsi" w:cstheme="minorHAnsi"/>
          <w:noProof/>
        </w:rPr>
        <w:t xml:space="preserve">představují </w:t>
      </w:r>
      <w:r>
        <w:rPr>
          <w:rFonts w:asciiTheme="minorHAnsi" w:hAnsiTheme="minorHAnsi" w:cstheme="minorHAnsi"/>
          <w:noProof/>
        </w:rPr>
        <w:t xml:space="preserve">modelový </w:t>
      </w:r>
      <w:r w:rsidRPr="00B84095">
        <w:rPr>
          <w:rFonts w:asciiTheme="minorHAnsi" w:hAnsiTheme="minorHAnsi" w:cstheme="minorHAnsi"/>
          <w:noProof/>
        </w:rPr>
        <w:t>odhad výdajů na jednotlivé projekty</w:t>
      </w:r>
      <w:r>
        <w:rPr>
          <w:rFonts w:asciiTheme="minorHAnsi" w:hAnsiTheme="minorHAnsi" w:cstheme="minorHAnsi"/>
          <w:noProof/>
        </w:rPr>
        <w:t xml:space="preserve"> s předpokladem jejich jednorázové úhrady na konci období výstavby </w:t>
      </w:r>
      <w:r w:rsidR="008F5728">
        <w:rPr>
          <w:rFonts w:asciiTheme="minorHAnsi" w:hAnsiTheme="minorHAnsi" w:cstheme="minorHAnsi"/>
          <w:noProof/>
        </w:rPr>
        <w:t xml:space="preserve">a s předpokladem </w:t>
      </w:r>
      <w:r>
        <w:rPr>
          <w:rFonts w:asciiTheme="minorHAnsi" w:hAnsiTheme="minorHAnsi" w:cstheme="minorHAnsi"/>
          <w:noProof/>
        </w:rPr>
        <w:t xml:space="preserve">uvedení do provozu </w:t>
      </w:r>
      <w:r w:rsidR="00AA4586">
        <w:rPr>
          <w:rFonts w:asciiTheme="minorHAnsi" w:hAnsiTheme="minorHAnsi" w:cstheme="minorHAnsi"/>
          <w:noProof/>
        </w:rPr>
        <w:t xml:space="preserve">všech projektů </w:t>
      </w:r>
      <w:r>
        <w:rPr>
          <w:rFonts w:asciiTheme="minorHAnsi" w:hAnsiTheme="minorHAnsi" w:cstheme="minorHAnsi"/>
          <w:noProof/>
        </w:rPr>
        <w:t>v roce 2033</w:t>
      </w:r>
      <w:r w:rsidRPr="00B84095">
        <w:rPr>
          <w:rFonts w:asciiTheme="minorHAnsi" w:hAnsiTheme="minorHAnsi" w:cstheme="minorHAnsi"/>
          <w:noProof/>
        </w:rPr>
        <w:t>.</w:t>
      </w:r>
      <w:r w:rsidR="008F5728">
        <w:rPr>
          <w:rFonts w:asciiTheme="minorHAnsi" w:hAnsiTheme="minorHAnsi" w:cstheme="minorHAnsi"/>
          <w:noProof/>
        </w:rPr>
        <w:t xml:space="preserve"> Skutečná realizace, stejně jako je uvedeno u plateb za dostupnost, bude zá</w:t>
      </w:r>
      <w:r w:rsidR="00C7371C">
        <w:rPr>
          <w:rFonts w:asciiTheme="minorHAnsi" w:hAnsiTheme="minorHAnsi" w:cstheme="minorHAnsi"/>
          <w:noProof/>
        </w:rPr>
        <w:t xml:space="preserve">viset na více faktorech, a proto bude </w:t>
      </w:r>
      <w:r w:rsidR="00AB5E9F" w:rsidRPr="00FA1805">
        <w:rPr>
          <w:rFonts w:asciiTheme="minorHAnsi" w:hAnsiTheme="minorHAnsi" w:cstheme="minorHAnsi"/>
          <w:b/>
          <w:bCs/>
          <w:noProof/>
        </w:rPr>
        <w:t xml:space="preserve">skutečný </w:t>
      </w:r>
      <w:r w:rsidR="00AA4586">
        <w:rPr>
          <w:rFonts w:asciiTheme="minorHAnsi" w:hAnsiTheme="minorHAnsi" w:cstheme="minorHAnsi"/>
          <w:b/>
          <w:bCs/>
          <w:noProof/>
        </w:rPr>
        <w:t xml:space="preserve">náběh </w:t>
      </w:r>
      <w:r w:rsidR="00AB5E9F" w:rsidRPr="00FA1805">
        <w:rPr>
          <w:rFonts w:asciiTheme="minorHAnsi" w:hAnsiTheme="minorHAnsi" w:cstheme="minorHAnsi"/>
          <w:b/>
          <w:bCs/>
          <w:noProof/>
        </w:rPr>
        <w:t>dopad</w:t>
      </w:r>
      <w:r w:rsidR="00AA4586">
        <w:rPr>
          <w:rFonts w:asciiTheme="minorHAnsi" w:hAnsiTheme="minorHAnsi" w:cstheme="minorHAnsi"/>
          <w:b/>
          <w:bCs/>
          <w:noProof/>
        </w:rPr>
        <w:t>u</w:t>
      </w:r>
      <w:r w:rsidR="00AB5E9F" w:rsidRPr="00FA1805">
        <w:rPr>
          <w:rFonts w:asciiTheme="minorHAnsi" w:hAnsiTheme="minorHAnsi" w:cstheme="minorHAnsi"/>
          <w:b/>
          <w:bCs/>
          <w:noProof/>
        </w:rPr>
        <w:t xml:space="preserve"> na státní rozpočet </w:t>
      </w:r>
      <w:r w:rsidR="00F969C1">
        <w:rPr>
          <w:rFonts w:asciiTheme="minorHAnsi" w:hAnsiTheme="minorHAnsi" w:cstheme="minorHAnsi"/>
          <w:b/>
          <w:bCs/>
          <w:noProof/>
        </w:rPr>
        <w:t>i</w:t>
      </w:r>
      <w:r w:rsidR="00AB5E9F" w:rsidRPr="00FA1805">
        <w:rPr>
          <w:rFonts w:asciiTheme="minorHAnsi" w:hAnsiTheme="minorHAnsi" w:cstheme="minorHAnsi"/>
          <w:b/>
          <w:bCs/>
          <w:noProof/>
        </w:rPr>
        <w:t xml:space="preserve"> v této položce postupný</w:t>
      </w:r>
      <w:r w:rsidR="00AB5E9F">
        <w:rPr>
          <w:rFonts w:asciiTheme="minorHAnsi" w:hAnsiTheme="minorHAnsi" w:cstheme="minorHAnsi"/>
          <w:noProof/>
        </w:rPr>
        <w:t xml:space="preserve">. Platby spolufinancování lze </w:t>
      </w:r>
      <w:r w:rsidR="00AA4586">
        <w:rPr>
          <w:rFonts w:asciiTheme="minorHAnsi" w:hAnsiTheme="minorHAnsi" w:cstheme="minorHAnsi"/>
          <w:noProof/>
        </w:rPr>
        <w:t>v návaznosti na výsledek vyjednávání ve výběrovém řízení</w:t>
      </w:r>
      <w:r w:rsidR="00AB5E9F">
        <w:rPr>
          <w:rFonts w:asciiTheme="minorHAnsi" w:hAnsiTheme="minorHAnsi" w:cstheme="minorHAnsi"/>
          <w:noProof/>
        </w:rPr>
        <w:t xml:space="preserve"> rozložit </w:t>
      </w:r>
      <w:r w:rsidR="00FE7DAC">
        <w:rPr>
          <w:rFonts w:asciiTheme="minorHAnsi" w:hAnsiTheme="minorHAnsi" w:cstheme="minorHAnsi"/>
          <w:noProof/>
        </w:rPr>
        <w:t>do období výstavby a zmírnit tak jednorázovou potřebu úhrady na konci.</w:t>
      </w:r>
      <w:r w:rsidR="00AA4586">
        <w:rPr>
          <w:rFonts w:asciiTheme="minorHAnsi" w:hAnsiTheme="minorHAnsi" w:cstheme="minorHAnsi"/>
          <w:noProof/>
        </w:rPr>
        <w:t xml:space="preserve"> Stejně tak lze v případě úspěšných žádostí o spolufinancování projektů z EU uvažovat o úhradě </w:t>
      </w:r>
      <w:r w:rsidR="003F1FFF">
        <w:rPr>
          <w:rFonts w:asciiTheme="minorHAnsi" w:hAnsiTheme="minorHAnsi" w:cstheme="minorHAnsi"/>
          <w:noProof/>
        </w:rPr>
        <w:t xml:space="preserve">této výše spolufinancování z </w:t>
      </w:r>
      <w:r w:rsidR="004A2F9C">
        <w:rPr>
          <w:rFonts w:asciiTheme="minorHAnsi" w:hAnsiTheme="minorHAnsi" w:cstheme="minorHAnsi"/>
          <w:noProof/>
        </w:rPr>
        <w:t xml:space="preserve">fondů </w:t>
      </w:r>
      <w:r w:rsidR="003F1FFF">
        <w:rPr>
          <w:rFonts w:asciiTheme="minorHAnsi" w:hAnsiTheme="minorHAnsi" w:cstheme="minorHAnsi"/>
          <w:noProof/>
        </w:rPr>
        <w:t>EU</w:t>
      </w:r>
      <w:r w:rsidR="004A2F9C">
        <w:rPr>
          <w:rFonts w:asciiTheme="minorHAnsi" w:hAnsiTheme="minorHAnsi" w:cstheme="minorHAnsi"/>
          <w:noProof/>
        </w:rPr>
        <w:t>.</w:t>
      </w:r>
      <w:r w:rsidR="003F1FFF">
        <w:rPr>
          <w:rFonts w:asciiTheme="minorHAnsi" w:hAnsiTheme="minorHAnsi" w:cstheme="minorHAnsi"/>
          <w:noProof/>
        </w:rPr>
        <w:t xml:space="preserve"> </w:t>
      </w:r>
      <w:r w:rsidR="004A2F9C">
        <w:rPr>
          <w:rFonts w:asciiTheme="minorHAnsi" w:hAnsiTheme="minorHAnsi" w:cstheme="minorHAnsi"/>
          <w:noProof/>
        </w:rPr>
        <w:t>M</w:t>
      </w:r>
      <w:r w:rsidR="003F1FFF">
        <w:rPr>
          <w:rFonts w:asciiTheme="minorHAnsi" w:hAnsiTheme="minorHAnsi" w:cstheme="minorHAnsi"/>
          <w:noProof/>
        </w:rPr>
        <w:t>ožnost využití t</w:t>
      </w:r>
      <w:r w:rsidR="008C5BA8">
        <w:rPr>
          <w:rFonts w:asciiTheme="minorHAnsi" w:hAnsiTheme="minorHAnsi" w:cstheme="minorHAnsi"/>
          <w:noProof/>
        </w:rPr>
        <w:t xml:space="preserve">ohoto zdroje </w:t>
      </w:r>
      <w:r w:rsidR="004A2F9C">
        <w:rPr>
          <w:rFonts w:asciiTheme="minorHAnsi" w:hAnsiTheme="minorHAnsi" w:cstheme="minorHAnsi"/>
          <w:noProof/>
        </w:rPr>
        <w:t xml:space="preserve">financování </w:t>
      </w:r>
      <w:r w:rsidR="008C5BA8">
        <w:rPr>
          <w:rFonts w:asciiTheme="minorHAnsi" w:hAnsiTheme="minorHAnsi" w:cstheme="minorHAnsi"/>
          <w:noProof/>
        </w:rPr>
        <w:t xml:space="preserve">však odvisí především od podoby budoucích výzev v rámci CEF, které budou definovány v návaznosti na schválení dalšího víceletého finančního rámce EU pro období 2028 </w:t>
      </w:r>
      <w:r w:rsidR="004A2F9C">
        <w:rPr>
          <w:rFonts w:asciiTheme="minorHAnsi" w:hAnsiTheme="minorHAnsi" w:cstheme="minorHAnsi"/>
          <w:noProof/>
        </w:rPr>
        <w:t>–</w:t>
      </w:r>
      <w:r w:rsidR="008C5BA8">
        <w:rPr>
          <w:rFonts w:asciiTheme="minorHAnsi" w:hAnsiTheme="minorHAnsi" w:cstheme="minorHAnsi"/>
          <w:noProof/>
        </w:rPr>
        <w:t xml:space="preserve"> 203</w:t>
      </w:r>
      <w:r w:rsidR="004A2F9C">
        <w:rPr>
          <w:rFonts w:asciiTheme="minorHAnsi" w:hAnsiTheme="minorHAnsi" w:cstheme="minorHAnsi"/>
          <w:noProof/>
        </w:rPr>
        <w:t>4.</w:t>
      </w:r>
    </w:p>
    <w:p w14:paraId="7434D743" w14:textId="332366E6" w:rsidR="00B34298" w:rsidRPr="00B84095" w:rsidRDefault="00D6133F" w:rsidP="00F33230">
      <w:pPr>
        <w:pStyle w:val="Odstavecseseznamem"/>
        <w:numPr>
          <w:ilvl w:val="0"/>
          <w:numId w:val="45"/>
        </w:numPr>
        <w:rPr>
          <w:rFonts w:asciiTheme="minorHAnsi" w:hAnsiTheme="minorHAnsi" w:cstheme="minorHAnsi"/>
          <w:noProof/>
        </w:rPr>
      </w:pPr>
      <w:r w:rsidRPr="00B84095">
        <w:rPr>
          <w:rFonts w:asciiTheme="minorHAnsi" w:hAnsiTheme="minorHAnsi" w:cstheme="minorHAnsi"/>
          <w:noProof/>
        </w:rPr>
        <w:t xml:space="preserve">ČSH </w:t>
      </w:r>
      <w:r w:rsidR="00151B18" w:rsidRPr="00B84095">
        <w:rPr>
          <w:rFonts w:asciiTheme="minorHAnsi" w:hAnsiTheme="minorHAnsi" w:cstheme="minorHAnsi"/>
          <w:noProof/>
        </w:rPr>
        <w:t>s</w:t>
      </w:r>
      <w:r w:rsidRPr="00B84095">
        <w:rPr>
          <w:rFonts w:asciiTheme="minorHAnsi" w:hAnsiTheme="minorHAnsi" w:cstheme="minorHAnsi"/>
          <w:noProof/>
        </w:rPr>
        <w:t xml:space="preserve">počítána </w:t>
      </w:r>
      <w:r w:rsidR="00B75B35" w:rsidRPr="00B84095">
        <w:rPr>
          <w:rFonts w:asciiTheme="minorHAnsi" w:hAnsiTheme="minorHAnsi" w:cstheme="minorHAnsi"/>
          <w:noProof/>
        </w:rPr>
        <w:t xml:space="preserve">k 30.9.2024 </w:t>
      </w:r>
      <w:r w:rsidRPr="00B84095">
        <w:rPr>
          <w:rFonts w:asciiTheme="minorHAnsi" w:hAnsiTheme="minorHAnsi" w:cstheme="minorHAnsi"/>
          <w:noProof/>
        </w:rPr>
        <w:t>za pomocí diskontní sazby rovné výnosu státníh</w:t>
      </w:r>
      <w:r w:rsidR="00752C29" w:rsidRPr="00B84095">
        <w:rPr>
          <w:rFonts w:asciiTheme="minorHAnsi" w:hAnsiTheme="minorHAnsi" w:cstheme="minorHAnsi"/>
          <w:noProof/>
        </w:rPr>
        <w:t>o</w:t>
      </w:r>
      <w:r w:rsidRPr="00B84095">
        <w:rPr>
          <w:rFonts w:asciiTheme="minorHAnsi" w:hAnsiTheme="minorHAnsi" w:cstheme="minorHAnsi"/>
          <w:noProof/>
        </w:rPr>
        <w:t xml:space="preserve"> dluhopis</w:t>
      </w:r>
      <w:r w:rsidR="00116969" w:rsidRPr="00B84095">
        <w:rPr>
          <w:rFonts w:asciiTheme="minorHAnsi" w:hAnsiTheme="minorHAnsi" w:cstheme="minorHAnsi"/>
          <w:noProof/>
        </w:rPr>
        <w:t>u</w:t>
      </w:r>
      <w:r w:rsidRPr="00B84095">
        <w:rPr>
          <w:rFonts w:asciiTheme="minorHAnsi" w:hAnsiTheme="minorHAnsi" w:cstheme="minorHAnsi"/>
          <w:noProof/>
        </w:rPr>
        <w:t xml:space="preserve"> </w:t>
      </w:r>
      <w:r w:rsidR="00752C29" w:rsidRPr="00B84095">
        <w:rPr>
          <w:rFonts w:asciiTheme="minorHAnsi" w:hAnsiTheme="minorHAnsi" w:cstheme="minorHAnsi"/>
          <w:noProof/>
        </w:rPr>
        <w:t>"4,85/57" (k 29/5/2024)</w:t>
      </w:r>
      <w:r w:rsidR="00116969" w:rsidRPr="00B84095">
        <w:rPr>
          <w:rFonts w:asciiTheme="minorHAnsi" w:hAnsiTheme="minorHAnsi" w:cstheme="minorHAnsi"/>
          <w:noProof/>
        </w:rPr>
        <w:t xml:space="preserve"> ve výši </w:t>
      </w:r>
      <w:r w:rsidR="00B75B35" w:rsidRPr="00B84095">
        <w:rPr>
          <w:rFonts w:asciiTheme="minorHAnsi" w:hAnsiTheme="minorHAnsi" w:cstheme="minorHAnsi"/>
          <w:noProof/>
        </w:rPr>
        <w:t>4.516%.</w:t>
      </w:r>
      <w:bookmarkEnd w:id="24"/>
      <w:r w:rsidR="00B75B35" w:rsidRPr="00B84095">
        <w:rPr>
          <w:rFonts w:asciiTheme="minorHAnsi" w:hAnsiTheme="minorHAnsi" w:cstheme="minorHAnsi"/>
          <w:noProof/>
        </w:rPr>
        <w:t xml:space="preserve"> </w:t>
      </w:r>
    </w:p>
    <w:p w14:paraId="573FC317" w14:textId="426E8D4A" w:rsidR="00151B18" w:rsidRPr="00B84095" w:rsidRDefault="00151B18" w:rsidP="00F33230">
      <w:pPr>
        <w:pStyle w:val="Odstavecseseznamem"/>
        <w:numPr>
          <w:ilvl w:val="0"/>
          <w:numId w:val="45"/>
        </w:numPr>
        <w:rPr>
          <w:rFonts w:asciiTheme="minorHAnsi" w:hAnsiTheme="minorHAnsi" w:cstheme="minorHAnsi"/>
          <w:noProof/>
        </w:rPr>
      </w:pPr>
      <w:bookmarkStart w:id="26" w:name="_Toc173324198"/>
      <w:r w:rsidRPr="00B84095">
        <w:rPr>
          <w:rFonts w:asciiTheme="minorHAnsi" w:hAnsiTheme="minorHAnsi" w:cstheme="minorHAnsi"/>
          <w:noProof/>
        </w:rPr>
        <w:t xml:space="preserve">Spolufinancování výstavby </w:t>
      </w:r>
      <w:r w:rsidR="007B27D1" w:rsidRPr="00B84095">
        <w:rPr>
          <w:rFonts w:asciiTheme="minorHAnsi" w:hAnsiTheme="minorHAnsi" w:cstheme="minorHAnsi"/>
          <w:noProof/>
        </w:rPr>
        <w:t>ze strany veřejného sektoru bylo pro účely výpočtu předpokládáno ve výši 30%</w:t>
      </w:r>
      <w:r w:rsidR="00F25EF8" w:rsidRPr="00B84095">
        <w:rPr>
          <w:rFonts w:asciiTheme="minorHAnsi" w:hAnsiTheme="minorHAnsi" w:cstheme="minorHAnsi"/>
          <w:noProof/>
        </w:rPr>
        <w:t xml:space="preserve"> u projektů A a D. U projektu B je předpokládáno, že vzhledem ke své velikosti a k předpokláda</w:t>
      </w:r>
      <w:r w:rsidR="004A2F9C">
        <w:rPr>
          <w:rFonts w:asciiTheme="minorHAnsi" w:hAnsiTheme="minorHAnsi" w:cstheme="minorHAnsi"/>
          <w:noProof/>
        </w:rPr>
        <w:t>tel</w:t>
      </w:r>
      <w:r w:rsidR="00F25EF8" w:rsidRPr="00B84095">
        <w:rPr>
          <w:rFonts w:asciiTheme="minorHAnsi" w:hAnsiTheme="minorHAnsi" w:cstheme="minorHAnsi"/>
          <w:noProof/>
        </w:rPr>
        <w:t xml:space="preserve">né účasti EIB na financování projektu nebude </w:t>
      </w:r>
      <w:r w:rsidR="001724C1" w:rsidRPr="00B84095">
        <w:rPr>
          <w:rFonts w:asciiTheme="minorHAnsi" w:hAnsiTheme="minorHAnsi" w:cstheme="minorHAnsi"/>
          <w:noProof/>
        </w:rPr>
        <w:t>ze strany státu zapotřebí výstavbu spolufinancovat.</w:t>
      </w:r>
      <w:r w:rsidR="00B50EA4" w:rsidRPr="00B84095">
        <w:rPr>
          <w:rFonts w:asciiTheme="minorHAnsi" w:hAnsiTheme="minorHAnsi" w:cstheme="minorHAnsi"/>
          <w:noProof/>
        </w:rPr>
        <w:t xml:space="preserve"> Pro účely výpočtu je předpokládáno, že tento výdaj státu</w:t>
      </w:r>
      <w:r w:rsidR="00057745" w:rsidRPr="00B84095">
        <w:rPr>
          <w:rFonts w:asciiTheme="minorHAnsi" w:hAnsiTheme="minorHAnsi" w:cstheme="minorHAnsi"/>
          <w:noProof/>
        </w:rPr>
        <w:t xml:space="preserve"> spojený se spolufinancování</w:t>
      </w:r>
      <w:r w:rsidR="004A2F9C">
        <w:rPr>
          <w:rFonts w:asciiTheme="minorHAnsi" w:hAnsiTheme="minorHAnsi" w:cstheme="minorHAnsi"/>
          <w:noProof/>
        </w:rPr>
        <w:t>m</w:t>
      </w:r>
      <w:r w:rsidR="00057745" w:rsidRPr="00B84095">
        <w:rPr>
          <w:rFonts w:asciiTheme="minorHAnsi" w:hAnsiTheme="minorHAnsi" w:cstheme="minorHAnsi"/>
          <w:noProof/>
        </w:rPr>
        <w:t xml:space="preserve"> úvodní investice </w:t>
      </w:r>
      <w:r w:rsidR="00B50EA4" w:rsidRPr="00B84095">
        <w:rPr>
          <w:rFonts w:asciiTheme="minorHAnsi" w:hAnsiTheme="minorHAnsi" w:cstheme="minorHAnsi"/>
          <w:noProof/>
        </w:rPr>
        <w:t>bude učiněn v posledním roce výstavby.</w:t>
      </w:r>
      <w:bookmarkEnd w:id="26"/>
    </w:p>
    <w:sectPr w:rsidR="00151B18" w:rsidRPr="00B84095" w:rsidSect="00F33230">
      <w:pgSz w:w="16838" w:h="11906" w:orient="landscape"/>
      <w:pgMar w:top="1417" w:right="70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23D26" w14:textId="77777777" w:rsidR="00120B58" w:rsidRDefault="00120B58">
      <w:r>
        <w:separator/>
      </w:r>
    </w:p>
  </w:endnote>
  <w:endnote w:type="continuationSeparator" w:id="0">
    <w:p w14:paraId="22E58715" w14:textId="77777777" w:rsidR="00120B58" w:rsidRDefault="00120B58">
      <w:r>
        <w:continuationSeparator/>
      </w:r>
    </w:p>
  </w:endnote>
  <w:endnote w:type="continuationNotice" w:id="1">
    <w:p w14:paraId="60745440" w14:textId="77777777" w:rsidR="00120B58" w:rsidRDefault="00120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EC458" w14:textId="77777777" w:rsidR="00E86487" w:rsidRDefault="00E86487" w:rsidP="0081758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2EF24DB" w14:textId="77777777" w:rsidR="00E86487" w:rsidRDefault="00E86487" w:rsidP="00F23DA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823977"/>
      <w:docPartObj>
        <w:docPartGallery w:val="Page Numbers (Bottom of Page)"/>
        <w:docPartUnique/>
      </w:docPartObj>
    </w:sdtPr>
    <w:sdtEndPr/>
    <w:sdtContent>
      <w:p w14:paraId="5B273546" w14:textId="5C4EDA30" w:rsidR="00E86487" w:rsidRDefault="00E86487">
        <w:pPr>
          <w:pStyle w:val="Zpat"/>
          <w:jc w:val="right"/>
        </w:pPr>
        <w:r>
          <w:fldChar w:fldCharType="begin"/>
        </w:r>
        <w:r>
          <w:instrText>PAGE   \* MERGEFORMAT</w:instrText>
        </w:r>
        <w:r>
          <w:fldChar w:fldCharType="separate"/>
        </w:r>
        <w:r w:rsidR="007042F1">
          <w:rPr>
            <w:noProof/>
          </w:rPr>
          <w:t>2</w:t>
        </w:r>
        <w:r>
          <w:fldChar w:fldCharType="end"/>
        </w:r>
      </w:p>
    </w:sdtContent>
  </w:sdt>
  <w:p w14:paraId="0A33A157" w14:textId="77777777" w:rsidR="00E86487" w:rsidRDefault="00E86487" w:rsidP="00F23DA5">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8BCCA" w14:textId="77777777" w:rsidR="00E86487" w:rsidRDefault="00E864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5361D" w14:textId="77777777" w:rsidR="00120B58" w:rsidRDefault="00120B58">
      <w:r>
        <w:separator/>
      </w:r>
    </w:p>
  </w:footnote>
  <w:footnote w:type="continuationSeparator" w:id="0">
    <w:p w14:paraId="7DA240FB" w14:textId="77777777" w:rsidR="00120B58" w:rsidRDefault="00120B58">
      <w:r>
        <w:continuationSeparator/>
      </w:r>
    </w:p>
  </w:footnote>
  <w:footnote w:type="continuationNotice" w:id="1">
    <w:p w14:paraId="2A43753D" w14:textId="77777777" w:rsidR="00120B58" w:rsidRDefault="00120B58"/>
  </w:footnote>
  <w:footnote w:id="2">
    <w:p w14:paraId="53B77CFE" w14:textId="263993EB" w:rsidR="00D84929" w:rsidRDefault="00D84929">
      <w:pPr>
        <w:pStyle w:val="Textpoznpodarou"/>
      </w:pPr>
      <w:r>
        <w:rPr>
          <w:rStyle w:val="Znakapoznpodarou"/>
        </w:rPr>
        <w:footnoteRef/>
      </w:r>
      <w:r>
        <w:t xml:space="preserve"> </w:t>
      </w:r>
      <w:hyperlink r:id="rId1" w:history="1">
        <w:r>
          <w:rPr>
            <w:rStyle w:val="Hypertextovodkaz"/>
          </w:rPr>
          <w:t>Metodika_2011-05_Metodika-vypracovani-studie-proveditelnosti.pdf (mfcr.cz)</w:t>
        </w:r>
      </w:hyperlink>
    </w:p>
  </w:footnote>
  <w:footnote w:id="3">
    <w:p w14:paraId="23D45D3F" w14:textId="0E29067C" w:rsidR="0077414D" w:rsidRDefault="0077414D">
      <w:pPr>
        <w:pStyle w:val="Textpoznpodarou"/>
      </w:pPr>
      <w:r>
        <w:rPr>
          <w:rStyle w:val="Znakapoznpodarou"/>
        </w:rPr>
        <w:footnoteRef/>
      </w:r>
      <w:r>
        <w:t xml:space="preserve"> </w:t>
      </w:r>
      <w:hyperlink r:id="rId2" w:history="1">
        <w:r>
          <w:rPr>
            <w:rStyle w:val="Hypertextovodkaz"/>
          </w:rPr>
          <w:t>Metodika_2011-05_Metodika-vypracovani-studie-proveditelnosti.pdf (mfcr.cz)</w:t>
        </w:r>
      </w:hyperlink>
    </w:p>
  </w:footnote>
  <w:footnote w:id="4">
    <w:p w14:paraId="738CCAD2" w14:textId="228C493E" w:rsidR="009361F0" w:rsidRPr="00F33230" w:rsidRDefault="009361F0">
      <w:pPr>
        <w:pStyle w:val="Textpoznpodarou"/>
        <w:rPr>
          <w:rFonts w:asciiTheme="minorHAnsi" w:hAnsiTheme="minorHAnsi" w:cstheme="minorHAnsi"/>
        </w:rPr>
      </w:pPr>
      <w:r w:rsidRPr="00F33230">
        <w:rPr>
          <w:rStyle w:val="Znakapoznpodarou"/>
          <w:rFonts w:asciiTheme="minorHAnsi" w:hAnsiTheme="minorHAnsi" w:cstheme="minorHAnsi"/>
          <w:sz w:val="18"/>
          <w:szCs w:val="18"/>
        </w:rPr>
        <w:footnoteRef/>
      </w:r>
      <w:r w:rsidRPr="00F33230">
        <w:rPr>
          <w:rFonts w:asciiTheme="minorHAnsi" w:hAnsiTheme="minorHAnsi" w:cstheme="minorHAnsi"/>
          <w:sz w:val="18"/>
          <w:szCs w:val="18"/>
        </w:rPr>
        <w:t xml:space="preserve"> </w:t>
      </w:r>
      <w:r w:rsidR="00B5102E">
        <w:rPr>
          <w:rFonts w:asciiTheme="minorHAnsi" w:hAnsiTheme="minorHAnsi" w:cstheme="minorHAnsi"/>
          <w:sz w:val="18"/>
          <w:szCs w:val="18"/>
        </w:rPr>
        <w:t>P</w:t>
      </w:r>
      <w:r w:rsidR="00B5102E" w:rsidRPr="00016D68">
        <w:rPr>
          <w:rFonts w:asciiTheme="minorHAnsi" w:hAnsiTheme="minorHAnsi" w:cstheme="minorHAnsi"/>
          <w:sz w:val="18"/>
          <w:szCs w:val="18"/>
        </w:rPr>
        <w:t>rognóz</w:t>
      </w:r>
      <w:r w:rsidR="00B5102E">
        <w:rPr>
          <w:rFonts w:asciiTheme="minorHAnsi" w:hAnsiTheme="minorHAnsi" w:cstheme="minorHAnsi"/>
          <w:sz w:val="18"/>
          <w:szCs w:val="18"/>
        </w:rPr>
        <w:t>y</w:t>
      </w:r>
      <w:r w:rsidR="00B5102E" w:rsidRPr="00016D68">
        <w:rPr>
          <w:rFonts w:asciiTheme="minorHAnsi" w:hAnsiTheme="minorHAnsi" w:cstheme="minorHAnsi"/>
          <w:sz w:val="18"/>
          <w:szCs w:val="18"/>
        </w:rPr>
        <w:t xml:space="preserve"> časových úspor pro osobní dopravu jsou zpracovány v odpovídajících studiích proveditelnosti k úsekům VRT Praha – Brno – Břeclav a VRT Brno – Přerov – Ostrava. Zmíněné studie proveditelnosti</w:t>
      </w:r>
      <w:r w:rsidR="00B5102E">
        <w:rPr>
          <w:rFonts w:asciiTheme="minorHAnsi" w:hAnsiTheme="minorHAnsi" w:cstheme="minorHAnsi"/>
          <w:sz w:val="18"/>
          <w:szCs w:val="18"/>
        </w:rPr>
        <w:t xml:space="preserve"> využívají </w:t>
      </w:r>
      <w:r w:rsidR="00B5102E" w:rsidRPr="00016D68">
        <w:rPr>
          <w:rFonts w:asciiTheme="minorHAnsi" w:hAnsiTheme="minorHAnsi" w:cstheme="minorHAnsi"/>
          <w:sz w:val="18"/>
          <w:szCs w:val="18"/>
        </w:rPr>
        <w:t>Celostátní multimodální dopravní model ČR a byly vypracovány včetně oponentních posudků, revidovány Evropskou investiční bankou (EIB) v rámci poradenského programu JASPERS a schváleny Centrální komisí MD ČR dne 3. 2. 2022.</w:t>
      </w:r>
    </w:p>
  </w:footnote>
  <w:footnote w:id="5">
    <w:p w14:paraId="203F5795" w14:textId="1C49AFB9" w:rsidR="00016D68" w:rsidRDefault="00016D68">
      <w:pPr>
        <w:pStyle w:val="Textpoznpodarou"/>
      </w:pPr>
      <w:r>
        <w:rPr>
          <w:rStyle w:val="Znakapoznpodarou"/>
        </w:rPr>
        <w:footnoteRef/>
      </w:r>
      <w:r>
        <w:t xml:space="preserve"> </w:t>
      </w:r>
      <w:r w:rsidR="00B5102E">
        <w:rPr>
          <w:rFonts w:asciiTheme="minorHAnsi" w:hAnsiTheme="minorHAnsi" w:cstheme="minorHAnsi"/>
          <w:sz w:val="18"/>
          <w:szCs w:val="18"/>
        </w:rPr>
        <w:t>V</w:t>
      </w:r>
      <w:r w:rsidRPr="00F33230">
        <w:rPr>
          <w:rFonts w:asciiTheme="minorHAnsi" w:hAnsiTheme="minorHAnsi" w:cstheme="minorHAnsi"/>
          <w:sz w:val="18"/>
          <w:szCs w:val="18"/>
        </w:rPr>
        <w:t>ýše časové úspory</w:t>
      </w:r>
      <w:r w:rsidR="00B5102E">
        <w:rPr>
          <w:rFonts w:asciiTheme="minorHAnsi" w:hAnsiTheme="minorHAnsi" w:cstheme="minorHAnsi"/>
          <w:sz w:val="18"/>
          <w:szCs w:val="18"/>
        </w:rPr>
        <w:t xml:space="preserve"> je vypočítána</w:t>
      </w:r>
      <w:r w:rsidRPr="00F33230">
        <w:rPr>
          <w:rFonts w:asciiTheme="minorHAnsi" w:hAnsiTheme="minorHAnsi" w:cstheme="minorHAnsi"/>
          <w:sz w:val="18"/>
          <w:szCs w:val="18"/>
        </w:rPr>
        <w:t xml:space="preserve"> na základě úseku Brno – Přerov budovaného jako trať RS, v případě budoucí realizace úseku VRT Haná bude časová úspora vyšší.</w:t>
      </w:r>
    </w:p>
  </w:footnote>
  <w:footnote w:id="6">
    <w:p w14:paraId="4B70E27A" w14:textId="3015889A" w:rsidR="00DC53F2" w:rsidRPr="00F33230" w:rsidRDefault="00DC53F2" w:rsidP="00DC53F2">
      <w:pPr>
        <w:pStyle w:val="Textpoznpodarou"/>
        <w:rPr>
          <w:rFonts w:asciiTheme="minorHAnsi" w:hAnsiTheme="minorHAnsi" w:cstheme="minorHAnsi"/>
          <w:sz w:val="18"/>
          <w:szCs w:val="18"/>
        </w:rPr>
      </w:pPr>
      <w:r w:rsidRPr="00F33230">
        <w:rPr>
          <w:rStyle w:val="Znakapoznpodarou"/>
          <w:rFonts w:asciiTheme="minorHAnsi" w:hAnsiTheme="minorHAnsi" w:cstheme="minorHAnsi"/>
          <w:sz w:val="18"/>
          <w:szCs w:val="18"/>
        </w:rPr>
        <w:footnoteRef/>
      </w:r>
      <w:r w:rsidRPr="00F33230">
        <w:rPr>
          <w:rFonts w:asciiTheme="minorHAnsi" w:hAnsiTheme="minorHAnsi" w:cstheme="minorHAnsi"/>
          <w:sz w:val="18"/>
          <w:szCs w:val="18"/>
        </w:rPr>
        <w:t xml:space="preserve"> Studie proveditelnosti </w:t>
      </w:r>
      <w:hyperlink r:id="rId3" w:history="1">
        <w:r w:rsidRPr="00F33230">
          <w:rPr>
            <w:rStyle w:val="Hypertextovodkaz"/>
            <w:rFonts w:asciiTheme="minorHAnsi" w:hAnsiTheme="minorHAnsi" w:cstheme="minorHAnsi"/>
            <w:sz w:val="18"/>
            <w:szCs w:val="18"/>
          </w:rPr>
          <w:t>VRT Praha - Brno - Břeclav - Soubory - DataShare | SŽ, s.o.</w:t>
        </w:r>
      </w:hyperlink>
    </w:p>
    <w:p w14:paraId="7A37086E" w14:textId="5D94F77B" w:rsidR="00DC53F2" w:rsidRPr="00DC53F2" w:rsidRDefault="00DC53F2" w:rsidP="00DC53F2">
      <w:pPr>
        <w:pStyle w:val="Textpoznpodarou"/>
        <w:rPr>
          <w:rFonts w:asciiTheme="minorHAnsi" w:hAnsiTheme="minorHAnsi" w:cstheme="minorHAnsi"/>
          <w:sz w:val="18"/>
          <w:szCs w:val="18"/>
        </w:rPr>
      </w:pPr>
      <w:r w:rsidRPr="00F33230">
        <w:rPr>
          <w:rFonts w:asciiTheme="minorHAnsi" w:hAnsiTheme="minorHAnsi" w:cstheme="minorHAnsi"/>
          <w:sz w:val="18"/>
          <w:szCs w:val="18"/>
        </w:rPr>
        <w:t>Složka „A. Textová část“</w:t>
      </w:r>
      <w:r>
        <w:rPr>
          <w:rFonts w:asciiTheme="minorHAnsi" w:hAnsiTheme="minorHAnsi" w:cstheme="minorHAnsi"/>
          <w:sz w:val="18"/>
          <w:szCs w:val="18"/>
        </w:rPr>
        <w:t>, m</w:t>
      </w:r>
      <w:r w:rsidRPr="00F33230">
        <w:rPr>
          <w:rFonts w:asciiTheme="minorHAnsi" w:hAnsiTheme="minorHAnsi" w:cstheme="minorHAnsi"/>
          <w:sz w:val="18"/>
          <w:szCs w:val="18"/>
        </w:rPr>
        <w:t>etodika a podklady:  A.2.4  Analýza trhu a prognóza přepravní poptávky, kapitola 2 „Přepravní prognóza OD variant I. etapy“</w:t>
      </w:r>
      <w:r>
        <w:rPr>
          <w:rFonts w:asciiTheme="minorHAnsi" w:hAnsiTheme="minorHAnsi" w:cstheme="minorHAnsi"/>
          <w:sz w:val="18"/>
          <w:szCs w:val="18"/>
        </w:rPr>
        <w:br/>
      </w:r>
      <w:r w:rsidRPr="00DC53F2">
        <w:rPr>
          <w:rFonts w:asciiTheme="minorHAnsi" w:hAnsiTheme="minorHAnsi" w:cstheme="minorHAnsi"/>
          <w:sz w:val="18"/>
          <w:szCs w:val="18"/>
        </w:rPr>
        <w:t xml:space="preserve">Studie proveditelnosti </w:t>
      </w:r>
      <w:hyperlink r:id="rId4" w:history="1">
        <w:r w:rsidRPr="00DC53F2">
          <w:rPr>
            <w:rStyle w:val="Hypertextovodkaz"/>
            <w:rFonts w:asciiTheme="minorHAnsi" w:hAnsiTheme="minorHAnsi" w:cstheme="minorHAnsi"/>
            <w:sz w:val="18"/>
            <w:szCs w:val="18"/>
          </w:rPr>
          <w:t>VRT (Brno -) Přerov - Ostrava - Soubory - DataShare | SŽ, s.o.</w:t>
        </w:r>
      </w:hyperlink>
    </w:p>
    <w:p w14:paraId="057343BE" w14:textId="742E5EC0" w:rsidR="00DC53F2" w:rsidRPr="00F33230" w:rsidRDefault="00DC53F2" w:rsidP="00DC53F2">
      <w:pPr>
        <w:pStyle w:val="Textpoznpodarou"/>
        <w:rPr>
          <w:rFonts w:asciiTheme="minorHAnsi" w:hAnsiTheme="minorHAnsi" w:cstheme="minorHAnsi"/>
          <w:sz w:val="18"/>
          <w:szCs w:val="18"/>
        </w:rPr>
      </w:pPr>
      <w:r w:rsidRPr="00DC53F2">
        <w:rPr>
          <w:rFonts w:asciiTheme="minorHAnsi" w:hAnsiTheme="minorHAnsi" w:cstheme="minorHAnsi"/>
          <w:sz w:val="18"/>
          <w:szCs w:val="18"/>
        </w:rPr>
        <w:t>Složka „A. Texty“</w:t>
      </w:r>
      <w:r>
        <w:rPr>
          <w:rFonts w:asciiTheme="minorHAnsi" w:hAnsiTheme="minorHAnsi" w:cstheme="minorHAnsi"/>
          <w:sz w:val="18"/>
          <w:szCs w:val="18"/>
        </w:rPr>
        <w:t>, m</w:t>
      </w:r>
      <w:r w:rsidRPr="00DC53F2">
        <w:rPr>
          <w:rFonts w:asciiTheme="minorHAnsi" w:hAnsiTheme="minorHAnsi" w:cstheme="minorHAnsi"/>
          <w:sz w:val="18"/>
          <w:szCs w:val="18"/>
        </w:rPr>
        <w:t>etodika a podklady: A.2.4 návrhová část, analýza trhu a prognóza přepravní poptávky, kapitola 5 „PROGNÓZA OSOBNÍ DOPRAVY“</w:t>
      </w:r>
    </w:p>
  </w:footnote>
  <w:footnote w:id="7">
    <w:p w14:paraId="6C146889" w14:textId="77777777" w:rsidR="00AE47F6" w:rsidRPr="00FA32D8" w:rsidRDefault="00AE47F6" w:rsidP="00FD0B87">
      <w:pPr>
        <w:pStyle w:val="Textpoznpodarou"/>
        <w:jc w:val="both"/>
        <w:rPr>
          <w:rFonts w:asciiTheme="minorHAnsi" w:hAnsiTheme="minorHAnsi" w:cstheme="minorHAnsi"/>
          <w:sz w:val="18"/>
          <w:szCs w:val="18"/>
        </w:rPr>
      </w:pPr>
      <w:r w:rsidRPr="00FA32D8">
        <w:rPr>
          <w:rStyle w:val="Znakapoznpodarou"/>
          <w:rFonts w:asciiTheme="minorHAnsi" w:hAnsiTheme="minorHAnsi" w:cstheme="minorHAnsi"/>
          <w:sz w:val="18"/>
          <w:szCs w:val="18"/>
        </w:rPr>
        <w:footnoteRef/>
      </w:r>
      <w:r w:rsidRPr="00FA32D8">
        <w:rPr>
          <w:rFonts w:asciiTheme="minorHAnsi" w:hAnsiTheme="minorHAnsi" w:cstheme="minorHAnsi"/>
          <w:sz w:val="18"/>
          <w:szCs w:val="18"/>
        </w:rPr>
        <w:t xml:space="preserve"> Stávající konvenční </w:t>
      </w:r>
      <w:r w:rsidR="007F6124">
        <w:rPr>
          <w:rFonts w:asciiTheme="minorHAnsi" w:hAnsiTheme="minorHAnsi" w:cstheme="minorHAnsi"/>
          <w:sz w:val="18"/>
          <w:szCs w:val="18"/>
        </w:rPr>
        <w:t>železniční</w:t>
      </w:r>
      <w:r w:rsidRPr="00FA32D8">
        <w:rPr>
          <w:rFonts w:asciiTheme="minorHAnsi" w:hAnsiTheme="minorHAnsi" w:cstheme="minorHAnsi"/>
          <w:sz w:val="18"/>
          <w:szCs w:val="18"/>
        </w:rPr>
        <w:t xml:space="preserve"> tratě jsou na horní hranici možného kapacitního využití, což zcela znemožňuje možnosti uspokojení především poptávky po železniční nákladní dopravě a limituje možnosti lepší optimalizace regionální osobní dopravy.</w:t>
      </w:r>
    </w:p>
  </w:footnote>
  <w:footnote w:id="8">
    <w:p w14:paraId="13B8F959" w14:textId="1490D876" w:rsidR="00E26569" w:rsidRPr="00F33230" w:rsidRDefault="00E26569" w:rsidP="00E26569">
      <w:pPr>
        <w:pStyle w:val="Textpoznpodarou"/>
        <w:rPr>
          <w:rFonts w:asciiTheme="minorHAnsi" w:hAnsiTheme="minorHAnsi" w:cstheme="minorHAnsi"/>
          <w:sz w:val="18"/>
          <w:szCs w:val="18"/>
        </w:rPr>
      </w:pPr>
      <w:r>
        <w:rPr>
          <w:rStyle w:val="Znakapoznpodarou"/>
        </w:rPr>
        <w:footnoteRef/>
      </w:r>
      <w:r>
        <w:t xml:space="preserve"> </w:t>
      </w:r>
      <w:hyperlink r:id="rId5" w:history="1">
        <w:r w:rsidRPr="00F33230">
          <w:rPr>
            <w:rStyle w:val="Hypertextovodkaz"/>
            <w:rFonts w:asciiTheme="minorHAnsi" w:hAnsiTheme="minorHAnsi" w:cstheme="minorHAnsi"/>
            <w:sz w:val="18"/>
            <w:szCs w:val="18"/>
          </w:rPr>
          <w:t>Studie proveditelnosti VRT Praha - Brno - Břeclav - Soubory - DataShare | SŽ, s.o.</w:t>
        </w:r>
      </w:hyperlink>
    </w:p>
    <w:p w14:paraId="7A5AE4BF" w14:textId="6F314401" w:rsidR="00E26569" w:rsidRPr="00F33230" w:rsidRDefault="00E26569" w:rsidP="00E26569">
      <w:pPr>
        <w:pStyle w:val="Textpoznpodarou"/>
        <w:rPr>
          <w:rFonts w:asciiTheme="minorHAnsi" w:hAnsiTheme="minorHAnsi" w:cstheme="minorHAnsi"/>
          <w:sz w:val="18"/>
          <w:szCs w:val="18"/>
        </w:rPr>
      </w:pPr>
      <w:r w:rsidRPr="00F33230">
        <w:rPr>
          <w:rFonts w:asciiTheme="minorHAnsi" w:hAnsiTheme="minorHAnsi" w:cstheme="minorHAnsi"/>
          <w:sz w:val="18"/>
          <w:szCs w:val="18"/>
        </w:rPr>
        <w:t>Složka „A. Textová část“</w:t>
      </w:r>
      <w:r>
        <w:rPr>
          <w:rFonts w:asciiTheme="minorHAnsi" w:hAnsiTheme="minorHAnsi" w:cstheme="minorHAnsi"/>
          <w:sz w:val="18"/>
          <w:szCs w:val="18"/>
        </w:rPr>
        <w:t>, m</w:t>
      </w:r>
      <w:r w:rsidRPr="00F33230">
        <w:rPr>
          <w:rFonts w:asciiTheme="minorHAnsi" w:hAnsiTheme="minorHAnsi" w:cstheme="minorHAnsi"/>
          <w:sz w:val="18"/>
          <w:szCs w:val="18"/>
        </w:rPr>
        <w:t>etodika a podklady: Část A.2.4  Analýza trhu a prognóza přepravní poptávky, kapitola 6 „Analýza a prognóza nákladní dopravy“</w:t>
      </w:r>
    </w:p>
    <w:p w14:paraId="0C065BD7" w14:textId="3AC3805C" w:rsidR="00E26569" w:rsidRPr="00F33230" w:rsidRDefault="007042F1" w:rsidP="00E26569">
      <w:pPr>
        <w:pStyle w:val="Textpoznpodarou"/>
        <w:rPr>
          <w:rFonts w:asciiTheme="minorHAnsi" w:hAnsiTheme="minorHAnsi" w:cstheme="minorHAnsi"/>
          <w:sz w:val="18"/>
          <w:szCs w:val="18"/>
        </w:rPr>
      </w:pPr>
      <w:hyperlink r:id="rId6" w:history="1">
        <w:r w:rsidR="00E26569" w:rsidRPr="00F33230">
          <w:rPr>
            <w:rStyle w:val="Hypertextovodkaz"/>
            <w:rFonts w:asciiTheme="minorHAnsi" w:hAnsiTheme="minorHAnsi" w:cstheme="minorHAnsi"/>
            <w:sz w:val="18"/>
            <w:szCs w:val="18"/>
          </w:rPr>
          <w:t>Studie proveditelnosti VRT (Brno -) Přerov - Ostrava - Soubory - DataShare | SŽ, s.o.</w:t>
        </w:r>
      </w:hyperlink>
    </w:p>
    <w:p w14:paraId="76A74952" w14:textId="42B69AE1" w:rsidR="00E26569" w:rsidRPr="00F33230" w:rsidRDefault="00E26569" w:rsidP="00E26569">
      <w:pPr>
        <w:pStyle w:val="Textpoznpodarou"/>
        <w:rPr>
          <w:rFonts w:asciiTheme="minorHAnsi" w:hAnsiTheme="minorHAnsi" w:cstheme="minorHAnsi"/>
          <w:sz w:val="18"/>
          <w:szCs w:val="18"/>
        </w:rPr>
      </w:pPr>
      <w:r w:rsidRPr="00F33230">
        <w:rPr>
          <w:rFonts w:asciiTheme="minorHAnsi" w:hAnsiTheme="minorHAnsi" w:cstheme="minorHAnsi"/>
          <w:sz w:val="18"/>
          <w:szCs w:val="18"/>
        </w:rPr>
        <w:t>Složka „A. Texty“</w:t>
      </w:r>
      <w:r>
        <w:rPr>
          <w:rFonts w:asciiTheme="minorHAnsi" w:hAnsiTheme="minorHAnsi" w:cstheme="minorHAnsi"/>
          <w:sz w:val="18"/>
          <w:szCs w:val="18"/>
        </w:rPr>
        <w:t>, m</w:t>
      </w:r>
      <w:r w:rsidRPr="00F33230">
        <w:rPr>
          <w:rFonts w:asciiTheme="minorHAnsi" w:hAnsiTheme="minorHAnsi" w:cstheme="minorHAnsi"/>
          <w:sz w:val="18"/>
          <w:szCs w:val="18"/>
        </w:rPr>
        <w:t>etodika a podklady: A.2.4 návrhová část, analýza trhu a prognóza přepravní poptávky, kapitola 6 „PROGNÓZA NÁKLADNÍ DOPRAVY“</w:t>
      </w:r>
    </w:p>
  </w:footnote>
  <w:footnote w:id="9">
    <w:p w14:paraId="787822AE" w14:textId="14C0E757" w:rsidR="00EF2278" w:rsidRPr="00F33230" w:rsidRDefault="00EF2278" w:rsidP="00EF2278">
      <w:pPr>
        <w:pStyle w:val="Textpoznpodarou"/>
        <w:rPr>
          <w:rFonts w:asciiTheme="minorHAnsi" w:hAnsiTheme="minorHAnsi" w:cstheme="minorHAnsi"/>
          <w:sz w:val="18"/>
          <w:szCs w:val="18"/>
        </w:rPr>
      </w:pPr>
      <w:r>
        <w:rPr>
          <w:rStyle w:val="Znakapoznpodarou"/>
        </w:rPr>
        <w:footnoteRef/>
      </w:r>
      <w:r>
        <w:t xml:space="preserve"> </w:t>
      </w:r>
      <w:hyperlink r:id="rId7" w:history="1">
        <w:r w:rsidRPr="00F33230">
          <w:rPr>
            <w:rStyle w:val="Hypertextovodkaz"/>
            <w:rFonts w:asciiTheme="minorHAnsi" w:hAnsiTheme="minorHAnsi" w:cstheme="minorHAnsi"/>
            <w:sz w:val="18"/>
            <w:szCs w:val="18"/>
          </w:rPr>
          <w:t>Studie proveditelnosti VRT Praha - Brno - Břeclav - Soubory - DataShare | SŽ, s.o.</w:t>
        </w:r>
      </w:hyperlink>
    </w:p>
    <w:p w14:paraId="2315170E" w14:textId="0AC72F08" w:rsidR="00EF2278" w:rsidRPr="00F33230" w:rsidRDefault="00EF2278" w:rsidP="00EF2278">
      <w:pPr>
        <w:pStyle w:val="Textpoznpodarou"/>
        <w:rPr>
          <w:rFonts w:asciiTheme="minorHAnsi" w:hAnsiTheme="minorHAnsi" w:cstheme="minorHAnsi"/>
          <w:sz w:val="18"/>
          <w:szCs w:val="18"/>
        </w:rPr>
      </w:pPr>
      <w:r w:rsidRPr="00F33230">
        <w:rPr>
          <w:rFonts w:asciiTheme="minorHAnsi" w:hAnsiTheme="minorHAnsi" w:cstheme="minorHAnsi"/>
          <w:sz w:val="18"/>
          <w:szCs w:val="18"/>
        </w:rPr>
        <w:t>Složka „A. Textová část“</w:t>
      </w:r>
      <w:r>
        <w:rPr>
          <w:rFonts w:asciiTheme="minorHAnsi" w:hAnsiTheme="minorHAnsi" w:cstheme="minorHAnsi"/>
          <w:sz w:val="18"/>
          <w:szCs w:val="18"/>
        </w:rPr>
        <w:t>, e</w:t>
      </w:r>
      <w:r w:rsidRPr="00F33230">
        <w:rPr>
          <w:rFonts w:asciiTheme="minorHAnsi" w:hAnsiTheme="minorHAnsi" w:cstheme="minorHAnsi"/>
          <w:sz w:val="18"/>
          <w:szCs w:val="18"/>
        </w:rPr>
        <w:t>konomické hodnocení: Část A.2.5 Ekonomické hodnocení variant II. Etapy, kapitola 3 „Ekonomická analýza“, podkapitola 3.6 „Ostatní přínosy – rozvoj regionu“, platná varianta SK4 – 320</w:t>
      </w:r>
      <w:r w:rsidR="00B5102E">
        <w:rPr>
          <w:rFonts w:asciiTheme="minorHAnsi" w:hAnsiTheme="minorHAnsi" w:cstheme="minorHAnsi"/>
          <w:sz w:val="18"/>
          <w:szCs w:val="18"/>
        </w:rPr>
        <w:t>;</w:t>
      </w:r>
    </w:p>
    <w:p w14:paraId="6F6C7D02" w14:textId="4D082E1F" w:rsidR="00EF2278" w:rsidRPr="00F33230" w:rsidRDefault="009909B1" w:rsidP="009909B1">
      <w:pPr>
        <w:pStyle w:val="Textpoznpodarou"/>
        <w:rPr>
          <w:rFonts w:asciiTheme="minorHAnsi" w:hAnsiTheme="minorHAnsi" w:cstheme="minorHAnsi"/>
          <w:sz w:val="18"/>
          <w:szCs w:val="18"/>
        </w:rPr>
      </w:pPr>
      <w:r>
        <w:rPr>
          <w:rFonts w:asciiTheme="minorHAnsi" w:hAnsiTheme="minorHAnsi" w:cstheme="minorHAnsi"/>
          <w:sz w:val="18"/>
          <w:szCs w:val="18"/>
        </w:rPr>
        <w:t>Podrobná analýza širších ekonomických přínos</w:t>
      </w:r>
      <w:r w:rsidR="00284AB0">
        <w:rPr>
          <w:rFonts w:asciiTheme="minorHAnsi" w:hAnsiTheme="minorHAnsi" w:cstheme="minorHAnsi"/>
          <w:sz w:val="18"/>
          <w:szCs w:val="18"/>
        </w:rPr>
        <w:t>ů vypracována podle</w:t>
      </w:r>
      <w:r w:rsidR="00284AB0" w:rsidRPr="00284AB0">
        <w:rPr>
          <w:rFonts w:asciiTheme="minorHAnsi" w:hAnsiTheme="minorHAnsi" w:cstheme="minorHAnsi"/>
          <w:sz w:val="18"/>
          <w:szCs w:val="18"/>
        </w:rPr>
        <w:t xml:space="preserve"> </w:t>
      </w:r>
      <w:r w:rsidR="00284AB0">
        <w:rPr>
          <w:rFonts w:asciiTheme="minorHAnsi" w:hAnsiTheme="minorHAnsi" w:cstheme="minorHAnsi"/>
          <w:sz w:val="18"/>
          <w:szCs w:val="18"/>
        </w:rPr>
        <w:t>p</w:t>
      </w:r>
      <w:r w:rsidR="00284AB0" w:rsidRPr="00284AB0">
        <w:rPr>
          <w:rFonts w:asciiTheme="minorHAnsi" w:hAnsiTheme="minorHAnsi" w:cstheme="minorHAnsi"/>
          <w:sz w:val="18"/>
          <w:szCs w:val="18"/>
        </w:rPr>
        <w:t>říloh</w:t>
      </w:r>
      <w:r w:rsidR="00284AB0">
        <w:rPr>
          <w:rFonts w:asciiTheme="minorHAnsi" w:hAnsiTheme="minorHAnsi" w:cstheme="minorHAnsi"/>
          <w:sz w:val="18"/>
          <w:szCs w:val="18"/>
        </w:rPr>
        <w:t>y</w:t>
      </w:r>
      <w:r w:rsidR="00284AB0" w:rsidRPr="00284AB0">
        <w:rPr>
          <w:rFonts w:asciiTheme="minorHAnsi" w:hAnsiTheme="minorHAnsi" w:cstheme="minorHAnsi"/>
          <w:sz w:val="18"/>
          <w:szCs w:val="18"/>
        </w:rPr>
        <w:t xml:space="preserve"> 13 dokumentu </w:t>
      </w:r>
      <w:r w:rsidR="00284AB0">
        <w:rPr>
          <w:rFonts w:asciiTheme="minorHAnsi" w:hAnsiTheme="minorHAnsi" w:cstheme="minorHAnsi"/>
          <w:sz w:val="18"/>
          <w:szCs w:val="18"/>
        </w:rPr>
        <w:t>„</w:t>
      </w:r>
      <w:r w:rsidR="00284AB0" w:rsidRPr="00284AB0">
        <w:rPr>
          <w:rFonts w:asciiTheme="minorHAnsi" w:hAnsiTheme="minorHAnsi" w:cstheme="minorHAnsi"/>
          <w:sz w:val="18"/>
          <w:szCs w:val="18"/>
        </w:rPr>
        <w:t>Rezortní metodika pro hodnocení ekonomické efektivnosti projektů dopravních staveb ze dne 8. 8. 2023</w:t>
      </w:r>
      <w:r w:rsidR="00284AB0">
        <w:rPr>
          <w:rFonts w:asciiTheme="minorHAnsi" w:hAnsiTheme="minorHAnsi" w:cstheme="minorHAnsi"/>
          <w:sz w:val="18"/>
          <w:szCs w:val="18"/>
        </w:rPr>
        <w:t>“</w:t>
      </w:r>
      <w:r>
        <w:rPr>
          <w:rFonts w:asciiTheme="minorHAnsi" w:hAnsiTheme="minorHAnsi" w:cstheme="minorHAnsi"/>
          <w:sz w:val="18"/>
          <w:szCs w:val="18"/>
        </w:rPr>
        <w:t xml:space="preserve"> bude k dispozici v materiálu</w:t>
      </w:r>
      <w:r w:rsidR="00EF2278" w:rsidRPr="00F33230">
        <w:rPr>
          <w:rFonts w:asciiTheme="minorHAnsi" w:hAnsiTheme="minorHAnsi" w:cstheme="minorHAnsi"/>
          <w:sz w:val="18"/>
          <w:szCs w:val="18"/>
        </w:rPr>
        <w:t xml:space="preserve"> </w:t>
      </w:r>
      <w:r w:rsidRPr="009909B1">
        <w:rPr>
          <w:rFonts w:asciiTheme="minorHAnsi" w:hAnsiTheme="minorHAnsi" w:cstheme="minorHAnsi"/>
          <w:sz w:val="18"/>
          <w:szCs w:val="18"/>
        </w:rPr>
        <w:t>„Ekonomická studie pro hodnocení dopadů rozvoje sítě vysokorychlostních tratí a dálniční sítě do roku 2050“</w:t>
      </w:r>
      <w:r>
        <w:rPr>
          <w:rFonts w:asciiTheme="minorHAnsi" w:hAnsiTheme="minorHAnsi" w:cstheme="minorHAnsi"/>
          <w:sz w:val="18"/>
          <w:szCs w:val="18"/>
        </w:rPr>
        <w:t xml:space="preserve"> od</w:t>
      </w:r>
      <w:r w:rsidRPr="009909B1">
        <w:rPr>
          <w:rFonts w:asciiTheme="minorHAnsi" w:hAnsiTheme="minorHAnsi" w:cstheme="minorHAnsi"/>
          <w:sz w:val="18"/>
          <w:szCs w:val="18"/>
        </w:rPr>
        <w:t xml:space="preserve"> společností Deloitte</w:t>
      </w:r>
      <w:r>
        <w:rPr>
          <w:rFonts w:asciiTheme="minorHAnsi" w:hAnsiTheme="minorHAnsi" w:cstheme="minorHAnsi"/>
          <w:sz w:val="18"/>
          <w:szCs w:val="18"/>
        </w:rPr>
        <w:t xml:space="preserve"> v termínu 29.9.2024</w:t>
      </w:r>
    </w:p>
  </w:footnote>
  <w:footnote w:id="10">
    <w:p w14:paraId="65FB475A" w14:textId="64C8C5F7" w:rsidR="00AE47F6" w:rsidRDefault="00AE47F6" w:rsidP="00FD0B87">
      <w:pPr>
        <w:pStyle w:val="Textpoznpodarou"/>
        <w:jc w:val="both"/>
        <w:rPr>
          <w:sz w:val="18"/>
          <w:szCs w:val="18"/>
        </w:rPr>
      </w:pPr>
      <w:r w:rsidRPr="00FA32D8">
        <w:rPr>
          <w:rFonts w:asciiTheme="minorHAnsi" w:hAnsiTheme="minorHAnsi" w:cstheme="minorHAnsi"/>
          <w:sz w:val="18"/>
          <w:szCs w:val="18"/>
          <w:vertAlign w:val="superscript"/>
        </w:rPr>
        <w:footnoteRef/>
      </w:r>
      <w:r w:rsidRPr="00FA32D8">
        <w:rPr>
          <w:rFonts w:asciiTheme="minorHAnsi" w:hAnsiTheme="minorHAnsi" w:cstheme="minorHAnsi"/>
          <w:sz w:val="18"/>
          <w:szCs w:val="18"/>
        </w:rPr>
        <w:t xml:space="preserve"> Bez DPH. Cenová úroveň </w:t>
      </w:r>
      <w:r w:rsidR="007F6124">
        <w:rPr>
          <w:rFonts w:asciiTheme="minorHAnsi" w:hAnsiTheme="minorHAnsi" w:cstheme="minorHAnsi"/>
          <w:sz w:val="18"/>
          <w:szCs w:val="18"/>
        </w:rPr>
        <w:t xml:space="preserve">roku </w:t>
      </w:r>
      <w:r w:rsidRPr="00FA32D8">
        <w:rPr>
          <w:rFonts w:asciiTheme="minorHAnsi" w:hAnsiTheme="minorHAnsi" w:cstheme="minorHAnsi"/>
          <w:sz w:val="18"/>
          <w:szCs w:val="18"/>
        </w:rPr>
        <w:t xml:space="preserve">2023. Bez nákladů, které již SŽ vynaložila na přípravu, vypracování a </w:t>
      </w:r>
      <w:r w:rsidR="0018286E">
        <w:rPr>
          <w:rFonts w:asciiTheme="minorHAnsi" w:hAnsiTheme="minorHAnsi" w:cstheme="minorHAnsi"/>
          <w:sz w:val="18"/>
          <w:szCs w:val="18"/>
        </w:rPr>
        <w:t xml:space="preserve">příslušná </w:t>
      </w:r>
      <w:r w:rsidRPr="00FA32D8">
        <w:rPr>
          <w:rFonts w:asciiTheme="minorHAnsi" w:hAnsiTheme="minorHAnsi" w:cstheme="minorHAnsi"/>
          <w:sz w:val="18"/>
          <w:szCs w:val="18"/>
        </w:rPr>
        <w:t xml:space="preserve">povolení </w:t>
      </w:r>
      <w:r w:rsidR="0018286E">
        <w:rPr>
          <w:rFonts w:asciiTheme="minorHAnsi" w:hAnsiTheme="minorHAnsi" w:cstheme="minorHAnsi"/>
          <w:sz w:val="18"/>
          <w:szCs w:val="18"/>
        </w:rPr>
        <w:t>pro určené</w:t>
      </w:r>
      <w:r w:rsidRPr="00FA32D8">
        <w:rPr>
          <w:rFonts w:asciiTheme="minorHAnsi" w:hAnsiTheme="minorHAnsi" w:cstheme="minorHAnsi"/>
          <w:sz w:val="18"/>
          <w:szCs w:val="18"/>
        </w:rPr>
        <w:t xml:space="preserve"> úsek</w:t>
      </w:r>
      <w:r w:rsidR="0018286E">
        <w:rPr>
          <w:rFonts w:asciiTheme="minorHAnsi" w:hAnsiTheme="minorHAnsi" w:cstheme="minorHAnsi"/>
          <w:sz w:val="18"/>
          <w:szCs w:val="18"/>
        </w:rPr>
        <w:t>y</w:t>
      </w:r>
      <w:r w:rsidRPr="00FA32D8">
        <w:rPr>
          <w:rFonts w:asciiTheme="minorHAnsi" w:hAnsiTheme="minorHAnsi" w:cstheme="minorHAnsi"/>
          <w:sz w:val="18"/>
          <w:szCs w:val="18"/>
        </w:rPr>
        <w:t xml:space="preserve"> k</w:t>
      </w:r>
      <w:r w:rsidR="0018286E">
        <w:rPr>
          <w:rFonts w:asciiTheme="minorHAnsi" w:hAnsiTheme="minorHAnsi" w:cstheme="minorHAnsi"/>
          <w:sz w:val="18"/>
          <w:szCs w:val="18"/>
        </w:rPr>
        <w:t>e dni zpracování tohoto materiálu</w:t>
      </w:r>
      <w:r w:rsidRPr="00FA32D8">
        <w:rPr>
          <w:rFonts w:asciiTheme="minorHAnsi" w:hAnsiTheme="minorHAnsi" w:cstheme="minorHAnsi"/>
          <w:sz w:val="18"/>
          <w:szCs w:val="18"/>
        </w:rPr>
        <w:t>.</w:t>
      </w:r>
    </w:p>
  </w:footnote>
  <w:footnote w:id="11">
    <w:p w14:paraId="0799C240" w14:textId="25EC53DB" w:rsidR="00AB4FD0" w:rsidRDefault="00AB4FD0" w:rsidP="005043C2">
      <w:pPr>
        <w:pStyle w:val="Textpoznpodarou"/>
        <w:jc w:val="both"/>
        <w:rPr>
          <w:rFonts w:asciiTheme="minorHAnsi" w:hAnsiTheme="minorHAnsi" w:cstheme="minorHAnsi"/>
          <w:sz w:val="18"/>
          <w:szCs w:val="18"/>
        </w:rPr>
      </w:pPr>
      <w:r>
        <w:rPr>
          <w:rFonts w:asciiTheme="minorHAnsi" w:hAnsiTheme="minorHAnsi" w:cstheme="minorHAnsi"/>
          <w:sz w:val="18"/>
          <w:szCs w:val="18"/>
          <w:vertAlign w:val="superscript"/>
        </w:rPr>
        <w:footnoteRef/>
      </w:r>
      <w:r>
        <w:rPr>
          <w:rFonts w:asciiTheme="minorHAnsi" w:hAnsiTheme="minorHAnsi" w:cstheme="minorHAnsi"/>
          <w:sz w:val="18"/>
          <w:szCs w:val="18"/>
        </w:rPr>
        <w:t xml:space="preserve"> Bez DPH. Cenová úroveň </w:t>
      </w:r>
      <w:r w:rsidR="008A5330">
        <w:rPr>
          <w:rFonts w:asciiTheme="minorHAnsi" w:hAnsiTheme="minorHAnsi" w:cstheme="minorHAnsi"/>
          <w:sz w:val="18"/>
          <w:szCs w:val="18"/>
        </w:rPr>
        <w:t>roku</w:t>
      </w:r>
      <w:r>
        <w:rPr>
          <w:rFonts w:asciiTheme="minorHAnsi" w:hAnsiTheme="minorHAnsi" w:cstheme="minorHAnsi"/>
          <w:sz w:val="18"/>
          <w:szCs w:val="18"/>
        </w:rPr>
        <w:t xml:space="preserve"> 2023. Bez nákladů, které již SŽ vynaložila na přípravu, vypracování a </w:t>
      </w:r>
      <w:r w:rsidR="008A5330">
        <w:rPr>
          <w:rFonts w:asciiTheme="minorHAnsi" w:hAnsiTheme="minorHAnsi" w:cstheme="minorHAnsi"/>
          <w:sz w:val="18"/>
          <w:szCs w:val="18"/>
        </w:rPr>
        <w:t xml:space="preserve">příslušná </w:t>
      </w:r>
      <w:r>
        <w:rPr>
          <w:rFonts w:asciiTheme="minorHAnsi" w:hAnsiTheme="minorHAnsi" w:cstheme="minorHAnsi"/>
          <w:sz w:val="18"/>
          <w:szCs w:val="18"/>
        </w:rPr>
        <w:t xml:space="preserve">povolení </w:t>
      </w:r>
      <w:r w:rsidR="008A5330">
        <w:rPr>
          <w:rFonts w:asciiTheme="minorHAnsi" w:hAnsiTheme="minorHAnsi" w:cstheme="minorHAnsi"/>
          <w:sz w:val="18"/>
          <w:szCs w:val="18"/>
        </w:rPr>
        <w:t>pro určené</w:t>
      </w:r>
      <w:r>
        <w:rPr>
          <w:rFonts w:asciiTheme="minorHAnsi" w:hAnsiTheme="minorHAnsi" w:cstheme="minorHAnsi"/>
          <w:sz w:val="18"/>
          <w:szCs w:val="18"/>
        </w:rPr>
        <w:t xml:space="preserve"> úsek</w:t>
      </w:r>
      <w:r w:rsidR="008A5330">
        <w:rPr>
          <w:rFonts w:asciiTheme="minorHAnsi" w:hAnsiTheme="minorHAnsi" w:cstheme="minorHAnsi"/>
          <w:sz w:val="18"/>
          <w:szCs w:val="18"/>
        </w:rPr>
        <w:t>y</w:t>
      </w:r>
      <w:r>
        <w:rPr>
          <w:rFonts w:asciiTheme="minorHAnsi" w:hAnsiTheme="minorHAnsi" w:cstheme="minorHAnsi"/>
          <w:sz w:val="18"/>
          <w:szCs w:val="18"/>
        </w:rPr>
        <w:t xml:space="preserve"> k</w:t>
      </w:r>
      <w:r w:rsidR="008A5330">
        <w:rPr>
          <w:rFonts w:asciiTheme="minorHAnsi" w:hAnsiTheme="minorHAnsi" w:cstheme="minorHAnsi"/>
          <w:sz w:val="18"/>
          <w:szCs w:val="18"/>
        </w:rPr>
        <w:t>e dni zpracování tohoto materiálu</w:t>
      </w:r>
      <w:r>
        <w:rPr>
          <w:rFonts w:asciiTheme="minorHAnsi" w:hAnsiTheme="minorHAnsi" w:cstheme="minorHAnsi"/>
          <w:sz w:val="18"/>
          <w:szCs w:val="18"/>
        </w:rPr>
        <w:t>.</w:t>
      </w:r>
    </w:p>
  </w:footnote>
  <w:footnote w:id="12">
    <w:p w14:paraId="0A0CE517" w14:textId="5FE56A18" w:rsidR="00EC76FD" w:rsidRPr="007C1EBB" w:rsidRDefault="00EC76FD">
      <w:pPr>
        <w:pStyle w:val="Textpoznpodarou"/>
        <w:rPr>
          <w:rFonts w:asciiTheme="minorHAnsi" w:hAnsiTheme="minorHAnsi" w:cstheme="minorHAnsi"/>
          <w:sz w:val="18"/>
          <w:szCs w:val="18"/>
        </w:rPr>
      </w:pPr>
      <w:r w:rsidRPr="007C1EBB">
        <w:rPr>
          <w:rStyle w:val="Znakapoznpodarou"/>
          <w:rFonts w:asciiTheme="minorHAnsi" w:hAnsiTheme="minorHAnsi" w:cstheme="minorHAnsi"/>
          <w:sz w:val="18"/>
          <w:szCs w:val="18"/>
        </w:rPr>
        <w:footnoteRef/>
      </w:r>
      <w:r w:rsidRPr="007C1EBB">
        <w:rPr>
          <w:rFonts w:asciiTheme="minorHAnsi" w:hAnsiTheme="minorHAnsi" w:cstheme="minorHAnsi"/>
          <w:sz w:val="18"/>
          <w:szCs w:val="18"/>
        </w:rPr>
        <w:t xml:space="preserve"> Vzhledem k</w:t>
      </w:r>
      <w:r w:rsidR="00982ED3" w:rsidRPr="007C1EBB">
        <w:rPr>
          <w:rFonts w:asciiTheme="minorHAnsi" w:hAnsiTheme="minorHAnsi" w:cstheme="minorHAnsi"/>
          <w:sz w:val="18"/>
          <w:szCs w:val="18"/>
        </w:rPr>
        <w:t xml:space="preserve"> menší </w:t>
      </w:r>
      <w:r w:rsidRPr="007C1EBB">
        <w:rPr>
          <w:rFonts w:asciiTheme="minorHAnsi" w:hAnsiTheme="minorHAnsi" w:cstheme="minorHAnsi"/>
          <w:sz w:val="18"/>
          <w:szCs w:val="18"/>
        </w:rPr>
        <w:t xml:space="preserve">velikosti </w:t>
      </w:r>
      <w:r w:rsidR="00982ED3" w:rsidRPr="007C1EBB">
        <w:rPr>
          <w:rFonts w:asciiTheme="minorHAnsi" w:hAnsiTheme="minorHAnsi" w:cstheme="minorHAnsi"/>
          <w:sz w:val="18"/>
          <w:szCs w:val="18"/>
        </w:rPr>
        <w:t xml:space="preserve">projektu se nepředpokládá </w:t>
      </w:r>
      <w:r w:rsidR="004E7880" w:rsidRPr="007C1EBB">
        <w:rPr>
          <w:rFonts w:asciiTheme="minorHAnsi" w:hAnsiTheme="minorHAnsi" w:cstheme="minorHAnsi"/>
          <w:sz w:val="18"/>
          <w:szCs w:val="18"/>
        </w:rPr>
        <w:t>nutnost poskytovat investiční grant</w:t>
      </w:r>
      <w:r w:rsidR="00F50261" w:rsidRPr="007C1EBB">
        <w:rPr>
          <w:rFonts w:asciiTheme="minorHAnsi" w:hAnsiTheme="minorHAnsi" w:cstheme="minorHAnsi"/>
          <w:sz w:val="18"/>
          <w:szCs w:val="18"/>
        </w:rPr>
        <w:t>.</w:t>
      </w:r>
    </w:p>
  </w:footnote>
  <w:footnote w:id="13">
    <w:p w14:paraId="0CD4D49B" w14:textId="38711CC2" w:rsidR="00331663" w:rsidRPr="007C1EBB" w:rsidRDefault="00331663">
      <w:pPr>
        <w:pStyle w:val="Textpoznpodarou"/>
        <w:rPr>
          <w:rFonts w:asciiTheme="minorHAnsi" w:hAnsiTheme="minorHAnsi" w:cstheme="minorHAnsi"/>
        </w:rPr>
      </w:pPr>
      <w:r w:rsidRPr="007C1EBB">
        <w:rPr>
          <w:rStyle w:val="Znakapoznpodarou"/>
          <w:rFonts w:asciiTheme="minorHAnsi" w:hAnsiTheme="minorHAnsi" w:cstheme="minorHAnsi"/>
          <w:sz w:val="18"/>
          <w:szCs w:val="18"/>
        </w:rPr>
        <w:footnoteRef/>
      </w:r>
      <w:r w:rsidRPr="007C1EBB">
        <w:rPr>
          <w:rFonts w:asciiTheme="minorHAnsi" w:hAnsiTheme="minorHAnsi" w:cstheme="minorHAnsi"/>
          <w:sz w:val="18"/>
          <w:szCs w:val="18"/>
        </w:rPr>
        <w:t xml:space="preserve"> Nominální hodnoty v sobě obsahují očekávanou inflaci roku, kdy se </w:t>
      </w:r>
      <w:r>
        <w:rPr>
          <w:rFonts w:asciiTheme="minorHAnsi" w:hAnsiTheme="minorHAnsi" w:cstheme="minorHAnsi"/>
          <w:sz w:val="18"/>
          <w:szCs w:val="18"/>
        </w:rPr>
        <w:t>pro účely výpočtu pro jednotlivé projekty předpokládalo, že bude dosaženo prvního celého roku provozu.</w:t>
      </w:r>
      <w:r w:rsidRPr="007C1EBB">
        <w:rPr>
          <w:rFonts w:asciiTheme="minorHAnsi" w:hAnsiTheme="minorHAnsi" w:cstheme="minorHAnsi"/>
          <w:sz w:val="18"/>
          <w:szCs w:val="18"/>
        </w:rPr>
        <w:t xml:space="preserve"> </w:t>
      </w:r>
    </w:p>
  </w:footnote>
  <w:footnote w:id="14">
    <w:p w14:paraId="4CFB4B98" w14:textId="4D5BEB0E" w:rsidR="00BA5E17" w:rsidRPr="007C1EBB" w:rsidRDefault="00BA5E17">
      <w:pPr>
        <w:pStyle w:val="Textpoznpodarou"/>
        <w:rPr>
          <w:rFonts w:asciiTheme="minorHAnsi" w:hAnsiTheme="minorHAnsi" w:cstheme="minorHAnsi"/>
          <w:sz w:val="18"/>
          <w:szCs w:val="18"/>
        </w:rPr>
      </w:pPr>
      <w:r w:rsidRPr="007C1EBB">
        <w:rPr>
          <w:rStyle w:val="Znakapoznpodarou"/>
          <w:rFonts w:asciiTheme="minorHAnsi" w:hAnsiTheme="minorHAnsi" w:cstheme="minorHAnsi"/>
          <w:sz w:val="18"/>
          <w:szCs w:val="18"/>
        </w:rPr>
        <w:footnoteRef/>
      </w:r>
      <w:r w:rsidRPr="007C1EBB">
        <w:rPr>
          <w:rFonts w:asciiTheme="minorHAnsi" w:hAnsiTheme="minorHAnsi" w:cstheme="minorHAnsi"/>
          <w:sz w:val="18"/>
          <w:szCs w:val="18"/>
        </w:rPr>
        <w:t xml:space="preserve"> </w:t>
      </w:r>
      <w:hyperlink r:id="rId8" w:history="1">
        <w:r w:rsidRPr="007C1EBB">
          <w:rPr>
            <w:rStyle w:val="Hypertextovodkaz"/>
            <w:rFonts w:asciiTheme="minorHAnsi" w:hAnsiTheme="minorHAnsi" w:cstheme="minorHAnsi"/>
            <w:sz w:val="18"/>
            <w:szCs w:val="18"/>
          </w:rPr>
          <w:t>Metodika_2011-07_Metodika-Hodnota-za-penize-PPP-projekty.pdf (mfcr.cz)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2368A" w14:textId="77777777" w:rsidR="00E86487" w:rsidRDefault="00E8648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486E6" w14:textId="77777777" w:rsidR="00E86487" w:rsidRDefault="00E8648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A2EE" w14:textId="77777777" w:rsidR="00E86487" w:rsidRDefault="00E864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9A4"/>
    <w:multiLevelType w:val="hybridMultilevel"/>
    <w:tmpl w:val="2520A90C"/>
    <w:lvl w:ilvl="0" w:tplc="A0A8FE50">
      <w:start w:val="1"/>
      <w:numFmt w:val="decimal"/>
      <w:pStyle w:val="Nadpis1"/>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9B76F4"/>
    <w:multiLevelType w:val="hybridMultilevel"/>
    <w:tmpl w:val="F8404344"/>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CA4BEDC"/>
    <w:multiLevelType w:val="hybridMultilevel"/>
    <w:tmpl w:val="97BC8E36"/>
    <w:lvl w:ilvl="0" w:tplc="4E382BA2">
      <w:start w:val="1"/>
      <w:numFmt w:val="bullet"/>
      <w:lvlText w:val="·"/>
      <w:lvlJc w:val="left"/>
      <w:pPr>
        <w:ind w:left="720" w:hanging="360"/>
      </w:pPr>
      <w:rPr>
        <w:rFonts w:ascii="Symbol" w:hAnsi="Symbol" w:hint="default"/>
      </w:rPr>
    </w:lvl>
    <w:lvl w:ilvl="1" w:tplc="39BC54F4">
      <w:start w:val="1"/>
      <w:numFmt w:val="bullet"/>
      <w:lvlText w:val="o"/>
      <w:lvlJc w:val="left"/>
      <w:pPr>
        <w:ind w:left="1440" w:hanging="360"/>
      </w:pPr>
      <w:rPr>
        <w:rFonts w:ascii="Courier New" w:hAnsi="Courier New" w:hint="default"/>
      </w:rPr>
    </w:lvl>
    <w:lvl w:ilvl="2" w:tplc="66483E4C">
      <w:start w:val="1"/>
      <w:numFmt w:val="bullet"/>
      <w:lvlText w:val=""/>
      <w:lvlJc w:val="left"/>
      <w:pPr>
        <w:ind w:left="2160" w:hanging="360"/>
      </w:pPr>
      <w:rPr>
        <w:rFonts w:ascii="Wingdings" w:hAnsi="Wingdings" w:hint="default"/>
      </w:rPr>
    </w:lvl>
    <w:lvl w:ilvl="3" w:tplc="5B10DB6E">
      <w:start w:val="1"/>
      <w:numFmt w:val="bullet"/>
      <w:lvlText w:val=""/>
      <w:lvlJc w:val="left"/>
      <w:pPr>
        <w:ind w:left="2880" w:hanging="360"/>
      </w:pPr>
      <w:rPr>
        <w:rFonts w:ascii="Symbol" w:hAnsi="Symbol" w:hint="default"/>
      </w:rPr>
    </w:lvl>
    <w:lvl w:ilvl="4" w:tplc="A1B8A66A">
      <w:start w:val="1"/>
      <w:numFmt w:val="bullet"/>
      <w:lvlText w:val="o"/>
      <w:lvlJc w:val="left"/>
      <w:pPr>
        <w:ind w:left="3600" w:hanging="360"/>
      </w:pPr>
      <w:rPr>
        <w:rFonts w:ascii="Courier New" w:hAnsi="Courier New" w:hint="default"/>
      </w:rPr>
    </w:lvl>
    <w:lvl w:ilvl="5" w:tplc="CA9C80CA">
      <w:start w:val="1"/>
      <w:numFmt w:val="bullet"/>
      <w:lvlText w:val=""/>
      <w:lvlJc w:val="left"/>
      <w:pPr>
        <w:ind w:left="4320" w:hanging="360"/>
      </w:pPr>
      <w:rPr>
        <w:rFonts w:ascii="Wingdings" w:hAnsi="Wingdings" w:hint="default"/>
      </w:rPr>
    </w:lvl>
    <w:lvl w:ilvl="6" w:tplc="69CC5128">
      <w:start w:val="1"/>
      <w:numFmt w:val="bullet"/>
      <w:lvlText w:val=""/>
      <w:lvlJc w:val="left"/>
      <w:pPr>
        <w:ind w:left="5040" w:hanging="360"/>
      </w:pPr>
      <w:rPr>
        <w:rFonts w:ascii="Symbol" w:hAnsi="Symbol" w:hint="default"/>
      </w:rPr>
    </w:lvl>
    <w:lvl w:ilvl="7" w:tplc="D63A06BA">
      <w:start w:val="1"/>
      <w:numFmt w:val="bullet"/>
      <w:lvlText w:val="o"/>
      <w:lvlJc w:val="left"/>
      <w:pPr>
        <w:ind w:left="5760" w:hanging="360"/>
      </w:pPr>
      <w:rPr>
        <w:rFonts w:ascii="Courier New" w:hAnsi="Courier New" w:hint="default"/>
      </w:rPr>
    </w:lvl>
    <w:lvl w:ilvl="8" w:tplc="4EA0DB9E">
      <w:start w:val="1"/>
      <w:numFmt w:val="bullet"/>
      <w:lvlText w:val=""/>
      <w:lvlJc w:val="left"/>
      <w:pPr>
        <w:ind w:left="6480" w:hanging="360"/>
      </w:pPr>
      <w:rPr>
        <w:rFonts w:ascii="Wingdings" w:hAnsi="Wingdings" w:hint="default"/>
      </w:rPr>
    </w:lvl>
  </w:abstractNum>
  <w:abstractNum w:abstractNumId="3" w15:restartNumberingAfterBreak="0">
    <w:nsid w:val="0D39BFDC"/>
    <w:multiLevelType w:val="hybridMultilevel"/>
    <w:tmpl w:val="FBB625EA"/>
    <w:lvl w:ilvl="0" w:tplc="E098C2A0">
      <w:start w:val="1"/>
      <w:numFmt w:val="bullet"/>
      <w:lvlText w:val="·"/>
      <w:lvlJc w:val="left"/>
      <w:pPr>
        <w:ind w:left="720" w:hanging="360"/>
      </w:pPr>
      <w:rPr>
        <w:rFonts w:ascii="Symbol" w:hAnsi="Symbol" w:hint="default"/>
      </w:rPr>
    </w:lvl>
    <w:lvl w:ilvl="1" w:tplc="2EA6081C">
      <w:start w:val="1"/>
      <w:numFmt w:val="bullet"/>
      <w:lvlText w:val="o"/>
      <w:lvlJc w:val="left"/>
      <w:pPr>
        <w:ind w:left="1440" w:hanging="360"/>
      </w:pPr>
      <w:rPr>
        <w:rFonts w:ascii="Courier New" w:hAnsi="Courier New" w:hint="default"/>
      </w:rPr>
    </w:lvl>
    <w:lvl w:ilvl="2" w:tplc="82127410">
      <w:start w:val="1"/>
      <w:numFmt w:val="bullet"/>
      <w:lvlText w:val=""/>
      <w:lvlJc w:val="left"/>
      <w:pPr>
        <w:ind w:left="2160" w:hanging="360"/>
      </w:pPr>
      <w:rPr>
        <w:rFonts w:ascii="Wingdings" w:hAnsi="Wingdings" w:hint="default"/>
      </w:rPr>
    </w:lvl>
    <w:lvl w:ilvl="3" w:tplc="0F78E7D0">
      <w:start w:val="1"/>
      <w:numFmt w:val="bullet"/>
      <w:lvlText w:val=""/>
      <w:lvlJc w:val="left"/>
      <w:pPr>
        <w:ind w:left="2880" w:hanging="360"/>
      </w:pPr>
      <w:rPr>
        <w:rFonts w:ascii="Symbol" w:hAnsi="Symbol" w:hint="default"/>
      </w:rPr>
    </w:lvl>
    <w:lvl w:ilvl="4" w:tplc="D62E54FA">
      <w:start w:val="1"/>
      <w:numFmt w:val="bullet"/>
      <w:lvlText w:val="o"/>
      <w:lvlJc w:val="left"/>
      <w:pPr>
        <w:ind w:left="3600" w:hanging="360"/>
      </w:pPr>
      <w:rPr>
        <w:rFonts w:ascii="Courier New" w:hAnsi="Courier New" w:hint="default"/>
      </w:rPr>
    </w:lvl>
    <w:lvl w:ilvl="5" w:tplc="8556C7FA">
      <w:start w:val="1"/>
      <w:numFmt w:val="bullet"/>
      <w:lvlText w:val=""/>
      <w:lvlJc w:val="left"/>
      <w:pPr>
        <w:ind w:left="4320" w:hanging="360"/>
      </w:pPr>
      <w:rPr>
        <w:rFonts w:ascii="Wingdings" w:hAnsi="Wingdings" w:hint="default"/>
      </w:rPr>
    </w:lvl>
    <w:lvl w:ilvl="6" w:tplc="6190588A">
      <w:start w:val="1"/>
      <w:numFmt w:val="bullet"/>
      <w:lvlText w:val=""/>
      <w:lvlJc w:val="left"/>
      <w:pPr>
        <w:ind w:left="5040" w:hanging="360"/>
      </w:pPr>
      <w:rPr>
        <w:rFonts w:ascii="Symbol" w:hAnsi="Symbol" w:hint="default"/>
      </w:rPr>
    </w:lvl>
    <w:lvl w:ilvl="7" w:tplc="1FAED7E4">
      <w:start w:val="1"/>
      <w:numFmt w:val="bullet"/>
      <w:lvlText w:val="o"/>
      <w:lvlJc w:val="left"/>
      <w:pPr>
        <w:ind w:left="5760" w:hanging="360"/>
      </w:pPr>
      <w:rPr>
        <w:rFonts w:ascii="Courier New" w:hAnsi="Courier New" w:hint="default"/>
      </w:rPr>
    </w:lvl>
    <w:lvl w:ilvl="8" w:tplc="D3C4C144">
      <w:start w:val="1"/>
      <w:numFmt w:val="bullet"/>
      <w:lvlText w:val=""/>
      <w:lvlJc w:val="left"/>
      <w:pPr>
        <w:ind w:left="6480" w:hanging="360"/>
      </w:pPr>
      <w:rPr>
        <w:rFonts w:ascii="Wingdings" w:hAnsi="Wingdings" w:hint="default"/>
      </w:rPr>
    </w:lvl>
  </w:abstractNum>
  <w:abstractNum w:abstractNumId="4" w15:restartNumberingAfterBreak="0">
    <w:nsid w:val="14065393"/>
    <w:multiLevelType w:val="hybridMultilevel"/>
    <w:tmpl w:val="ECE82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C0298F"/>
    <w:multiLevelType w:val="hybridMultilevel"/>
    <w:tmpl w:val="0136F528"/>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1925FE"/>
    <w:multiLevelType w:val="hybridMultilevel"/>
    <w:tmpl w:val="16622AC0"/>
    <w:lvl w:ilvl="0" w:tplc="54082490">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4D71239"/>
    <w:multiLevelType w:val="hybridMultilevel"/>
    <w:tmpl w:val="796C8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1521AC"/>
    <w:multiLevelType w:val="hybridMultilevel"/>
    <w:tmpl w:val="26EED062"/>
    <w:lvl w:ilvl="0" w:tplc="04090001">
      <w:start w:val="1"/>
      <w:numFmt w:val="bullet"/>
      <w:lvlText w:val=""/>
      <w:lvlJc w:val="left"/>
      <w:pPr>
        <w:ind w:left="360" w:hanging="360"/>
      </w:pPr>
      <w:rPr>
        <w:rFonts w:ascii="Symbol" w:hAnsi="Symbol" w:hint="default"/>
      </w:rPr>
    </w:lvl>
    <w:lvl w:ilvl="1" w:tplc="04090003">
      <w:start w:val="1"/>
      <w:numFmt w:val="bullet"/>
      <w:pStyle w:val="EBRDHeading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523503"/>
    <w:multiLevelType w:val="hybridMultilevel"/>
    <w:tmpl w:val="DADE3684"/>
    <w:lvl w:ilvl="0" w:tplc="04050001">
      <w:start w:val="1"/>
      <w:numFmt w:val="bullet"/>
      <w:lvlText w:val=""/>
      <w:lvlJc w:val="left"/>
      <w:pPr>
        <w:ind w:left="805" w:hanging="360"/>
      </w:pPr>
      <w:rPr>
        <w:rFonts w:ascii="Symbol" w:hAnsi="Symbol" w:hint="default"/>
      </w:rPr>
    </w:lvl>
    <w:lvl w:ilvl="1" w:tplc="04050003" w:tentative="1">
      <w:start w:val="1"/>
      <w:numFmt w:val="bullet"/>
      <w:lvlText w:val="o"/>
      <w:lvlJc w:val="left"/>
      <w:pPr>
        <w:ind w:left="1525" w:hanging="360"/>
      </w:pPr>
      <w:rPr>
        <w:rFonts w:ascii="Courier New" w:hAnsi="Courier New" w:cs="Courier New" w:hint="default"/>
      </w:rPr>
    </w:lvl>
    <w:lvl w:ilvl="2" w:tplc="04050005" w:tentative="1">
      <w:start w:val="1"/>
      <w:numFmt w:val="bullet"/>
      <w:lvlText w:val=""/>
      <w:lvlJc w:val="left"/>
      <w:pPr>
        <w:ind w:left="2245" w:hanging="360"/>
      </w:pPr>
      <w:rPr>
        <w:rFonts w:ascii="Wingdings" w:hAnsi="Wingdings" w:hint="default"/>
      </w:rPr>
    </w:lvl>
    <w:lvl w:ilvl="3" w:tplc="04050001" w:tentative="1">
      <w:start w:val="1"/>
      <w:numFmt w:val="bullet"/>
      <w:lvlText w:val=""/>
      <w:lvlJc w:val="left"/>
      <w:pPr>
        <w:ind w:left="2965" w:hanging="360"/>
      </w:pPr>
      <w:rPr>
        <w:rFonts w:ascii="Symbol" w:hAnsi="Symbol" w:hint="default"/>
      </w:rPr>
    </w:lvl>
    <w:lvl w:ilvl="4" w:tplc="04050003" w:tentative="1">
      <w:start w:val="1"/>
      <w:numFmt w:val="bullet"/>
      <w:lvlText w:val="o"/>
      <w:lvlJc w:val="left"/>
      <w:pPr>
        <w:ind w:left="3685" w:hanging="360"/>
      </w:pPr>
      <w:rPr>
        <w:rFonts w:ascii="Courier New" w:hAnsi="Courier New" w:cs="Courier New" w:hint="default"/>
      </w:rPr>
    </w:lvl>
    <w:lvl w:ilvl="5" w:tplc="04050005" w:tentative="1">
      <w:start w:val="1"/>
      <w:numFmt w:val="bullet"/>
      <w:lvlText w:val=""/>
      <w:lvlJc w:val="left"/>
      <w:pPr>
        <w:ind w:left="4405" w:hanging="360"/>
      </w:pPr>
      <w:rPr>
        <w:rFonts w:ascii="Wingdings" w:hAnsi="Wingdings" w:hint="default"/>
      </w:rPr>
    </w:lvl>
    <w:lvl w:ilvl="6" w:tplc="04050001" w:tentative="1">
      <w:start w:val="1"/>
      <w:numFmt w:val="bullet"/>
      <w:lvlText w:val=""/>
      <w:lvlJc w:val="left"/>
      <w:pPr>
        <w:ind w:left="5125" w:hanging="360"/>
      </w:pPr>
      <w:rPr>
        <w:rFonts w:ascii="Symbol" w:hAnsi="Symbol" w:hint="default"/>
      </w:rPr>
    </w:lvl>
    <w:lvl w:ilvl="7" w:tplc="04050003" w:tentative="1">
      <w:start w:val="1"/>
      <w:numFmt w:val="bullet"/>
      <w:lvlText w:val="o"/>
      <w:lvlJc w:val="left"/>
      <w:pPr>
        <w:ind w:left="5845" w:hanging="360"/>
      </w:pPr>
      <w:rPr>
        <w:rFonts w:ascii="Courier New" w:hAnsi="Courier New" w:cs="Courier New" w:hint="default"/>
      </w:rPr>
    </w:lvl>
    <w:lvl w:ilvl="8" w:tplc="04050005" w:tentative="1">
      <w:start w:val="1"/>
      <w:numFmt w:val="bullet"/>
      <w:lvlText w:val=""/>
      <w:lvlJc w:val="left"/>
      <w:pPr>
        <w:ind w:left="6565" w:hanging="360"/>
      </w:pPr>
      <w:rPr>
        <w:rFonts w:ascii="Wingdings" w:hAnsi="Wingdings" w:hint="default"/>
      </w:rPr>
    </w:lvl>
  </w:abstractNum>
  <w:abstractNum w:abstractNumId="10" w15:restartNumberingAfterBreak="0">
    <w:nsid w:val="32C03DB5"/>
    <w:multiLevelType w:val="hybridMultilevel"/>
    <w:tmpl w:val="0772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E36FC"/>
    <w:multiLevelType w:val="hybridMultilevel"/>
    <w:tmpl w:val="60807A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2B6D1F"/>
    <w:multiLevelType w:val="multilevel"/>
    <w:tmpl w:val="191CA1F0"/>
    <w:lvl w:ilvl="0">
      <w:start w:val="1"/>
      <w:numFmt w:val="decimal"/>
      <w:lvlText w:val="%1."/>
      <w:lvlJc w:val="left"/>
      <w:pPr>
        <w:ind w:left="360" w:hanging="360"/>
      </w:pPr>
    </w:lvl>
    <w:lvl w:ilvl="1">
      <w:start w:val="1"/>
      <w:numFmt w:val="decimal"/>
      <w:pStyle w:val="Style2"/>
      <w:lvlText w:val="%1.%2."/>
      <w:lvlJc w:val="left"/>
      <w:pPr>
        <w:ind w:left="432" w:hanging="432"/>
      </w:pPr>
    </w:lvl>
    <w:lvl w:ilvl="2">
      <w:start w:val="1"/>
      <w:numFmt w:val="decimal"/>
      <w:pStyle w:val="Style3"/>
      <w:lvlText w:val="%1.%2.%3."/>
      <w:lvlJc w:val="left"/>
      <w:pPr>
        <w:ind w:left="39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532961"/>
    <w:multiLevelType w:val="hybridMultilevel"/>
    <w:tmpl w:val="F4388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B83388"/>
    <w:multiLevelType w:val="hybridMultilevel"/>
    <w:tmpl w:val="9698D44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0176F1"/>
    <w:multiLevelType w:val="hybridMultilevel"/>
    <w:tmpl w:val="CC48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015A7"/>
    <w:multiLevelType w:val="hybridMultilevel"/>
    <w:tmpl w:val="AEF20E6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CD3A47"/>
    <w:multiLevelType w:val="hybridMultilevel"/>
    <w:tmpl w:val="C7BE5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7659D1"/>
    <w:multiLevelType w:val="hybridMultilevel"/>
    <w:tmpl w:val="97A8ADF6"/>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19" w15:restartNumberingAfterBreak="0">
    <w:nsid w:val="4EFF4491"/>
    <w:multiLevelType w:val="hybridMultilevel"/>
    <w:tmpl w:val="50C2B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900FEA"/>
    <w:multiLevelType w:val="hybridMultilevel"/>
    <w:tmpl w:val="08A4D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4202E5"/>
    <w:multiLevelType w:val="hybridMultilevel"/>
    <w:tmpl w:val="EEF247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63E5BB2"/>
    <w:multiLevelType w:val="hybridMultilevel"/>
    <w:tmpl w:val="FC48F072"/>
    <w:lvl w:ilvl="0" w:tplc="0CF0BD4A">
      <w:start w:val="1"/>
      <w:numFmt w:val="bullet"/>
      <w:pStyle w:val="w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485C05"/>
    <w:multiLevelType w:val="hybridMultilevel"/>
    <w:tmpl w:val="BB7632DE"/>
    <w:lvl w:ilvl="0" w:tplc="E4E2487A">
      <w:start w:val="1"/>
      <w:numFmt w:val="bullet"/>
      <w:lvlText w:val=""/>
      <w:lvlJc w:val="left"/>
      <w:pPr>
        <w:ind w:left="720" w:hanging="360"/>
      </w:pPr>
      <w:rPr>
        <w:rFonts w:ascii="Symbol" w:hAnsi="Symbol" w:hint="default"/>
      </w:rPr>
    </w:lvl>
    <w:lvl w:ilvl="1" w:tplc="FCD6587A">
      <w:start w:val="1"/>
      <w:numFmt w:val="bullet"/>
      <w:lvlText w:val="o"/>
      <w:lvlJc w:val="left"/>
      <w:pPr>
        <w:ind w:left="1440" w:hanging="360"/>
      </w:pPr>
      <w:rPr>
        <w:rFonts w:ascii="Courier New" w:hAnsi="Courier New" w:hint="default"/>
      </w:rPr>
    </w:lvl>
    <w:lvl w:ilvl="2" w:tplc="94B8F34E">
      <w:start w:val="1"/>
      <w:numFmt w:val="bullet"/>
      <w:lvlText w:val=""/>
      <w:lvlJc w:val="left"/>
      <w:pPr>
        <w:ind w:left="2160" w:hanging="360"/>
      </w:pPr>
      <w:rPr>
        <w:rFonts w:ascii="Wingdings" w:hAnsi="Wingdings" w:hint="default"/>
      </w:rPr>
    </w:lvl>
    <w:lvl w:ilvl="3" w:tplc="98DCCC1A">
      <w:start w:val="1"/>
      <w:numFmt w:val="bullet"/>
      <w:lvlText w:val="·"/>
      <w:lvlJc w:val="left"/>
      <w:pPr>
        <w:ind w:left="2880" w:hanging="360"/>
      </w:pPr>
      <w:rPr>
        <w:rFonts w:ascii="Symbol" w:hAnsi="Symbol" w:hint="default"/>
      </w:rPr>
    </w:lvl>
    <w:lvl w:ilvl="4" w:tplc="8E528D42">
      <w:start w:val="1"/>
      <w:numFmt w:val="bullet"/>
      <w:lvlText w:val="o"/>
      <w:lvlJc w:val="left"/>
      <w:pPr>
        <w:ind w:left="3600" w:hanging="360"/>
      </w:pPr>
      <w:rPr>
        <w:rFonts w:ascii="Courier New" w:hAnsi="Courier New" w:hint="default"/>
      </w:rPr>
    </w:lvl>
    <w:lvl w:ilvl="5" w:tplc="86AC1B56">
      <w:start w:val="1"/>
      <w:numFmt w:val="bullet"/>
      <w:lvlText w:val=""/>
      <w:lvlJc w:val="left"/>
      <w:pPr>
        <w:ind w:left="4320" w:hanging="360"/>
      </w:pPr>
      <w:rPr>
        <w:rFonts w:ascii="Wingdings" w:hAnsi="Wingdings" w:hint="default"/>
      </w:rPr>
    </w:lvl>
    <w:lvl w:ilvl="6" w:tplc="20388A56">
      <w:start w:val="1"/>
      <w:numFmt w:val="bullet"/>
      <w:lvlText w:val=""/>
      <w:lvlJc w:val="left"/>
      <w:pPr>
        <w:ind w:left="5040" w:hanging="360"/>
      </w:pPr>
      <w:rPr>
        <w:rFonts w:ascii="Symbol" w:hAnsi="Symbol" w:hint="default"/>
      </w:rPr>
    </w:lvl>
    <w:lvl w:ilvl="7" w:tplc="A49A3B66">
      <w:start w:val="1"/>
      <w:numFmt w:val="bullet"/>
      <w:lvlText w:val="o"/>
      <w:lvlJc w:val="left"/>
      <w:pPr>
        <w:ind w:left="5760" w:hanging="360"/>
      </w:pPr>
      <w:rPr>
        <w:rFonts w:ascii="Courier New" w:hAnsi="Courier New" w:hint="default"/>
      </w:rPr>
    </w:lvl>
    <w:lvl w:ilvl="8" w:tplc="2BC0EC1A">
      <w:start w:val="1"/>
      <w:numFmt w:val="bullet"/>
      <w:lvlText w:val=""/>
      <w:lvlJc w:val="left"/>
      <w:pPr>
        <w:ind w:left="6480" w:hanging="360"/>
      </w:pPr>
      <w:rPr>
        <w:rFonts w:ascii="Wingdings" w:hAnsi="Wingdings" w:hint="default"/>
      </w:rPr>
    </w:lvl>
  </w:abstractNum>
  <w:abstractNum w:abstractNumId="24" w15:restartNumberingAfterBreak="0">
    <w:nsid w:val="661D31E7"/>
    <w:multiLevelType w:val="hybridMultilevel"/>
    <w:tmpl w:val="3D846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EA5BAD"/>
    <w:multiLevelType w:val="hybridMultilevel"/>
    <w:tmpl w:val="27487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A981B34"/>
    <w:multiLevelType w:val="multilevel"/>
    <w:tmpl w:val="BE2E64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FA4279B"/>
    <w:multiLevelType w:val="hybridMultilevel"/>
    <w:tmpl w:val="54640A6A"/>
    <w:lvl w:ilvl="0" w:tplc="0512E8AC">
      <w:start w:val="1"/>
      <w:numFmt w:val="bullet"/>
      <w:pStyle w:val="Odrazka1"/>
      <w:lvlText w:val="-"/>
      <w:lvlJc w:val="left"/>
      <w:pPr>
        <w:ind w:left="1287" w:hanging="360"/>
      </w:pPr>
      <w:rPr>
        <w:rFonts w:ascii="Times New Roman" w:hAnsi="Times New Roman" w:cs="Times New Roman" w:hint="default"/>
        <w:b/>
        <w:i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70025F51"/>
    <w:multiLevelType w:val="hybridMultilevel"/>
    <w:tmpl w:val="C142A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022712"/>
    <w:multiLevelType w:val="hybridMultilevel"/>
    <w:tmpl w:val="BB94C4AC"/>
    <w:lvl w:ilvl="0" w:tplc="08E20726">
      <w:start w:val="2032"/>
      <w:numFmt w:val="bullet"/>
      <w:lvlText w:val="-"/>
      <w:lvlJc w:val="left"/>
      <w:pPr>
        <w:ind w:left="720" w:hanging="360"/>
      </w:pPr>
      <w:rPr>
        <w:rFonts w:ascii="Calibri" w:eastAsia="Times New Roman" w:hAnsi="Calibri" w:cs="Calibri"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C552D9C"/>
    <w:multiLevelType w:val="hybridMultilevel"/>
    <w:tmpl w:val="FA02C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D556B6"/>
    <w:multiLevelType w:val="hybridMultilevel"/>
    <w:tmpl w:val="8924BBAA"/>
    <w:lvl w:ilvl="0" w:tplc="04050001">
      <w:start w:val="1"/>
      <w:numFmt w:val="bullet"/>
      <w:lvlText w:val=""/>
      <w:lvlJc w:val="left"/>
      <w:pPr>
        <w:ind w:left="1065" w:hanging="360"/>
      </w:pPr>
      <w:rPr>
        <w:rFonts w:ascii="Symbol" w:hAnsi="Symbol" w:hint="default"/>
      </w:rPr>
    </w:lvl>
    <w:lvl w:ilvl="1" w:tplc="FFFFFFFF">
      <w:start w:val="1"/>
      <w:numFmt w:val="bullet"/>
      <w:lvlText w:val="o"/>
      <w:lvlJc w:val="left"/>
      <w:pPr>
        <w:ind w:left="1785" w:hanging="360"/>
      </w:pPr>
      <w:rPr>
        <w:rFonts w:ascii="Courier New" w:hAnsi="Courier New" w:cs="Courier New" w:hint="default"/>
      </w:rPr>
    </w:lvl>
    <w:lvl w:ilvl="2" w:tplc="FFFFFFFF">
      <w:start w:val="1"/>
      <w:numFmt w:val="bullet"/>
      <w:lvlText w:val=""/>
      <w:lvlJc w:val="left"/>
      <w:pPr>
        <w:ind w:left="2505" w:hanging="360"/>
      </w:pPr>
      <w:rPr>
        <w:rFonts w:ascii="Wingdings" w:hAnsi="Wingdings" w:hint="default"/>
      </w:rPr>
    </w:lvl>
    <w:lvl w:ilvl="3" w:tplc="FFFFFFFF">
      <w:start w:val="1"/>
      <w:numFmt w:val="bullet"/>
      <w:lvlText w:val=""/>
      <w:lvlJc w:val="left"/>
      <w:pPr>
        <w:ind w:left="3225" w:hanging="360"/>
      </w:pPr>
      <w:rPr>
        <w:rFonts w:ascii="Symbol" w:hAnsi="Symbol" w:hint="default"/>
      </w:rPr>
    </w:lvl>
    <w:lvl w:ilvl="4" w:tplc="FFFFFFFF">
      <w:start w:val="1"/>
      <w:numFmt w:val="bullet"/>
      <w:lvlText w:val="o"/>
      <w:lvlJc w:val="left"/>
      <w:pPr>
        <w:ind w:left="3945" w:hanging="360"/>
      </w:pPr>
      <w:rPr>
        <w:rFonts w:ascii="Courier New" w:hAnsi="Courier New" w:cs="Courier New" w:hint="default"/>
      </w:rPr>
    </w:lvl>
    <w:lvl w:ilvl="5" w:tplc="FFFFFFFF">
      <w:start w:val="1"/>
      <w:numFmt w:val="bullet"/>
      <w:lvlText w:val=""/>
      <w:lvlJc w:val="left"/>
      <w:pPr>
        <w:ind w:left="4665" w:hanging="360"/>
      </w:pPr>
      <w:rPr>
        <w:rFonts w:ascii="Wingdings" w:hAnsi="Wingdings" w:hint="default"/>
      </w:rPr>
    </w:lvl>
    <w:lvl w:ilvl="6" w:tplc="FFFFFFFF">
      <w:start w:val="1"/>
      <w:numFmt w:val="bullet"/>
      <w:lvlText w:val=""/>
      <w:lvlJc w:val="left"/>
      <w:pPr>
        <w:ind w:left="5385" w:hanging="360"/>
      </w:pPr>
      <w:rPr>
        <w:rFonts w:ascii="Symbol" w:hAnsi="Symbol" w:hint="default"/>
      </w:rPr>
    </w:lvl>
    <w:lvl w:ilvl="7" w:tplc="FFFFFFFF">
      <w:start w:val="1"/>
      <w:numFmt w:val="bullet"/>
      <w:lvlText w:val="o"/>
      <w:lvlJc w:val="left"/>
      <w:pPr>
        <w:ind w:left="6105" w:hanging="360"/>
      </w:pPr>
      <w:rPr>
        <w:rFonts w:ascii="Courier New" w:hAnsi="Courier New" w:cs="Courier New" w:hint="default"/>
      </w:rPr>
    </w:lvl>
    <w:lvl w:ilvl="8" w:tplc="FFFFFFFF">
      <w:start w:val="1"/>
      <w:numFmt w:val="bullet"/>
      <w:lvlText w:val=""/>
      <w:lvlJc w:val="left"/>
      <w:pPr>
        <w:ind w:left="6825" w:hanging="360"/>
      </w:pPr>
      <w:rPr>
        <w:rFonts w:ascii="Wingdings" w:hAnsi="Wingdings" w:hint="default"/>
      </w:rPr>
    </w:lvl>
  </w:abstractNum>
  <w:num w:numId="1">
    <w:abstractNumId w:val="3"/>
  </w:num>
  <w:num w:numId="2">
    <w:abstractNumId w:val="2"/>
  </w:num>
  <w:num w:numId="3">
    <w:abstractNumId w:val="23"/>
  </w:num>
  <w:num w:numId="4">
    <w:abstractNumId w:val="0"/>
  </w:num>
  <w:num w:numId="5">
    <w:abstractNumId w:val="27"/>
  </w:num>
  <w:num w:numId="6">
    <w:abstractNumId w:val="5"/>
  </w:num>
  <w:num w:numId="7">
    <w:abstractNumId w:val="16"/>
  </w:num>
  <w:num w:numId="8">
    <w:abstractNumId w:val="31"/>
  </w:num>
  <w:num w:numId="9">
    <w:abstractNumId w:val="17"/>
  </w:num>
  <w:num w:numId="10">
    <w:abstractNumId w:val="15"/>
  </w:num>
  <w:num w:numId="11">
    <w:abstractNumId w:val="11"/>
  </w:num>
  <w:num w:numId="12">
    <w:abstractNumId w:val="10"/>
  </w:num>
  <w:num w:numId="13">
    <w:abstractNumId w:val="28"/>
  </w:num>
  <w:num w:numId="14">
    <w:abstractNumId w:val="12"/>
  </w:num>
  <w:num w:numId="15">
    <w:abstractNumId w:val="8"/>
  </w:num>
  <w:num w:numId="16">
    <w:abstractNumId w:val="22"/>
  </w:num>
  <w:num w:numId="17">
    <w:abstractNumId w:val="20"/>
  </w:num>
  <w:num w:numId="18">
    <w:abstractNumId w:val="9"/>
  </w:num>
  <w:num w:numId="19">
    <w:abstractNumId w:val="14"/>
  </w:num>
  <w:num w:numId="20">
    <w:abstractNumId w:val="29"/>
  </w:num>
  <w:num w:numId="21">
    <w:abstractNumId w:val="4"/>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1"/>
  </w:num>
  <w:num w:numId="37">
    <w:abstractNumId w:val="1"/>
  </w:num>
  <w:num w:numId="38">
    <w:abstractNumId w:val="1"/>
  </w:num>
  <w:num w:numId="39">
    <w:abstractNumId w:val="30"/>
  </w:num>
  <w:num w:numId="40">
    <w:abstractNumId w:val="13"/>
  </w:num>
  <w:num w:numId="41">
    <w:abstractNumId w:val="6"/>
  </w:num>
  <w:num w:numId="42">
    <w:abstractNumId w:val="7"/>
  </w:num>
  <w:num w:numId="43">
    <w:abstractNumId w:val="18"/>
  </w:num>
  <w:num w:numId="44">
    <w:abstractNumId w:val="25"/>
  </w:num>
  <w:num w:numId="45">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61"/>
    <w:rsid w:val="00001348"/>
    <w:rsid w:val="000019BA"/>
    <w:rsid w:val="0000266A"/>
    <w:rsid w:val="00003255"/>
    <w:rsid w:val="00004FA0"/>
    <w:rsid w:val="000102CB"/>
    <w:rsid w:val="00010F38"/>
    <w:rsid w:val="00011617"/>
    <w:rsid w:val="00016D68"/>
    <w:rsid w:val="00021129"/>
    <w:rsid w:val="0002197D"/>
    <w:rsid w:val="00021A80"/>
    <w:rsid w:val="00023B6C"/>
    <w:rsid w:val="00025723"/>
    <w:rsid w:val="00025C1D"/>
    <w:rsid w:val="000276D6"/>
    <w:rsid w:val="000304B8"/>
    <w:rsid w:val="00030A59"/>
    <w:rsid w:val="00031DEF"/>
    <w:rsid w:val="00032446"/>
    <w:rsid w:val="000324FC"/>
    <w:rsid w:val="0003367A"/>
    <w:rsid w:val="00033F86"/>
    <w:rsid w:val="00036850"/>
    <w:rsid w:val="00041ADC"/>
    <w:rsid w:val="00042A08"/>
    <w:rsid w:val="00042AE0"/>
    <w:rsid w:val="00044720"/>
    <w:rsid w:val="00046DA6"/>
    <w:rsid w:val="00047AA8"/>
    <w:rsid w:val="00052C39"/>
    <w:rsid w:val="000535FB"/>
    <w:rsid w:val="00055AB7"/>
    <w:rsid w:val="0005627D"/>
    <w:rsid w:val="00057038"/>
    <w:rsid w:val="00057745"/>
    <w:rsid w:val="00062DC4"/>
    <w:rsid w:val="0006369B"/>
    <w:rsid w:val="00063D39"/>
    <w:rsid w:val="00065296"/>
    <w:rsid w:val="00065649"/>
    <w:rsid w:val="00065F54"/>
    <w:rsid w:val="00072878"/>
    <w:rsid w:val="000728A2"/>
    <w:rsid w:val="00074A11"/>
    <w:rsid w:val="00074A68"/>
    <w:rsid w:val="00074BD7"/>
    <w:rsid w:val="00076A2A"/>
    <w:rsid w:val="00076BB0"/>
    <w:rsid w:val="0007766A"/>
    <w:rsid w:val="00080DCA"/>
    <w:rsid w:val="00080EE2"/>
    <w:rsid w:val="000810A0"/>
    <w:rsid w:val="00081793"/>
    <w:rsid w:val="00083198"/>
    <w:rsid w:val="0008335B"/>
    <w:rsid w:val="00083418"/>
    <w:rsid w:val="000858EA"/>
    <w:rsid w:val="00090D7A"/>
    <w:rsid w:val="00091F8A"/>
    <w:rsid w:val="00093E60"/>
    <w:rsid w:val="00094361"/>
    <w:rsid w:val="00095F38"/>
    <w:rsid w:val="000A13C6"/>
    <w:rsid w:val="000A581B"/>
    <w:rsid w:val="000A5D49"/>
    <w:rsid w:val="000A6058"/>
    <w:rsid w:val="000A662F"/>
    <w:rsid w:val="000A7673"/>
    <w:rsid w:val="000B03BD"/>
    <w:rsid w:val="000B04F8"/>
    <w:rsid w:val="000B3744"/>
    <w:rsid w:val="000B680B"/>
    <w:rsid w:val="000B736D"/>
    <w:rsid w:val="000C0FD0"/>
    <w:rsid w:val="000C1C25"/>
    <w:rsid w:val="000C2FBE"/>
    <w:rsid w:val="000C373B"/>
    <w:rsid w:val="000C38D1"/>
    <w:rsid w:val="000C515D"/>
    <w:rsid w:val="000C6195"/>
    <w:rsid w:val="000C68B7"/>
    <w:rsid w:val="000D00F1"/>
    <w:rsid w:val="000D2A25"/>
    <w:rsid w:val="000D2EA0"/>
    <w:rsid w:val="000D43F4"/>
    <w:rsid w:val="000D492C"/>
    <w:rsid w:val="000D569C"/>
    <w:rsid w:val="000D62D1"/>
    <w:rsid w:val="000D67BD"/>
    <w:rsid w:val="000D7E79"/>
    <w:rsid w:val="000DD0CF"/>
    <w:rsid w:val="000E04A5"/>
    <w:rsid w:val="000E0A98"/>
    <w:rsid w:val="000E1FFD"/>
    <w:rsid w:val="000E21F6"/>
    <w:rsid w:val="000E3188"/>
    <w:rsid w:val="000E3411"/>
    <w:rsid w:val="000E3A21"/>
    <w:rsid w:val="000E4630"/>
    <w:rsid w:val="000E72C3"/>
    <w:rsid w:val="000E73EE"/>
    <w:rsid w:val="000F05EE"/>
    <w:rsid w:val="000F1DB3"/>
    <w:rsid w:val="000F24E1"/>
    <w:rsid w:val="000F2AF1"/>
    <w:rsid w:val="000F31D4"/>
    <w:rsid w:val="000F4137"/>
    <w:rsid w:val="000F4154"/>
    <w:rsid w:val="000F4B0C"/>
    <w:rsid w:val="000F5149"/>
    <w:rsid w:val="000F65F4"/>
    <w:rsid w:val="00101036"/>
    <w:rsid w:val="00101504"/>
    <w:rsid w:val="00101AC4"/>
    <w:rsid w:val="001023E4"/>
    <w:rsid w:val="00102CD8"/>
    <w:rsid w:val="00103C20"/>
    <w:rsid w:val="00103FF0"/>
    <w:rsid w:val="0010409F"/>
    <w:rsid w:val="001042F7"/>
    <w:rsid w:val="00104D86"/>
    <w:rsid w:val="00106ADD"/>
    <w:rsid w:val="0010749E"/>
    <w:rsid w:val="00107881"/>
    <w:rsid w:val="001079B5"/>
    <w:rsid w:val="0011001D"/>
    <w:rsid w:val="00110ACE"/>
    <w:rsid w:val="001146FC"/>
    <w:rsid w:val="00114851"/>
    <w:rsid w:val="00116969"/>
    <w:rsid w:val="00116D67"/>
    <w:rsid w:val="00116DB0"/>
    <w:rsid w:val="0012018E"/>
    <w:rsid w:val="001205DC"/>
    <w:rsid w:val="0012081B"/>
    <w:rsid w:val="00120B58"/>
    <w:rsid w:val="00121491"/>
    <w:rsid w:val="00121659"/>
    <w:rsid w:val="001246D9"/>
    <w:rsid w:val="00124712"/>
    <w:rsid w:val="00125AA7"/>
    <w:rsid w:val="00126453"/>
    <w:rsid w:val="001303B7"/>
    <w:rsid w:val="00130BFD"/>
    <w:rsid w:val="00133C9E"/>
    <w:rsid w:val="00135F1A"/>
    <w:rsid w:val="00135FC2"/>
    <w:rsid w:val="001362BA"/>
    <w:rsid w:val="00137226"/>
    <w:rsid w:val="0013741D"/>
    <w:rsid w:val="001375FE"/>
    <w:rsid w:val="0013BD49"/>
    <w:rsid w:val="0014119C"/>
    <w:rsid w:val="0014537F"/>
    <w:rsid w:val="00145701"/>
    <w:rsid w:val="00147488"/>
    <w:rsid w:val="00150D21"/>
    <w:rsid w:val="00151B18"/>
    <w:rsid w:val="0015314A"/>
    <w:rsid w:val="001535C9"/>
    <w:rsid w:val="0015573E"/>
    <w:rsid w:val="00155828"/>
    <w:rsid w:val="00155A2B"/>
    <w:rsid w:val="001650E9"/>
    <w:rsid w:val="00165741"/>
    <w:rsid w:val="00165A60"/>
    <w:rsid w:val="00165E63"/>
    <w:rsid w:val="0016674D"/>
    <w:rsid w:val="001678A4"/>
    <w:rsid w:val="001700F3"/>
    <w:rsid w:val="0017026F"/>
    <w:rsid w:val="00170B3C"/>
    <w:rsid w:val="00171CBB"/>
    <w:rsid w:val="00171EEF"/>
    <w:rsid w:val="001724C1"/>
    <w:rsid w:val="001730BA"/>
    <w:rsid w:val="001749FE"/>
    <w:rsid w:val="001755E3"/>
    <w:rsid w:val="001801BE"/>
    <w:rsid w:val="0018146F"/>
    <w:rsid w:val="00181CE4"/>
    <w:rsid w:val="00181D4D"/>
    <w:rsid w:val="0018286E"/>
    <w:rsid w:val="00185B25"/>
    <w:rsid w:val="001867C2"/>
    <w:rsid w:val="00187B5C"/>
    <w:rsid w:val="00191FAA"/>
    <w:rsid w:val="00191FDB"/>
    <w:rsid w:val="00192C54"/>
    <w:rsid w:val="00193418"/>
    <w:rsid w:val="00193BE5"/>
    <w:rsid w:val="00194E04"/>
    <w:rsid w:val="00194EB6"/>
    <w:rsid w:val="00196C35"/>
    <w:rsid w:val="0019724D"/>
    <w:rsid w:val="0019735B"/>
    <w:rsid w:val="001A1F0C"/>
    <w:rsid w:val="001A1FBA"/>
    <w:rsid w:val="001A3712"/>
    <w:rsid w:val="001A39EF"/>
    <w:rsid w:val="001A5090"/>
    <w:rsid w:val="001A5ACB"/>
    <w:rsid w:val="001A68DD"/>
    <w:rsid w:val="001A6FD4"/>
    <w:rsid w:val="001B0A8F"/>
    <w:rsid w:val="001B2D1A"/>
    <w:rsid w:val="001B5C9C"/>
    <w:rsid w:val="001B6C48"/>
    <w:rsid w:val="001B745D"/>
    <w:rsid w:val="001B7754"/>
    <w:rsid w:val="001B7964"/>
    <w:rsid w:val="001B7F81"/>
    <w:rsid w:val="001BCCC2"/>
    <w:rsid w:val="001C2637"/>
    <w:rsid w:val="001C3D30"/>
    <w:rsid w:val="001C5C6B"/>
    <w:rsid w:val="001C5C98"/>
    <w:rsid w:val="001C7B28"/>
    <w:rsid w:val="001D0205"/>
    <w:rsid w:val="001D04B7"/>
    <w:rsid w:val="001D2CF8"/>
    <w:rsid w:val="001D30A1"/>
    <w:rsid w:val="001D43B2"/>
    <w:rsid w:val="001D4C03"/>
    <w:rsid w:val="001D6909"/>
    <w:rsid w:val="001E0504"/>
    <w:rsid w:val="001E05AE"/>
    <w:rsid w:val="001E08FB"/>
    <w:rsid w:val="001E1549"/>
    <w:rsid w:val="001E1A5B"/>
    <w:rsid w:val="001E52A3"/>
    <w:rsid w:val="001E5591"/>
    <w:rsid w:val="001E7432"/>
    <w:rsid w:val="001E7CA3"/>
    <w:rsid w:val="001F0319"/>
    <w:rsid w:val="001F0719"/>
    <w:rsid w:val="001F3102"/>
    <w:rsid w:val="001F4F85"/>
    <w:rsid w:val="001F53F5"/>
    <w:rsid w:val="001F60CC"/>
    <w:rsid w:val="001F7292"/>
    <w:rsid w:val="0020034E"/>
    <w:rsid w:val="00202600"/>
    <w:rsid w:val="00202A58"/>
    <w:rsid w:val="00204B11"/>
    <w:rsid w:val="0020506C"/>
    <w:rsid w:val="002058F3"/>
    <w:rsid w:val="00207774"/>
    <w:rsid w:val="00207C3A"/>
    <w:rsid w:val="002116A7"/>
    <w:rsid w:val="00211E2C"/>
    <w:rsid w:val="002128E8"/>
    <w:rsid w:val="0021337B"/>
    <w:rsid w:val="00213F8F"/>
    <w:rsid w:val="00214291"/>
    <w:rsid w:val="0021463B"/>
    <w:rsid w:val="00214FD5"/>
    <w:rsid w:val="00215914"/>
    <w:rsid w:val="002162CD"/>
    <w:rsid w:val="00216E86"/>
    <w:rsid w:val="002200C1"/>
    <w:rsid w:val="002208B5"/>
    <w:rsid w:val="00220FD2"/>
    <w:rsid w:val="00224901"/>
    <w:rsid w:val="00226CC0"/>
    <w:rsid w:val="00233E9A"/>
    <w:rsid w:val="0023556B"/>
    <w:rsid w:val="0023636D"/>
    <w:rsid w:val="0023698B"/>
    <w:rsid w:val="00236FAD"/>
    <w:rsid w:val="002405D6"/>
    <w:rsid w:val="00241E8B"/>
    <w:rsid w:val="002424D2"/>
    <w:rsid w:val="00243C73"/>
    <w:rsid w:val="00244C0F"/>
    <w:rsid w:val="00244CB6"/>
    <w:rsid w:val="002454B5"/>
    <w:rsid w:val="00247563"/>
    <w:rsid w:val="002509DD"/>
    <w:rsid w:val="00250CE5"/>
    <w:rsid w:val="002516D8"/>
    <w:rsid w:val="002534F2"/>
    <w:rsid w:val="002538CC"/>
    <w:rsid w:val="00253F62"/>
    <w:rsid w:val="00256FE7"/>
    <w:rsid w:val="00257A7A"/>
    <w:rsid w:val="00260B39"/>
    <w:rsid w:val="00260CAE"/>
    <w:rsid w:val="002617FA"/>
    <w:rsid w:val="00261D11"/>
    <w:rsid w:val="00261ECB"/>
    <w:rsid w:val="00262BB4"/>
    <w:rsid w:val="002631C5"/>
    <w:rsid w:val="002639A5"/>
    <w:rsid w:val="00263A0F"/>
    <w:rsid w:val="00263DDF"/>
    <w:rsid w:val="0026522C"/>
    <w:rsid w:val="0026562F"/>
    <w:rsid w:val="002665EB"/>
    <w:rsid w:val="0026715A"/>
    <w:rsid w:val="002710AD"/>
    <w:rsid w:val="00273482"/>
    <w:rsid w:val="00274133"/>
    <w:rsid w:val="002741F4"/>
    <w:rsid w:val="0027439D"/>
    <w:rsid w:val="00276A63"/>
    <w:rsid w:val="00280C21"/>
    <w:rsid w:val="00281DB8"/>
    <w:rsid w:val="002824F2"/>
    <w:rsid w:val="00282860"/>
    <w:rsid w:val="00284AB0"/>
    <w:rsid w:val="00285AE2"/>
    <w:rsid w:val="0028625E"/>
    <w:rsid w:val="00286ADF"/>
    <w:rsid w:val="002903FD"/>
    <w:rsid w:val="0029227B"/>
    <w:rsid w:val="002930BA"/>
    <w:rsid w:val="00293D27"/>
    <w:rsid w:val="002A01AE"/>
    <w:rsid w:val="002A1553"/>
    <w:rsid w:val="002B0783"/>
    <w:rsid w:val="002B08F0"/>
    <w:rsid w:val="002B09B0"/>
    <w:rsid w:val="002B0BD4"/>
    <w:rsid w:val="002B0EAA"/>
    <w:rsid w:val="002B1201"/>
    <w:rsid w:val="002B297B"/>
    <w:rsid w:val="002B2BC6"/>
    <w:rsid w:val="002B3E95"/>
    <w:rsid w:val="002B4450"/>
    <w:rsid w:val="002B5744"/>
    <w:rsid w:val="002B6862"/>
    <w:rsid w:val="002B7402"/>
    <w:rsid w:val="002C05E2"/>
    <w:rsid w:val="002C2CDB"/>
    <w:rsid w:val="002C2F20"/>
    <w:rsid w:val="002C30CA"/>
    <w:rsid w:val="002C33E4"/>
    <w:rsid w:val="002C5A09"/>
    <w:rsid w:val="002C61BB"/>
    <w:rsid w:val="002C791D"/>
    <w:rsid w:val="002C7C54"/>
    <w:rsid w:val="002D22F2"/>
    <w:rsid w:val="002D2702"/>
    <w:rsid w:val="002D35F9"/>
    <w:rsid w:val="002D3C41"/>
    <w:rsid w:val="002D4960"/>
    <w:rsid w:val="002D6F14"/>
    <w:rsid w:val="002D72E6"/>
    <w:rsid w:val="002D730A"/>
    <w:rsid w:val="002D73D4"/>
    <w:rsid w:val="002D7B14"/>
    <w:rsid w:val="002E0B60"/>
    <w:rsid w:val="002E5956"/>
    <w:rsid w:val="002E5E39"/>
    <w:rsid w:val="002E7F40"/>
    <w:rsid w:val="002F0B0C"/>
    <w:rsid w:val="002F2D34"/>
    <w:rsid w:val="002F3683"/>
    <w:rsid w:val="002F468F"/>
    <w:rsid w:val="002F489E"/>
    <w:rsid w:val="002F4E3F"/>
    <w:rsid w:val="002F5AB8"/>
    <w:rsid w:val="002F7EBE"/>
    <w:rsid w:val="003012EB"/>
    <w:rsid w:val="003015F1"/>
    <w:rsid w:val="003022C1"/>
    <w:rsid w:val="003049BA"/>
    <w:rsid w:val="003057C6"/>
    <w:rsid w:val="0030707C"/>
    <w:rsid w:val="00307BB2"/>
    <w:rsid w:val="00310201"/>
    <w:rsid w:val="00312F66"/>
    <w:rsid w:val="00313E5D"/>
    <w:rsid w:val="00315367"/>
    <w:rsid w:val="00315AA6"/>
    <w:rsid w:val="0031616D"/>
    <w:rsid w:val="00316269"/>
    <w:rsid w:val="00316A84"/>
    <w:rsid w:val="00317334"/>
    <w:rsid w:val="00321AC8"/>
    <w:rsid w:val="0032227D"/>
    <w:rsid w:val="00322F04"/>
    <w:rsid w:val="003233E7"/>
    <w:rsid w:val="00324435"/>
    <w:rsid w:val="00327872"/>
    <w:rsid w:val="003313CB"/>
    <w:rsid w:val="00331663"/>
    <w:rsid w:val="003327D7"/>
    <w:rsid w:val="00335EFB"/>
    <w:rsid w:val="003361E8"/>
    <w:rsid w:val="00337028"/>
    <w:rsid w:val="003379ED"/>
    <w:rsid w:val="00337EDD"/>
    <w:rsid w:val="00337F62"/>
    <w:rsid w:val="00340328"/>
    <w:rsid w:val="003422F1"/>
    <w:rsid w:val="003426D8"/>
    <w:rsid w:val="003441B0"/>
    <w:rsid w:val="003454A5"/>
    <w:rsid w:val="003472A0"/>
    <w:rsid w:val="00351E0A"/>
    <w:rsid w:val="0035473E"/>
    <w:rsid w:val="003555FD"/>
    <w:rsid w:val="0036051A"/>
    <w:rsid w:val="00360F8F"/>
    <w:rsid w:val="0036142E"/>
    <w:rsid w:val="0036200C"/>
    <w:rsid w:val="00362976"/>
    <w:rsid w:val="00363CE6"/>
    <w:rsid w:val="00365703"/>
    <w:rsid w:val="00365A08"/>
    <w:rsid w:val="00366B1E"/>
    <w:rsid w:val="00366D3C"/>
    <w:rsid w:val="0036763F"/>
    <w:rsid w:val="00370447"/>
    <w:rsid w:val="003712D9"/>
    <w:rsid w:val="00371B53"/>
    <w:rsid w:val="0037377F"/>
    <w:rsid w:val="00374082"/>
    <w:rsid w:val="0037541A"/>
    <w:rsid w:val="0037660B"/>
    <w:rsid w:val="00383604"/>
    <w:rsid w:val="00383CA4"/>
    <w:rsid w:val="0038448C"/>
    <w:rsid w:val="00384AD8"/>
    <w:rsid w:val="00387F50"/>
    <w:rsid w:val="00390382"/>
    <w:rsid w:val="00390869"/>
    <w:rsid w:val="003908BB"/>
    <w:rsid w:val="003909C4"/>
    <w:rsid w:val="00390B03"/>
    <w:rsid w:val="003917A6"/>
    <w:rsid w:val="003917B4"/>
    <w:rsid w:val="00392651"/>
    <w:rsid w:val="00395DD6"/>
    <w:rsid w:val="003A0989"/>
    <w:rsid w:val="003A1E56"/>
    <w:rsid w:val="003A2EC8"/>
    <w:rsid w:val="003A35BE"/>
    <w:rsid w:val="003A38F9"/>
    <w:rsid w:val="003A3E21"/>
    <w:rsid w:val="003A5180"/>
    <w:rsid w:val="003A5B3F"/>
    <w:rsid w:val="003A6819"/>
    <w:rsid w:val="003A6F2B"/>
    <w:rsid w:val="003B120B"/>
    <w:rsid w:val="003B1B30"/>
    <w:rsid w:val="003B3914"/>
    <w:rsid w:val="003B6486"/>
    <w:rsid w:val="003B749B"/>
    <w:rsid w:val="003C0CC5"/>
    <w:rsid w:val="003C0E79"/>
    <w:rsid w:val="003C2B75"/>
    <w:rsid w:val="003C3FBF"/>
    <w:rsid w:val="003C56CC"/>
    <w:rsid w:val="003C6646"/>
    <w:rsid w:val="003D22CC"/>
    <w:rsid w:val="003D2768"/>
    <w:rsid w:val="003D2E27"/>
    <w:rsid w:val="003D36CD"/>
    <w:rsid w:val="003D3B62"/>
    <w:rsid w:val="003D4AE7"/>
    <w:rsid w:val="003D70B2"/>
    <w:rsid w:val="003D7C27"/>
    <w:rsid w:val="003E1913"/>
    <w:rsid w:val="003E1D06"/>
    <w:rsid w:val="003E3DC8"/>
    <w:rsid w:val="003E4DAD"/>
    <w:rsid w:val="003E6617"/>
    <w:rsid w:val="003E6F23"/>
    <w:rsid w:val="003E72A6"/>
    <w:rsid w:val="003E7FBA"/>
    <w:rsid w:val="003F1E5B"/>
    <w:rsid w:val="003F1FFF"/>
    <w:rsid w:val="003F45C8"/>
    <w:rsid w:val="003F4CCD"/>
    <w:rsid w:val="003F6334"/>
    <w:rsid w:val="003F79D0"/>
    <w:rsid w:val="003F7A67"/>
    <w:rsid w:val="00403365"/>
    <w:rsid w:val="0040402E"/>
    <w:rsid w:val="00405159"/>
    <w:rsid w:val="00406F16"/>
    <w:rsid w:val="004071C6"/>
    <w:rsid w:val="004076FC"/>
    <w:rsid w:val="004101C9"/>
    <w:rsid w:val="00410237"/>
    <w:rsid w:val="0041087A"/>
    <w:rsid w:val="00411EE1"/>
    <w:rsid w:val="00412249"/>
    <w:rsid w:val="00414A6F"/>
    <w:rsid w:val="00414F20"/>
    <w:rsid w:val="004169DD"/>
    <w:rsid w:val="004169FF"/>
    <w:rsid w:val="004175E4"/>
    <w:rsid w:val="00417C61"/>
    <w:rsid w:val="00420894"/>
    <w:rsid w:val="00421060"/>
    <w:rsid w:val="00422417"/>
    <w:rsid w:val="004225BD"/>
    <w:rsid w:val="00423568"/>
    <w:rsid w:val="00423F79"/>
    <w:rsid w:val="0042402C"/>
    <w:rsid w:val="004246CD"/>
    <w:rsid w:val="0042490F"/>
    <w:rsid w:val="004261EF"/>
    <w:rsid w:val="00426C55"/>
    <w:rsid w:val="00430711"/>
    <w:rsid w:val="00430AC0"/>
    <w:rsid w:val="0043320F"/>
    <w:rsid w:val="0043357C"/>
    <w:rsid w:val="00437CBD"/>
    <w:rsid w:val="00441D2A"/>
    <w:rsid w:val="00445404"/>
    <w:rsid w:val="00445AA7"/>
    <w:rsid w:val="0044676C"/>
    <w:rsid w:val="004471AB"/>
    <w:rsid w:val="00450CDF"/>
    <w:rsid w:val="00450F34"/>
    <w:rsid w:val="00451FE1"/>
    <w:rsid w:val="00452174"/>
    <w:rsid w:val="00453113"/>
    <w:rsid w:val="00453E25"/>
    <w:rsid w:val="004543D1"/>
    <w:rsid w:val="00455EEB"/>
    <w:rsid w:val="00461F98"/>
    <w:rsid w:val="00463E40"/>
    <w:rsid w:val="00464A7E"/>
    <w:rsid w:val="00466A45"/>
    <w:rsid w:val="0046719A"/>
    <w:rsid w:val="0046743D"/>
    <w:rsid w:val="00470072"/>
    <w:rsid w:val="0047347B"/>
    <w:rsid w:val="00473A56"/>
    <w:rsid w:val="004752D7"/>
    <w:rsid w:val="00475BFD"/>
    <w:rsid w:val="004768AB"/>
    <w:rsid w:val="004840FB"/>
    <w:rsid w:val="00485647"/>
    <w:rsid w:val="00485829"/>
    <w:rsid w:val="004858E2"/>
    <w:rsid w:val="00485AB2"/>
    <w:rsid w:val="00486E5E"/>
    <w:rsid w:val="004907BB"/>
    <w:rsid w:val="004908DD"/>
    <w:rsid w:val="004910EB"/>
    <w:rsid w:val="004947FE"/>
    <w:rsid w:val="00494B15"/>
    <w:rsid w:val="004957C1"/>
    <w:rsid w:val="00495E8C"/>
    <w:rsid w:val="00496C43"/>
    <w:rsid w:val="00496DDF"/>
    <w:rsid w:val="00497C35"/>
    <w:rsid w:val="004A19B6"/>
    <w:rsid w:val="004A2A0D"/>
    <w:rsid w:val="004A2F9C"/>
    <w:rsid w:val="004A3461"/>
    <w:rsid w:val="004A3EFF"/>
    <w:rsid w:val="004A4D29"/>
    <w:rsid w:val="004B1392"/>
    <w:rsid w:val="004B197C"/>
    <w:rsid w:val="004B2F0B"/>
    <w:rsid w:val="004B3371"/>
    <w:rsid w:val="004B42FE"/>
    <w:rsid w:val="004B46DC"/>
    <w:rsid w:val="004B46F6"/>
    <w:rsid w:val="004B49C1"/>
    <w:rsid w:val="004B5453"/>
    <w:rsid w:val="004B5470"/>
    <w:rsid w:val="004B6775"/>
    <w:rsid w:val="004C14F7"/>
    <w:rsid w:val="004C1F4E"/>
    <w:rsid w:val="004C2077"/>
    <w:rsid w:val="004C338F"/>
    <w:rsid w:val="004C53D5"/>
    <w:rsid w:val="004C7A42"/>
    <w:rsid w:val="004D0295"/>
    <w:rsid w:val="004D094D"/>
    <w:rsid w:val="004D1CDA"/>
    <w:rsid w:val="004D243E"/>
    <w:rsid w:val="004D2D86"/>
    <w:rsid w:val="004D32C5"/>
    <w:rsid w:val="004D3C09"/>
    <w:rsid w:val="004D4D49"/>
    <w:rsid w:val="004D6D62"/>
    <w:rsid w:val="004D6DE2"/>
    <w:rsid w:val="004E0A31"/>
    <w:rsid w:val="004E4F15"/>
    <w:rsid w:val="004E5E21"/>
    <w:rsid w:val="004E6307"/>
    <w:rsid w:val="004E7355"/>
    <w:rsid w:val="004E7880"/>
    <w:rsid w:val="004F1D93"/>
    <w:rsid w:val="004F28FB"/>
    <w:rsid w:val="004F2DBD"/>
    <w:rsid w:val="004F3D57"/>
    <w:rsid w:val="005043C2"/>
    <w:rsid w:val="0050549A"/>
    <w:rsid w:val="00506A84"/>
    <w:rsid w:val="00512782"/>
    <w:rsid w:val="00512984"/>
    <w:rsid w:val="00512D7B"/>
    <w:rsid w:val="00513616"/>
    <w:rsid w:val="005140E4"/>
    <w:rsid w:val="00515034"/>
    <w:rsid w:val="00515BFE"/>
    <w:rsid w:val="00516140"/>
    <w:rsid w:val="00516CD0"/>
    <w:rsid w:val="00517250"/>
    <w:rsid w:val="00517943"/>
    <w:rsid w:val="00520553"/>
    <w:rsid w:val="00520ADB"/>
    <w:rsid w:val="00521979"/>
    <w:rsid w:val="0052255F"/>
    <w:rsid w:val="00523A13"/>
    <w:rsid w:val="00523C85"/>
    <w:rsid w:val="0052444B"/>
    <w:rsid w:val="00531628"/>
    <w:rsid w:val="00532149"/>
    <w:rsid w:val="0053251B"/>
    <w:rsid w:val="0053326C"/>
    <w:rsid w:val="00534EAD"/>
    <w:rsid w:val="00536445"/>
    <w:rsid w:val="00536B0A"/>
    <w:rsid w:val="005374BE"/>
    <w:rsid w:val="00537E5B"/>
    <w:rsid w:val="00540961"/>
    <w:rsid w:val="00541478"/>
    <w:rsid w:val="00541BD8"/>
    <w:rsid w:val="00541D59"/>
    <w:rsid w:val="00541E74"/>
    <w:rsid w:val="00544005"/>
    <w:rsid w:val="005442E5"/>
    <w:rsid w:val="00547D3F"/>
    <w:rsid w:val="00550B51"/>
    <w:rsid w:val="00550BAB"/>
    <w:rsid w:val="005517C1"/>
    <w:rsid w:val="00551A03"/>
    <w:rsid w:val="00552120"/>
    <w:rsid w:val="00552638"/>
    <w:rsid w:val="00553097"/>
    <w:rsid w:val="00553981"/>
    <w:rsid w:val="005539C7"/>
    <w:rsid w:val="00553A1E"/>
    <w:rsid w:val="00553ECB"/>
    <w:rsid w:val="0055471C"/>
    <w:rsid w:val="00554756"/>
    <w:rsid w:val="0055551B"/>
    <w:rsid w:val="00555AE0"/>
    <w:rsid w:val="005603CB"/>
    <w:rsid w:val="005610C0"/>
    <w:rsid w:val="005610D8"/>
    <w:rsid w:val="005612B4"/>
    <w:rsid w:val="00562376"/>
    <w:rsid w:val="00562D88"/>
    <w:rsid w:val="00563B7C"/>
    <w:rsid w:val="00564843"/>
    <w:rsid w:val="005658A2"/>
    <w:rsid w:val="00570A24"/>
    <w:rsid w:val="00574B43"/>
    <w:rsid w:val="005754C5"/>
    <w:rsid w:val="00576134"/>
    <w:rsid w:val="00577712"/>
    <w:rsid w:val="00577DC1"/>
    <w:rsid w:val="00580A13"/>
    <w:rsid w:val="0058148F"/>
    <w:rsid w:val="00584EF9"/>
    <w:rsid w:val="00585167"/>
    <w:rsid w:val="00587B0B"/>
    <w:rsid w:val="005904CE"/>
    <w:rsid w:val="005913AF"/>
    <w:rsid w:val="005925D0"/>
    <w:rsid w:val="00595002"/>
    <w:rsid w:val="00595396"/>
    <w:rsid w:val="005965D0"/>
    <w:rsid w:val="00597F87"/>
    <w:rsid w:val="005A015D"/>
    <w:rsid w:val="005A398B"/>
    <w:rsid w:val="005A466A"/>
    <w:rsid w:val="005A5029"/>
    <w:rsid w:val="005A6FE5"/>
    <w:rsid w:val="005A7260"/>
    <w:rsid w:val="005B2716"/>
    <w:rsid w:val="005B3BFF"/>
    <w:rsid w:val="005B690A"/>
    <w:rsid w:val="005B6A86"/>
    <w:rsid w:val="005B7429"/>
    <w:rsid w:val="005C2581"/>
    <w:rsid w:val="005C4637"/>
    <w:rsid w:val="005C5255"/>
    <w:rsid w:val="005C5C15"/>
    <w:rsid w:val="005C65A4"/>
    <w:rsid w:val="005C6D15"/>
    <w:rsid w:val="005C7304"/>
    <w:rsid w:val="005D079C"/>
    <w:rsid w:val="005D18D2"/>
    <w:rsid w:val="005D1929"/>
    <w:rsid w:val="005D1F7F"/>
    <w:rsid w:val="005D2F67"/>
    <w:rsid w:val="005D32E7"/>
    <w:rsid w:val="005D4D13"/>
    <w:rsid w:val="005D5426"/>
    <w:rsid w:val="005D5BC0"/>
    <w:rsid w:val="005D7179"/>
    <w:rsid w:val="005E06CA"/>
    <w:rsid w:val="005E1127"/>
    <w:rsid w:val="005E34ED"/>
    <w:rsid w:val="005E35D0"/>
    <w:rsid w:val="005E4498"/>
    <w:rsid w:val="005E5CFA"/>
    <w:rsid w:val="005E5EA2"/>
    <w:rsid w:val="005E6F61"/>
    <w:rsid w:val="005F03E9"/>
    <w:rsid w:val="005F0FED"/>
    <w:rsid w:val="005F1078"/>
    <w:rsid w:val="005F10AA"/>
    <w:rsid w:val="005F2693"/>
    <w:rsid w:val="005F2804"/>
    <w:rsid w:val="005F2912"/>
    <w:rsid w:val="005F2D9D"/>
    <w:rsid w:val="005F402A"/>
    <w:rsid w:val="005F4C13"/>
    <w:rsid w:val="005F6749"/>
    <w:rsid w:val="005F751B"/>
    <w:rsid w:val="005F79EE"/>
    <w:rsid w:val="006009B2"/>
    <w:rsid w:val="00600E99"/>
    <w:rsid w:val="00602580"/>
    <w:rsid w:val="00602909"/>
    <w:rsid w:val="00604035"/>
    <w:rsid w:val="00605533"/>
    <w:rsid w:val="0060563D"/>
    <w:rsid w:val="00605733"/>
    <w:rsid w:val="0061191E"/>
    <w:rsid w:val="006142D7"/>
    <w:rsid w:val="00616E2E"/>
    <w:rsid w:val="00620118"/>
    <w:rsid w:val="006207D5"/>
    <w:rsid w:val="00620D71"/>
    <w:rsid w:val="00621B3A"/>
    <w:rsid w:val="00621C4F"/>
    <w:rsid w:val="00622FFB"/>
    <w:rsid w:val="00623E75"/>
    <w:rsid w:val="00630765"/>
    <w:rsid w:val="006318AA"/>
    <w:rsid w:val="00632239"/>
    <w:rsid w:val="00632883"/>
    <w:rsid w:val="006347FF"/>
    <w:rsid w:val="00635986"/>
    <w:rsid w:val="0063666A"/>
    <w:rsid w:val="00637D88"/>
    <w:rsid w:val="006400BD"/>
    <w:rsid w:val="006403A8"/>
    <w:rsid w:val="00640E82"/>
    <w:rsid w:val="00641949"/>
    <w:rsid w:val="00641CB1"/>
    <w:rsid w:val="00642EEE"/>
    <w:rsid w:val="00643E19"/>
    <w:rsid w:val="00645332"/>
    <w:rsid w:val="00646387"/>
    <w:rsid w:val="00646C70"/>
    <w:rsid w:val="0064700F"/>
    <w:rsid w:val="00647DA5"/>
    <w:rsid w:val="00650294"/>
    <w:rsid w:val="00652B37"/>
    <w:rsid w:val="00653628"/>
    <w:rsid w:val="00657A52"/>
    <w:rsid w:val="0066021D"/>
    <w:rsid w:val="00660B3F"/>
    <w:rsid w:val="00661BAA"/>
    <w:rsid w:val="00662E5E"/>
    <w:rsid w:val="006640C3"/>
    <w:rsid w:val="006643C6"/>
    <w:rsid w:val="00666175"/>
    <w:rsid w:val="006775C1"/>
    <w:rsid w:val="00680625"/>
    <w:rsid w:val="006806AF"/>
    <w:rsid w:val="00680CF3"/>
    <w:rsid w:val="006813C3"/>
    <w:rsid w:val="006820B7"/>
    <w:rsid w:val="0068284F"/>
    <w:rsid w:val="00687A4F"/>
    <w:rsid w:val="006903E6"/>
    <w:rsid w:val="006906DC"/>
    <w:rsid w:val="0069295D"/>
    <w:rsid w:val="00694E02"/>
    <w:rsid w:val="00695040"/>
    <w:rsid w:val="006952D5"/>
    <w:rsid w:val="00695D95"/>
    <w:rsid w:val="00697369"/>
    <w:rsid w:val="00697C58"/>
    <w:rsid w:val="006A0930"/>
    <w:rsid w:val="006A1C35"/>
    <w:rsid w:val="006A2A6B"/>
    <w:rsid w:val="006A3B10"/>
    <w:rsid w:val="006A571B"/>
    <w:rsid w:val="006A6D0D"/>
    <w:rsid w:val="006B0A4A"/>
    <w:rsid w:val="006B0E12"/>
    <w:rsid w:val="006B179D"/>
    <w:rsid w:val="006B29A2"/>
    <w:rsid w:val="006B3766"/>
    <w:rsid w:val="006B54CA"/>
    <w:rsid w:val="006B6242"/>
    <w:rsid w:val="006C11A6"/>
    <w:rsid w:val="006C1D13"/>
    <w:rsid w:val="006C6B5E"/>
    <w:rsid w:val="006C73A9"/>
    <w:rsid w:val="006D0009"/>
    <w:rsid w:val="006D27FD"/>
    <w:rsid w:val="006D3DDB"/>
    <w:rsid w:val="006D5B76"/>
    <w:rsid w:val="006D6A98"/>
    <w:rsid w:val="006E1965"/>
    <w:rsid w:val="006E2976"/>
    <w:rsid w:val="006E2C55"/>
    <w:rsid w:val="006E3ED7"/>
    <w:rsid w:val="006E515A"/>
    <w:rsid w:val="006E5FE5"/>
    <w:rsid w:val="006E772B"/>
    <w:rsid w:val="006F07A5"/>
    <w:rsid w:val="006F1300"/>
    <w:rsid w:val="006F32AE"/>
    <w:rsid w:val="006F34BE"/>
    <w:rsid w:val="006F793B"/>
    <w:rsid w:val="0070077D"/>
    <w:rsid w:val="00700CC3"/>
    <w:rsid w:val="00702AAA"/>
    <w:rsid w:val="007042F1"/>
    <w:rsid w:val="00707541"/>
    <w:rsid w:val="00711927"/>
    <w:rsid w:val="007124BF"/>
    <w:rsid w:val="007127A9"/>
    <w:rsid w:val="00713ABE"/>
    <w:rsid w:val="00714869"/>
    <w:rsid w:val="00715D6B"/>
    <w:rsid w:val="0071673E"/>
    <w:rsid w:val="00717A2A"/>
    <w:rsid w:val="00717E2A"/>
    <w:rsid w:val="00720CED"/>
    <w:rsid w:val="00720D01"/>
    <w:rsid w:val="007218D3"/>
    <w:rsid w:val="00722BAA"/>
    <w:rsid w:val="0072512E"/>
    <w:rsid w:val="007253C6"/>
    <w:rsid w:val="00730CA3"/>
    <w:rsid w:val="0073157C"/>
    <w:rsid w:val="0073363A"/>
    <w:rsid w:val="0073420F"/>
    <w:rsid w:val="007356BF"/>
    <w:rsid w:val="007365EA"/>
    <w:rsid w:val="0074083D"/>
    <w:rsid w:val="00744574"/>
    <w:rsid w:val="007451AB"/>
    <w:rsid w:val="007467E9"/>
    <w:rsid w:val="007478C0"/>
    <w:rsid w:val="00750DDF"/>
    <w:rsid w:val="0075138F"/>
    <w:rsid w:val="00751BE8"/>
    <w:rsid w:val="00751C46"/>
    <w:rsid w:val="00752104"/>
    <w:rsid w:val="007524B0"/>
    <w:rsid w:val="007526A9"/>
    <w:rsid w:val="00752C29"/>
    <w:rsid w:val="007542CA"/>
    <w:rsid w:val="00756E8B"/>
    <w:rsid w:val="0075769B"/>
    <w:rsid w:val="00761F93"/>
    <w:rsid w:val="00761FA6"/>
    <w:rsid w:val="00762734"/>
    <w:rsid w:val="007628BA"/>
    <w:rsid w:val="007632E3"/>
    <w:rsid w:val="007639AF"/>
    <w:rsid w:val="0076563F"/>
    <w:rsid w:val="00765F49"/>
    <w:rsid w:val="00767C02"/>
    <w:rsid w:val="00770B77"/>
    <w:rsid w:val="007725CF"/>
    <w:rsid w:val="0077414D"/>
    <w:rsid w:val="00774161"/>
    <w:rsid w:val="00774399"/>
    <w:rsid w:val="00774B20"/>
    <w:rsid w:val="007770DF"/>
    <w:rsid w:val="00780780"/>
    <w:rsid w:val="00780BEA"/>
    <w:rsid w:val="00782322"/>
    <w:rsid w:val="00783EFE"/>
    <w:rsid w:val="00784062"/>
    <w:rsid w:val="00785CCF"/>
    <w:rsid w:val="007861FF"/>
    <w:rsid w:val="00787080"/>
    <w:rsid w:val="007901FF"/>
    <w:rsid w:val="00791C38"/>
    <w:rsid w:val="0079243E"/>
    <w:rsid w:val="0079316E"/>
    <w:rsid w:val="00796821"/>
    <w:rsid w:val="00796D30"/>
    <w:rsid w:val="007A185C"/>
    <w:rsid w:val="007A2523"/>
    <w:rsid w:val="007A2B71"/>
    <w:rsid w:val="007A2D14"/>
    <w:rsid w:val="007A3BE4"/>
    <w:rsid w:val="007A4208"/>
    <w:rsid w:val="007A4346"/>
    <w:rsid w:val="007A599F"/>
    <w:rsid w:val="007A6483"/>
    <w:rsid w:val="007A652E"/>
    <w:rsid w:val="007A6C24"/>
    <w:rsid w:val="007B1D41"/>
    <w:rsid w:val="007B1E9E"/>
    <w:rsid w:val="007B27D1"/>
    <w:rsid w:val="007B38B4"/>
    <w:rsid w:val="007B63E9"/>
    <w:rsid w:val="007C0261"/>
    <w:rsid w:val="007C175B"/>
    <w:rsid w:val="007C1EBB"/>
    <w:rsid w:val="007C40FB"/>
    <w:rsid w:val="007C4D90"/>
    <w:rsid w:val="007C67E6"/>
    <w:rsid w:val="007C6C7E"/>
    <w:rsid w:val="007D05F6"/>
    <w:rsid w:val="007D199E"/>
    <w:rsid w:val="007D2BD4"/>
    <w:rsid w:val="007D335F"/>
    <w:rsid w:val="007D3E39"/>
    <w:rsid w:val="007D559A"/>
    <w:rsid w:val="007D5CE3"/>
    <w:rsid w:val="007D6944"/>
    <w:rsid w:val="007E028F"/>
    <w:rsid w:val="007E3505"/>
    <w:rsid w:val="007E3A1E"/>
    <w:rsid w:val="007E3BE6"/>
    <w:rsid w:val="007E3FE4"/>
    <w:rsid w:val="007E4802"/>
    <w:rsid w:val="007E776A"/>
    <w:rsid w:val="007F0298"/>
    <w:rsid w:val="007F1BE3"/>
    <w:rsid w:val="007F22F2"/>
    <w:rsid w:val="007F3AE5"/>
    <w:rsid w:val="007F55BA"/>
    <w:rsid w:val="007F56D3"/>
    <w:rsid w:val="007F5A62"/>
    <w:rsid w:val="007F5F79"/>
    <w:rsid w:val="007F6124"/>
    <w:rsid w:val="00803BA0"/>
    <w:rsid w:val="00803F3B"/>
    <w:rsid w:val="00804D9C"/>
    <w:rsid w:val="008050F2"/>
    <w:rsid w:val="00805563"/>
    <w:rsid w:val="00805A7C"/>
    <w:rsid w:val="00806189"/>
    <w:rsid w:val="00810FD7"/>
    <w:rsid w:val="008129A7"/>
    <w:rsid w:val="008173BC"/>
    <w:rsid w:val="00817588"/>
    <w:rsid w:val="00820B48"/>
    <w:rsid w:val="00820EAF"/>
    <w:rsid w:val="0082279A"/>
    <w:rsid w:val="008242ED"/>
    <w:rsid w:val="00826EFC"/>
    <w:rsid w:val="00831807"/>
    <w:rsid w:val="008328A2"/>
    <w:rsid w:val="00832A90"/>
    <w:rsid w:val="00832C21"/>
    <w:rsid w:val="00832F7B"/>
    <w:rsid w:val="008345FD"/>
    <w:rsid w:val="00834CA9"/>
    <w:rsid w:val="00836536"/>
    <w:rsid w:val="00841E57"/>
    <w:rsid w:val="0084259D"/>
    <w:rsid w:val="0084391F"/>
    <w:rsid w:val="00846D9B"/>
    <w:rsid w:val="008472CB"/>
    <w:rsid w:val="00847CA4"/>
    <w:rsid w:val="00847EA4"/>
    <w:rsid w:val="00852477"/>
    <w:rsid w:val="00852A2B"/>
    <w:rsid w:val="0085532F"/>
    <w:rsid w:val="00856FF1"/>
    <w:rsid w:val="008603C7"/>
    <w:rsid w:val="008604F7"/>
    <w:rsid w:val="008613BA"/>
    <w:rsid w:val="00861CFF"/>
    <w:rsid w:val="00864971"/>
    <w:rsid w:val="00866112"/>
    <w:rsid w:val="00866730"/>
    <w:rsid w:val="00866A71"/>
    <w:rsid w:val="00871E8C"/>
    <w:rsid w:val="0087279D"/>
    <w:rsid w:val="008739F3"/>
    <w:rsid w:val="00874784"/>
    <w:rsid w:val="00874D0C"/>
    <w:rsid w:val="008756A9"/>
    <w:rsid w:val="00875A36"/>
    <w:rsid w:val="00875DFD"/>
    <w:rsid w:val="00877186"/>
    <w:rsid w:val="008802AB"/>
    <w:rsid w:val="00881FD5"/>
    <w:rsid w:val="008840F1"/>
    <w:rsid w:val="00884F7F"/>
    <w:rsid w:val="0088577D"/>
    <w:rsid w:val="00885A41"/>
    <w:rsid w:val="00885C47"/>
    <w:rsid w:val="00887E37"/>
    <w:rsid w:val="00890DF4"/>
    <w:rsid w:val="00893238"/>
    <w:rsid w:val="0089331E"/>
    <w:rsid w:val="00893A14"/>
    <w:rsid w:val="00896C6C"/>
    <w:rsid w:val="00897387"/>
    <w:rsid w:val="00897CA9"/>
    <w:rsid w:val="008A06F9"/>
    <w:rsid w:val="008A1D60"/>
    <w:rsid w:val="008A374B"/>
    <w:rsid w:val="008A3E24"/>
    <w:rsid w:val="008A4AAE"/>
    <w:rsid w:val="008A5330"/>
    <w:rsid w:val="008A6D16"/>
    <w:rsid w:val="008A72FF"/>
    <w:rsid w:val="008A7A8F"/>
    <w:rsid w:val="008B12E0"/>
    <w:rsid w:val="008B1EFA"/>
    <w:rsid w:val="008B2290"/>
    <w:rsid w:val="008B22A2"/>
    <w:rsid w:val="008B271C"/>
    <w:rsid w:val="008B497E"/>
    <w:rsid w:val="008B4B76"/>
    <w:rsid w:val="008B5DCA"/>
    <w:rsid w:val="008C0BE2"/>
    <w:rsid w:val="008C13BB"/>
    <w:rsid w:val="008C2A7D"/>
    <w:rsid w:val="008C2EC3"/>
    <w:rsid w:val="008C34F0"/>
    <w:rsid w:val="008C5891"/>
    <w:rsid w:val="008C5BA8"/>
    <w:rsid w:val="008C7483"/>
    <w:rsid w:val="008C7E6D"/>
    <w:rsid w:val="008D09C0"/>
    <w:rsid w:val="008D2396"/>
    <w:rsid w:val="008D33BB"/>
    <w:rsid w:val="008D405E"/>
    <w:rsid w:val="008D460D"/>
    <w:rsid w:val="008D56F2"/>
    <w:rsid w:val="008D6C7A"/>
    <w:rsid w:val="008E02B2"/>
    <w:rsid w:val="008E2699"/>
    <w:rsid w:val="008E3C77"/>
    <w:rsid w:val="008E4716"/>
    <w:rsid w:val="008E49B7"/>
    <w:rsid w:val="008E4AAE"/>
    <w:rsid w:val="008E4F94"/>
    <w:rsid w:val="008E52DA"/>
    <w:rsid w:val="008E647B"/>
    <w:rsid w:val="008E6613"/>
    <w:rsid w:val="008E6CC8"/>
    <w:rsid w:val="008F0BC6"/>
    <w:rsid w:val="008F10AC"/>
    <w:rsid w:val="008F2B84"/>
    <w:rsid w:val="008F2DF4"/>
    <w:rsid w:val="008F453C"/>
    <w:rsid w:val="008F5728"/>
    <w:rsid w:val="008F62C0"/>
    <w:rsid w:val="008F6740"/>
    <w:rsid w:val="008F69B3"/>
    <w:rsid w:val="008F6B35"/>
    <w:rsid w:val="008F7AC1"/>
    <w:rsid w:val="0090069D"/>
    <w:rsid w:val="009019A1"/>
    <w:rsid w:val="00901D69"/>
    <w:rsid w:val="00903F72"/>
    <w:rsid w:val="0090437B"/>
    <w:rsid w:val="00905AA4"/>
    <w:rsid w:val="00906E5C"/>
    <w:rsid w:val="009072AC"/>
    <w:rsid w:val="00907872"/>
    <w:rsid w:val="00910611"/>
    <w:rsid w:val="00911039"/>
    <w:rsid w:val="009119A6"/>
    <w:rsid w:val="00915C05"/>
    <w:rsid w:val="00916EF7"/>
    <w:rsid w:val="00916FB7"/>
    <w:rsid w:val="00920814"/>
    <w:rsid w:val="00923B61"/>
    <w:rsid w:val="009256F8"/>
    <w:rsid w:val="009268DA"/>
    <w:rsid w:val="0092DBAF"/>
    <w:rsid w:val="00930B1D"/>
    <w:rsid w:val="00930DF0"/>
    <w:rsid w:val="00932CA9"/>
    <w:rsid w:val="00932D0B"/>
    <w:rsid w:val="00933948"/>
    <w:rsid w:val="00934C74"/>
    <w:rsid w:val="009361B7"/>
    <w:rsid w:val="009361F0"/>
    <w:rsid w:val="00936E84"/>
    <w:rsid w:val="00937ACA"/>
    <w:rsid w:val="00941991"/>
    <w:rsid w:val="00941F01"/>
    <w:rsid w:val="0094577C"/>
    <w:rsid w:val="00946325"/>
    <w:rsid w:val="00947DE3"/>
    <w:rsid w:val="00951142"/>
    <w:rsid w:val="009532AF"/>
    <w:rsid w:val="00954879"/>
    <w:rsid w:val="00955D71"/>
    <w:rsid w:val="00956E0C"/>
    <w:rsid w:val="00957BCB"/>
    <w:rsid w:val="009608A7"/>
    <w:rsid w:val="00960D50"/>
    <w:rsid w:val="00962696"/>
    <w:rsid w:val="00963026"/>
    <w:rsid w:val="009644C7"/>
    <w:rsid w:val="00966F59"/>
    <w:rsid w:val="00967847"/>
    <w:rsid w:val="00970624"/>
    <w:rsid w:val="009730F0"/>
    <w:rsid w:val="00974039"/>
    <w:rsid w:val="0097440E"/>
    <w:rsid w:val="009746C6"/>
    <w:rsid w:val="009748F5"/>
    <w:rsid w:val="00976734"/>
    <w:rsid w:val="00976B1A"/>
    <w:rsid w:val="00977488"/>
    <w:rsid w:val="0098002A"/>
    <w:rsid w:val="009805F4"/>
    <w:rsid w:val="00980C01"/>
    <w:rsid w:val="009823D9"/>
    <w:rsid w:val="009829BE"/>
    <w:rsid w:val="00982ED3"/>
    <w:rsid w:val="009832D3"/>
    <w:rsid w:val="00983638"/>
    <w:rsid w:val="00984F40"/>
    <w:rsid w:val="00987249"/>
    <w:rsid w:val="0098732D"/>
    <w:rsid w:val="009909B1"/>
    <w:rsid w:val="009911D0"/>
    <w:rsid w:val="00992D83"/>
    <w:rsid w:val="009953C6"/>
    <w:rsid w:val="0099679B"/>
    <w:rsid w:val="00997048"/>
    <w:rsid w:val="009A0A1C"/>
    <w:rsid w:val="009A10E3"/>
    <w:rsid w:val="009A7A8E"/>
    <w:rsid w:val="009B18EE"/>
    <w:rsid w:val="009B1E6F"/>
    <w:rsid w:val="009B2EEB"/>
    <w:rsid w:val="009B3063"/>
    <w:rsid w:val="009B411D"/>
    <w:rsid w:val="009B489E"/>
    <w:rsid w:val="009B4B05"/>
    <w:rsid w:val="009B5BAF"/>
    <w:rsid w:val="009B7EF8"/>
    <w:rsid w:val="009C043E"/>
    <w:rsid w:val="009C2562"/>
    <w:rsid w:val="009C32C8"/>
    <w:rsid w:val="009C36B5"/>
    <w:rsid w:val="009C560A"/>
    <w:rsid w:val="009C5B13"/>
    <w:rsid w:val="009C6DB8"/>
    <w:rsid w:val="009D0FA0"/>
    <w:rsid w:val="009D11B1"/>
    <w:rsid w:val="009D12DD"/>
    <w:rsid w:val="009D187B"/>
    <w:rsid w:val="009D1BC9"/>
    <w:rsid w:val="009D1C4E"/>
    <w:rsid w:val="009D32A8"/>
    <w:rsid w:val="009D366B"/>
    <w:rsid w:val="009D44BF"/>
    <w:rsid w:val="009D679A"/>
    <w:rsid w:val="009E0A33"/>
    <w:rsid w:val="009E10F1"/>
    <w:rsid w:val="009E1FBF"/>
    <w:rsid w:val="009E2702"/>
    <w:rsid w:val="009E2E27"/>
    <w:rsid w:val="009E34D5"/>
    <w:rsid w:val="009E3769"/>
    <w:rsid w:val="009E3A0D"/>
    <w:rsid w:val="009F08E2"/>
    <w:rsid w:val="009F1781"/>
    <w:rsid w:val="009F3B41"/>
    <w:rsid w:val="009F726A"/>
    <w:rsid w:val="009F74E1"/>
    <w:rsid w:val="00A039EF"/>
    <w:rsid w:val="00A05A3F"/>
    <w:rsid w:val="00A06AFA"/>
    <w:rsid w:val="00A118E1"/>
    <w:rsid w:val="00A11BEC"/>
    <w:rsid w:val="00A12615"/>
    <w:rsid w:val="00A158A3"/>
    <w:rsid w:val="00A16349"/>
    <w:rsid w:val="00A178CB"/>
    <w:rsid w:val="00A20CEE"/>
    <w:rsid w:val="00A20EAC"/>
    <w:rsid w:val="00A23D4C"/>
    <w:rsid w:val="00A248A3"/>
    <w:rsid w:val="00A24C0D"/>
    <w:rsid w:val="00A25CF7"/>
    <w:rsid w:val="00A26648"/>
    <w:rsid w:val="00A26B4C"/>
    <w:rsid w:val="00A27586"/>
    <w:rsid w:val="00A279AC"/>
    <w:rsid w:val="00A30094"/>
    <w:rsid w:val="00A3075A"/>
    <w:rsid w:val="00A318FC"/>
    <w:rsid w:val="00A33003"/>
    <w:rsid w:val="00A345DA"/>
    <w:rsid w:val="00A352D0"/>
    <w:rsid w:val="00A35BB7"/>
    <w:rsid w:val="00A35C27"/>
    <w:rsid w:val="00A35CC7"/>
    <w:rsid w:val="00A40706"/>
    <w:rsid w:val="00A411FE"/>
    <w:rsid w:val="00A41636"/>
    <w:rsid w:val="00A41D7D"/>
    <w:rsid w:val="00A42159"/>
    <w:rsid w:val="00A43694"/>
    <w:rsid w:val="00A43695"/>
    <w:rsid w:val="00A44C99"/>
    <w:rsid w:val="00A457C6"/>
    <w:rsid w:val="00A4707C"/>
    <w:rsid w:val="00A47197"/>
    <w:rsid w:val="00A47577"/>
    <w:rsid w:val="00A50D85"/>
    <w:rsid w:val="00A51853"/>
    <w:rsid w:val="00A54DCC"/>
    <w:rsid w:val="00A55D01"/>
    <w:rsid w:val="00A56C8C"/>
    <w:rsid w:val="00A5722D"/>
    <w:rsid w:val="00A607E4"/>
    <w:rsid w:val="00A609D9"/>
    <w:rsid w:val="00A63ECA"/>
    <w:rsid w:val="00A662EC"/>
    <w:rsid w:val="00A66334"/>
    <w:rsid w:val="00A66B56"/>
    <w:rsid w:val="00A67011"/>
    <w:rsid w:val="00A67450"/>
    <w:rsid w:val="00A7022C"/>
    <w:rsid w:val="00A70845"/>
    <w:rsid w:val="00A70CA3"/>
    <w:rsid w:val="00A731BA"/>
    <w:rsid w:val="00A8097D"/>
    <w:rsid w:val="00A8118F"/>
    <w:rsid w:val="00A81ABA"/>
    <w:rsid w:val="00A82B06"/>
    <w:rsid w:val="00A830A5"/>
    <w:rsid w:val="00A83633"/>
    <w:rsid w:val="00A845DA"/>
    <w:rsid w:val="00A857D6"/>
    <w:rsid w:val="00A85DBA"/>
    <w:rsid w:val="00A86D18"/>
    <w:rsid w:val="00A87948"/>
    <w:rsid w:val="00A907EE"/>
    <w:rsid w:val="00A91677"/>
    <w:rsid w:val="00A9176E"/>
    <w:rsid w:val="00A929C1"/>
    <w:rsid w:val="00A92F70"/>
    <w:rsid w:val="00A931CE"/>
    <w:rsid w:val="00A9727F"/>
    <w:rsid w:val="00AA164C"/>
    <w:rsid w:val="00AA264A"/>
    <w:rsid w:val="00AA33D7"/>
    <w:rsid w:val="00AA4586"/>
    <w:rsid w:val="00AA5070"/>
    <w:rsid w:val="00AA5AC7"/>
    <w:rsid w:val="00AA5E2D"/>
    <w:rsid w:val="00AB0C50"/>
    <w:rsid w:val="00AB3A21"/>
    <w:rsid w:val="00AB4264"/>
    <w:rsid w:val="00AB4544"/>
    <w:rsid w:val="00AB4FD0"/>
    <w:rsid w:val="00AB58A1"/>
    <w:rsid w:val="00AB58EC"/>
    <w:rsid w:val="00AB5BCB"/>
    <w:rsid w:val="00AB5E9F"/>
    <w:rsid w:val="00AB6BEB"/>
    <w:rsid w:val="00AB710E"/>
    <w:rsid w:val="00AB7F8A"/>
    <w:rsid w:val="00AC1209"/>
    <w:rsid w:val="00AC3277"/>
    <w:rsid w:val="00AC343C"/>
    <w:rsid w:val="00AC433D"/>
    <w:rsid w:val="00AC4C7D"/>
    <w:rsid w:val="00AC7340"/>
    <w:rsid w:val="00AD1291"/>
    <w:rsid w:val="00AD46B2"/>
    <w:rsid w:val="00AD688B"/>
    <w:rsid w:val="00AE02D3"/>
    <w:rsid w:val="00AE1A6C"/>
    <w:rsid w:val="00AE2814"/>
    <w:rsid w:val="00AE47F6"/>
    <w:rsid w:val="00AE64FA"/>
    <w:rsid w:val="00AE7227"/>
    <w:rsid w:val="00AF010F"/>
    <w:rsid w:val="00AF0CCA"/>
    <w:rsid w:val="00AF220E"/>
    <w:rsid w:val="00AF4E79"/>
    <w:rsid w:val="00AF5F9C"/>
    <w:rsid w:val="00AF6242"/>
    <w:rsid w:val="00B037A6"/>
    <w:rsid w:val="00B0604A"/>
    <w:rsid w:val="00B07290"/>
    <w:rsid w:val="00B077B7"/>
    <w:rsid w:val="00B128E8"/>
    <w:rsid w:val="00B1567C"/>
    <w:rsid w:val="00B1775E"/>
    <w:rsid w:val="00B17F7F"/>
    <w:rsid w:val="00B25027"/>
    <w:rsid w:val="00B260AC"/>
    <w:rsid w:val="00B260B8"/>
    <w:rsid w:val="00B262C0"/>
    <w:rsid w:val="00B2654B"/>
    <w:rsid w:val="00B333CC"/>
    <w:rsid w:val="00B34298"/>
    <w:rsid w:val="00B41AA5"/>
    <w:rsid w:val="00B4260E"/>
    <w:rsid w:val="00B42988"/>
    <w:rsid w:val="00B42EAA"/>
    <w:rsid w:val="00B43027"/>
    <w:rsid w:val="00B43670"/>
    <w:rsid w:val="00B444CB"/>
    <w:rsid w:val="00B461AB"/>
    <w:rsid w:val="00B47797"/>
    <w:rsid w:val="00B50EA4"/>
    <w:rsid w:val="00B5102E"/>
    <w:rsid w:val="00B525FB"/>
    <w:rsid w:val="00B52AC5"/>
    <w:rsid w:val="00B547F9"/>
    <w:rsid w:val="00B54D35"/>
    <w:rsid w:val="00B5589D"/>
    <w:rsid w:val="00B574C7"/>
    <w:rsid w:val="00B73D10"/>
    <w:rsid w:val="00B74B2F"/>
    <w:rsid w:val="00B757B6"/>
    <w:rsid w:val="00B75B35"/>
    <w:rsid w:val="00B760A6"/>
    <w:rsid w:val="00B76A41"/>
    <w:rsid w:val="00B7757E"/>
    <w:rsid w:val="00B7792F"/>
    <w:rsid w:val="00B809EC"/>
    <w:rsid w:val="00B81AB8"/>
    <w:rsid w:val="00B828E7"/>
    <w:rsid w:val="00B84095"/>
    <w:rsid w:val="00B85052"/>
    <w:rsid w:val="00B85264"/>
    <w:rsid w:val="00B861A9"/>
    <w:rsid w:val="00B878E8"/>
    <w:rsid w:val="00B94030"/>
    <w:rsid w:val="00B94143"/>
    <w:rsid w:val="00B95168"/>
    <w:rsid w:val="00B95965"/>
    <w:rsid w:val="00B960FF"/>
    <w:rsid w:val="00B9634A"/>
    <w:rsid w:val="00B97257"/>
    <w:rsid w:val="00BA1179"/>
    <w:rsid w:val="00BA27F0"/>
    <w:rsid w:val="00BA292A"/>
    <w:rsid w:val="00BA2A9A"/>
    <w:rsid w:val="00BA3932"/>
    <w:rsid w:val="00BA4B9B"/>
    <w:rsid w:val="00BA5AE7"/>
    <w:rsid w:val="00BA5E17"/>
    <w:rsid w:val="00BA658E"/>
    <w:rsid w:val="00BB03AB"/>
    <w:rsid w:val="00BB098F"/>
    <w:rsid w:val="00BB0DBF"/>
    <w:rsid w:val="00BB3399"/>
    <w:rsid w:val="00BB3939"/>
    <w:rsid w:val="00BB7ECC"/>
    <w:rsid w:val="00BC09CA"/>
    <w:rsid w:val="00BC18C8"/>
    <w:rsid w:val="00BC37CA"/>
    <w:rsid w:val="00BC5430"/>
    <w:rsid w:val="00BD06B1"/>
    <w:rsid w:val="00BD3A90"/>
    <w:rsid w:val="00BD3DB0"/>
    <w:rsid w:val="00BD3EB2"/>
    <w:rsid w:val="00BD414F"/>
    <w:rsid w:val="00BD4480"/>
    <w:rsid w:val="00BD4761"/>
    <w:rsid w:val="00BD5C80"/>
    <w:rsid w:val="00BD623C"/>
    <w:rsid w:val="00BD6610"/>
    <w:rsid w:val="00BD6E6C"/>
    <w:rsid w:val="00BD7731"/>
    <w:rsid w:val="00BE145D"/>
    <w:rsid w:val="00BE37DA"/>
    <w:rsid w:val="00BE3D1A"/>
    <w:rsid w:val="00BE46A4"/>
    <w:rsid w:val="00BE46B2"/>
    <w:rsid w:val="00BE4B63"/>
    <w:rsid w:val="00BE55BF"/>
    <w:rsid w:val="00BE608E"/>
    <w:rsid w:val="00BF2F86"/>
    <w:rsid w:val="00BF355B"/>
    <w:rsid w:val="00BF3EF0"/>
    <w:rsid w:val="00BF4099"/>
    <w:rsid w:val="00BF4839"/>
    <w:rsid w:val="00BF605A"/>
    <w:rsid w:val="00BF7AC8"/>
    <w:rsid w:val="00BF7BA1"/>
    <w:rsid w:val="00C0058E"/>
    <w:rsid w:val="00C00AF2"/>
    <w:rsid w:val="00C011AC"/>
    <w:rsid w:val="00C02787"/>
    <w:rsid w:val="00C04321"/>
    <w:rsid w:val="00C06E1F"/>
    <w:rsid w:val="00C06F09"/>
    <w:rsid w:val="00C07963"/>
    <w:rsid w:val="00C11913"/>
    <w:rsid w:val="00C1259E"/>
    <w:rsid w:val="00C2007A"/>
    <w:rsid w:val="00C222E9"/>
    <w:rsid w:val="00C226E7"/>
    <w:rsid w:val="00C23E42"/>
    <w:rsid w:val="00C241ED"/>
    <w:rsid w:val="00C26746"/>
    <w:rsid w:val="00C27775"/>
    <w:rsid w:val="00C27AE2"/>
    <w:rsid w:val="00C30AAC"/>
    <w:rsid w:val="00C311CB"/>
    <w:rsid w:val="00C3208E"/>
    <w:rsid w:val="00C33E91"/>
    <w:rsid w:val="00C34E9C"/>
    <w:rsid w:val="00C35E63"/>
    <w:rsid w:val="00C3697D"/>
    <w:rsid w:val="00C400F0"/>
    <w:rsid w:val="00C44247"/>
    <w:rsid w:val="00C4516E"/>
    <w:rsid w:val="00C45989"/>
    <w:rsid w:val="00C46658"/>
    <w:rsid w:val="00C47E21"/>
    <w:rsid w:val="00C5087F"/>
    <w:rsid w:val="00C50CA1"/>
    <w:rsid w:val="00C5296C"/>
    <w:rsid w:val="00C53C67"/>
    <w:rsid w:val="00C54C86"/>
    <w:rsid w:val="00C553DE"/>
    <w:rsid w:val="00C567EE"/>
    <w:rsid w:val="00C63E9C"/>
    <w:rsid w:val="00C64473"/>
    <w:rsid w:val="00C64F12"/>
    <w:rsid w:val="00C673F8"/>
    <w:rsid w:val="00C7153B"/>
    <w:rsid w:val="00C736FE"/>
    <w:rsid w:val="00C7371C"/>
    <w:rsid w:val="00C7392D"/>
    <w:rsid w:val="00C73A00"/>
    <w:rsid w:val="00C74FF7"/>
    <w:rsid w:val="00C75525"/>
    <w:rsid w:val="00C75867"/>
    <w:rsid w:val="00C75F21"/>
    <w:rsid w:val="00C83AB5"/>
    <w:rsid w:val="00C844DB"/>
    <w:rsid w:val="00C859DC"/>
    <w:rsid w:val="00C90B2D"/>
    <w:rsid w:val="00C93453"/>
    <w:rsid w:val="00C93660"/>
    <w:rsid w:val="00C94543"/>
    <w:rsid w:val="00C95C82"/>
    <w:rsid w:val="00CA0DB3"/>
    <w:rsid w:val="00CA21BE"/>
    <w:rsid w:val="00CA22AC"/>
    <w:rsid w:val="00CA31EF"/>
    <w:rsid w:val="00CA427B"/>
    <w:rsid w:val="00CA5AB1"/>
    <w:rsid w:val="00CA5CF0"/>
    <w:rsid w:val="00CA5D8E"/>
    <w:rsid w:val="00CA7947"/>
    <w:rsid w:val="00CA79BC"/>
    <w:rsid w:val="00CA7B60"/>
    <w:rsid w:val="00CA7D8B"/>
    <w:rsid w:val="00CB0000"/>
    <w:rsid w:val="00CB096C"/>
    <w:rsid w:val="00CB1981"/>
    <w:rsid w:val="00CB38A9"/>
    <w:rsid w:val="00CB45DA"/>
    <w:rsid w:val="00CB54EF"/>
    <w:rsid w:val="00CB5909"/>
    <w:rsid w:val="00CB5C7A"/>
    <w:rsid w:val="00CB771A"/>
    <w:rsid w:val="00CB7F2F"/>
    <w:rsid w:val="00CC0383"/>
    <w:rsid w:val="00CC26C9"/>
    <w:rsid w:val="00CC4D64"/>
    <w:rsid w:val="00CC526F"/>
    <w:rsid w:val="00CC7CF5"/>
    <w:rsid w:val="00CD0619"/>
    <w:rsid w:val="00CD2198"/>
    <w:rsid w:val="00CD2826"/>
    <w:rsid w:val="00CD3069"/>
    <w:rsid w:val="00CD358A"/>
    <w:rsid w:val="00CD3FF4"/>
    <w:rsid w:val="00CD5114"/>
    <w:rsid w:val="00CD7EF2"/>
    <w:rsid w:val="00CE2B7B"/>
    <w:rsid w:val="00CE2D9C"/>
    <w:rsid w:val="00CE2E3E"/>
    <w:rsid w:val="00CE48D2"/>
    <w:rsid w:val="00CE71FE"/>
    <w:rsid w:val="00CE7F71"/>
    <w:rsid w:val="00CF0E5B"/>
    <w:rsid w:val="00CF5DA8"/>
    <w:rsid w:val="00CF5DB9"/>
    <w:rsid w:val="00CF7098"/>
    <w:rsid w:val="00CF79AD"/>
    <w:rsid w:val="00CF7E97"/>
    <w:rsid w:val="00D03F12"/>
    <w:rsid w:val="00D04C99"/>
    <w:rsid w:val="00D04E20"/>
    <w:rsid w:val="00D05C0F"/>
    <w:rsid w:val="00D05C68"/>
    <w:rsid w:val="00D07729"/>
    <w:rsid w:val="00D0778E"/>
    <w:rsid w:val="00D13119"/>
    <w:rsid w:val="00D13CED"/>
    <w:rsid w:val="00D14831"/>
    <w:rsid w:val="00D15BEF"/>
    <w:rsid w:val="00D16E77"/>
    <w:rsid w:val="00D1769A"/>
    <w:rsid w:val="00D17F9B"/>
    <w:rsid w:val="00D2048A"/>
    <w:rsid w:val="00D23FF9"/>
    <w:rsid w:val="00D244F1"/>
    <w:rsid w:val="00D24E1B"/>
    <w:rsid w:val="00D2585D"/>
    <w:rsid w:val="00D26657"/>
    <w:rsid w:val="00D27757"/>
    <w:rsid w:val="00D33771"/>
    <w:rsid w:val="00D36303"/>
    <w:rsid w:val="00D3690B"/>
    <w:rsid w:val="00D43491"/>
    <w:rsid w:val="00D4654E"/>
    <w:rsid w:val="00D46715"/>
    <w:rsid w:val="00D467B1"/>
    <w:rsid w:val="00D469ED"/>
    <w:rsid w:val="00D507F0"/>
    <w:rsid w:val="00D5128B"/>
    <w:rsid w:val="00D5189B"/>
    <w:rsid w:val="00D51950"/>
    <w:rsid w:val="00D52FF9"/>
    <w:rsid w:val="00D5489D"/>
    <w:rsid w:val="00D573D1"/>
    <w:rsid w:val="00D6133F"/>
    <w:rsid w:val="00D62BCA"/>
    <w:rsid w:val="00D659B8"/>
    <w:rsid w:val="00D65C4A"/>
    <w:rsid w:val="00D65FBB"/>
    <w:rsid w:val="00D65FE7"/>
    <w:rsid w:val="00D66098"/>
    <w:rsid w:val="00D66F5D"/>
    <w:rsid w:val="00D67B4C"/>
    <w:rsid w:val="00D67E34"/>
    <w:rsid w:val="00D721CD"/>
    <w:rsid w:val="00D767AF"/>
    <w:rsid w:val="00D7692C"/>
    <w:rsid w:val="00D770E9"/>
    <w:rsid w:val="00D7719A"/>
    <w:rsid w:val="00D800C5"/>
    <w:rsid w:val="00D824A2"/>
    <w:rsid w:val="00D82867"/>
    <w:rsid w:val="00D84929"/>
    <w:rsid w:val="00D85539"/>
    <w:rsid w:val="00D85E3B"/>
    <w:rsid w:val="00D86614"/>
    <w:rsid w:val="00D86A01"/>
    <w:rsid w:val="00D9067D"/>
    <w:rsid w:val="00D92149"/>
    <w:rsid w:val="00D946EA"/>
    <w:rsid w:val="00D9768F"/>
    <w:rsid w:val="00DA0321"/>
    <w:rsid w:val="00DA3F3D"/>
    <w:rsid w:val="00DA40AA"/>
    <w:rsid w:val="00DA797E"/>
    <w:rsid w:val="00DB2AFD"/>
    <w:rsid w:val="00DB388B"/>
    <w:rsid w:val="00DB408A"/>
    <w:rsid w:val="00DB43F3"/>
    <w:rsid w:val="00DB53C5"/>
    <w:rsid w:val="00DB7881"/>
    <w:rsid w:val="00DB7EAA"/>
    <w:rsid w:val="00DC252F"/>
    <w:rsid w:val="00DC2E71"/>
    <w:rsid w:val="00DC3F42"/>
    <w:rsid w:val="00DC52A0"/>
    <w:rsid w:val="00DC53F2"/>
    <w:rsid w:val="00DC556F"/>
    <w:rsid w:val="00DC62A7"/>
    <w:rsid w:val="00DC6CB8"/>
    <w:rsid w:val="00DC72B3"/>
    <w:rsid w:val="00DC795A"/>
    <w:rsid w:val="00DC7A1E"/>
    <w:rsid w:val="00DD08A6"/>
    <w:rsid w:val="00DD2F87"/>
    <w:rsid w:val="00DD32D9"/>
    <w:rsid w:val="00DD3F8A"/>
    <w:rsid w:val="00DD5DCE"/>
    <w:rsid w:val="00DE0C89"/>
    <w:rsid w:val="00DE1A53"/>
    <w:rsid w:val="00DE38C4"/>
    <w:rsid w:val="00DE4C36"/>
    <w:rsid w:val="00DE58A8"/>
    <w:rsid w:val="00DF1D95"/>
    <w:rsid w:val="00DF4E42"/>
    <w:rsid w:val="00DF5F86"/>
    <w:rsid w:val="00DF743B"/>
    <w:rsid w:val="00DF7D75"/>
    <w:rsid w:val="00E0014A"/>
    <w:rsid w:val="00E00440"/>
    <w:rsid w:val="00E0304A"/>
    <w:rsid w:val="00E039BD"/>
    <w:rsid w:val="00E03C6F"/>
    <w:rsid w:val="00E04EAF"/>
    <w:rsid w:val="00E06693"/>
    <w:rsid w:val="00E06C32"/>
    <w:rsid w:val="00E0757F"/>
    <w:rsid w:val="00E11C6C"/>
    <w:rsid w:val="00E13F74"/>
    <w:rsid w:val="00E1637C"/>
    <w:rsid w:val="00E214F7"/>
    <w:rsid w:val="00E23CD6"/>
    <w:rsid w:val="00E24BF5"/>
    <w:rsid w:val="00E24C6B"/>
    <w:rsid w:val="00E26569"/>
    <w:rsid w:val="00E26F8F"/>
    <w:rsid w:val="00E2773A"/>
    <w:rsid w:val="00E30C32"/>
    <w:rsid w:val="00E31183"/>
    <w:rsid w:val="00E31F6B"/>
    <w:rsid w:val="00E33AE3"/>
    <w:rsid w:val="00E34402"/>
    <w:rsid w:val="00E347E4"/>
    <w:rsid w:val="00E34EAE"/>
    <w:rsid w:val="00E34FAB"/>
    <w:rsid w:val="00E369E5"/>
    <w:rsid w:val="00E36E0B"/>
    <w:rsid w:val="00E36EF6"/>
    <w:rsid w:val="00E3762B"/>
    <w:rsid w:val="00E4346C"/>
    <w:rsid w:val="00E45A7D"/>
    <w:rsid w:val="00E46AB6"/>
    <w:rsid w:val="00E477FE"/>
    <w:rsid w:val="00E52619"/>
    <w:rsid w:val="00E52939"/>
    <w:rsid w:val="00E537EE"/>
    <w:rsid w:val="00E53964"/>
    <w:rsid w:val="00E55756"/>
    <w:rsid w:val="00E565FD"/>
    <w:rsid w:val="00E57E89"/>
    <w:rsid w:val="00E60E8E"/>
    <w:rsid w:val="00E62E74"/>
    <w:rsid w:val="00E62FD8"/>
    <w:rsid w:val="00E63AF9"/>
    <w:rsid w:val="00E640DF"/>
    <w:rsid w:val="00E64151"/>
    <w:rsid w:val="00E64D9E"/>
    <w:rsid w:val="00E64FFF"/>
    <w:rsid w:val="00E663F6"/>
    <w:rsid w:val="00E675EA"/>
    <w:rsid w:val="00E726B2"/>
    <w:rsid w:val="00E7307D"/>
    <w:rsid w:val="00E75382"/>
    <w:rsid w:val="00E77DAD"/>
    <w:rsid w:val="00E80E3D"/>
    <w:rsid w:val="00E81DC2"/>
    <w:rsid w:val="00E83131"/>
    <w:rsid w:val="00E83D5E"/>
    <w:rsid w:val="00E8597A"/>
    <w:rsid w:val="00E86487"/>
    <w:rsid w:val="00E90EF0"/>
    <w:rsid w:val="00E91612"/>
    <w:rsid w:val="00E92913"/>
    <w:rsid w:val="00E93950"/>
    <w:rsid w:val="00E94870"/>
    <w:rsid w:val="00E9541C"/>
    <w:rsid w:val="00E955A1"/>
    <w:rsid w:val="00E961EE"/>
    <w:rsid w:val="00E977D3"/>
    <w:rsid w:val="00E97B5C"/>
    <w:rsid w:val="00EA0409"/>
    <w:rsid w:val="00EA1789"/>
    <w:rsid w:val="00EA1DC7"/>
    <w:rsid w:val="00EA324A"/>
    <w:rsid w:val="00EA5830"/>
    <w:rsid w:val="00EA63A9"/>
    <w:rsid w:val="00EA6CD4"/>
    <w:rsid w:val="00EB3387"/>
    <w:rsid w:val="00EB776A"/>
    <w:rsid w:val="00EC0491"/>
    <w:rsid w:val="00EC0502"/>
    <w:rsid w:val="00EC0F9E"/>
    <w:rsid w:val="00EC1A3C"/>
    <w:rsid w:val="00EC26EA"/>
    <w:rsid w:val="00EC30CD"/>
    <w:rsid w:val="00EC30E8"/>
    <w:rsid w:val="00EC400A"/>
    <w:rsid w:val="00EC6A64"/>
    <w:rsid w:val="00EC76FD"/>
    <w:rsid w:val="00ED0CE1"/>
    <w:rsid w:val="00ED1678"/>
    <w:rsid w:val="00ED570D"/>
    <w:rsid w:val="00ED671E"/>
    <w:rsid w:val="00ED7224"/>
    <w:rsid w:val="00ED771B"/>
    <w:rsid w:val="00ED787E"/>
    <w:rsid w:val="00EE2A27"/>
    <w:rsid w:val="00EE607C"/>
    <w:rsid w:val="00EF0F7B"/>
    <w:rsid w:val="00EF1AB6"/>
    <w:rsid w:val="00EF2278"/>
    <w:rsid w:val="00EF376C"/>
    <w:rsid w:val="00EF5163"/>
    <w:rsid w:val="00EF563D"/>
    <w:rsid w:val="00EF5A5C"/>
    <w:rsid w:val="00EF666A"/>
    <w:rsid w:val="00EF7CF4"/>
    <w:rsid w:val="00F050DD"/>
    <w:rsid w:val="00F060E5"/>
    <w:rsid w:val="00F10218"/>
    <w:rsid w:val="00F107D9"/>
    <w:rsid w:val="00F119A2"/>
    <w:rsid w:val="00F1219D"/>
    <w:rsid w:val="00F1239B"/>
    <w:rsid w:val="00F13748"/>
    <w:rsid w:val="00F1418F"/>
    <w:rsid w:val="00F15CFA"/>
    <w:rsid w:val="00F1740A"/>
    <w:rsid w:val="00F17FDC"/>
    <w:rsid w:val="00F20F30"/>
    <w:rsid w:val="00F21691"/>
    <w:rsid w:val="00F23DA5"/>
    <w:rsid w:val="00F240CC"/>
    <w:rsid w:val="00F245F9"/>
    <w:rsid w:val="00F25CC4"/>
    <w:rsid w:val="00F25DAF"/>
    <w:rsid w:val="00F25EF8"/>
    <w:rsid w:val="00F30AF5"/>
    <w:rsid w:val="00F31959"/>
    <w:rsid w:val="00F330B8"/>
    <w:rsid w:val="00F33230"/>
    <w:rsid w:val="00F34883"/>
    <w:rsid w:val="00F34A18"/>
    <w:rsid w:val="00F35F97"/>
    <w:rsid w:val="00F40866"/>
    <w:rsid w:val="00F4303E"/>
    <w:rsid w:val="00F43CAE"/>
    <w:rsid w:val="00F46193"/>
    <w:rsid w:val="00F4650E"/>
    <w:rsid w:val="00F46A1D"/>
    <w:rsid w:val="00F479F6"/>
    <w:rsid w:val="00F47A4D"/>
    <w:rsid w:val="00F47A8D"/>
    <w:rsid w:val="00F50175"/>
    <w:rsid w:val="00F50261"/>
    <w:rsid w:val="00F513AD"/>
    <w:rsid w:val="00F52C07"/>
    <w:rsid w:val="00F54219"/>
    <w:rsid w:val="00F55ACC"/>
    <w:rsid w:val="00F563D7"/>
    <w:rsid w:val="00F56D0E"/>
    <w:rsid w:val="00F57EE4"/>
    <w:rsid w:val="00F60D15"/>
    <w:rsid w:val="00F62A98"/>
    <w:rsid w:val="00F630B1"/>
    <w:rsid w:val="00F64F34"/>
    <w:rsid w:val="00F651C9"/>
    <w:rsid w:val="00F65BE4"/>
    <w:rsid w:val="00F6705F"/>
    <w:rsid w:val="00F708EC"/>
    <w:rsid w:val="00F71CCD"/>
    <w:rsid w:val="00F75AF2"/>
    <w:rsid w:val="00F766AD"/>
    <w:rsid w:val="00F80270"/>
    <w:rsid w:val="00F80F6A"/>
    <w:rsid w:val="00F81AB7"/>
    <w:rsid w:val="00F81C57"/>
    <w:rsid w:val="00F82A70"/>
    <w:rsid w:val="00F82C99"/>
    <w:rsid w:val="00F90739"/>
    <w:rsid w:val="00F90B9F"/>
    <w:rsid w:val="00F90CAF"/>
    <w:rsid w:val="00F91F85"/>
    <w:rsid w:val="00F92AE1"/>
    <w:rsid w:val="00F93BED"/>
    <w:rsid w:val="00F94FF7"/>
    <w:rsid w:val="00F95DAB"/>
    <w:rsid w:val="00F95DF9"/>
    <w:rsid w:val="00F969C1"/>
    <w:rsid w:val="00F96AB7"/>
    <w:rsid w:val="00F96D7A"/>
    <w:rsid w:val="00FA0B51"/>
    <w:rsid w:val="00FA1805"/>
    <w:rsid w:val="00FA2279"/>
    <w:rsid w:val="00FA2FD2"/>
    <w:rsid w:val="00FA32D8"/>
    <w:rsid w:val="00FA3F9E"/>
    <w:rsid w:val="00FA5756"/>
    <w:rsid w:val="00FA5B93"/>
    <w:rsid w:val="00FA64CB"/>
    <w:rsid w:val="00FA71EB"/>
    <w:rsid w:val="00FA759C"/>
    <w:rsid w:val="00FA7FC7"/>
    <w:rsid w:val="00FB043B"/>
    <w:rsid w:val="00FB1821"/>
    <w:rsid w:val="00FB1C41"/>
    <w:rsid w:val="00FB2C16"/>
    <w:rsid w:val="00FB5B62"/>
    <w:rsid w:val="00FB5BF8"/>
    <w:rsid w:val="00FB5C86"/>
    <w:rsid w:val="00FC0C2B"/>
    <w:rsid w:val="00FC1ED9"/>
    <w:rsid w:val="00FC21D0"/>
    <w:rsid w:val="00FC3C64"/>
    <w:rsid w:val="00FC54C4"/>
    <w:rsid w:val="00FC59B1"/>
    <w:rsid w:val="00FC6857"/>
    <w:rsid w:val="00FC727D"/>
    <w:rsid w:val="00FC77C9"/>
    <w:rsid w:val="00FD06A8"/>
    <w:rsid w:val="00FD0B87"/>
    <w:rsid w:val="00FD254A"/>
    <w:rsid w:val="00FD2617"/>
    <w:rsid w:val="00FD46AF"/>
    <w:rsid w:val="00FD4C53"/>
    <w:rsid w:val="00FD5F2B"/>
    <w:rsid w:val="00FE019F"/>
    <w:rsid w:val="00FE0906"/>
    <w:rsid w:val="00FE3E92"/>
    <w:rsid w:val="00FE443A"/>
    <w:rsid w:val="00FE4733"/>
    <w:rsid w:val="00FE5773"/>
    <w:rsid w:val="00FE7956"/>
    <w:rsid w:val="00FE7DAC"/>
    <w:rsid w:val="00FF017A"/>
    <w:rsid w:val="00FF02B7"/>
    <w:rsid w:val="00FF1D07"/>
    <w:rsid w:val="00FF1DFA"/>
    <w:rsid w:val="00FF3A06"/>
    <w:rsid w:val="00FF4AD5"/>
    <w:rsid w:val="00FF638C"/>
    <w:rsid w:val="00FF63CD"/>
    <w:rsid w:val="00FF7B01"/>
    <w:rsid w:val="018BD74A"/>
    <w:rsid w:val="020D9FF5"/>
    <w:rsid w:val="027C0C98"/>
    <w:rsid w:val="03426ADC"/>
    <w:rsid w:val="03739D08"/>
    <w:rsid w:val="03AF9413"/>
    <w:rsid w:val="059ACC19"/>
    <w:rsid w:val="05FC5A1F"/>
    <w:rsid w:val="06261644"/>
    <w:rsid w:val="081B0A59"/>
    <w:rsid w:val="08BD07DF"/>
    <w:rsid w:val="08DC4ABC"/>
    <w:rsid w:val="08EE59A6"/>
    <w:rsid w:val="091563A9"/>
    <w:rsid w:val="09E54A31"/>
    <w:rsid w:val="0B205D21"/>
    <w:rsid w:val="0B43B083"/>
    <w:rsid w:val="0BA48F43"/>
    <w:rsid w:val="0BA808A0"/>
    <w:rsid w:val="0BBC8030"/>
    <w:rsid w:val="0BD4D624"/>
    <w:rsid w:val="0C4D046B"/>
    <w:rsid w:val="0C692E67"/>
    <w:rsid w:val="0D3B0124"/>
    <w:rsid w:val="0D3F2834"/>
    <w:rsid w:val="0D91C292"/>
    <w:rsid w:val="0E300162"/>
    <w:rsid w:val="0EBB1D35"/>
    <w:rsid w:val="0ECB2A17"/>
    <w:rsid w:val="0F032C42"/>
    <w:rsid w:val="0FBFA224"/>
    <w:rsid w:val="0FD9C787"/>
    <w:rsid w:val="10C71C9A"/>
    <w:rsid w:val="1102C163"/>
    <w:rsid w:val="11D575DB"/>
    <w:rsid w:val="126C56F2"/>
    <w:rsid w:val="1281CB41"/>
    <w:rsid w:val="12BF9EAA"/>
    <w:rsid w:val="130051A4"/>
    <w:rsid w:val="13319CEC"/>
    <w:rsid w:val="13F7DE2A"/>
    <w:rsid w:val="14362066"/>
    <w:rsid w:val="14734A4F"/>
    <w:rsid w:val="15D9C932"/>
    <w:rsid w:val="16C94F1A"/>
    <w:rsid w:val="1716D4A4"/>
    <w:rsid w:val="17BDBB4B"/>
    <w:rsid w:val="186D3B79"/>
    <w:rsid w:val="19F4B471"/>
    <w:rsid w:val="1B12AFD2"/>
    <w:rsid w:val="1C36E21F"/>
    <w:rsid w:val="1C405F96"/>
    <w:rsid w:val="1D250010"/>
    <w:rsid w:val="1E006A90"/>
    <w:rsid w:val="1E232C6C"/>
    <w:rsid w:val="1F4929BD"/>
    <w:rsid w:val="1FCBB6F5"/>
    <w:rsid w:val="2075638D"/>
    <w:rsid w:val="20BDB6EA"/>
    <w:rsid w:val="20E519DA"/>
    <w:rsid w:val="21144E52"/>
    <w:rsid w:val="2139C2A6"/>
    <w:rsid w:val="221FA510"/>
    <w:rsid w:val="229FDC91"/>
    <w:rsid w:val="22BF57A1"/>
    <w:rsid w:val="22C12EE2"/>
    <w:rsid w:val="243BACF2"/>
    <w:rsid w:val="248348C7"/>
    <w:rsid w:val="24DFFA10"/>
    <w:rsid w:val="2552413F"/>
    <w:rsid w:val="26E1B3CB"/>
    <w:rsid w:val="26E276D1"/>
    <w:rsid w:val="2810ECE3"/>
    <w:rsid w:val="281A90D9"/>
    <w:rsid w:val="28D3DD83"/>
    <w:rsid w:val="2908C426"/>
    <w:rsid w:val="291ADF71"/>
    <w:rsid w:val="2949D392"/>
    <w:rsid w:val="2998CD8F"/>
    <w:rsid w:val="2A574FD0"/>
    <w:rsid w:val="2A6C86B6"/>
    <w:rsid w:val="2A744C03"/>
    <w:rsid w:val="2B0E699C"/>
    <w:rsid w:val="2B349DF0"/>
    <w:rsid w:val="2BDE0CEF"/>
    <w:rsid w:val="2C6A13FE"/>
    <w:rsid w:val="2CCAA17F"/>
    <w:rsid w:val="2D81E037"/>
    <w:rsid w:val="2E05E45F"/>
    <w:rsid w:val="2E190B03"/>
    <w:rsid w:val="2E2B08B5"/>
    <w:rsid w:val="2EBC7D68"/>
    <w:rsid w:val="2F3FF7D9"/>
    <w:rsid w:val="2FA1B4C0"/>
    <w:rsid w:val="308B3DBE"/>
    <w:rsid w:val="30D59DB2"/>
    <w:rsid w:val="318C09A2"/>
    <w:rsid w:val="320E2F5B"/>
    <w:rsid w:val="325E241C"/>
    <w:rsid w:val="34678D01"/>
    <w:rsid w:val="348D34ED"/>
    <w:rsid w:val="35156FF9"/>
    <w:rsid w:val="35A90ED5"/>
    <w:rsid w:val="35EA79EF"/>
    <w:rsid w:val="36A16FE7"/>
    <w:rsid w:val="36A364E6"/>
    <w:rsid w:val="36C646DF"/>
    <w:rsid w:val="36EFB579"/>
    <w:rsid w:val="373510B8"/>
    <w:rsid w:val="3767DA19"/>
    <w:rsid w:val="3771B8E4"/>
    <w:rsid w:val="380DE850"/>
    <w:rsid w:val="38D1387D"/>
    <w:rsid w:val="38E6DA1F"/>
    <w:rsid w:val="399207DB"/>
    <w:rsid w:val="39E21D97"/>
    <w:rsid w:val="3A7C7FF8"/>
    <w:rsid w:val="3ADE410A"/>
    <w:rsid w:val="3B7E32C0"/>
    <w:rsid w:val="3D1AE5AB"/>
    <w:rsid w:val="3DA122E5"/>
    <w:rsid w:val="3E41DB40"/>
    <w:rsid w:val="3F15E76C"/>
    <w:rsid w:val="40287E0B"/>
    <w:rsid w:val="40327D49"/>
    <w:rsid w:val="4040804A"/>
    <w:rsid w:val="4122ECC3"/>
    <w:rsid w:val="4335BE79"/>
    <w:rsid w:val="438AD83C"/>
    <w:rsid w:val="43A18924"/>
    <w:rsid w:val="43C4D931"/>
    <w:rsid w:val="454A8D2F"/>
    <w:rsid w:val="454AB910"/>
    <w:rsid w:val="455E00BD"/>
    <w:rsid w:val="45BECA9C"/>
    <w:rsid w:val="463629D6"/>
    <w:rsid w:val="474CB28B"/>
    <w:rsid w:val="479A1BCD"/>
    <w:rsid w:val="47A100A6"/>
    <w:rsid w:val="486CC8DD"/>
    <w:rsid w:val="487F0945"/>
    <w:rsid w:val="49194A3A"/>
    <w:rsid w:val="4924F53B"/>
    <w:rsid w:val="49262EC3"/>
    <w:rsid w:val="49EA9654"/>
    <w:rsid w:val="4A83A392"/>
    <w:rsid w:val="4AB34B79"/>
    <w:rsid w:val="4AE824D4"/>
    <w:rsid w:val="4B6D3E58"/>
    <w:rsid w:val="4B77D066"/>
    <w:rsid w:val="4BA12EDE"/>
    <w:rsid w:val="4C1D394C"/>
    <w:rsid w:val="4C1EBC01"/>
    <w:rsid w:val="4CE5F6FC"/>
    <w:rsid w:val="4D3D4FE7"/>
    <w:rsid w:val="4D75A319"/>
    <w:rsid w:val="4D8E1A85"/>
    <w:rsid w:val="4DB348EF"/>
    <w:rsid w:val="4DBF3435"/>
    <w:rsid w:val="4E5C67E9"/>
    <w:rsid w:val="4F1B61D3"/>
    <w:rsid w:val="4F45CDB0"/>
    <w:rsid w:val="4F6DE834"/>
    <w:rsid w:val="4FDEFD04"/>
    <w:rsid w:val="4FEEE1D5"/>
    <w:rsid w:val="504DE018"/>
    <w:rsid w:val="5127D5B6"/>
    <w:rsid w:val="5139108D"/>
    <w:rsid w:val="5238CF7B"/>
    <w:rsid w:val="52598C6B"/>
    <w:rsid w:val="528D84F1"/>
    <w:rsid w:val="53092148"/>
    <w:rsid w:val="53BCC6F9"/>
    <w:rsid w:val="54215C15"/>
    <w:rsid w:val="5485D622"/>
    <w:rsid w:val="5587D0DF"/>
    <w:rsid w:val="55955D10"/>
    <w:rsid w:val="55D5E9C6"/>
    <w:rsid w:val="56549FCD"/>
    <w:rsid w:val="57CF1DDD"/>
    <w:rsid w:val="59289602"/>
    <w:rsid w:val="599E25A4"/>
    <w:rsid w:val="5A1AE932"/>
    <w:rsid w:val="5AC46663"/>
    <w:rsid w:val="5ACEB7FC"/>
    <w:rsid w:val="5AF35C23"/>
    <w:rsid w:val="5B70644D"/>
    <w:rsid w:val="5BAE37FF"/>
    <w:rsid w:val="5C0B80EB"/>
    <w:rsid w:val="5C16A1B6"/>
    <w:rsid w:val="5C3C802A"/>
    <w:rsid w:val="5CB1C6AF"/>
    <w:rsid w:val="5D4F026F"/>
    <w:rsid w:val="5DF61E17"/>
    <w:rsid w:val="5EAE0735"/>
    <w:rsid w:val="5F2055A8"/>
    <w:rsid w:val="5F3A07BF"/>
    <w:rsid w:val="5F6AFDD8"/>
    <w:rsid w:val="61472111"/>
    <w:rsid w:val="62861B85"/>
    <w:rsid w:val="62C39A46"/>
    <w:rsid w:val="62CF6047"/>
    <w:rsid w:val="63519C74"/>
    <w:rsid w:val="639F8AF2"/>
    <w:rsid w:val="63B922A6"/>
    <w:rsid w:val="63CD8CD4"/>
    <w:rsid w:val="64726698"/>
    <w:rsid w:val="64AD0CD7"/>
    <w:rsid w:val="654B1311"/>
    <w:rsid w:val="65695D35"/>
    <w:rsid w:val="65A45B9F"/>
    <w:rsid w:val="663B14DE"/>
    <w:rsid w:val="66494DF8"/>
    <w:rsid w:val="667C34A9"/>
    <w:rsid w:val="686696E9"/>
    <w:rsid w:val="6871782A"/>
    <w:rsid w:val="68EE14E3"/>
    <w:rsid w:val="697DEADA"/>
    <w:rsid w:val="698244F4"/>
    <w:rsid w:val="69B98B0B"/>
    <w:rsid w:val="6A3CCE58"/>
    <w:rsid w:val="6A6590B6"/>
    <w:rsid w:val="6BAE7F69"/>
    <w:rsid w:val="6CCC4968"/>
    <w:rsid w:val="6D3072B0"/>
    <w:rsid w:val="6DA6CCC6"/>
    <w:rsid w:val="6E8D2A92"/>
    <w:rsid w:val="6ECFD2F2"/>
    <w:rsid w:val="6EED5993"/>
    <w:rsid w:val="6F3C0034"/>
    <w:rsid w:val="6F57E0DF"/>
    <w:rsid w:val="6F9E532D"/>
    <w:rsid w:val="705BBC38"/>
    <w:rsid w:val="70607985"/>
    <w:rsid w:val="7099E6E7"/>
    <w:rsid w:val="714F5F25"/>
    <w:rsid w:val="7178F442"/>
    <w:rsid w:val="718DB784"/>
    <w:rsid w:val="71D0EA25"/>
    <w:rsid w:val="722EB7E0"/>
    <w:rsid w:val="73D006FF"/>
    <w:rsid w:val="74098A81"/>
    <w:rsid w:val="7449EF09"/>
    <w:rsid w:val="746A5460"/>
    <w:rsid w:val="74A81006"/>
    <w:rsid w:val="75B7C0D1"/>
    <w:rsid w:val="75BFB196"/>
    <w:rsid w:val="760AEE0B"/>
    <w:rsid w:val="769DC580"/>
    <w:rsid w:val="76BF2EB7"/>
    <w:rsid w:val="76D0017D"/>
    <w:rsid w:val="777378FA"/>
    <w:rsid w:val="77B01E57"/>
    <w:rsid w:val="780B7CEB"/>
    <w:rsid w:val="783E2540"/>
    <w:rsid w:val="789DF964"/>
    <w:rsid w:val="789FFC88"/>
    <w:rsid w:val="78BE0795"/>
    <w:rsid w:val="78EAA5E8"/>
    <w:rsid w:val="791905AD"/>
    <w:rsid w:val="7A198CBB"/>
    <w:rsid w:val="7BDD7F83"/>
    <w:rsid w:val="7C0F108C"/>
    <w:rsid w:val="7C155196"/>
    <w:rsid w:val="7C825B2B"/>
    <w:rsid w:val="7CED96DC"/>
    <w:rsid w:val="7D600699"/>
    <w:rsid w:val="7E22C9AB"/>
    <w:rsid w:val="7E62720C"/>
    <w:rsid w:val="7F44AD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4E3AB"/>
  <w15:chartTrackingRefBased/>
  <w15:docId w15:val="{81CCB05D-2452-487B-9FF7-E37D16F8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adpis 1,kapitola,Ctrl+1,- zpráva 1,Ctrl+11,- zpráva 11,Ctrl+12,- zpráva 12,Ctrl+13,- zpráva 13,Ctrl+14,- zpráva 14,Ctrl+15,- zpráva 15,Ctrl+16,- zpráva 16,Ctrl+111,- zpráva 111,Ctrl+121,- zpráva 121,Ctrl+131,- zpráva 131,Ctrl+17,- zpráva 17"/>
    <w:basedOn w:val="Normln"/>
    <w:next w:val="Normln"/>
    <w:link w:val="Nadpis1Char"/>
    <w:uiPriority w:val="9"/>
    <w:qFormat/>
    <w:rsid w:val="00FF4AD5"/>
    <w:pPr>
      <w:keepNext/>
      <w:numPr>
        <w:numId w:val="4"/>
      </w:numPr>
      <w:outlineLvl w:val="0"/>
    </w:pPr>
    <w:rPr>
      <w:rFonts w:ascii="Arial" w:hAnsi="Arial" w:cs="Arial"/>
      <w:b/>
      <w:bCs/>
      <w:sz w:val="28"/>
    </w:rPr>
  </w:style>
  <w:style w:type="paragraph" w:styleId="Nadpis2">
    <w:name w:val="heading 2"/>
    <w:basedOn w:val="Normln"/>
    <w:next w:val="Normln"/>
    <w:link w:val="Nadpis2Char"/>
    <w:uiPriority w:val="9"/>
    <w:unhideWhenUsed/>
    <w:qFormat/>
    <w:rsid w:val="00905A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E214F7"/>
    <w:pPr>
      <w:keepNext/>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F513A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DSR">
    <w:name w:val="MDS ČR"/>
    <w:basedOn w:val="Normln"/>
    <w:rsid w:val="00E214F7"/>
    <w:pPr>
      <w:suppressAutoHyphens/>
      <w:overflowPunct w:val="0"/>
      <w:autoSpaceDE w:val="0"/>
      <w:autoSpaceDN w:val="0"/>
      <w:adjustRightInd w:val="0"/>
      <w:spacing w:before="120"/>
      <w:ind w:firstLine="567"/>
      <w:jc w:val="both"/>
      <w:textAlignment w:val="baseline"/>
    </w:pPr>
    <w:rPr>
      <w:szCs w:val="20"/>
    </w:rPr>
  </w:style>
  <w:style w:type="character" w:customStyle="1" w:styleId="Nadpis3Char">
    <w:name w:val="Nadpis 3 Char"/>
    <w:link w:val="Nadpis3"/>
    <w:locked/>
    <w:rsid w:val="00E214F7"/>
    <w:rPr>
      <w:rFonts w:ascii="Arial" w:hAnsi="Arial" w:cs="Arial"/>
      <w:b/>
      <w:bCs/>
      <w:sz w:val="26"/>
      <w:szCs w:val="26"/>
      <w:lang w:val="cs-CZ" w:eastAsia="cs-CZ" w:bidi="ar-SA"/>
    </w:rPr>
  </w:style>
  <w:style w:type="paragraph" w:styleId="Textpoznpodarou">
    <w:name w:val="footnote text"/>
    <w:aliases w:val="fn,Text poznámky pod čiarou 007,_Poznámka pod čiarou,Text poznámky pod èiarou 007,Stinking Styles2,Tekst przypisu- dokt,Char Char Char,Char Char Char Char Char Char Char Char Char,Char Char Ch,Car,Schriftart: 8 pt,~FootnoteText"/>
    <w:basedOn w:val="Normln"/>
    <w:link w:val="TextpoznpodarouChar"/>
    <w:uiPriority w:val="99"/>
    <w:rsid w:val="00366B1E"/>
    <w:rPr>
      <w:sz w:val="20"/>
      <w:szCs w:val="20"/>
    </w:rPr>
  </w:style>
  <w:style w:type="character" w:styleId="Znakapoznpodarou">
    <w:name w:val="footnote reference"/>
    <w:aliases w:val="16 Point,Superscript 6 Point,Footnote,PGI Fußnote Ziffer + Times New Roman,12 b.,Zúžené o ...,PGI Fußnote Ziffer,Times 10 Point,Exposant 3 Point,Footnote symbol,Footnote number,Footnote Reference Number,Footnote reference number"/>
    <w:link w:val="FootnotesymbolCarZchn"/>
    <w:uiPriority w:val="99"/>
    <w:qFormat/>
    <w:rsid w:val="00366B1E"/>
    <w:rPr>
      <w:vertAlign w:val="superscript"/>
    </w:rPr>
  </w:style>
  <w:style w:type="paragraph" w:customStyle="1" w:styleId="MDSRosobn">
    <w:name w:val="MDS ČR osobní"/>
    <w:basedOn w:val="Normln"/>
    <w:rsid w:val="00EC6A64"/>
    <w:pPr>
      <w:suppressAutoHyphens/>
      <w:overflowPunct w:val="0"/>
      <w:autoSpaceDE w:val="0"/>
      <w:autoSpaceDN w:val="0"/>
      <w:adjustRightInd w:val="0"/>
      <w:spacing w:before="240" w:line="360" w:lineRule="auto"/>
      <w:ind w:firstLine="567"/>
      <w:jc w:val="both"/>
    </w:pPr>
  </w:style>
  <w:style w:type="paragraph" w:styleId="Zpat">
    <w:name w:val="footer"/>
    <w:basedOn w:val="Normln"/>
    <w:link w:val="ZpatChar"/>
    <w:uiPriority w:val="99"/>
    <w:rsid w:val="00F23DA5"/>
    <w:pPr>
      <w:tabs>
        <w:tab w:val="center" w:pos="4536"/>
        <w:tab w:val="right" w:pos="9072"/>
      </w:tabs>
    </w:pPr>
  </w:style>
  <w:style w:type="character" w:styleId="slostrnky">
    <w:name w:val="page number"/>
    <w:basedOn w:val="Standardnpsmoodstavce"/>
    <w:rsid w:val="00F23DA5"/>
  </w:style>
  <w:style w:type="table" w:styleId="Mkatabulky">
    <w:name w:val="Table Grid"/>
    <w:basedOn w:val="Normlntabulka"/>
    <w:uiPriority w:val="59"/>
    <w:rsid w:val="00620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ln"/>
    <w:link w:val="Text1Char"/>
    <w:rsid w:val="002E0B60"/>
    <w:pPr>
      <w:spacing w:before="120" w:after="120" w:line="360" w:lineRule="auto"/>
      <w:ind w:left="850"/>
    </w:pPr>
    <w:rPr>
      <w:lang w:eastAsia="en-US"/>
    </w:rPr>
  </w:style>
  <w:style w:type="paragraph" w:customStyle="1" w:styleId="CharChar1Char">
    <w:name w:val="Char Char1 Char"/>
    <w:basedOn w:val="Normln"/>
    <w:rsid w:val="002E0B60"/>
    <w:rPr>
      <w:lang w:eastAsia="en-US"/>
    </w:rPr>
  </w:style>
  <w:style w:type="character" w:customStyle="1" w:styleId="TextpoznpodarouChar">
    <w:name w:val="Text pozn. pod čarou Char"/>
    <w:aliases w:val="fn Char,Text poznámky pod čiarou 007 Char,_Poznámka pod čiarou Char,Text poznámky pod èiarou 007 Char,Stinking Styles2 Char,Tekst przypisu- dokt Char,Char Char Char Char,Char Char Char Char Char Char Char Char Char Char"/>
    <w:link w:val="Textpoznpodarou"/>
    <w:uiPriority w:val="99"/>
    <w:rsid w:val="002E0B60"/>
    <w:rPr>
      <w:lang w:val="cs-CZ" w:eastAsia="cs-CZ" w:bidi="ar-SA"/>
    </w:rPr>
  </w:style>
  <w:style w:type="paragraph" w:customStyle="1" w:styleId="ManualNumPar1">
    <w:name w:val="Manual NumPar 1"/>
    <w:basedOn w:val="Normln"/>
    <w:next w:val="Text1"/>
    <w:rsid w:val="002E0B60"/>
    <w:pPr>
      <w:spacing w:before="120" w:after="120" w:line="360" w:lineRule="auto"/>
      <w:ind w:left="850" w:hanging="850"/>
    </w:pPr>
    <w:rPr>
      <w:lang w:eastAsia="en-US"/>
    </w:rPr>
  </w:style>
  <w:style w:type="character" w:customStyle="1" w:styleId="Text1Char">
    <w:name w:val="Text 1 Char"/>
    <w:link w:val="Text1"/>
    <w:rsid w:val="002E0B60"/>
    <w:rPr>
      <w:sz w:val="24"/>
      <w:szCs w:val="24"/>
      <w:lang w:val="cs-CZ" w:eastAsia="en-US" w:bidi="ar-SA"/>
    </w:rPr>
  </w:style>
  <w:style w:type="paragraph" w:styleId="Zhlav">
    <w:name w:val="header"/>
    <w:basedOn w:val="Normln"/>
    <w:link w:val="ZhlavChar"/>
    <w:uiPriority w:val="99"/>
    <w:rsid w:val="006403A8"/>
    <w:pPr>
      <w:tabs>
        <w:tab w:val="right" w:pos="9638"/>
      </w:tabs>
      <w:spacing w:before="120" w:after="120" w:line="360" w:lineRule="auto"/>
    </w:pPr>
    <w:rPr>
      <w:lang w:eastAsia="en-US"/>
    </w:rPr>
  </w:style>
  <w:style w:type="paragraph" w:customStyle="1" w:styleId="EntEmet">
    <w:name w:val="EntEmet"/>
    <w:basedOn w:val="Normln"/>
    <w:rsid w:val="006403A8"/>
    <w:pPr>
      <w:spacing w:before="40"/>
    </w:pPr>
    <w:rPr>
      <w:lang w:eastAsia="en-US"/>
    </w:rPr>
  </w:style>
  <w:style w:type="paragraph" w:styleId="Textbubliny">
    <w:name w:val="Balloon Text"/>
    <w:basedOn w:val="Normln"/>
    <w:semiHidden/>
    <w:rsid w:val="002128E8"/>
    <w:rPr>
      <w:rFonts w:ascii="Tahoma" w:hAnsi="Tahoma" w:cs="Tahoma"/>
      <w:sz w:val="16"/>
      <w:szCs w:val="16"/>
    </w:rPr>
  </w:style>
  <w:style w:type="character" w:customStyle="1" w:styleId="ZpatChar">
    <w:name w:val="Zápatí Char"/>
    <w:link w:val="Zpat"/>
    <w:uiPriority w:val="99"/>
    <w:rsid w:val="00CE2D9C"/>
    <w:rPr>
      <w:sz w:val="24"/>
      <w:szCs w:val="24"/>
    </w:rPr>
  </w:style>
  <w:style w:type="paragraph" w:styleId="Odstavecseseznamem">
    <w:name w:val="List Paragraph"/>
    <w:aliases w:val="Nad,Odstavec cíl se seznamem,Odstavec se seznamem5,Conclusion de partie,Odstavec_muj,_Odstavec se seznamem,Seznam - odrážky,Citation List,List Paragraph Char Char,List Paragraph1,Bullets,lp1,List Paragraph11,Figure_na,Figure_name,Ha"/>
    <w:basedOn w:val="Normln"/>
    <w:link w:val="OdstavecseseznamemChar"/>
    <w:uiPriority w:val="34"/>
    <w:unhideWhenUsed/>
    <w:qFormat/>
    <w:rsid w:val="003E6617"/>
    <w:pPr>
      <w:spacing w:after="240" w:line="240" w:lineRule="atLeast"/>
      <w:ind w:left="720"/>
      <w:contextualSpacing/>
    </w:pPr>
    <w:rPr>
      <w:rFonts w:ascii="Georgia" w:eastAsia="Arial" w:hAnsi="Georgia"/>
      <w:sz w:val="20"/>
      <w:szCs w:val="20"/>
      <w:lang w:val="en-GB" w:eastAsia="en-US"/>
    </w:rPr>
  </w:style>
  <w:style w:type="paragraph" w:styleId="Zkladntext">
    <w:name w:val="Body Text"/>
    <w:basedOn w:val="Normln"/>
    <w:link w:val="ZkladntextChar"/>
    <w:unhideWhenUsed/>
    <w:qFormat/>
    <w:rsid w:val="003E6617"/>
    <w:pPr>
      <w:spacing w:after="240" w:line="240" w:lineRule="atLeast"/>
    </w:pPr>
    <w:rPr>
      <w:rFonts w:ascii="Georgia" w:eastAsia="Arial" w:hAnsi="Georgia"/>
      <w:sz w:val="20"/>
      <w:szCs w:val="20"/>
      <w:lang w:val="en-GB" w:eastAsia="en-US"/>
    </w:rPr>
  </w:style>
  <w:style w:type="character" w:customStyle="1" w:styleId="ZkladntextChar">
    <w:name w:val="Základní text Char"/>
    <w:link w:val="Zkladntext"/>
    <w:rsid w:val="003E6617"/>
    <w:rPr>
      <w:rFonts w:ascii="Georgia" w:eastAsia="Arial" w:hAnsi="Georgia"/>
      <w:lang w:val="en-GB" w:eastAsia="en-US"/>
    </w:rPr>
  </w:style>
  <w:style w:type="character" w:styleId="Odkaznakoment">
    <w:name w:val="annotation reference"/>
    <w:uiPriority w:val="99"/>
    <w:rsid w:val="00517943"/>
    <w:rPr>
      <w:sz w:val="16"/>
      <w:szCs w:val="16"/>
    </w:rPr>
  </w:style>
  <w:style w:type="paragraph" w:styleId="Textkomente">
    <w:name w:val="annotation text"/>
    <w:basedOn w:val="Normln"/>
    <w:link w:val="TextkomenteChar"/>
    <w:rsid w:val="00517943"/>
    <w:rPr>
      <w:sz w:val="20"/>
      <w:szCs w:val="20"/>
    </w:rPr>
  </w:style>
  <w:style w:type="character" w:customStyle="1" w:styleId="TextkomenteChar">
    <w:name w:val="Text komentáře Char"/>
    <w:basedOn w:val="Standardnpsmoodstavce"/>
    <w:link w:val="Textkomente"/>
    <w:rsid w:val="00517943"/>
  </w:style>
  <w:style w:type="paragraph" w:styleId="Pedmtkomente">
    <w:name w:val="annotation subject"/>
    <w:basedOn w:val="Textkomente"/>
    <w:next w:val="Textkomente"/>
    <w:link w:val="PedmtkomenteChar"/>
    <w:rsid w:val="00517943"/>
    <w:rPr>
      <w:b/>
      <w:bCs/>
    </w:rPr>
  </w:style>
  <w:style w:type="character" w:customStyle="1" w:styleId="PedmtkomenteChar">
    <w:name w:val="Předmět komentáře Char"/>
    <w:link w:val="Pedmtkomente"/>
    <w:rsid w:val="00517943"/>
    <w:rPr>
      <w:b/>
      <w:bCs/>
    </w:rPr>
  </w:style>
  <w:style w:type="character" w:customStyle="1" w:styleId="Zkladntext14">
    <w:name w:val="Základní text (14)"/>
    <w:rsid w:val="00517943"/>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en-US" w:eastAsia="en-US" w:bidi="en-US"/>
    </w:rPr>
  </w:style>
  <w:style w:type="character" w:customStyle="1" w:styleId="Titulektabulky3">
    <w:name w:val="Titulek tabulky (3)"/>
    <w:rsid w:val="00517943"/>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en-US" w:eastAsia="en-US" w:bidi="en-US"/>
    </w:rPr>
  </w:style>
  <w:style w:type="paragraph" w:customStyle="1" w:styleId="Doplujcdaje">
    <w:name w:val="Doplňující údaje"/>
    <w:basedOn w:val="Bezmezer"/>
    <w:uiPriority w:val="10"/>
    <w:qFormat/>
    <w:rsid w:val="0020506C"/>
    <w:pPr>
      <w:spacing w:line="264" w:lineRule="auto"/>
    </w:pPr>
    <w:rPr>
      <w:rFonts w:ascii="Verdana" w:eastAsia="Verdana" w:hAnsi="Verdana"/>
      <w:sz w:val="14"/>
      <w:szCs w:val="14"/>
      <w:lang w:eastAsia="en-US"/>
    </w:rPr>
  </w:style>
  <w:style w:type="paragraph" w:styleId="Bezmezer">
    <w:name w:val="No Spacing"/>
    <w:link w:val="BezmezerChar"/>
    <w:uiPriority w:val="1"/>
    <w:qFormat/>
    <w:rsid w:val="0020506C"/>
    <w:rPr>
      <w:sz w:val="24"/>
      <w:szCs w:val="24"/>
    </w:rPr>
  </w:style>
  <w:style w:type="paragraph" w:customStyle="1" w:styleId="Text11">
    <w:name w:val="Text 1.1"/>
    <w:basedOn w:val="Normln"/>
    <w:link w:val="Text11Char"/>
    <w:qFormat/>
    <w:rsid w:val="0020506C"/>
    <w:pPr>
      <w:spacing w:before="120" w:after="120"/>
      <w:ind w:left="1134"/>
      <w:jc w:val="both"/>
    </w:pPr>
    <w:rPr>
      <w:sz w:val="22"/>
      <w:szCs w:val="20"/>
      <w:lang w:eastAsia="en-US"/>
    </w:rPr>
  </w:style>
  <w:style w:type="character" w:customStyle="1" w:styleId="Text11Char">
    <w:name w:val="Text 1.1 Char"/>
    <w:link w:val="Text11"/>
    <w:rsid w:val="0020506C"/>
    <w:rPr>
      <w:sz w:val="22"/>
      <w:lang w:eastAsia="en-US"/>
    </w:rPr>
  </w:style>
  <w:style w:type="paragraph" w:customStyle="1" w:styleId="Odrazka1">
    <w:name w:val="Odrazka 1"/>
    <w:basedOn w:val="Normln"/>
    <w:link w:val="Odrazka1Char"/>
    <w:qFormat/>
    <w:rsid w:val="00FF4AD5"/>
    <w:pPr>
      <w:numPr>
        <w:numId w:val="5"/>
      </w:numPr>
      <w:spacing w:before="120" w:after="120"/>
      <w:ind w:left="993" w:hanging="426"/>
      <w:jc w:val="both"/>
    </w:pPr>
    <w:rPr>
      <w:iCs/>
      <w:sz w:val="22"/>
      <w:szCs w:val="20"/>
      <w:lang w:eastAsia="en-US"/>
    </w:rPr>
  </w:style>
  <w:style w:type="character" w:customStyle="1" w:styleId="Odrazka1Char">
    <w:name w:val="Odrazka 1 Char"/>
    <w:link w:val="Odrazka1"/>
    <w:rsid w:val="0020506C"/>
    <w:rPr>
      <w:iCs/>
      <w:sz w:val="22"/>
      <w:lang w:eastAsia="en-US"/>
    </w:rPr>
  </w:style>
  <w:style w:type="character" w:styleId="Hypertextovodkaz">
    <w:name w:val="Hyperlink"/>
    <w:uiPriority w:val="99"/>
    <w:rsid w:val="00C11913"/>
    <w:rPr>
      <w:color w:val="0563C1"/>
      <w:u w:val="single"/>
    </w:rPr>
  </w:style>
  <w:style w:type="paragraph" w:styleId="Revize">
    <w:name w:val="Revision"/>
    <w:hidden/>
    <w:uiPriority w:val="99"/>
    <w:semiHidden/>
    <w:rsid w:val="00BF7BA1"/>
    <w:rPr>
      <w:sz w:val="24"/>
      <w:szCs w:val="24"/>
    </w:rPr>
  </w:style>
  <w:style w:type="paragraph" w:customStyle="1" w:styleId="CharChar1Char0">
    <w:name w:val="Char Char1 Char0"/>
    <w:basedOn w:val="Normln"/>
    <w:rsid w:val="00FF4AD5"/>
    <w:rPr>
      <w:lang w:eastAsia="en-US"/>
    </w:rPr>
  </w:style>
  <w:style w:type="paragraph" w:styleId="Nadpisobsahu">
    <w:name w:val="TOC Heading"/>
    <w:basedOn w:val="Nadpis1"/>
    <w:next w:val="Normln"/>
    <w:uiPriority w:val="39"/>
    <w:unhideWhenUsed/>
    <w:qFormat/>
    <w:rsid w:val="00455EEB"/>
    <w:pPr>
      <w:keepLines/>
      <w:numPr>
        <w:numId w:val="0"/>
      </w:num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Obsah3">
    <w:name w:val="toc 3"/>
    <w:basedOn w:val="Normln"/>
    <w:next w:val="Normln"/>
    <w:autoRedefine/>
    <w:uiPriority w:val="39"/>
    <w:rsid w:val="00455EEB"/>
    <w:pPr>
      <w:spacing w:after="100"/>
      <w:ind w:left="480"/>
    </w:pPr>
  </w:style>
  <w:style w:type="paragraph" w:styleId="Obsah1">
    <w:name w:val="toc 1"/>
    <w:basedOn w:val="Normln"/>
    <w:next w:val="Normln"/>
    <w:autoRedefine/>
    <w:uiPriority w:val="39"/>
    <w:rsid w:val="00906E5C"/>
    <w:pPr>
      <w:tabs>
        <w:tab w:val="left" w:pos="480"/>
        <w:tab w:val="right" w:leader="dot" w:pos="9062"/>
      </w:tabs>
      <w:spacing w:after="100" w:line="360" w:lineRule="auto"/>
    </w:pPr>
  </w:style>
  <w:style w:type="paragraph" w:styleId="Podnadpis">
    <w:name w:val="Subtitle"/>
    <w:basedOn w:val="Normln"/>
    <w:next w:val="Normln"/>
    <w:link w:val="PodnadpisChar"/>
    <w:qFormat/>
    <w:rsid w:val="00455EEB"/>
    <w:pPr>
      <w:jc w:val="both"/>
    </w:pPr>
    <w:rPr>
      <w:b/>
      <w:sz w:val="22"/>
      <w:szCs w:val="22"/>
    </w:rPr>
  </w:style>
  <w:style w:type="character" w:customStyle="1" w:styleId="PodnadpisChar">
    <w:name w:val="Podnadpis Char"/>
    <w:basedOn w:val="Standardnpsmoodstavce"/>
    <w:link w:val="Podnadpis"/>
    <w:rsid w:val="00455EEB"/>
    <w:rPr>
      <w:b/>
      <w:sz w:val="22"/>
      <w:szCs w:val="22"/>
    </w:rPr>
  </w:style>
  <w:style w:type="paragraph" w:styleId="Nzev">
    <w:name w:val="Title"/>
    <w:basedOn w:val="Normln"/>
    <w:next w:val="Normln"/>
    <w:link w:val="NzevChar"/>
    <w:qFormat/>
    <w:rsid w:val="007A599F"/>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7A599F"/>
    <w:rPr>
      <w:rFonts w:asciiTheme="majorHAnsi" w:eastAsiaTheme="majorEastAsia" w:hAnsiTheme="majorHAnsi" w:cstheme="majorBidi"/>
      <w:spacing w:val="-10"/>
      <w:kern w:val="28"/>
      <w:sz w:val="56"/>
      <w:szCs w:val="56"/>
    </w:rPr>
  </w:style>
  <w:style w:type="character" w:customStyle="1" w:styleId="Nadpis1Char">
    <w:name w:val="Nadpis 1 Char"/>
    <w:aliases w:val="adpis 1 Char,kapitola Char,Ctrl+1 Char,- zpráva 1 Char,Ctrl+11 Char,- zpráva 11 Char,Ctrl+12 Char,- zpráva 12 Char,Ctrl+13 Char,- zpráva 13 Char,Ctrl+14 Char,- zpráva 14 Char,Ctrl+15 Char,- zpráva 15 Char,Ctrl+16 Char,- zpráva 16 Char"/>
    <w:basedOn w:val="Standardnpsmoodstavce"/>
    <w:link w:val="Nadpis1"/>
    <w:uiPriority w:val="9"/>
    <w:rsid w:val="00C06E1F"/>
    <w:rPr>
      <w:rFonts w:ascii="Arial" w:hAnsi="Arial" w:cs="Arial"/>
      <w:b/>
      <w:bCs/>
      <w:sz w:val="28"/>
      <w:szCs w:val="24"/>
    </w:rPr>
  </w:style>
  <w:style w:type="paragraph" w:customStyle="1" w:styleId="Manaerskshrnut">
    <w:name w:val="Manažerské shrnutí"/>
    <w:link w:val="ManaerskshrnutChar"/>
    <w:qFormat/>
    <w:rsid w:val="005A6FE5"/>
    <w:pPr>
      <w:spacing w:after="160" w:line="259" w:lineRule="auto"/>
      <w:ind w:left="576" w:hanging="576"/>
    </w:pPr>
    <w:rPr>
      <w:rFonts w:ascii="Calibri" w:eastAsiaTheme="majorEastAsia" w:hAnsi="Calibri" w:cstheme="majorBidi"/>
      <w:color w:val="2E74B5" w:themeColor="accent1" w:themeShade="BF"/>
      <w:sz w:val="26"/>
      <w:szCs w:val="26"/>
      <w:lang w:eastAsia="en-US"/>
    </w:rPr>
  </w:style>
  <w:style w:type="character" w:customStyle="1" w:styleId="ManaerskshrnutChar">
    <w:name w:val="Manažerské shrnutí Char"/>
    <w:basedOn w:val="Standardnpsmoodstavce"/>
    <w:link w:val="Manaerskshrnut"/>
    <w:rsid w:val="005A6FE5"/>
    <w:rPr>
      <w:rFonts w:ascii="Calibri" w:eastAsiaTheme="majorEastAsia" w:hAnsi="Calibri" w:cstheme="majorBidi"/>
      <w:color w:val="2E74B5" w:themeColor="accent1" w:themeShade="BF"/>
      <w:sz w:val="26"/>
      <w:szCs w:val="26"/>
      <w:lang w:eastAsia="en-US"/>
    </w:rPr>
  </w:style>
  <w:style w:type="character" w:customStyle="1" w:styleId="Nadpis2Char">
    <w:name w:val="Nadpis 2 Char"/>
    <w:basedOn w:val="Standardnpsmoodstavce"/>
    <w:link w:val="Nadpis2"/>
    <w:rsid w:val="00905AA4"/>
    <w:rPr>
      <w:rFonts w:asciiTheme="majorHAnsi" w:eastAsiaTheme="majorEastAsia" w:hAnsiTheme="majorHAnsi" w:cstheme="majorBidi"/>
      <w:color w:val="2E74B5" w:themeColor="accent1" w:themeShade="BF"/>
      <w:sz w:val="26"/>
      <w:szCs w:val="26"/>
    </w:rPr>
  </w:style>
  <w:style w:type="paragraph" w:styleId="Obsah7">
    <w:name w:val="toc 7"/>
    <w:basedOn w:val="Normln"/>
    <w:next w:val="Normln"/>
    <w:autoRedefine/>
    <w:rsid w:val="00905AA4"/>
    <w:pPr>
      <w:spacing w:after="100"/>
      <w:ind w:left="1440"/>
    </w:pPr>
  </w:style>
  <w:style w:type="paragraph" w:styleId="Titulek">
    <w:name w:val="caption"/>
    <w:aliases w:val="~Caption,Caption Table"/>
    <w:basedOn w:val="Normln"/>
    <w:next w:val="Normln"/>
    <w:link w:val="TitulekChar"/>
    <w:uiPriority w:val="35"/>
    <w:unhideWhenUsed/>
    <w:qFormat/>
    <w:rsid w:val="00EB776A"/>
    <w:pPr>
      <w:spacing w:after="200"/>
      <w:jc w:val="both"/>
    </w:pPr>
    <w:rPr>
      <w:rFonts w:asciiTheme="minorHAnsi" w:eastAsia="Batang" w:hAnsiTheme="minorHAnsi" w:cstheme="minorBidi"/>
      <w:i/>
      <w:iCs/>
      <w:color w:val="44546A" w:themeColor="text2"/>
      <w:sz w:val="18"/>
      <w:szCs w:val="18"/>
      <w:lang w:val="en-US" w:eastAsia="en-US"/>
    </w:rPr>
  </w:style>
  <w:style w:type="character" w:customStyle="1" w:styleId="OdstavecseseznamemChar">
    <w:name w:val="Odstavec se seznamem Char"/>
    <w:aliases w:val="Nad Char,Odstavec cíl se seznamem Char,Odstavec se seznamem5 Char,Conclusion de partie Char,Odstavec_muj Char,_Odstavec se seznamem Char,Seznam - odrážky Char,Citation List Char,List Paragraph Char Char Char,Bullets Char"/>
    <w:basedOn w:val="Standardnpsmoodstavce"/>
    <w:link w:val="Odstavecseseznamem"/>
    <w:uiPriority w:val="34"/>
    <w:qFormat/>
    <w:locked/>
    <w:rsid w:val="00577712"/>
    <w:rPr>
      <w:rFonts w:ascii="Georgia" w:eastAsia="Arial" w:hAnsi="Georgia"/>
      <w:lang w:val="en-GB" w:eastAsia="en-US"/>
    </w:rPr>
  </w:style>
  <w:style w:type="character" w:customStyle="1" w:styleId="ZhlavChar">
    <w:name w:val="Záhlaví Char"/>
    <w:basedOn w:val="Standardnpsmoodstavce"/>
    <w:link w:val="Zhlav"/>
    <w:uiPriority w:val="99"/>
    <w:rsid w:val="008F7AC1"/>
    <w:rPr>
      <w:sz w:val="24"/>
      <w:szCs w:val="24"/>
      <w:lang w:eastAsia="en-US"/>
    </w:rPr>
  </w:style>
  <w:style w:type="character" w:customStyle="1" w:styleId="Nadpis4Char">
    <w:name w:val="Nadpis 4 Char"/>
    <w:basedOn w:val="Standardnpsmoodstavce"/>
    <w:link w:val="Nadpis4"/>
    <w:semiHidden/>
    <w:rsid w:val="00F513AD"/>
    <w:rPr>
      <w:rFonts w:asciiTheme="majorHAnsi" w:eastAsiaTheme="majorEastAsia" w:hAnsiTheme="majorHAnsi" w:cstheme="majorBidi"/>
      <w:i/>
      <w:iCs/>
      <w:color w:val="2E74B5" w:themeColor="accent1" w:themeShade="BF"/>
      <w:sz w:val="24"/>
      <w:szCs w:val="24"/>
    </w:rPr>
  </w:style>
  <w:style w:type="character" w:styleId="Sledovanodkaz">
    <w:name w:val="FollowedHyperlink"/>
    <w:basedOn w:val="Standardnpsmoodstavce"/>
    <w:rsid w:val="003D2768"/>
    <w:rPr>
      <w:color w:val="954F72"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
    <w:link w:val="Znakapoznpodarou"/>
    <w:uiPriority w:val="99"/>
    <w:rsid w:val="00F21691"/>
    <w:pPr>
      <w:spacing w:after="120" w:line="240" w:lineRule="exact"/>
      <w:jc w:val="both"/>
      <w:textAlignment w:val="baseline"/>
    </w:pPr>
    <w:rPr>
      <w:sz w:val="20"/>
      <w:szCs w:val="20"/>
      <w:vertAlign w:val="superscript"/>
    </w:rPr>
  </w:style>
  <w:style w:type="character" w:customStyle="1" w:styleId="TitulekChar">
    <w:name w:val="Titulek Char"/>
    <w:aliases w:val="~Caption Char,Caption Table Char"/>
    <w:basedOn w:val="Standardnpsmoodstavce"/>
    <w:link w:val="Titulek"/>
    <w:uiPriority w:val="35"/>
    <w:rsid w:val="008B4B76"/>
    <w:rPr>
      <w:rFonts w:asciiTheme="minorHAnsi" w:eastAsia="Batang" w:hAnsiTheme="minorHAnsi" w:cstheme="minorBidi"/>
      <w:i/>
      <w:iCs/>
      <w:color w:val="44546A" w:themeColor="text2"/>
      <w:sz w:val="18"/>
      <w:szCs w:val="18"/>
      <w:lang w:val="en-US" w:eastAsia="en-US"/>
    </w:rPr>
  </w:style>
  <w:style w:type="character" w:customStyle="1" w:styleId="BezmezerChar">
    <w:name w:val="Bez mezer Char"/>
    <w:basedOn w:val="Standardnpsmoodstavce"/>
    <w:link w:val="Bezmezer"/>
    <w:uiPriority w:val="1"/>
    <w:rsid w:val="003233E7"/>
    <w:rPr>
      <w:sz w:val="24"/>
      <w:szCs w:val="24"/>
    </w:rPr>
  </w:style>
  <w:style w:type="paragraph" w:customStyle="1" w:styleId="Style1">
    <w:name w:val="Style1"/>
    <w:basedOn w:val="Nadpis1"/>
    <w:link w:val="Style1Char"/>
    <w:autoRedefine/>
    <w:qFormat/>
    <w:rsid w:val="005E6F61"/>
    <w:pPr>
      <w:keepLines/>
      <w:numPr>
        <w:numId w:val="0"/>
      </w:numPr>
      <w:spacing w:before="120" w:after="120" w:line="259" w:lineRule="auto"/>
      <w:jc w:val="both"/>
    </w:pPr>
    <w:rPr>
      <w:rFonts w:asciiTheme="majorHAnsi" w:eastAsiaTheme="majorEastAsia" w:hAnsiTheme="majorHAnsi" w:cstheme="majorHAnsi"/>
      <w:color w:val="2E74B5" w:themeColor="accent1" w:themeShade="BF"/>
      <w:sz w:val="44"/>
      <w:szCs w:val="44"/>
      <w:lang w:val="en-US" w:eastAsia="en-US"/>
    </w:rPr>
  </w:style>
  <w:style w:type="paragraph" w:customStyle="1" w:styleId="Style2">
    <w:name w:val="Style2"/>
    <w:basedOn w:val="Nadpis2"/>
    <w:link w:val="Style2Char"/>
    <w:autoRedefine/>
    <w:qFormat/>
    <w:rsid w:val="006906DC"/>
    <w:pPr>
      <w:numPr>
        <w:ilvl w:val="1"/>
        <w:numId w:val="14"/>
      </w:numPr>
      <w:spacing w:line="259" w:lineRule="auto"/>
      <w:ind w:left="792"/>
    </w:pPr>
    <w:rPr>
      <w:rFonts w:ascii="Calibri" w:hAnsi="Calibri" w:cs="Calibri"/>
      <w:sz w:val="36"/>
      <w:lang w:val="en-GB" w:eastAsia="en-US"/>
    </w:rPr>
  </w:style>
  <w:style w:type="paragraph" w:customStyle="1" w:styleId="Style3">
    <w:name w:val="Style3"/>
    <w:basedOn w:val="Nadpis3"/>
    <w:link w:val="Style3Char"/>
    <w:autoRedefine/>
    <w:qFormat/>
    <w:rsid w:val="006906DC"/>
    <w:pPr>
      <w:keepLines/>
      <w:numPr>
        <w:ilvl w:val="2"/>
        <w:numId w:val="14"/>
      </w:numPr>
      <w:spacing w:before="0" w:after="0" w:line="259" w:lineRule="auto"/>
      <w:ind w:left="504"/>
    </w:pPr>
    <w:rPr>
      <w:rFonts w:asciiTheme="majorHAnsi" w:eastAsiaTheme="majorEastAsia" w:hAnsiTheme="majorHAnsi" w:cstheme="majorHAnsi"/>
      <w:b w:val="0"/>
      <w:bCs w:val="0"/>
      <w:color w:val="1F4D78" w:themeColor="accent1" w:themeShade="7F"/>
      <w:sz w:val="32"/>
      <w:szCs w:val="24"/>
      <w:lang w:val="en-US" w:eastAsia="en-US"/>
    </w:rPr>
  </w:style>
  <w:style w:type="paragraph" w:customStyle="1" w:styleId="Style4">
    <w:name w:val="Style4"/>
    <w:basedOn w:val="Nadpis4"/>
    <w:link w:val="Style4Char"/>
    <w:autoRedefine/>
    <w:qFormat/>
    <w:rsid w:val="006906DC"/>
    <w:pPr>
      <w:spacing w:before="0" w:line="259" w:lineRule="auto"/>
    </w:pPr>
    <w:rPr>
      <w:rFonts w:cstheme="majorHAnsi"/>
      <w:sz w:val="28"/>
      <w:szCs w:val="22"/>
      <w:lang w:val="en-US" w:eastAsia="en-US"/>
    </w:rPr>
  </w:style>
  <w:style w:type="character" w:customStyle="1" w:styleId="Style3Char">
    <w:name w:val="Style3 Char"/>
    <w:basedOn w:val="Nadpis3Char"/>
    <w:link w:val="Style3"/>
    <w:rsid w:val="006906DC"/>
    <w:rPr>
      <w:rFonts w:asciiTheme="majorHAnsi" w:eastAsiaTheme="majorEastAsia" w:hAnsiTheme="majorHAnsi" w:cstheme="majorHAnsi"/>
      <w:b w:val="0"/>
      <w:bCs w:val="0"/>
      <w:color w:val="1F4D78" w:themeColor="accent1" w:themeShade="7F"/>
      <w:sz w:val="32"/>
      <w:szCs w:val="24"/>
      <w:lang w:val="en-US" w:eastAsia="en-US" w:bidi="ar-SA"/>
    </w:rPr>
  </w:style>
  <w:style w:type="character" w:customStyle="1" w:styleId="Style4Char">
    <w:name w:val="Style4 Char"/>
    <w:basedOn w:val="Nadpis4Char"/>
    <w:link w:val="Style4"/>
    <w:rsid w:val="006906DC"/>
    <w:rPr>
      <w:rFonts w:asciiTheme="majorHAnsi" w:eastAsiaTheme="majorEastAsia" w:hAnsiTheme="majorHAnsi" w:cstheme="majorHAnsi"/>
      <w:i/>
      <w:iCs/>
      <w:color w:val="2E74B5" w:themeColor="accent1" w:themeShade="BF"/>
      <w:sz w:val="28"/>
      <w:szCs w:val="22"/>
      <w:lang w:val="en-US" w:eastAsia="en-US"/>
    </w:rPr>
  </w:style>
  <w:style w:type="paragraph" w:customStyle="1" w:styleId="Sources">
    <w:name w:val="Sources"/>
    <w:basedOn w:val="Normln"/>
    <w:uiPriority w:val="48"/>
    <w:qFormat/>
    <w:rsid w:val="00AE2814"/>
    <w:pPr>
      <w:spacing w:after="180"/>
      <w:jc w:val="both"/>
    </w:pPr>
    <w:rPr>
      <w:rFonts w:asciiTheme="minorHAnsi" w:eastAsia="MS Mincho" w:hAnsiTheme="minorHAnsi" w:cs="Traditional Arabic"/>
      <w:sz w:val="18"/>
      <w:szCs w:val="26"/>
      <w:lang w:val="en-GB" w:eastAsia="en-US"/>
    </w:rPr>
  </w:style>
  <w:style w:type="table" w:customStyle="1" w:styleId="ListTable3-Accent21">
    <w:name w:val="List Table 3 - Accent 21"/>
    <w:basedOn w:val="Normlntabulka"/>
    <w:uiPriority w:val="48"/>
    <w:rsid w:val="00AE2814"/>
    <w:rPr>
      <w:rFonts w:asciiTheme="minorHAnsi" w:eastAsiaTheme="minorHAnsi" w:hAnsiTheme="minorHAnsi"/>
      <w:kern w:val="24"/>
      <w:sz w:val="23"/>
      <w:szCs w:val="23"/>
      <w:lang w:val="en-US" w:eastAsia="en-US"/>
      <w14:ligatures w14:val="standardContextual"/>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Style2Char">
    <w:name w:val="Style2 Char"/>
    <w:basedOn w:val="Nadpis2Char"/>
    <w:link w:val="Style2"/>
    <w:rsid w:val="00695040"/>
    <w:rPr>
      <w:rFonts w:ascii="Calibri" w:eastAsiaTheme="majorEastAsia" w:hAnsi="Calibri" w:cs="Calibri"/>
      <w:color w:val="2E74B5" w:themeColor="accent1" w:themeShade="BF"/>
      <w:sz w:val="36"/>
      <w:szCs w:val="26"/>
      <w:lang w:val="en-GB" w:eastAsia="en-US"/>
    </w:rPr>
  </w:style>
  <w:style w:type="paragraph" w:customStyle="1" w:styleId="EBRDHeading2">
    <w:name w:val="EBRD Heading 2"/>
    <w:basedOn w:val="Zkladntext"/>
    <w:next w:val="Normln"/>
    <w:autoRedefine/>
    <w:qFormat/>
    <w:rsid w:val="00A92F70"/>
    <w:pPr>
      <w:numPr>
        <w:ilvl w:val="1"/>
        <w:numId w:val="15"/>
      </w:numPr>
      <w:tabs>
        <w:tab w:val="num" w:pos="360"/>
      </w:tabs>
      <w:spacing w:line="240" w:lineRule="auto"/>
      <w:ind w:left="0" w:firstLine="0"/>
      <w:jc w:val="both"/>
      <w:outlineLvl w:val="1"/>
    </w:pPr>
    <w:rPr>
      <w:rFonts w:ascii="Times New Roman" w:eastAsia="Times New Roman" w:hAnsi="Times New Roman"/>
      <w:b/>
      <w:color w:val="1F497D"/>
      <w:sz w:val="24"/>
    </w:rPr>
  </w:style>
  <w:style w:type="character" w:customStyle="1" w:styleId="Style1Char">
    <w:name w:val="Style1 Char"/>
    <w:basedOn w:val="Nadpis1Char"/>
    <w:link w:val="Style1"/>
    <w:rsid w:val="005E6F61"/>
    <w:rPr>
      <w:rFonts w:asciiTheme="majorHAnsi" w:eastAsiaTheme="majorEastAsia" w:hAnsiTheme="majorHAnsi" w:cstheme="majorHAnsi"/>
      <w:b/>
      <w:bCs/>
      <w:color w:val="2E74B5" w:themeColor="accent1" w:themeShade="BF"/>
      <w:sz w:val="44"/>
      <w:szCs w:val="44"/>
      <w:lang w:val="en-US" w:eastAsia="en-US"/>
    </w:rPr>
  </w:style>
  <w:style w:type="paragraph" w:customStyle="1" w:styleId="wBullet">
    <w:name w:val="wBullet"/>
    <w:basedOn w:val="Normln"/>
    <w:link w:val="wBulletChar"/>
    <w:uiPriority w:val="8"/>
    <w:qFormat/>
    <w:rsid w:val="00A33003"/>
    <w:pPr>
      <w:numPr>
        <w:numId w:val="16"/>
      </w:numPr>
      <w:spacing w:after="180"/>
      <w:jc w:val="both"/>
    </w:pPr>
    <w:rPr>
      <w:rFonts w:asciiTheme="minorHAnsi" w:eastAsia="MS Mincho" w:hAnsiTheme="minorHAnsi" w:cs="Traditional Arabic"/>
      <w:sz w:val="19"/>
      <w:szCs w:val="26"/>
      <w:lang w:val="en-GB" w:eastAsia="en-US"/>
    </w:rPr>
  </w:style>
  <w:style w:type="character" w:customStyle="1" w:styleId="wBulletChar">
    <w:name w:val="wBullet Char"/>
    <w:basedOn w:val="Standardnpsmoodstavce"/>
    <w:link w:val="wBullet"/>
    <w:uiPriority w:val="8"/>
    <w:rsid w:val="00A33003"/>
    <w:rPr>
      <w:rFonts w:asciiTheme="minorHAnsi" w:eastAsia="MS Mincho" w:hAnsiTheme="minorHAnsi" w:cs="Traditional Arabic"/>
      <w:sz w:val="19"/>
      <w:szCs w:val="26"/>
      <w:lang w:val="en-GB" w:eastAsia="en-US"/>
    </w:rPr>
  </w:style>
  <w:style w:type="paragraph" w:styleId="Obsah2">
    <w:name w:val="toc 2"/>
    <w:basedOn w:val="Normln"/>
    <w:next w:val="Normln"/>
    <w:autoRedefine/>
    <w:uiPriority w:val="39"/>
    <w:rsid w:val="00F13748"/>
    <w:pPr>
      <w:spacing w:after="100"/>
      <w:ind w:left="240"/>
    </w:pPr>
  </w:style>
  <w:style w:type="paragraph" w:customStyle="1" w:styleId="Style5">
    <w:name w:val="Style5"/>
    <w:basedOn w:val="Nadpis1"/>
    <w:link w:val="Style5Char"/>
    <w:autoRedefine/>
    <w:qFormat/>
    <w:rsid w:val="00694E02"/>
    <w:pPr>
      <w:keepLines/>
      <w:numPr>
        <w:numId w:val="0"/>
      </w:numPr>
      <w:spacing w:before="240" w:line="259" w:lineRule="auto"/>
    </w:pPr>
    <w:rPr>
      <w:rFonts w:asciiTheme="majorHAnsi" w:eastAsiaTheme="majorEastAsia" w:hAnsiTheme="majorHAnsi" w:cstheme="majorBidi"/>
      <w:b w:val="0"/>
      <w:bCs w:val="0"/>
      <w:color w:val="2E74B5" w:themeColor="accent1" w:themeShade="BF"/>
      <w:sz w:val="44"/>
      <w:szCs w:val="32"/>
      <w:lang w:val="en-GB" w:eastAsia="en-US"/>
    </w:rPr>
  </w:style>
  <w:style w:type="character" w:customStyle="1" w:styleId="Style5Char">
    <w:name w:val="Style5 Char"/>
    <w:basedOn w:val="Nadpis1Char"/>
    <w:link w:val="Style5"/>
    <w:rsid w:val="00694E02"/>
    <w:rPr>
      <w:rFonts w:asciiTheme="majorHAnsi" w:eastAsiaTheme="majorEastAsia" w:hAnsiTheme="majorHAnsi" w:cstheme="majorBidi"/>
      <w:b w:val="0"/>
      <w:bCs w:val="0"/>
      <w:color w:val="2E74B5" w:themeColor="accent1" w:themeShade="BF"/>
      <w:sz w:val="44"/>
      <w:szCs w:val="32"/>
      <w:lang w:val="en-GB" w:eastAsia="en-US"/>
    </w:rPr>
  </w:style>
  <w:style w:type="table" w:styleId="Svtlmkatabulky">
    <w:name w:val="Grid Table Light"/>
    <w:basedOn w:val="Normlntabulka"/>
    <w:uiPriority w:val="40"/>
    <w:rsid w:val="00694E02"/>
    <w:pPr>
      <w:spacing w:before="200"/>
    </w:pPr>
    <w:rPr>
      <w:rFonts w:ascii="Arial" w:eastAsia="Arial" w:hAnsi="Arial" w:cs="Arial"/>
      <w:sz w:val="19"/>
      <w:szCs w:val="19"/>
      <w:lang w:val="fr-FR"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vtltabulkasmkou1zvraznn4">
    <w:name w:val="Grid Table 1 Light Accent 4"/>
    <w:basedOn w:val="Normlntabulka"/>
    <w:uiPriority w:val="46"/>
    <w:rsid w:val="00694E02"/>
    <w:pPr>
      <w:spacing w:before="200"/>
    </w:pPr>
    <w:rPr>
      <w:rFonts w:ascii="Arial" w:eastAsia="Arial" w:hAnsi="Arial" w:cs="Arial"/>
      <w:sz w:val="19"/>
      <w:szCs w:val="19"/>
      <w:lang w:val="fr-FR" w:eastAsia="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paragraph">
    <w:name w:val="paragraph"/>
    <w:basedOn w:val="Normln"/>
    <w:rsid w:val="0090069D"/>
    <w:pPr>
      <w:spacing w:before="100" w:beforeAutospacing="1" w:after="100" w:afterAutospacing="1"/>
    </w:pPr>
  </w:style>
  <w:style w:type="character" w:customStyle="1" w:styleId="normaltextrun">
    <w:name w:val="normaltextrun"/>
    <w:basedOn w:val="Standardnpsmoodstavce"/>
    <w:rsid w:val="0090069D"/>
  </w:style>
  <w:style w:type="character" w:customStyle="1" w:styleId="eop">
    <w:name w:val="eop"/>
    <w:basedOn w:val="Standardnpsmoodstavce"/>
    <w:rsid w:val="0090069D"/>
  </w:style>
  <w:style w:type="table" w:styleId="Prosttabulka2">
    <w:name w:val="Plain Table 2"/>
    <w:basedOn w:val="Normlntabulka"/>
    <w:uiPriority w:val="42"/>
    <w:rsid w:val="00AE47F6"/>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vtltabulkasmkou1zvraznn2">
    <w:name w:val="Grid Table 1 Light Accent 2"/>
    <w:basedOn w:val="Normlntabulka"/>
    <w:uiPriority w:val="46"/>
    <w:rsid w:val="00AE47F6"/>
    <w:rPr>
      <w:rFonts w:asciiTheme="minorHAnsi" w:eastAsiaTheme="minorEastAsia" w:hAnsiTheme="minorHAnsi" w:cstheme="minorBidi"/>
      <w:sz w:val="22"/>
      <w:szCs w:val="22"/>
      <w:lang w:val="en-US" w:eastAsia="en-US"/>
    </w:r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cf01">
    <w:name w:val="cf01"/>
    <w:basedOn w:val="Standardnpsmoodstavce"/>
    <w:rsid w:val="00EC26EA"/>
    <w:rPr>
      <w:rFonts w:ascii="Segoe UI" w:hAnsi="Segoe UI" w:cs="Segoe UI" w:hint="default"/>
      <w:sz w:val="18"/>
      <w:szCs w:val="18"/>
    </w:rPr>
  </w:style>
  <w:style w:type="table" w:customStyle="1" w:styleId="GridTable1Light-Accent21">
    <w:name w:val="Grid Table 1 Light - Accent 21"/>
    <w:basedOn w:val="Normlntabulka"/>
    <w:uiPriority w:val="46"/>
    <w:rsid w:val="00EC26EA"/>
    <w:rPr>
      <w:rFonts w:asciiTheme="minorHAnsi" w:hAnsiTheme="minorHAnsi" w:cstheme="minorBidi"/>
      <w:sz w:val="22"/>
      <w:szCs w:val="22"/>
      <w:lang w:val="en-US" w:eastAsia="en-US"/>
    </w:rPr>
    <w:tblPr>
      <w:tblStyleRowBandSize w:val="1"/>
      <w:tblStyleColBandSize w:val="1"/>
      <w:tblInd w:w="0" w:type="nil"/>
      <w:tblBorders>
        <w:top w:val="single" w:sz="4" w:space="0" w:color="FFE199"/>
        <w:left w:val="single" w:sz="4" w:space="0" w:color="FFE199"/>
        <w:bottom w:val="single" w:sz="4" w:space="0" w:color="FFE199"/>
        <w:right w:val="single" w:sz="4" w:space="0" w:color="FFE199"/>
        <w:insideH w:val="single" w:sz="4" w:space="0" w:color="FFE199"/>
        <w:insideV w:val="single" w:sz="4" w:space="0" w:color="FFE199"/>
      </w:tblBorders>
    </w:tblPr>
    <w:tblStylePr w:type="firstRow">
      <w:rPr>
        <w:b/>
        <w:bCs/>
      </w:rPr>
      <w:tblPr/>
      <w:tcPr>
        <w:tcBorders>
          <w:bottom w:val="single" w:sz="12" w:space="0" w:color="FFD366"/>
        </w:tcBorders>
      </w:tcPr>
    </w:tblStylePr>
    <w:tblStylePr w:type="lastRow">
      <w:rPr>
        <w:b/>
        <w:bCs/>
      </w:rPr>
      <w:tblPr/>
      <w:tcPr>
        <w:tcBorders>
          <w:top w:val="double" w:sz="2" w:space="0" w:color="FFD366"/>
        </w:tcBorders>
      </w:tcPr>
    </w:tblStylePr>
    <w:tblStylePr w:type="firstCol">
      <w:rPr>
        <w:b/>
        <w:bCs/>
      </w:rPr>
    </w:tblStylePr>
    <w:tblStylePr w:type="lastCol">
      <w:rPr>
        <w:b/>
        <w:bCs/>
      </w:rPr>
    </w:tblStylePr>
  </w:style>
  <w:style w:type="character" w:customStyle="1" w:styleId="UnresolvedMention">
    <w:name w:val="Unresolved Mention"/>
    <w:basedOn w:val="Standardnpsmoodstavce"/>
    <w:uiPriority w:val="99"/>
    <w:semiHidden/>
    <w:unhideWhenUsed/>
    <w:rsid w:val="00DC5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7189">
      <w:bodyDiv w:val="1"/>
      <w:marLeft w:val="0"/>
      <w:marRight w:val="0"/>
      <w:marTop w:val="0"/>
      <w:marBottom w:val="0"/>
      <w:divBdr>
        <w:top w:val="none" w:sz="0" w:space="0" w:color="auto"/>
        <w:left w:val="none" w:sz="0" w:space="0" w:color="auto"/>
        <w:bottom w:val="none" w:sz="0" w:space="0" w:color="auto"/>
        <w:right w:val="none" w:sz="0" w:space="0" w:color="auto"/>
      </w:divBdr>
    </w:div>
    <w:div w:id="48040014">
      <w:bodyDiv w:val="1"/>
      <w:marLeft w:val="0"/>
      <w:marRight w:val="0"/>
      <w:marTop w:val="0"/>
      <w:marBottom w:val="0"/>
      <w:divBdr>
        <w:top w:val="none" w:sz="0" w:space="0" w:color="auto"/>
        <w:left w:val="none" w:sz="0" w:space="0" w:color="auto"/>
        <w:bottom w:val="none" w:sz="0" w:space="0" w:color="auto"/>
        <w:right w:val="none" w:sz="0" w:space="0" w:color="auto"/>
      </w:divBdr>
    </w:div>
    <w:div w:id="145557023">
      <w:bodyDiv w:val="1"/>
      <w:marLeft w:val="0"/>
      <w:marRight w:val="0"/>
      <w:marTop w:val="0"/>
      <w:marBottom w:val="0"/>
      <w:divBdr>
        <w:top w:val="none" w:sz="0" w:space="0" w:color="auto"/>
        <w:left w:val="none" w:sz="0" w:space="0" w:color="auto"/>
        <w:bottom w:val="none" w:sz="0" w:space="0" w:color="auto"/>
        <w:right w:val="none" w:sz="0" w:space="0" w:color="auto"/>
      </w:divBdr>
      <w:divsChild>
        <w:div w:id="1995327815">
          <w:marLeft w:val="0"/>
          <w:marRight w:val="0"/>
          <w:marTop w:val="0"/>
          <w:marBottom w:val="0"/>
          <w:divBdr>
            <w:top w:val="none" w:sz="0" w:space="0" w:color="auto"/>
            <w:left w:val="none" w:sz="0" w:space="0" w:color="auto"/>
            <w:bottom w:val="none" w:sz="0" w:space="0" w:color="auto"/>
            <w:right w:val="none" w:sz="0" w:space="0" w:color="auto"/>
          </w:divBdr>
          <w:divsChild>
            <w:div w:id="336231072">
              <w:marLeft w:val="0"/>
              <w:marRight w:val="0"/>
              <w:marTop w:val="0"/>
              <w:marBottom w:val="0"/>
              <w:divBdr>
                <w:top w:val="none" w:sz="0" w:space="0" w:color="auto"/>
                <w:left w:val="none" w:sz="0" w:space="0" w:color="auto"/>
                <w:bottom w:val="none" w:sz="0" w:space="0" w:color="auto"/>
                <w:right w:val="none" w:sz="0" w:space="0" w:color="auto"/>
              </w:divBdr>
            </w:div>
          </w:divsChild>
        </w:div>
        <w:div w:id="520438525">
          <w:marLeft w:val="0"/>
          <w:marRight w:val="0"/>
          <w:marTop w:val="0"/>
          <w:marBottom w:val="0"/>
          <w:divBdr>
            <w:top w:val="none" w:sz="0" w:space="0" w:color="auto"/>
            <w:left w:val="none" w:sz="0" w:space="0" w:color="auto"/>
            <w:bottom w:val="none" w:sz="0" w:space="0" w:color="auto"/>
            <w:right w:val="none" w:sz="0" w:space="0" w:color="auto"/>
          </w:divBdr>
          <w:divsChild>
            <w:div w:id="1282956035">
              <w:marLeft w:val="0"/>
              <w:marRight w:val="0"/>
              <w:marTop w:val="0"/>
              <w:marBottom w:val="0"/>
              <w:divBdr>
                <w:top w:val="none" w:sz="0" w:space="0" w:color="auto"/>
                <w:left w:val="none" w:sz="0" w:space="0" w:color="auto"/>
                <w:bottom w:val="none" w:sz="0" w:space="0" w:color="auto"/>
                <w:right w:val="none" w:sz="0" w:space="0" w:color="auto"/>
              </w:divBdr>
            </w:div>
          </w:divsChild>
        </w:div>
        <w:div w:id="113448590">
          <w:marLeft w:val="0"/>
          <w:marRight w:val="0"/>
          <w:marTop w:val="0"/>
          <w:marBottom w:val="0"/>
          <w:divBdr>
            <w:top w:val="none" w:sz="0" w:space="0" w:color="auto"/>
            <w:left w:val="none" w:sz="0" w:space="0" w:color="auto"/>
            <w:bottom w:val="none" w:sz="0" w:space="0" w:color="auto"/>
            <w:right w:val="none" w:sz="0" w:space="0" w:color="auto"/>
          </w:divBdr>
          <w:divsChild>
            <w:div w:id="1962032796">
              <w:marLeft w:val="0"/>
              <w:marRight w:val="0"/>
              <w:marTop w:val="0"/>
              <w:marBottom w:val="0"/>
              <w:divBdr>
                <w:top w:val="none" w:sz="0" w:space="0" w:color="auto"/>
                <w:left w:val="none" w:sz="0" w:space="0" w:color="auto"/>
                <w:bottom w:val="none" w:sz="0" w:space="0" w:color="auto"/>
                <w:right w:val="none" w:sz="0" w:space="0" w:color="auto"/>
              </w:divBdr>
            </w:div>
          </w:divsChild>
        </w:div>
        <w:div w:id="812673515">
          <w:marLeft w:val="0"/>
          <w:marRight w:val="0"/>
          <w:marTop w:val="0"/>
          <w:marBottom w:val="0"/>
          <w:divBdr>
            <w:top w:val="none" w:sz="0" w:space="0" w:color="auto"/>
            <w:left w:val="none" w:sz="0" w:space="0" w:color="auto"/>
            <w:bottom w:val="none" w:sz="0" w:space="0" w:color="auto"/>
            <w:right w:val="none" w:sz="0" w:space="0" w:color="auto"/>
          </w:divBdr>
          <w:divsChild>
            <w:div w:id="1395541638">
              <w:marLeft w:val="0"/>
              <w:marRight w:val="0"/>
              <w:marTop w:val="0"/>
              <w:marBottom w:val="0"/>
              <w:divBdr>
                <w:top w:val="none" w:sz="0" w:space="0" w:color="auto"/>
                <w:left w:val="none" w:sz="0" w:space="0" w:color="auto"/>
                <w:bottom w:val="none" w:sz="0" w:space="0" w:color="auto"/>
                <w:right w:val="none" w:sz="0" w:space="0" w:color="auto"/>
              </w:divBdr>
            </w:div>
          </w:divsChild>
        </w:div>
        <w:div w:id="2102791470">
          <w:marLeft w:val="0"/>
          <w:marRight w:val="0"/>
          <w:marTop w:val="0"/>
          <w:marBottom w:val="0"/>
          <w:divBdr>
            <w:top w:val="none" w:sz="0" w:space="0" w:color="auto"/>
            <w:left w:val="none" w:sz="0" w:space="0" w:color="auto"/>
            <w:bottom w:val="none" w:sz="0" w:space="0" w:color="auto"/>
            <w:right w:val="none" w:sz="0" w:space="0" w:color="auto"/>
          </w:divBdr>
          <w:divsChild>
            <w:div w:id="385954823">
              <w:marLeft w:val="0"/>
              <w:marRight w:val="0"/>
              <w:marTop w:val="0"/>
              <w:marBottom w:val="0"/>
              <w:divBdr>
                <w:top w:val="none" w:sz="0" w:space="0" w:color="auto"/>
                <w:left w:val="none" w:sz="0" w:space="0" w:color="auto"/>
                <w:bottom w:val="none" w:sz="0" w:space="0" w:color="auto"/>
                <w:right w:val="none" w:sz="0" w:space="0" w:color="auto"/>
              </w:divBdr>
            </w:div>
          </w:divsChild>
        </w:div>
        <w:div w:id="224874310">
          <w:marLeft w:val="0"/>
          <w:marRight w:val="0"/>
          <w:marTop w:val="0"/>
          <w:marBottom w:val="0"/>
          <w:divBdr>
            <w:top w:val="none" w:sz="0" w:space="0" w:color="auto"/>
            <w:left w:val="none" w:sz="0" w:space="0" w:color="auto"/>
            <w:bottom w:val="none" w:sz="0" w:space="0" w:color="auto"/>
            <w:right w:val="none" w:sz="0" w:space="0" w:color="auto"/>
          </w:divBdr>
          <w:divsChild>
            <w:div w:id="496189415">
              <w:marLeft w:val="0"/>
              <w:marRight w:val="0"/>
              <w:marTop w:val="0"/>
              <w:marBottom w:val="0"/>
              <w:divBdr>
                <w:top w:val="none" w:sz="0" w:space="0" w:color="auto"/>
                <w:left w:val="none" w:sz="0" w:space="0" w:color="auto"/>
                <w:bottom w:val="none" w:sz="0" w:space="0" w:color="auto"/>
                <w:right w:val="none" w:sz="0" w:space="0" w:color="auto"/>
              </w:divBdr>
            </w:div>
          </w:divsChild>
        </w:div>
        <w:div w:id="307713892">
          <w:marLeft w:val="0"/>
          <w:marRight w:val="0"/>
          <w:marTop w:val="0"/>
          <w:marBottom w:val="0"/>
          <w:divBdr>
            <w:top w:val="none" w:sz="0" w:space="0" w:color="auto"/>
            <w:left w:val="none" w:sz="0" w:space="0" w:color="auto"/>
            <w:bottom w:val="none" w:sz="0" w:space="0" w:color="auto"/>
            <w:right w:val="none" w:sz="0" w:space="0" w:color="auto"/>
          </w:divBdr>
          <w:divsChild>
            <w:div w:id="1310282528">
              <w:marLeft w:val="0"/>
              <w:marRight w:val="0"/>
              <w:marTop w:val="0"/>
              <w:marBottom w:val="0"/>
              <w:divBdr>
                <w:top w:val="none" w:sz="0" w:space="0" w:color="auto"/>
                <w:left w:val="none" w:sz="0" w:space="0" w:color="auto"/>
                <w:bottom w:val="none" w:sz="0" w:space="0" w:color="auto"/>
                <w:right w:val="none" w:sz="0" w:space="0" w:color="auto"/>
              </w:divBdr>
            </w:div>
          </w:divsChild>
        </w:div>
        <w:div w:id="333723925">
          <w:marLeft w:val="0"/>
          <w:marRight w:val="0"/>
          <w:marTop w:val="0"/>
          <w:marBottom w:val="0"/>
          <w:divBdr>
            <w:top w:val="none" w:sz="0" w:space="0" w:color="auto"/>
            <w:left w:val="none" w:sz="0" w:space="0" w:color="auto"/>
            <w:bottom w:val="none" w:sz="0" w:space="0" w:color="auto"/>
            <w:right w:val="none" w:sz="0" w:space="0" w:color="auto"/>
          </w:divBdr>
          <w:divsChild>
            <w:div w:id="968625837">
              <w:marLeft w:val="0"/>
              <w:marRight w:val="0"/>
              <w:marTop w:val="0"/>
              <w:marBottom w:val="0"/>
              <w:divBdr>
                <w:top w:val="none" w:sz="0" w:space="0" w:color="auto"/>
                <w:left w:val="none" w:sz="0" w:space="0" w:color="auto"/>
                <w:bottom w:val="none" w:sz="0" w:space="0" w:color="auto"/>
                <w:right w:val="none" w:sz="0" w:space="0" w:color="auto"/>
              </w:divBdr>
            </w:div>
          </w:divsChild>
        </w:div>
        <w:div w:id="732970118">
          <w:marLeft w:val="0"/>
          <w:marRight w:val="0"/>
          <w:marTop w:val="0"/>
          <w:marBottom w:val="0"/>
          <w:divBdr>
            <w:top w:val="none" w:sz="0" w:space="0" w:color="auto"/>
            <w:left w:val="none" w:sz="0" w:space="0" w:color="auto"/>
            <w:bottom w:val="none" w:sz="0" w:space="0" w:color="auto"/>
            <w:right w:val="none" w:sz="0" w:space="0" w:color="auto"/>
          </w:divBdr>
          <w:divsChild>
            <w:div w:id="1854491311">
              <w:marLeft w:val="0"/>
              <w:marRight w:val="0"/>
              <w:marTop w:val="0"/>
              <w:marBottom w:val="0"/>
              <w:divBdr>
                <w:top w:val="none" w:sz="0" w:space="0" w:color="auto"/>
                <w:left w:val="none" w:sz="0" w:space="0" w:color="auto"/>
                <w:bottom w:val="none" w:sz="0" w:space="0" w:color="auto"/>
                <w:right w:val="none" w:sz="0" w:space="0" w:color="auto"/>
              </w:divBdr>
            </w:div>
          </w:divsChild>
        </w:div>
        <w:div w:id="1268199222">
          <w:marLeft w:val="0"/>
          <w:marRight w:val="0"/>
          <w:marTop w:val="0"/>
          <w:marBottom w:val="0"/>
          <w:divBdr>
            <w:top w:val="none" w:sz="0" w:space="0" w:color="auto"/>
            <w:left w:val="none" w:sz="0" w:space="0" w:color="auto"/>
            <w:bottom w:val="none" w:sz="0" w:space="0" w:color="auto"/>
            <w:right w:val="none" w:sz="0" w:space="0" w:color="auto"/>
          </w:divBdr>
          <w:divsChild>
            <w:div w:id="1976711654">
              <w:marLeft w:val="0"/>
              <w:marRight w:val="0"/>
              <w:marTop w:val="0"/>
              <w:marBottom w:val="0"/>
              <w:divBdr>
                <w:top w:val="none" w:sz="0" w:space="0" w:color="auto"/>
                <w:left w:val="none" w:sz="0" w:space="0" w:color="auto"/>
                <w:bottom w:val="none" w:sz="0" w:space="0" w:color="auto"/>
                <w:right w:val="none" w:sz="0" w:space="0" w:color="auto"/>
              </w:divBdr>
            </w:div>
          </w:divsChild>
        </w:div>
        <w:div w:id="2007829665">
          <w:marLeft w:val="0"/>
          <w:marRight w:val="0"/>
          <w:marTop w:val="0"/>
          <w:marBottom w:val="0"/>
          <w:divBdr>
            <w:top w:val="none" w:sz="0" w:space="0" w:color="auto"/>
            <w:left w:val="none" w:sz="0" w:space="0" w:color="auto"/>
            <w:bottom w:val="none" w:sz="0" w:space="0" w:color="auto"/>
            <w:right w:val="none" w:sz="0" w:space="0" w:color="auto"/>
          </w:divBdr>
          <w:divsChild>
            <w:div w:id="1326087477">
              <w:marLeft w:val="0"/>
              <w:marRight w:val="0"/>
              <w:marTop w:val="0"/>
              <w:marBottom w:val="0"/>
              <w:divBdr>
                <w:top w:val="none" w:sz="0" w:space="0" w:color="auto"/>
                <w:left w:val="none" w:sz="0" w:space="0" w:color="auto"/>
                <w:bottom w:val="none" w:sz="0" w:space="0" w:color="auto"/>
                <w:right w:val="none" w:sz="0" w:space="0" w:color="auto"/>
              </w:divBdr>
            </w:div>
          </w:divsChild>
        </w:div>
        <w:div w:id="1896622399">
          <w:marLeft w:val="0"/>
          <w:marRight w:val="0"/>
          <w:marTop w:val="0"/>
          <w:marBottom w:val="0"/>
          <w:divBdr>
            <w:top w:val="none" w:sz="0" w:space="0" w:color="auto"/>
            <w:left w:val="none" w:sz="0" w:space="0" w:color="auto"/>
            <w:bottom w:val="none" w:sz="0" w:space="0" w:color="auto"/>
            <w:right w:val="none" w:sz="0" w:space="0" w:color="auto"/>
          </w:divBdr>
          <w:divsChild>
            <w:div w:id="148329130">
              <w:marLeft w:val="0"/>
              <w:marRight w:val="0"/>
              <w:marTop w:val="0"/>
              <w:marBottom w:val="0"/>
              <w:divBdr>
                <w:top w:val="none" w:sz="0" w:space="0" w:color="auto"/>
                <w:left w:val="none" w:sz="0" w:space="0" w:color="auto"/>
                <w:bottom w:val="none" w:sz="0" w:space="0" w:color="auto"/>
                <w:right w:val="none" w:sz="0" w:space="0" w:color="auto"/>
              </w:divBdr>
            </w:div>
          </w:divsChild>
        </w:div>
        <w:div w:id="1904873596">
          <w:marLeft w:val="0"/>
          <w:marRight w:val="0"/>
          <w:marTop w:val="0"/>
          <w:marBottom w:val="0"/>
          <w:divBdr>
            <w:top w:val="none" w:sz="0" w:space="0" w:color="auto"/>
            <w:left w:val="none" w:sz="0" w:space="0" w:color="auto"/>
            <w:bottom w:val="none" w:sz="0" w:space="0" w:color="auto"/>
            <w:right w:val="none" w:sz="0" w:space="0" w:color="auto"/>
          </w:divBdr>
          <w:divsChild>
            <w:div w:id="2096513819">
              <w:marLeft w:val="0"/>
              <w:marRight w:val="0"/>
              <w:marTop w:val="0"/>
              <w:marBottom w:val="0"/>
              <w:divBdr>
                <w:top w:val="none" w:sz="0" w:space="0" w:color="auto"/>
                <w:left w:val="none" w:sz="0" w:space="0" w:color="auto"/>
                <w:bottom w:val="none" w:sz="0" w:space="0" w:color="auto"/>
                <w:right w:val="none" w:sz="0" w:space="0" w:color="auto"/>
              </w:divBdr>
            </w:div>
          </w:divsChild>
        </w:div>
        <w:div w:id="1282033221">
          <w:marLeft w:val="0"/>
          <w:marRight w:val="0"/>
          <w:marTop w:val="0"/>
          <w:marBottom w:val="0"/>
          <w:divBdr>
            <w:top w:val="none" w:sz="0" w:space="0" w:color="auto"/>
            <w:left w:val="none" w:sz="0" w:space="0" w:color="auto"/>
            <w:bottom w:val="none" w:sz="0" w:space="0" w:color="auto"/>
            <w:right w:val="none" w:sz="0" w:space="0" w:color="auto"/>
          </w:divBdr>
          <w:divsChild>
            <w:div w:id="2006930823">
              <w:marLeft w:val="0"/>
              <w:marRight w:val="0"/>
              <w:marTop w:val="0"/>
              <w:marBottom w:val="0"/>
              <w:divBdr>
                <w:top w:val="none" w:sz="0" w:space="0" w:color="auto"/>
                <w:left w:val="none" w:sz="0" w:space="0" w:color="auto"/>
                <w:bottom w:val="none" w:sz="0" w:space="0" w:color="auto"/>
                <w:right w:val="none" w:sz="0" w:space="0" w:color="auto"/>
              </w:divBdr>
            </w:div>
          </w:divsChild>
        </w:div>
        <w:div w:id="2001537556">
          <w:marLeft w:val="0"/>
          <w:marRight w:val="0"/>
          <w:marTop w:val="0"/>
          <w:marBottom w:val="0"/>
          <w:divBdr>
            <w:top w:val="none" w:sz="0" w:space="0" w:color="auto"/>
            <w:left w:val="none" w:sz="0" w:space="0" w:color="auto"/>
            <w:bottom w:val="none" w:sz="0" w:space="0" w:color="auto"/>
            <w:right w:val="none" w:sz="0" w:space="0" w:color="auto"/>
          </w:divBdr>
          <w:divsChild>
            <w:div w:id="1689020169">
              <w:marLeft w:val="0"/>
              <w:marRight w:val="0"/>
              <w:marTop w:val="0"/>
              <w:marBottom w:val="0"/>
              <w:divBdr>
                <w:top w:val="none" w:sz="0" w:space="0" w:color="auto"/>
                <w:left w:val="none" w:sz="0" w:space="0" w:color="auto"/>
                <w:bottom w:val="none" w:sz="0" w:space="0" w:color="auto"/>
                <w:right w:val="none" w:sz="0" w:space="0" w:color="auto"/>
              </w:divBdr>
            </w:div>
          </w:divsChild>
        </w:div>
        <w:div w:id="1360737684">
          <w:marLeft w:val="0"/>
          <w:marRight w:val="0"/>
          <w:marTop w:val="0"/>
          <w:marBottom w:val="0"/>
          <w:divBdr>
            <w:top w:val="none" w:sz="0" w:space="0" w:color="auto"/>
            <w:left w:val="none" w:sz="0" w:space="0" w:color="auto"/>
            <w:bottom w:val="none" w:sz="0" w:space="0" w:color="auto"/>
            <w:right w:val="none" w:sz="0" w:space="0" w:color="auto"/>
          </w:divBdr>
          <w:divsChild>
            <w:div w:id="584341889">
              <w:marLeft w:val="0"/>
              <w:marRight w:val="0"/>
              <w:marTop w:val="0"/>
              <w:marBottom w:val="0"/>
              <w:divBdr>
                <w:top w:val="none" w:sz="0" w:space="0" w:color="auto"/>
                <w:left w:val="none" w:sz="0" w:space="0" w:color="auto"/>
                <w:bottom w:val="none" w:sz="0" w:space="0" w:color="auto"/>
                <w:right w:val="none" w:sz="0" w:space="0" w:color="auto"/>
              </w:divBdr>
            </w:div>
          </w:divsChild>
        </w:div>
        <w:div w:id="1329482953">
          <w:marLeft w:val="0"/>
          <w:marRight w:val="0"/>
          <w:marTop w:val="0"/>
          <w:marBottom w:val="0"/>
          <w:divBdr>
            <w:top w:val="none" w:sz="0" w:space="0" w:color="auto"/>
            <w:left w:val="none" w:sz="0" w:space="0" w:color="auto"/>
            <w:bottom w:val="none" w:sz="0" w:space="0" w:color="auto"/>
            <w:right w:val="none" w:sz="0" w:space="0" w:color="auto"/>
          </w:divBdr>
          <w:divsChild>
            <w:div w:id="173998115">
              <w:marLeft w:val="0"/>
              <w:marRight w:val="0"/>
              <w:marTop w:val="0"/>
              <w:marBottom w:val="0"/>
              <w:divBdr>
                <w:top w:val="none" w:sz="0" w:space="0" w:color="auto"/>
                <w:left w:val="none" w:sz="0" w:space="0" w:color="auto"/>
                <w:bottom w:val="none" w:sz="0" w:space="0" w:color="auto"/>
                <w:right w:val="none" w:sz="0" w:space="0" w:color="auto"/>
              </w:divBdr>
            </w:div>
          </w:divsChild>
        </w:div>
        <w:div w:id="1642029409">
          <w:marLeft w:val="0"/>
          <w:marRight w:val="0"/>
          <w:marTop w:val="0"/>
          <w:marBottom w:val="0"/>
          <w:divBdr>
            <w:top w:val="none" w:sz="0" w:space="0" w:color="auto"/>
            <w:left w:val="none" w:sz="0" w:space="0" w:color="auto"/>
            <w:bottom w:val="none" w:sz="0" w:space="0" w:color="auto"/>
            <w:right w:val="none" w:sz="0" w:space="0" w:color="auto"/>
          </w:divBdr>
          <w:divsChild>
            <w:div w:id="1666128493">
              <w:marLeft w:val="0"/>
              <w:marRight w:val="0"/>
              <w:marTop w:val="0"/>
              <w:marBottom w:val="0"/>
              <w:divBdr>
                <w:top w:val="none" w:sz="0" w:space="0" w:color="auto"/>
                <w:left w:val="none" w:sz="0" w:space="0" w:color="auto"/>
                <w:bottom w:val="none" w:sz="0" w:space="0" w:color="auto"/>
                <w:right w:val="none" w:sz="0" w:space="0" w:color="auto"/>
              </w:divBdr>
            </w:div>
          </w:divsChild>
        </w:div>
        <w:div w:id="1764953324">
          <w:marLeft w:val="0"/>
          <w:marRight w:val="0"/>
          <w:marTop w:val="0"/>
          <w:marBottom w:val="0"/>
          <w:divBdr>
            <w:top w:val="none" w:sz="0" w:space="0" w:color="auto"/>
            <w:left w:val="none" w:sz="0" w:space="0" w:color="auto"/>
            <w:bottom w:val="none" w:sz="0" w:space="0" w:color="auto"/>
            <w:right w:val="none" w:sz="0" w:space="0" w:color="auto"/>
          </w:divBdr>
          <w:divsChild>
            <w:div w:id="1935899172">
              <w:marLeft w:val="0"/>
              <w:marRight w:val="0"/>
              <w:marTop w:val="0"/>
              <w:marBottom w:val="0"/>
              <w:divBdr>
                <w:top w:val="none" w:sz="0" w:space="0" w:color="auto"/>
                <w:left w:val="none" w:sz="0" w:space="0" w:color="auto"/>
                <w:bottom w:val="none" w:sz="0" w:space="0" w:color="auto"/>
                <w:right w:val="none" w:sz="0" w:space="0" w:color="auto"/>
              </w:divBdr>
            </w:div>
          </w:divsChild>
        </w:div>
        <w:div w:id="1975597689">
          <w:marLeft w:val="0"/>
          <w:marRight w:val="0"/>
          <w:marTop w:val="0"/>
          <w:marBottom w:val="0"/>
          <w:divBdr>
            <w:top w:val="none" w:sz="0" w:space="0" w:color="auto"/>
            <w:left w:val="none" w:sz="0" w:space="0" w:color="auto"/>
            <w:bottom w:val="none" w:sz="0" w:space="0" w:color="auto"/>
            <w:right w:val="none" w:sz="0" w:space="0" w:color="auto"/>
          </w:divBdr>
          <w:divsChild>
            <w:div w:id="1467310483">
              <w:marLeft w:val="0"/>
              <w:marRight w:val="0"/>
              <w:marTop w:val="0"/>
              <w:marBottom w:val="0"/>
              <w:divBdr>
                <w:top w:val="none" w:sz="0" w:space="0" w:color="auto"/>
                <w:left w:val="none" w:sz="0" w:space="0" w:color="auto"/>
                <w:bottom w:val="none" w:sz="0" w:space="0" w:color="auto"/>
                <w:right w:val="none" w:sz="0" w:space="0" w:color="auto"/>
              </w:divBdr>
            </w:div>
          </w:divsChild>
        </w:div>
        <w:div w:id="690301908">
          <w:marLeft w:val="0"/>
          <w:marRight w:val="0"/>
          <w:marTop w:val="0"/>
          <w:marBottom w:val="0"/>
          <w:divBdr>
            <w:top w:val="none" w:sz="0" w:space="0" w:color="auto"/>
            <w:left w:val="none" w:sz="0" w:space="0" w:color="auto"/>
            <w:bottom w:val="none" w:sz="0" w:space="0" w:color="auto"/>
            <w:right w:val="none" w:sz="0" w:space="0" w:color="auto"/>
          </w:divBdr>
          <w:divsChild>
            <w:div w:id="1014771710">
              <w:marLeft w:val="0"/>
              <w:marRight w:val="0"/>
              <w:marTop w:val="0"/>
              <w:marBottom w:val="0"/>
              <w:divBdr>
                <w:top w:val="none" w:sz="0" w:space="0" w:color="auto"/>
                <w:left w:val="none" w:sz="0" w:space="0" w:color="auto"/>
                <w:bottom w:val="none" w:sz="0" w:space="0" w:color="auto"/>
                <w:right w:val="none" w:sz="0" w:space="0" w:color="auto"/>
              </w:divBdr>
            </w:div>
          </w:divsChild>
        </w:div>
        <w:div w:id="1499150076">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0"/>
              <w:marRight w:val="0"/>
              <w:marTop w:val="0"/>
              <w:marBottom w:val="0"/>
              <w:divBdr>
                <w:top w:val="none" w:sz="0" w:space="0" w:color="auto"/>
                <w:left w:val="none" w:sz="0" w:space="0" w:color="auto"/>
                <w:bottom w:val="none" w:sz="0" w:space="0" w:color="auto"/>
                <w:right w:val="none" w:sz="0" w:space="0" w:color="auto"/>
              </w:divBdr>
            </w:div>
          </w:divsChild>
        </w:div>
        <w:div w:id="858592052">
          <w:marLeft w:val="0"/>
          <w:marRight w:val="0"/>
          <w:marTop w:val="0"/>
          <w:marBottom w:val="0"/>
          <w:divBdr>
            <w:top w:val="none" w:sz="0" w:space="0" w:color="auto"/>
            <w:left w:val="none" w:sz="0" w:space="0" w:color="auto"/>
            <w:bottom w:val="none" w:sz="0" w:space="0" w:color="auto"/>
            <w:right w:val="none" w:sz="0" w:space="0" w:color="auto"/>
          </w:divBdr>
          <w:divsChild>
            <w:div w:id="1992367401">
              <w:marLeft w:val="0"/>
              <w:marRight w:val="0"/>
              <w:marTop w:val="0"/>
              <w:marBottom w:val="0"/>
              <w:divBdr>
                <w:top w:val="none" w:sz="0" w:space="0" w:color="auto"/>
                <w:left w:val="none" w:sz="0" w:space="0" w:color="auto"/>
                <w:bottom w:val="none" w:sz="0" w:space="0" w:color="auto"/>
                <w:right w:val="none" w:sz="0" w:space="0" w:color="auto"/>
              </w:divBdr>
            </w:div>
          </w:divsChild>
        </w:div>
        <w:div w:id="1516842465">
          <w:marLeft w:val="0"/>
          <w:marRight w:val="0"/>
          <w:marTop w:val="0"/>
          <w:marBottom w:val="0"/>
          <w:divBdr>
            <w:top w:val="none" w:sz="0" w:space="0" w:color="auto"/>
            <w:left w:val="none" w:sz="0" w:space="0" w:color="auto"/>
            <w:bottom w:val="none" w:sz="0" w:space="0" w:color="auto"/>
            <w:right w:val="none" w:sz="0" w:space="0" w:color="auto"/>
          </w:divBdr>
          <w:divsChild>
            <w:div w:id="839738364">
              <w:marLeft w:val="0"/>
              <w:marRight w:val="0"/>
              <w:marTop w:val="0"/>
              <w:marBottom w:val="0"/>
              <w:divBdr>
                <w:top w:val="none" w:sz="0" w:space="0" w:color="auto"/>
                <w:left w:val="none" w:sz="0" w:space="0" w:color="auto"/>
                <w:bottom w:val="none" w:sz="0" w:space="0" w:color="auto"/>
                <w:right w:val="none" w:sz="0" w:space="0" w:color="auto"/>
              </w:divBdr>
            </w:div>
          </w:divsChild>
        </w:div>
        <w:div w:id="1942492275">
          <w:marLeft w:val="0"/>
          <w:marRight w:val="0"/>
          <w:marTop w:val="0"/>
          <w:marBottom w:val="0"/>
          <w:divBdr>
            <w:top w:val="none" w:sz="0" w:space="0" w:color="auto"/>
            <w:left w:val="none" w:sz="0" w:space="0" w:color="auto"/>
            <w:bottom w:val="none" w:sz="0" w:space="0" w:color="auto"/>
            <w:right w:val="none" w:sz="0" w:space="0" w:color="auto"/>
          </w:divBdr>
          <w:divsChild>
            <w:div w:id="757945123">
              <w:marLeft w:val="0"/>
              <w:marRight w:val="0"/>
              <w:marTop w:val="0"/>
              <w:marBottom w:val="0"/>
              <w:divBdr>
                <w:top w:val="none" w:sz="0" w:space="0" w:color="auto"/>
                <w:left w:val="none" w:sz="0" w:space="0" w:color="auto"/>
                <w:bottom w:val="none" w:sz="0" w:space="0" w:color="auto"/>
                <w:right w:val="none" w:sz="0" w:space="0" w:color="auto"/>
              </w:divBdr>
            </w:div>
          </w:divsChild>
        </w:div>
        <w:div w:id="971715800">
          <w:marLeft w:val="0"/>
          <w:marRight w:val="0"/>
          <w:marTop w:val="0"/>
          <w:marBottom w:val="0"/>
          <w:divBdr>
            <w:top w:val="none" w:sz="0" w:space="0" w:color="auto"/>
            <w:left w:val="none" w:sz="0" w:space="0" w:color="auto"/>
            <w:bottom w:val="none" w:sz="0" w:space="0" w:color="auto"/>
            <w:right w:val="none" w:sz="0" w:space="0" w:color="auto"/>
          </w:divBdr>
          <w:divsChild>
            <w:div w:id="2097751761">
              <w:marLeft w:val="0"/>
              <w:marRight w:val="0"/>
              <w:marTop w:val="0"/>
              <w:marBottom w:val="0"/>
              <w:divBdr>
                <w:top w:val="none" w:sz="0" w:space="0" w:color="auto"/>
                <w:left w:val="none" w:sz="0" w:space="0" w:color="auto"/>
                <w:bottom w:val="none" w:sz="0" w:space="0" w:color="auto"/>
                <w:right w:val="none" w:sz="0" w:space="0" w:color="auto"/>
              </w:divBdr>
            </w:div>
          </w:divsChild>
        </w:div>
        <w:div w:id="1737126698">
          <w:marLeft w:val="0"/>
          <w:marRight w:val="0"/>
          <w:marTop w:val="0"/>
          <w:marBottom w:val="0"/>
          <w:divBdr>
            <w:top w:val="none" w:sz="0" w:space="0" w:color="auto"/>
            <w:left w:val="none" w:sz="0" w:space="0" w:color="auto"/>
            <w:bottom w:val="none" w:sz="0" w:space="0" w:color="auto"/>
            <w:right w:val="none" w:sz="0" w:space="0" w:color="auto"/>
          </w:divBdr>
          <w:divsChild>
            <w:div w:id="1771009001">
              <w:marLeft w:val="0"/>
              <w:marRight w:val="0"/>
              <w:marTop w:val="0"/>
              <w:marBottom w:val="0"/>
              <w:divBdr>
                <w:top w:val="none" w:sz="0" w:space="0" w:color="auto"/>
                <w:left w:val="none" w:sz="0" w:space="0" w:color="auto"/>
                <w:bottom w:val="none" w:sz="0" w:space="0" w:color="auto"/>
                <w:right w:val="none" w:sz="0" w:space="0" w:color="auto"/>
              </w:divBdr>
            </w:div>
          </w:divsChild>
        </w:div>
        <w:div w:id="443040637">
          <w:marLeft w:val="0"/>
          <w:marRight w:val="0"/>
          <w:marTop w:val="0"/>
          <w:marBottom w:val="0"/>
          <w:divBdr>
            <w:top w:val="none" w:sz="0" w:space="0" w:color="auto"/>
            <w:left w:val="none" w:sz="0" w:space="0" w:color="auto"/>
            <w:bottom w:val="none" w:sz="0" w:space="0" w:color="auto"/>
            <w:right w:val="none" w:sz="0" w:space="0" w:color="auto"/>
          </w:divBdr>
          <w:divsChild>
            <w:div w:id="914436961">
              <w:marLeft w:val="0"/>
              <w:marRight w:val="0"/>
              <w:marTop w:val="0"/>
              <w:marBottom w:val="0"/>
              <w:divBdr>
                <w:top w:val="none" w:sz="0" w:space="0" w:color="auto"/>
                <w:left w:val="none" w:sz="0" w:space="0" w:color="auto"/>
                <w:bottom w:val="none" w:sz="0" w:space="0" w:color="auto"/>
                <w:right w:val="none" w:sz="0" w:space="0" w:color="auto"/>
              </w:divBdr>
            </w:div>
          </w:divsChild>
        </w:div>
        <w:div w:id="1466049480">
          <w:marLeft w:val="0"/>
          <w:marRight w:val="0"/>
          <w:marTop w:val="0"/>
          <w:marBottom w:val="0"/>
          <w:divBdr>
            <w:top w:val="none" w:sz="0" w:space="0" w:color="auto"/>
            <w:left w:val="none" w:sz="0" w:space="0" w:color="auto"/>
            <w:bottom w:val="none" w:sz="0" w:space="0" w:color="auto"/>
            <w:right w:val="none" w:sz="0" w:space="0" w:color="auto"/>
          </w:divBdr>
          <w:divsChild>
            <w:div w:id="775827205">
              <w:marLeft w:val="0"/>
              <w:marRight w:val="0"/>
              <w:marTop w:val="0"/>
              <w:marBottom w:val="0"/>
              <w:divBdr>
                <w:top w:val="none" w:sz="0" w:space="0" w:color="auto"/>
                <w:left w:val="none" w:sz="0" w:space="0" w:color="auto"/>
                <w:bottom w:val="none" w:sz="0" w:space="0" w:color="auto"/>
                <w:right w:val="none" w:sz="0" w:space="0" w:color="auto"/>
              </w:divBdr>
            </w:div>
          </w:divsChild>
        </w:div>
        <w:div w:id="311638743">
          <w:marLeft w:val="0"/>
          <w:marRight w:val="0"/>
          <w:marTop w:val="0"/>
          <w:marBottom w:val="0"/>
          <w:divBdr>
            <w:top w:val="none" w:sz="0" w:space="0" w:color="auto"/>
            <w:left w:val="none" w:sz="0" w:space="0" w:color="auto"/>
            <w:bottom w:val="none" w:sz="0" w:space="0" w:color="auto"/>
            <w:right w:val="none" w:sz="0" w:space="0" w:color="auto"/>
          </w:divBdr>
          <w:divsChild>
            <w:div w:id="1428188078">
              <w:marLeft w:val="0"/>
              <w:marRight w:val="0"/>
              <w:marTop w:val="0"/>
              <w:marBottom w:val="0"/>
              <w:divBdr>
                <w:top w:val="none" w:sz="0" w:space="0" w:color="auto"/>
                <w:left w:val="none" w:sz="0" w:space="0" w:color="auto"/>
                <w:bottom w:val="none" w:sz="0" w:space="0" w:color="auto"/>
                <w:right w:val="none" w:sz="0" w:space="0" w:color="auto"/>
              </w:divBdr>
            </w:div>
          </w:divsChild>
        </w:div>
        <w:div w:id="28337641">
          <w:marLeft w:val="0"/>
          <w:marRight w:val="0"/>
          <w:marTop w:val="0"/>
          <w:marBottom w:val="0"/>
          <w:divBdr>
            <w:top w:val="none" w:sz="0" w:space="0" w:color="auto"/>
            <w:left w:val="none" w:sz="0" w:space="0" w:color="auto"/>
            <w:bottom w:val="none" w:sz="0" w:space="0" w:color="auto"/>
            <w:right w:val="none" w:sz="0" w:space="0" w:color="auto"/>
          </w:divBdr>
          <w:divsChild>
            <w:div w:id="1528177930">
              <w:marLeft w:val="0"/>
              <w:marRight w:val="0"/>
              <w:marTop w:val="0"/>
              <w:marBottom w:val="0"/>
              <w:divBdr>
                <w:top w:val="none" w:sz="0" w:space="0" w:color="auto"/>
                <w:left w:val="none" w:sz="0" w:space="0" w:color="auto"/>
                <w:bottom w:val="none" w:sz="0" w:space="0" w:color="auto"/>
                <w:right w:val="none" w:sz="0" w:space="0" w:color="auto"/>
              </w:divBdr>
            </w:div>
          </w:divsChild>
        </w:div>
        <w:div w:id="155995543">
          <w:marLeft w:val="0"/>
          <w:marRight w:val="0"/>
          <w:marTop w:val="0"/>
          <w:marBottom w:val="0"/>
          <w:divBdr>
            <w:top w:val="none" w:sz="0" w:space="0" w:color="auto"/>
            <w:left w:val="none" w:sz="0" w:space="0" w:color="auto"/>
            <w:bottom w:val="none" w:sz="0" w:space="0" w:color="auto"/>
            <w:right w:val="none" w:sz="0" w:space="0" w:color="auto"/>
          </w:divBdr>
          <w:divsChild>
            <w:div w:id="1035697594">
              <w:marLeft w:val="0"/>
              <w:marRight w:val="0"/>
              <w:marTop w:val="0"/>
              <w:marBottom w:val="0"/>
              <w:divBdr>
                <w:top w:val="none" w:sz="0" w:space="0" w:color="auto"/>
                <w:left w:val="none" w:sz="0" w:space="0" w:color="auto"/>
                <w:bottom w:val="none" w:sz="0" w:space="0" w:color="auto"/>
                <w:right w:val="none" w:sz="0" w:space="0" w:color="auto"/>
              </w:divBdr>
            </w:div>
          </w:divsChild>
        </w:div>
        <w:div w:id="1052466936">
          <w:marLeft w:val="0"/>
          <w:marRight w:val="0"/>
          <w:marTop w:val="0"/>
          <w:marBottom w:val="0"/>
          <w:divBdr>
            <w:top w:val="none" w:sz="0" w:space="0" w:color="auto"/>
            <w:left w:val="none" w:sz="0" w:space="0" w:color="auto"/>
            <w:bottom w:val="none" w:sz="0" w:space="0" w:color="auto"/>
            <w:right w:val="none" w:sz="0" w:space="0" w:color="auto"/>
          </w:divBdr>
          <w:divsChild>
            <w:div w:id="850025203">
              <w:marLeft w:val="0"/>
              <w:marRight w:val="0"/>
              <w:marTop w:val="0"/>
              <w:marBottom w:val="0"/>
              <w:divBdr>
                <w:top w:val="none" w:sz="0" w:space="0" w:color="auto"/>
                <w:left w:val="none" w:sz="0" w:space="0" w:color="auto"/>
                <w:bottom w:val="none" w:sz="0" w:space="0" w:color="auto"/>
                <w:right w:val="none" w:sz="0" w:space="0" w:color="auto"/>
              </w:divBdr>
            </w:div>
          </w:divsChild>
        </w:div>
        <w:div w:id="508448982">
          <w:marLeft w:val="0"/>
          <w:marRight w:val="0"/>
          <w:marTop w:val="0"/>
          <w:marBottom w:val="0"/>
          <w:divBdr>
            <w:top w:val="none" w:sz="0" w:space="0" w:color="auto"/>
            <w:left w:val="none" w:sz="0" w:space="0" w:color="auto"/>
            <w:bottom w:val="none" w:sz="0" w:space="0" w:color="auto"/>
            <w:right w:val="none" w:sz="0" w:space="0" w:color="auto"/>
          </w:divBdr>
          <w:divsChild>
            <w:div w:id="1931350632">
              <w:marLeft w:val="0"/>
              <w:marRight w:val="0"/>
              <w:marTop w:val="0"/>
              <w:marBottom w:val="0"/>
              <w:divBdr>
                <w:top w:val="none" w:sz="0" w:space="0" w:color="auto"/>
                <w:left w:val="none" w:sz="0" w:space="0" w:color="auto"/>
                <w:bottom w:val="none" w:sz="0" w:space="0" w:color="auto"/>
                <w:right w:val="none" w:sz="0" w:space="0" w:color="auto"/>
              </w:divBdr>
            </w:div>
          </w:divsChild>
        </w:div>
        <w:div w:id="999969368">
          <w:marLeft w:val="0"/>
          <w:marRight w:val="0"/>
          <w:marTop w:val="0"/>
          <w:marBottom w:val="0"/>
          <w:divBdr>
            <w:top w:val="none" w:sz="0" w:space="0" w:color="auto"/>
            <w:left w:val="none" w:sz="0" w:space="0" w:color="auto"/>
            <w:bottom w:val="none" w:sz="0" w:space="0" w:color="auto"/>
            <w:right w:val="none" w:sz="0" w:space="0" w:color="auto"/>
          </w:divBdr>
          <w:divsChild>
            <w:div w:id="1272007570">
              <w:marLeft w:val="0"/>
              <w:marRight w:val="0"/>
              <w:marTop w:val="0"/>
              <w:marBottom w:val="0"/>
              <w:divBdr>
                <w:top w:val="none" w:sz="0" w:space="0" w:color="auto"/>
                <w:left w:val="none" w:sz="0" w:space="0" w:color="auto"/>
                <w:bottom w:val="none" w:sz="0" w:space="0" w:color="auto"/>
                <w:right w:val="none" w:sz="0" w:space="0" w:color="auto"/>
              </w:divBdr>
            </w:div>
          </w:divsChild>
        </w:div>
        <w:div w:id="1075398098">
          <w:marLeft w:val="0"/>
          <w:marRight w:val="0"/>
          <w:marTop w:val="0"/>
          <w:marBottom w:val="0"/>
          <w:divBdr>
            <w:top w:val="none" w:sz="0" w:space="0" w:color="auto"/>
            <w:left w:val="none" w:sz="0" w:space="0" w:color="auto"/>
            <w:bottom w:val="none" w:sz="0" w:space="0" w:color="auto"/>
            <w:right w:val="none" w:sz="0" w:space="0" w:color="auto"/>
          </w:divBdr>
          <w:divsChild>
            <w:div w:id="289753358">
              <w:marLeft w:val="0"/>
              <w:marRight w:val="0"/>
              <w:marTop w:val="0"/>
              <w:marBottom w:val="0"/>
              <w:divBdr>
                <w:top w:val="none" w:sz="0" w:space="0" w:color="auto"/>
                <w:left w:val="none" w:sz="0" w:space="0" w:color="auto"/>
                <w:bottom w:val="none" w:sz="0" w:space="0" w:color="auto"/>
                <w:right w:val="none" w:sz="0" w:space="0" w:color="auto"/>
              </w:divBdr>
            </w:div>
          </w:divsChild>
        </w:div>
        <w:div w:id="1494419137">
          <w:marLeft w:val="0"/>
          <w:marRight w:val="0"/>
          <w:marTop w:val="0"/>
          <w:marBottom w:val="0"/>
          <w:divBdr>
            <w:top w:val="none" w:sz="0" w:space="0" w:color="auto"/>
            <w:left w:val="none" w:sz="0" w:space="0" w:color="auto"/>
            <w:bottom w:val="none" w:sz="0" w:space="0" w:color="auto"/>
            <w:right w:val="none" w:sz="0" w:space="0" w:color="auto"/>
          </w:divBdr>
          <w:divsChild>
            <w:div w:id="721441597">
              <w:marLeft w:val="0"/>
              <w:marRight w:val="0"/>
              <w:marTop w:val="0"/>
              <w:marBottom w:val="0"/>
              <w:divBdr>
                <w:top w:val="none" w:sz="0" w:space="0" w:color="auto"/>
                <w:left w:val="none" w:sz="0" w:space="0" w:color="auto"/>
                <w:bottom w:val="none" w:sz="0" w:space="0" w:color="auto"/>
                <w:right w:val="none" w:sz="0" w:space="0" w:color="auto"/>
              </w:divBdr>
            </w:div>
          </w:divsChild>
        </w:div>
        <w:div w:id="1727874646">
          <w:marLeft w:val="0"/>
          <w:marRight w:val="0"/>
          <w:marTop w:val="0"/>
          <w:marBottom w:val="0"/>
          <w:divBdr>
            <w:top w:val="none" w:sz="0" w:space="0" w:color="auto"/>
            <w:left w:val="none" w:sz="0" w:space="0" w:color="auto"/>
            <w:bottom w:val="none" w:sz="0" w:space="0" w:color="auto"/>
            <w:right w:val="none" w:sz="0" w:space="0" w:color="auto"/>
          </w:divBdr>
          <w:divsChild>
            <w:div w:id="315765469">
              <w:marLeft w:val="0"/>
              <w:marRight w:val="0"/>
              <w:marTop w:val="0"/>
              <w:marBottom w:val="0"/>
              <w:divBdr>
                <w:top w:val="none" w:sz="0" w:space="0" w:color="auto"/>
                <w:left w:val="none" w:sz="0" w:space="0" w:color="auto"/>
                <w:bottom w:val="none" w:sz="0" w:space="0" w:color="auto"/>
                <w:right w:val="none" w:sz="0" w:space="0" w:color="auto"/>
              </w:divBdr>
            </w:div>
          </w:divsChild>
        </w:div>
        <w:div w:id="1928615034">
          <w:marLeft w:val="0"/>
          <w:marRight w:val="0"/>
          <w:marTop w:val="0"/>
          <w:marBottom w:val="0"/>
          <w:divBdr>
            <w:top w:val="none" w:sz="0" w:space="0" w:color="auto"/>
            <w:left w:val="none" w:sz="0" w:space="0" w:color="auto"/>
            <w:bottom w:val="none" w:sz="0" w:space="0" w:color="auto"/>
            <w:right w:val="none" w:sz="0" w:space="0" w:color="auto"/>
          </w:divBdr>
          <w:divsChild>
            <w:div w:id="1653219827">
              <w:marLeft w:val="0"/>
              <w:marRight w:val="0"/>
              <w:marTop w:val="0"/>
              <w:marBottom w:val="0"/>
              <w:divBdr>
                <w:top w:val="none" w:sz="0" w:space="0" w:color="auto"/>
                <w:left w:val="none" w:sz="0" w:space="0" w:color="auto"/>
                <w:bottom w:val="none" w:sz="0" w:space="0" w:color="auto"/>
                <w:right w:val="none" w:sz="0" w:space="0" w:color="auto"/>
              </w:divBdr>
            </w:div>
          </w:divsChild>
        </w:div>
        <w:div w:id="557084860">
          <w:marLeft w:val="0"/>
          <w:marRight w:val="0"/>
          <w:marTop w:val="0"/>
          <w:marBottom w:val="0"/>
          <w:divBdr>
            <w:top w:val="none" w:sz="0" w:space="0" w:color="auto"/>
            <w:left w:val="none" w:sz="0" w:space="0" w:color="auto"/>
            <w:bottom w:val="none" w:sz="0" w:space="0" w:color="auto"/>
            <w:right w:val="none" w:sz="0" w:space="0" w:color="auto"/>
          </w:divBdr>
          <w:divsChild>
            <w:div w:id="1770076695">
              <w:marLeft w:val="0"/>
              <w:marRight w:val="0"/>
              <w:marTop w:val="0"/>
              <w:marBottom w:val="0"/>
              <w:divBdr>
                <w:top w:val="none" w:sz="0" w:space="0" w:color="auto"/>
                <w:left w:val="none" w:sz="0" w:space="0" w:color="auto"/>
                <w:bottom w:val="none" w:sz="0" w:space="0" w:color="auto"/>
                <w:right w:val="none" w:sz="0" w:space="0" w:color="auto"/>
              </w:divBdr>
            </w:div>
          </w:divsChild>
        </w:div>
        <w:div w:id="1080904541">
          <w:marLeft w:val="0"/>
          <w:marRight w:val="0"/>
          <w:marTop w:val="0"/>
          <w:marBottom w:val="0"/>
          <w:divBdr>
            <w:top w:val="none" w:sz="0" w:space="0" w:color="auto"/>
            <w:left w:val="none" w:sz="0" w:space="0" w:color="auto"/>
            <w:bottom w:val="none" w:sz="0" w:space="0" w:color="auto"/>
            <w:right w:val="none" w:sz="0" w:space="0" w:color="auto"/>
          </w:divBdr>
          <w:divsChild>
            <w:div w:id="37899391">
              <w:marLeft w:val="0"/>
              <w:marRight w:val="0"/>
              <w:marTop w:val="0"/>
              <w:marBottom w:val="0"/>
              <w:divBdr>
                <w:top w:val="none" w:sz="0" w:space="0" w:color="auto"/>
                <w:left w:val="none" w:sz="0" w:space="0" w:color="auto"/>
                <w:bottom w:val="none" w:sz="0" w:space="0" w:color="auto"/>
                <w:right w:val="none" w:sz="0" w:space="0" w:color="auto"/>
              </w:divBdr>
            </w:div>
          </w:divsChild>
        </w:div>
        <w:div w:id="1678267114">
          <w:marLeft w:val="0"/>
          <w:marRight w:val="0"/>
          <w:marTop w:val="0"/>
          <w:marBottom w:val="0"/>
          <w:divBdr>
            <w:top w:val="none" w:sz="0" w:space="0" w:color="auto"/>
            <w:left w:val="none" w:sz="0" w:space="0" w:color="auto"/>
            <w:bottom w:val="none" w:sz="0" w:space="0" w:color="auto"/>
            <w:right w:val="none" w:sz="0" w:space="0" w:color="auto"/>
          </w:divBdr>
          <w:divsChild>
            <w:div w:id="1550997666">
              <w:marLeft w:val="0"/>
              <w:marRight w:val="0"/>
              <w:marTop w:val="0"/>
              <w:marBottom w:val="0"/>
              <w:divBdr>
                <w:top w:val="none" w:sz="0" w:space="0" w:color="auto"/>
                <w:left w:val="none" w:sz="0" w:space="0" w:color="auto"/>
                <w:bottom w:val="none" w:sz="0" w:space="0" w:color="auto"/>
                <w:right w:val="none" w:sz="0" w:space="0" w:color="auto"/>
              </w:divBdr>
            </w:div>
          </w:divsChild>
        </w:div>
        <w:div w:id="317735957">
          <w:marLeft w:val="0"/>
          <w:marRight w:val="0"/>
          <w:marTop w:val="0"/>
          <w:marBottom w:val="0"/>
          <w:divBdr>
            <w:top w:val="none" w:sz="0" w:space="0" w:color="auto"/>
            <w:left w:val="none" w:sz="0" w:space="0" w:color="auto"/>
            <w:bottom w:val="none" w:sz="0" w:space="0" w:color="auto"/>
            <w:right w:val="none" w:sz="0" w:space="0" w:color="auto"/>
          </w:divBdr>
          <w:divsChild>
            <w:div w:id="1758213581">
              <w:marLeft w:val="0"/>
              <w:marRight w:val="0"/>
              <w:marTop w:val="0"/>
              <w:marBottom w:val="0"/>
              <w:divBdr>
                <w:top w:val="none" w:sz="0" w:space="0" w:color="auto"/>
                <w:left w:val="none" w:sz="0" w:space="0" w:color="auto"/>
                <w:bottom w:val="none" w:sz="0" w:space="0" w:color="auto"/>
                <w:right w:val="none" w:sz="0" w:space="0" w:color="auto"/>
              </w:divBdr>
            </w:div>
          </w:divsChild>
        </w:div>
        <w:div w:id="590503083">
          <w:marLeft w:val="0"/>
          <w:marRight w:val="0"/>
          <w:marTop w:val="0"/>
          <w:marBottom w:val="0"/>
          <w:divBdr>
            <w:top w:val="none" w:sz="0" w:space="0" w:color="auto"/>
            <w:left w:val="none" w:sz="0" w:space="0" w:color="auto"/>
            <w:bottom w:val="none" w:sz="0" w:space="0" w:color="auto"/>
            <w:right w:val="none" w:sz="0" w:space="0" w:color="auto"/>
          </w:divBdr>
          <w:divsChild>
            <w:div w:id="1844472347">
              <w:marLeft w:val="0"/>
              <w:marRight w:val="0"/>
              <w:marTop w:val="0"/>
              <w:marBottom w:val="0"/>
              <w:divBdr>
                <w:top w:val="none" w:sz="0" w:space="0" w:color="auto"/>
                <w:left w:val="none" w:sz="0" w:space="0" w:color="auto"/>
                <w:bottom w:val="none" w:sz="0" w:space="0" w:color="auto"/>
                <w:right w:val="none" w:sz="0" w:space="0" w:color="auto"/>
              </w:divBdr>
            </w:div>
          </w:divsChild>
        </w:div>
        <w:div w:id="557740389">
          <w:marLeft w:val="0"/>
          <w:marRight w:val="0"/>
          <w:marTop w:val="0"/>
          <w:marBottom w:val="0"/>
          <w:divBdr>
            <w:top w:val="none" w:sz="0" w:space="0" w:color="auto"/>
            <w:left w:val="none" w:sz="0" w:space="0" w:color="auto"/>
            <w:bottom w:val="none" w:sz="0" w:space="0" w:color="auto"/>
            <w:right w:val="none" w:sz="0" w:space="0" w:color="auto"/>
          </w:divBdr>
          <w:divsChild>
            <w:div w:id="815339746">
              <w:marLeft w:val="0"/>
              <w:marRight w:val="0"/>
              <w:marTop w:val="0"/>
              <w:marBottom w:val="0"/>
              <w:divBdr>
                <w:top w:val="none" w:sz="0" w:space="0" w:color="auto"/>
                <w:left w:val="none" w:sz="0" w:space="0" w:color="auto"/>
                <w:bottom w:val="none" w:sz="0" w:space="0" w:color="auto"/>
                <w:right w:val="none" w:sz="0" w:space="0" w:color="auto"/>
              </w:divBdr>
            </w:div>
          </w:divsChild>
        </w:div>
        <w:div w:id="1677152708">
          <w:marLeft w:val="0"/>
          <w:marRight w:val="0"/>
          <w:marTop w:val="0"/>
          <w:marBottom w:val="0"/>
          <w:divBdr>
            <w:top w:val="none" w:sz="0" w:space="0" w:color="auto"/>
            <w:left w:val="none" w:sz="0" w:space="0" w:color="auto"/>
            <w:bottom w:val="none" w:sz="0" w:space="0" w:color="auto"/>
            <w:right w:val="none" w:sz="0" w:space="0" w:color="auto"/>
          </w:divBdr>
          <w:divsChild>
            <w:div w:id="1205676144">
              <w:marLeft w:val="0"/>
              <w:marRight w:val="0"/>
              <w:marTop w:val="0"/>
              <w:marBottom w:val="0"/>
              <w:divBdr>
                <w:top w:val="none" w:sz="0" w:space="0" w:color="auto"/>
                <w:left w:val="none" w:sz="0" w:space="0" w:color="auto"/>
                <w:bottom w:val="none" w:sz="0" w:space="0" w:color="auto"/>
                <w:right w:val="none" w:sz="0" w:space="0" w:color="auto"/>
              </w:divBdr>
            </w:div>
          </w:divsChild>
        </w:div>
        <w:div w:id="99303482">
          <w:marLeft w:val="0"/>
          <w:marRight w:val="0"/>
          <w:marTop w:val="0"/>
          <w:marBottom w:val="0"/>
          <w:divBdr>
            <w:top w:val="none" w:sz="0" w:space="0" w:color="auto"/>
            <w:left w:val="none" w:sz="0" w:space="0" w:color="auto"/>
            <w:bottom w:val="none" w:sz="0" w:space="0" w:color="auto"/>
            <w:right w:val="none" w:sz="0" w:space="0" w:color="auto"/>
          </w:divBdr>
          <w:divsChild>
            <w:div w:id="2066755220">
              <w:marLeft w:val="0"/>
              <w:marRight w:val="0"/>
              <w:marTop w:val="0"/>
              <w:marBottom w:val="0"/>
              <w:divBdr>
                <w:top w:val="none" w:sz="0" w:space="0" w:color="auto"/>
                <w:left w:val="none" w:sz="0" w:space="0" w:color="auto"/>
                <w:bottom w:val="none" w:sz="0" w:space="0" w:color="auto"/>
                <w:right w:val="none" w:sz="0" w:space="0" w:color="auto"/>
              </w:divBdr>
            </w:div>
          </w:divsChild>
        </w:div>
        <w:div w:id="184249277">
          <w:marLeft w:val="0"/>
          <w:marRight w:val="0"/>
          <w:marTop w:val="0"/>
          <w:marBottom w:val="0"/>
          <w:divBdr>
            <w:top w:val="none" w:sz="0" w:space="0" w:color="auto"/>
            <w:left w:val="none" w:sz="0" w:space="0" w:color="auto"/>
            <w:bottom w:val="none" w:sz="0" w:space="0" w:color="auto"/>
            <w:right w:val="none" w:sz="0" w:space="0" w:color="auto"/>
          </w:divBdr>
          <w:divsChild>
            <w:div w:id="15082986">
              <w:marLeft w:val="0"/>
              <w:marRight w:val="0"/>
              <w:marTop w:val="0"/>
              <w:marBottom w:val="0"/>
              <w:divBdr>
                <w:top w:val="none" w:sz="0" w:space="0" w:color="auto"/>
                <w:left w:val="none" w:sz="0" w:space="0" w:color="auto"/>
                <w:bottom w:val="none" w:sz="0" w:space="0" w:color="auto"/>
                <w:right w:val="none" w:sz="0" w:space="0" w:color="auto"/>
              </w:divBdr>
            </w:div>
          </w:divsChild>
        </w:div>
        <w:div w:id="2083792222">
          <w:marLeft w:val="0"/>
          <w:marRight w:val="0"/>
          <w:marTop w:val="0"/>
          <w:marBottom w:val="0"/>
          <w:divBdr>
            <w:top w:val="none" w:sz="0" w:space="0" w:color="auto"/>
            <w:left w:val="none" w:sz="0" w:space="0" w:color="auto"/>
            <w:bottom w:val="none" w:sz="0" w:space="0" w:color="auto"/>
            <w:right w:val="none" w:sz="0" w:space="0" w:color="auto"/>
          </w:divBdr>
          <w:divsChild>
            <w:div w:id="1625845150">
              <w:marLeft w:val="0"/>
              <w:marRight w:val="0"/>
              <w:marTop w:val="0"/>
              <w:marBottom w:val="0"/>
              <w:divBdr>
                <w:top w:val="none" w:sz="0" w:space="0" w:color="auto"/>
                <w:left w:val="none" w:sz="0" w:space="0" w:color="auto"/>
                <w:bottom w:val="none" w:sz="0" w:space="0" w:color="auto"/>
                <w:right w:val="none" w:sz="0" w:space="0" w:color="auto"/>
              </w:divBdr>
            </w:div>
          </w:divsChild>
        </w:div>
        <w:div w:id="1500316929">
          <w:marLeft w:val="0"/>
          <w:marRight w:val="0"/>
          <w:marTop w:val="0"/>
          <w:marBottom w:val="0"/>
          <w:divBdr>
            <w:top w:val="none" w:sz="0" w:space="0" w:color="auto"/>
            <w:left w:val="none" w:sz="0" w:space="0" w:color="auto"/>
            <w:bottom w:val="none" w:sz="0" w:space="0" w:color="auto"/>
            <w:right w:val="none" w:sz="0" w:space="0" w:color="auto"/>
          </w:divBdr>
          <w:divsChild>
            <w:div w:id="465784816">
              <w:marLeft w:val="0"/>
              <w:marRight w:val="0"/>
              <w:marTop w:val="0"/>
              <w:marBottom w:val="0"/>
              <w:divBdr>
                <w:top w:val="none" w:sz="0" w:space="0" w:color="auto"/>
                <w:left w:val="none" w:sz="0" w:space="0" w:color="auto"/>
                <w:bottom w:val="none" w:sz="0" w:space="0" w:color="auto"/>
                <w:right w:val="none" w:sz="0" w:space="0" w:color="auto"/>
              </w:divBdr>
            </w:div>
          </w:divsChild>
        </w:div>
        <w:div w:id="2057390199">
          <w:marLeft w:val="0"/>
          <w:marRight w:val="0"/>
          <w:marTop w:val="0"/>
          <w:marBottom w:val="0"/>
          <w:divBdr>
            <w:top w:val="none" w:sz="0" w:space="0" w:color="auto"/>
            <w:left w:val="none" w:sz="0" w:space="0" w:color="auto"/>
            <w:bottom w:val="none" w:sz="0" w:space="0" w:color="auto"/>
            <w:right w:val="none" w:sz="0" w:space="0" w:color="auto"/>
          </w:divBdr>
          <w:divsChild>
            <w:div w:id="1857035813">
              <w:marLeft w:val="0"/>
              <w:marRight w:val="0"/>
              <w:marTop w:val="0"/>
              <w:marBottom w:val="0"/>
              <w:divBdr>
                <w:top w:val="none" w:sz="0" w:space="0" w:color="auto"/>
                <w:left w:val="none" w:sz="0" w:space="0" w:color="auto"/>
                <w:bottom w:val="none" w:sz="0" w:space="0" w:color="auto"/>
                <w:right w:val="none" w:sz="0" w:space="0" w:color="auto"/>
              </w:divBdr>
            </w:div>
          </w:divsChild>
        </w:div>
        <w:div w:id="704791526">
          <w:marLeft w:val="0"/>
          <w:marRight w:val="0"/>
          <w:marTop w:val="0"/>
          <w:marBottom w:val="0"/>
          <w:divBdr>
            <w:top w:val="none" w:sz="0" w:space="0" w:color="auto"/>
            <w:left w:val="none" w:sz="0" w:space="0" w:color="auto"/>
            <w:bottom w:val="none" w:sz="0" w:space="0" w:color="auto"/>
            <w:right w:val="none" w:sz="0" w:space="0" w:color="auto"/>
          </w:divBdr>
          <w:divsChild>
            <w:div w:id="689448427">
              <w:marLeft w:val="0"/>
              <w:marRight w:val="0"/>
              <w:marTop w:val="0"/>
              <w:marBottom w:val="0"/>
              <w:divBdr>
                <w:top w:val="none" w:sz="0" w:space="0" w:color="auto"/>
                <w:left w:val="none" w:sz="0" w:space="0" w:color="auto"/>
                <w:bottom w:val="none" w:sz="0" w:space="0" w:color="auto"/>
                <w:right w:val="none" w:sz="0" w:space="0" w:color="auto"/>
              </w:divBdr>
            </w:div>
          </w:divsChild>
        </w:div>
        <w:div w:id="946816526">
          <w:marLeft w:val="0"/>
          <w:marRight w:val="0"/>
          <w:marTop w:val="0"/>
          <w:marBottom w:val="0"/>
          <w:divBdr>
            <w:top w:val="none" w:sz="0" w:space="0" w:color="auto"/>
            <w:left w:val="none" w:sz="0" w:space="0" w:color="auto"/>
            <w:bottom w:val="none" w:sz="0" w:space="0" w:color="auto"/>
            <w:right w:val="none" w:sz="0" w:space="0" w:color="auto"/>
          </w:divBdr>
          <w:divsChild>
            <w:div w:id="2101946672">
              <w:marLeft w:val="0"/>
              <w:marRight w:val="0"/>
              <w:marTop w:val="0"/>
              <w:marBottom w:val="0"/>
              <w:divBdr>
                <w:top w:val="none" w:sz="0" w:space="0" w:color="auto"/>
                <w:left w:val="none" w:sz="0" w:space="0" w:color="auto"/>
                <w:bottom w:val="none" w:sz="0" w:space="0" w:color="auto"/>
                <w:right w:val="none" w:sz="0" w:space="0" w:color="auto"/>
              </w:divBdr>
            </w:div>
          </w:divsChild>
        </w:div>
        <w:div w:id="2035955823">
          <w:marLeft w:val="0"/>
          <w:marRight w:val="0"/>
          <w:marTop w:val="0"/>
          <w:marBottom w:val="0"/>
          <w:divBdr>
            <w:top w:val="none" w:sz="0" w:space="0" w:color="auto"/>
            <w:left w:val="none" w:sz="0" w:space="0" w:color="auto"/>
            <w:bottom w:val="none" w:sz="0" w:space="0" w:color="auto"/>
            <w:right w:val="none" w:sz="0" w:space="0" w:color="auto"/>
          </w:divBdr>
          <w:divsChild>
            <w:div w:id="317269385">
              <w:marLeft w:val="0"/>
              <w:marRight w:val="0"/>
              <w:marTop w:val="0"/>
              <w:marBottom w:val="0"/>
              <w:divBdr>
                <w:top w:val="none" w:sz="0" w:space="0" w:color="auto"/>
                <w:left w:val="none" w:sz="0" w:space="0" w:color="auto"/>
                <w:bottom w:val="none" w:sz="0" w:space="0" w:color="auto"/>
                <w:right w:val="none" w:sz="0" w:space="0" w:color="auto"/>
              </w:divBdr>
            </w:div>
          </w:divsChild>
        </w:div>
        <w:div w:id="371226269">
          <w:marLeft w:val="0"/>
          <w:marRight w:val="0"/>
          <w:marTop w:val="0"/>
          <w:marBottom w:val="0"/>
          <w:divBdr>
            <w:top w:val="none" w:sz="0" w:space="0" w:color="auto"/>
            <w:left w:val="none" w:sz="0" w:space="0" w:color="auto"/>
            <w:bottom w:val="none" w:sz="0" w:space="0" w:color="auto"/>
            <w:right w:val="none" w:sz="0" w:space="0" w:color="auto"/>
          </w:divBdr>
          <w:divsChild>
            <w:div w:id="31460520">
              <w:marLeft w:val="0"/>
              <w:marRight w:val="0"/>
              <w:marTop w:val="0"/>
              <w:marBottom w:val="0"/>
              <w:divBdr>
                <w:top w:val="none" w:sz="0" w:space="0" w:color="auto"/>
                <w:left w:val="none" w:sz="0" w:space="0" w:color="auto"/>
                <w:bottom w:val="none" w:sz="0" w:space="0" w:color="auto"/>
                <w:right w:val="none" w:sz="0" w:space="0" w:color="auto"/>
              </w:divBdr>
            </w:div>
          </w:divsChild>
        </w:div>
        <w:div w:id="1011102608">
          <w:marLeft w:val="0"/>
          <w:marRight w:val="0"/>
          <w:marTop w:val="0"/>
          <w:marBottom w:val="0"/>
          <w:divBdr>
            <w:top w:val="none" w:sz="0" w:space="0" w:color="auto"/>
            <w:left w:val="none" w:sz="0" w:space="0" w:color="auto"/>
            <w:bottom w:val="none" w:sz="0" w:space="0" w:color="auto"/>
            <w:right w:val="none" w:sz="0" w:space="0" w:color="auto"/>
          </w:divBdr>
          <w:divsChild>
            <w:div w:id="404912842">
              <w:marLeft w:val="0"/>
              <w:marRight w:val="0"/>
              <w:marTop w:val="0"/>
              <w:marBottom w:val="0"/>
              <w:divBdr>
                <w:top w:val="none" w:sz="0" w:space="0" w:color="auto"/>
                <w:left w:val="none" w:sz="0" w:space="0" w:color="auto"/>
                <w:bottom w:val="none" w:sz="0" w:space="0" w:color="auto"/>
                <w:right w:val="none" w:sz="0" w:space="0" w:color="auto"/>
              </w:divBdr>
            </w:div>
          </w:divsChild>
        </w:div>
        <w:div w:id="920024483">
          <w:marLeft w:val="0"/>
          <w:marRight w:val="0"/>
          <w:marTop w:val="0"/>
          <w:marBottom w:val="0"/>
          <w:divBdr>
            <w:top w:val="none" w:sz="0" w:space="0" w:color="auto"/>
            <w:left w:val="none" w:sz="0" w:space="0" w:color="auto"/>
            <w:bottom w:val="none" w:sz="0" w:space="0" w:color="auto"/>
            <w:right w:val="none" w:sz="0" w:space="0" w:color="auto"/>
          </w:divBdr>
          <w:divsChild>
            <w:div w:id="851912501">
              <w:marLeft w:val="0"/>
              <w:marRight w:val="0"/>
              <w:marTop w:val="0"/>
              <w:marBottom w:val="0"/>
              <w:divBdr>
                <w:top w:val="none" w:sz="0" w:space="0" w:color="auto"/>
                <w:left w:val="none" w:sz="0" w:space="0" w:color="auto"/>
                <w:bottom w:val="none" w:sz="0" w:space="0" w:color="auto"/>
                <w:right w:val="none" w:sz="0" w:space="0" w:color="auto"/>
              </w:divBdr>
            </w:div>
          </w:divsChild>
        </w:div>
        <w:div w:id="2062248191">
          <w:marLeft w:val="0"/>
          <w:marRight w:val="0"/>
          <w:marTop w:val="0"/>
          <w:marBottom w:val="0"/>
          <w:divBdr>
            <w:top w:val="none" w:sz="0" w:space="0" w:color="auto"/>
            <w:left w:val="none" w:sz="0" w:space="0" w:color="auto"/>
            <w:bottom w:val="none" w:sz="0" w:space="0" w:color="auto"/>
            <w:right w:val="none" w:sz="0" w:space="0" w:color="auto"/>
          </w:divBdr>
          <w:divsChild>
            <w:div w:id="271061824">
              <w:marLeft w:val="0"/>
              <w:marRight w:val="0"/>
              <w:marTop w:val="0"/>
              <w:marBottom w:val="0"/>
              <w:divBdr>
                <w:top w:val="none" w:sz="0" w:space="0" w:color="auto"/>
                <w:left w:val="none" w:sz="0" w:space="0" w:color="auto"/>
                <w:bottom w:val="none" w:sz="0" w:space="0" w:color="auto"/>
                <w:right w:val="none" w:sz="0" w:space="0" w:color="auto"/>
              </w:divBdr>
            </w:div>
          </w:divsChild>
        </w:div>
        <w:div w:id="1486432328">
          <w:marLeft w:val="0"/>
          <w:marRight w:val="0"/>
          <w:marTop w:val="0"/>
          <w:marBottom w:val="0"/>
          <w:divBdr>
            <w:top w:val="none" w:sz="0" w:space="0" w:color="auto"/>
            <w:left w:val="none" w:sz="0" w:space="0" w:color="auto"/>
            <w:bottom w:val="none" w:sz="0" w:space="0" w:color="auto"/>
            <w:right w:val="none" w:sz="0" w:space="0" w:color="auto"/>
          </w:divBdr>
          <w:divsChild>
            <w:div w:id="395053152">
              <w:marLeft w:val="0"/>
              <w:marRight w:val="0"/>
              <w:marTop w:val="0"/>
              <w:marBottom w:val="0"/>
              <w:divBdr>
                <w:top w:val="none" w:sz="0" w:space="0" w:color="auto"/>
                <w:left w:val="none" w:sz="0" w:space="0" w:color="auto"/>
                <w:bottom w:val="none" w:sz="0" w:space="0" w:color="auto"/>
                <w:right w:val="none" w:sz="0" w:space="0" w:color="auto"/>
              </w:divBdr>
            </w:div>
          </w:divsChild>
        </w:div>
        <w:div w:id="427771927">
          <w:marLeft w:val="0"/>
          <w:marRight w:val="0"/>
          <w:marTop w:val="0"/>
          <w:marBottom w:val="0"/>
          <w:divBdr>
            <w:top w:val="none" w:sz="0" w:space="0" w:color="auto"/>
            <w:left w:val="none" w:sz="0" w:space="0" w:color="auto"/>
            <w:bottom w:val="none" w:sz="0" w:space="0" w:color="auto"/>
            <w:right w:val="none" w:sz="0" w:space="0" w:color="auto"/>
          </w:divBdr>
          <w:divsChild>
            <w:div w:id="1783917996">
              <w:marLeft w:val="0"/>
              <w:marRight w:val="0"/>
              <w:marTop w:val="0"/>
              <w:marBottom w:val="0"/>
              <w:divBdr>
                <w:top w:val="none" w:sz="0" w:space="0" w:color="auto"/>
                <w:left w:val="none" w:sz="0" w:space="0" w:color="auto"/>
                <w:bottom w:val="none" w:sz="0" w:space="0" w:color="auto"/>
                <w:right w:val="none" w:sz="0" w:space="0" w:color="auto"/>
              </w:divBdr>
            </w:div>
          </w:divsChild>
        </w:div>
        <w:div w:id="625936522">
          <w:marLeft w:val="0"/>
          <w:marRight w:val="0"/>
          <w:marTop w:val="0"/>
          <w:marBottom w:val="0"/>
          <w:divBdr>
            <w:top w:val="none" w:sz="0" w:space="0" w:color="auto"/>
            <w:left w:val="none" w:sz="0" w:space="0" w:color="auto"/>
            <w:bottom w:val="none" w:sz="0" w:space="0" w:color="auto"/>
            <w:right w:val="none" w:sz="0" w:space="0" w:color="auto"/>
          </w:divBdr>
          <w:divsChild>
            <w:div w:id="998191445">
              <w:marLeft w:val="0"/>
              <w:marRight w:val="0"/>
              <w:marTop w:val="0"/>
              <w:marBottom w:val="0"/>
              <w:divBdr>
                <w:top w:val="none" w:sz="0" w:space="0" w:color="auto"/>
                <w:left w:val="none" w:sz="0" w:space="0" w:color="auto"/>
                <w:bottom w:val="none" w:sz="0" w:space="0" w:color="auto"/>
                <w:right w:val="none" w:sz="0" w:space="0" w:color="auto"/>
              </w:divBdr>
            </w:div>
          </w:divsChild>
        </w:div>
        <w:div w:id="1686009108">
          <w:marLeft w:val="0"/>
          <w:marRight w:val="0"/>
          <w:marTop w:val="0"/>
          <w:marBottom w:val="0"/>
          <w:divBdr>
            <w:top w:val="none" w:sz="0" w:space="0" w:color="auto"/>
            <w:left w:val="none" w:sz="0" w:space="0" w:color="auto"/>
            <w:bottom w:val="none" w:sz="0" w:space="0" w:color="auto"/>
            <w:right w:val="none" w:sz="0" w:space="0" w:color="auto"/>
          </w:divBdr>
          <w:divsChild>
            <w:div w:id="738987078">
              <w:marLeft w:val="0"/>
              <w:marRight w:val="0"/>
              <w:marTop w:val="0"/>
              <w:marBottom w:val="0"/>
              <w:divBdr>
                <w:top w:val="none" w:sz="0" w:space="0" w:color="auto"/>
                <w:left w:val="none" w:sz="0" w:space="0" w:color="auto"/>
                <w:bottom w:val="none" w:sz="0" w:space="0" w:color="auto"/>
                <w:right w:val="none" w:sz="0" w:space="0" w:color="auto"/>
              </w:divBdr>
            </w:div>
          </w:divsChild>
        </w:div>
        <w:div w:id="1491478421">
          <w:marLeft w:val="0"/>
          <w:marRight w:val="0"/>
          <w:marTop w:val="0"/>
          <w:marBottom w:val="0"/>
          <w:divBdr>
            <w:top w:val="none" w:sz="0" w:space="0" w:color="auto"/>
            <w:left w:val="none" w:sz="0" w:space="0" w:color="auto"/>
            <w:bottom w:val="none" w:sz="0" w:space="0" w:color="auto"/>
            <w:right w:val="none" w:sz="0" w:space="0" w:color="auto"/>
          </w:divBdr>
          <w:divsChild>
            <w:div w:id="687102838">
              <w:marLeft w:val="0"/>
              <w:marRight w:val="0"/>
              <w:marTop w:val="0"/>
              <w:marBottom w:val="0"/>
              <w:divBdr>
                <w:top w:val="none" w:sz="0" w:space="0" w:color="auto"/>
                <w:left w:val="none" w:sz="0" w:space="0" w:color="auto"/>
                <w:bottom w:val="none" w:sz="0" w:space="0" w:color="auto"/>
                <w:right w:val="none" w:sz="0" w:space="0" w:color="auto"/>
              </w:divBdr>
            </w:div>
          </w:divsChild>
        </w:div>
        <w:div w:id="913928260">
          <w:marLeft w:val="0"/>
          <w:marRight w:val="0"/>
          <w:marTop w:val="0"/>
          <w:marBottom w:val="0"/>
          <w:divBdr>
            <w:top w:val="none" w:sz="0" w:space="0" w:color="auto"/>
            <w:left w:val="none" w:sz="0" w:space="0" w:color="auto"/>
            <w:bottom w:val="none" w:sz="0" w:space="0" w:color="auto"/>
            <w:right w:val="none" w:sz="0" w:space="0" w:color="auto"/>
          </w:divBdr>
          <w:divsChild>
            <w:div w:id="480536284">
              <w:marLeft w:val="0"/>
              <w:marRight w:val="0"/>
              <w:marTop w:val="0"/>
              <w:marBottom w:val="0"/>
              <w:divBdr>
                <w:top w:val="none" w:sz="0" w:space="0" w:color="auto"/>
                <w:left w:val="none" w:sz="0" w:space="0" w:color="auto"/>
                <w:bottom w:val="none" w:sz="0" w:space="0" w:color="auto"/>
                <w:right w:val="none" w:sz="0" w:space="0" w:color="auto"/>
              </w:divBdr>
            </w:div>
          </w:divsChild>
        </w:div>
        <w:div w:id="410852708">
          <w:marLeft w:val="0"/>
          <w:marRight w:val="0"/>
          <w:marTop w:val="0"/>
          <w:marBottom w:val="0"/>
          <w:divBdr>
            <w:top w:val="none" w:sz="0" w:space="0" w:color="auto"/>
            <w:left w:val="none" w:sz="0" w:space="0" w:color="auto"/>
            <w:bottom w:val="none" w:sz="0" w:space="0" w:color="auto"/>
            <w:right w:val="none" w:sz="0" w:space="0" w:color="auto"/>
          </w:divBdr>
          <w:divsChild>
            <w:div w:id="188226843">
              <w:marLeft w:val="0"/>
              <w:marRight w:val="0"/>
              <w:marTop w:val="0"/>
              <w:marBottom w:val="0"/>
              <w:divBdr>
                <w:top w:val="none" w:sz="0" w:space="0" w:color="auto"/>
                <w:left w:val="none" w:sz="0" w:space="0" w:color="auto"/>
                <w:bottom w:val="none" w:sz="0" w:space="0" w:color="auto"/>
                <w:right w:val="none" w:sz="0" w:space="0" w:color="auto"/>
              </w:divBdr>
            </w:div>
          </w:divsChild>
        </w:div>
        <w:div w:id="2095398017">
          <w:marLeft w:val="0"/>
          <w:marRight w:val="0"/>
          <w:marTop w:val="0"/>
          <w:marBottom w:val="0"/>
          <w:divBdr>
            <w:top w:val="none" w:sz="0" w:space="0" w:color="auto"/>
            <w:left w:val="none" w:sz="0" w:space="0" w:color="auto"/>
            <w:bottom w:val="none" w:sz="0" w:space="0" w:color="auto"/>
            <w:right w:val="none" w:sz="0" w:space="0" w:color="auto"/>
          </w:divBdr>
          <w:divsChild>
            <w:div w:id="347680908">
              <w:marLeft w:val="0"/>
              <w:marRight w:val="0"/>
              <w:marTop w:val="0"/>
              <w:marBottom w:val="0"/>
              <w:divBdr>
                <w:top w:val="none" w:sz="0" w:space="0" w:color="auto"/>
                <w:left w:val="none" w:sz="0" w:space="0" w:color="auto"/>
                <w:bottom w:val="none" w:sz="0" w:space="0" w:color="auto"/>
                <w:right w:val="none" w:sz="0" w:space="0" w:color="auto"/>
              </w:divBdr>
            </w:div>
          </w:divsChild>
        </w:div>
        <w:div w:id="1163080057">
          <w:marLeft w:val="0"/>
          <w:marRight w:val="0"/>
          <w:marTop w:val="0"/>
          <w:marBottom w:val="0"/>
          <w:divBdr>
            <w:top w:val="none" w:sz="0" w:space="0" w:color="auto"/>
            <w:left w:val="none" w:sz="0" w:space="0" w:color="auto"/>
            <w:bottom w:val="none" w:sz="0" w:space="0" w:color="auto"/>
            <w:right w:val="none" w:sz="0" w:space="0" w:color="auto"/>
          </w:divBdr>
          <w:divsChild>
            <w:div w:id="853228817">
              <w:marLeft w:val="0"/>
              <w:marRight w:val="0"/>
              <w:marTop w:val="0"/>
              <w:marBottom w:val="0"/>
              <w:divBdr>
                <w:top w:val="none" w:sz="0" w:space="0" w:color="auto"/>
                <w:left w:val="none" w:sz="0" w:space="0" w:color="auto"/>
                <w:bottom w:val="none" w:sz="0" w:space="0" w:color="auto"/>
                <w:right w:val="none" w:sz="0" w:space="0" w:color="auto"/>
              </w:divBdr>
            </w:div>
          </w:divsChild>
        </w:div>
        <w:div w:id="964500984">
          <w:marLeft w:val="0"/>
          <w:marRight w:val="0"/>
          <w:marTop w:val="0"/>
          <w:marBottom w:val="0"/>
          <w:divBdr>
            <w:top w:val="none" w:sz="0" w:space="0" w:color="auto"/>
            <w:left w:val="none" w:sz="0" w:space="0" w:color="auto"/>
            <w:bottom w:val="none" w:sz="0" w:space="0" w:color="auto"/>
            <w:right w:val="none" w:sz="0" w:space="0" w:color="auto"/>
          </w:divBdr>
          <w:divsChild>
            <w:div w:id="109279255">
              <w:marLeft w:val="0"/>
              <w:marRight w:val="0"/>
              <w:marTop w:val="0"/>
              <w:marBottom w:val="0"/>
              <w:divBdr>
                <w:top w:val="none" w:sz="0" w:space="0" w:color="auto"/>
                <w:left w:val="none" w:sz="0" w:space="0" w:color="auto"/>
                <w:bottom w:val="none" w:sz="0" w:space="0" w:color="auto"/>
                <w:right w:val="none" w:sz="0" w:space="0" w:color="auto"/>
              </w:divBdr>
            </w:div>
          </w:divsChild>
        </w:div>
        <w:div w:id="1854025269">
          <w:marLeft w:val="0"/>
          <w:marRight w:val="0"/>
          <w:marTop w:val="0"/>
          <w:marBottom w:val="0"/>
          <w:divBdr>
            <w:top w:val="none" w:sz="0" w:space="0" w:color="auto"/>
            <w:left w:val="none" w:sz="0" w:space="0" w:color="auto"/>
            <w:bottom w:val="none" w:sz="0" w:space="0" w:color="auto"/>
            <w:right w:val="none" w:sz="0" w:space="0" w:color="auto"/>
          </w:divBdr>
          <w:divsChild>
            <w:div w:id="1271471522">
              <w:marLeft w:val="0"/>
              <w:marRight w:val="0"/>
              <w:marTop w:val="0"/>
              <w:marBottom w:val="0"/>
              <w:divBdr>
                <w:top w:val="none" w:sz="0" w:space="0" w:color="auto"/>
                <w:left w:val="none" w:sz="0" w:space="0" w:color="auto"/>
                <w:bottom w:val="none" w:sz="0" w:space="0" w:color="auto"/>
                <w:right w:val="none" w:sz="0" w:space="0" w:color="auto"/>
              </w:divBdr>
            </w:div>
          </w:divsChild>
        </w:div>
        <w:div w:id="539322076">
          <w:marLeft w:val="0"/>
          <w:marRight w:val="0"/>
          <w:marTop w:val="0"/>
          <w:marBottom w:val="0"/>
          <w:divBdr>
            <w:top w:val="none" w:sz="0" w:space="0" w:color="auto"/>
            <w:left w:val="none" w:sz="0" w:space="0" w:color="auto"/>
            <w:bottom w:val="none" w:sz="0" w:space="0" w:color="auto"/>
            <w:right w:val="none" w:sz="0" w:space="0" w:color="auto"/>
          </w:divBdr>
          <w:divsChild>
            <w:div w:id="705451979">
              <w:marLeft w:val="0"/>
              <w:marRight w:val="0"/>
              <w:marTop w:val="0"/>
              <w:marBottom w:val="0"/>
              <w:divBdr>
                <w:top w:val="none" w:sz="0" w:space="0" w:color="auto"/>
                <w:left w:val="none" w:sz="0" w:space="0" w:color="auto"/>
                <w:bottom w:val="none" w:sz="0" w:space="0" w:color="auto"/>
                <w:right w:val="none" w:sz="0" w:space="0" w:color="auto"/>
              </w:divBdr>
            </w:div>
          </w:divsChild>
        </w:div>
        <w:div w:id="214434578">
          <w:marLeft w:val="0"/>
          <w:marRight w:val="0"/>
          <w:marTop w:val="0"/>
          <w:marBottom w:val="0"/>
          <w:divBdr>
            <w:top w:val="none" w:sz="0" w:space="0" w:color="auto"/>
            <w:left w:val="none" w:sz="0" w:space="0" w:color="auto"/>
            <w:bottom w:val="none" w:sz="0" w:space="0" w:color="auto"/>
            <w:right w:val="none" w:sz="0" w:space="0" w:color="auto"/>
          </w:divBdr>
          <w:divsChild>
            <w:div w:id="554926019">
              <w:marLeft w:val="0"/>
              <w:marRight w:val="0"/>
              <w:marTop w:val="0"/>
              <w:marBottom w:val="0"/>
              <w:divBdr>
                <w:top w:val="none" w:sz="0" w:space="0" w:color="auto"/>
                <w:left w:val="none" w:sz="0" w:space="0" w:color="auto"/>
                <w:bottom w:val="none" w:sz="0" w:space="0" w:color="auto"/>
                <w:right w:val="none" w:sz="0" w:space="0" w:color="auto"/>
              </w:divBdr>
            </w:div>
          </w:divsChild>
        </w:div>
        <w:div w:id="431978873">
          <w:marLeft w:val="0"/>
          <w:marRight w:val="0"/>
          <w:marTop w:val="0"/>
          <w:marBottom w:val="0"/>
          <w:divBdr>
            <w:top w:val="none" w:sz="0" w:space="0" w:color="auto"/>
            <w:left w:val="none" w:sz="0" w:space="0" w:color="auto"/>
            <w:bottom w:val="none" w:sz="0" w:space="0" w:color="auto"/>
            <w:right w:val="none" w:sz="0" w:space="0" w:color="auto"/>
          </w:divBdr>
          <w:divsChild>
            <w:div w:id="1374965766">
              <w:marLeft w:val="0"/>
              <w:marRight w:val="0"/>
              <w:marTop w:val="0"/>
              <w:marBottom w:val="0"/>
              <w:divBdr>
                <w:top w:val="none" w:sz="0" w:space="0" w:color="auto"/>
                <w:left w:val="none" w:sz="0" w:space="0" w:color="auto"/>
                <w:bottom w:val="none" w:sz="0" w:space="0" w:color="auto"/>
                <w:right w:val="none" w:sz="0" w:space="0" w:color="auto"/>
              </w:divBdr>
            </w:div>
          </w:divsChild>
        </w:div>
        <w:div w:id="1684282078">
          <w:marLeft w:val="0"/>
          <w:marRight w:val="0"/>
          <w:marTop w:val="0"/>
          <w:marBottom w:val="0"/>
          <w:divBdr>
            <w:top w:val="none" w:sz="0" w:space="0" w:color="auto"/>
            <w:left w:val="none" w:sz="0" w:space="0" w:color="auto"/>
            <w:bottom w:val="none" w:sz="0" w:space="0" w:color="auto"/>
            <w:right w:val="none" w:sz="0" w:space="0" w:color="auto"/>
          </w:divBdr>
          <w:divsChild>
            <w:div w:id="1354961080">
              <w:marLeft w:val="0"/>
              <w:marRight w:val="0"/>
              <w:marTop w:val="0"/>
              <w:marBottom w:val="0"/>
              <w:divBdr>
                <w:top w:val="none" w:sz="0" w:space="0" w:color="auto"/>
                <w:left w:val="none" w:sz="0" w:space="0" w:color="auto"/>
                <w:bottom w:val="none" w:sz="0" w:space="0" w:color="auto"/>
                <w:right w:val="none" w:sz="0" w:space="0" w:color="auto"/>
              </w:divBdr>
            </w:div>
          </w:divsChild>
        </w:div>
        <w:div w:id="1239098875">
          <w:marLeft w:val="0"/>
          <w:marRight w:val="0"/>
          <w:marTop w:val="0"/>
          <w:marBottom w:val="0"/>
          <w:divBdr>
            <w:top w:val="none" w:sz="0" w:space="0" w:color="auto"/>
            <w:left w:val="none" w:sz="0" w:space="0" w:color="auto"/>
            <w:bottom w:val="none" w:sz="0" w:space="0" w:color="auto"/>
            <w:right w:val="none" w:sz="0" w:space="0" w:color="auto"/>
          </w:divBdr>
          <w:divsChild>
            <w:div w:id="1450931874">
              <w:marLeft w:val="0"/>
              <w:marRight w:val="0"/>
              <w:marTop w:val="0"/>
              <w:marBottom w:val="0"/>
              <w:divBdr>
                <w:top w:val="none" w:sz="0" w:space="0" w:color="auto"/>
                <w:left w:val="none" w:sz="0" w:space="0" w:color="auto"/>
                <w:bottom w:val="none" w:sz="0" w:space="0" w:color="auto"/>
                <w:right w:val="none" w:sz="0" w:space="0" w:color="auto"/>
              </w:divBdr>
            </w:div>
          </w:divsChild>
        </w:div>
        <w:div w:id="2003269949">
          <w:marLeft w:val="0"/>
          <w:marRight w:val="0"/>
          <w:marTop w:val="0"/>
          <w:marBottom w:val="0"/>
          <w:divBdr>
            <w:top w:val="none" w:sz="0" w:space="0" w:color="auto"/>
            <w:left w:val="none" w:sz="0" w:space="0" w:color="auto"/>
            <w:bottom w:val="none" w:sz="0" w:space="0" w:color="auto"/>
            <w:right w:val="none" w:sz="0" w:space="0" w:color="auto"/>
          </w:divBdr>
          <w:divsChild>
            <w:div w:id="399718957">
              <w:marLeft w:val="0"/>
              <w:marRight w:val="0"/>
              <w:marTop w:val="0"/>
              <w:marBottom w:val="0"/>
              <w:divBdr>
                <w:top w:val="none" w:sz="0" w:space="0" w:color="auto"/>
                <w:left w:val="none" w:sz="0" w:space="0" w:color="auto"/>
                <w:bottom w:val="none" w:sz="0" w:space="0" w:color="auto"/>
                <w:right w:val="none" w:sz="0" w:space="0" w:color="auto"/>
              </w:divBdr>
            </w:div>
          </w:divsChild>
        </w:div>
        <w:div w:id="66921345">
          <w:marLeft w:val="0"/>
          <w:marRight w:val="0"/>
          <w:marTop w:val="0"/>
          <w:marBottom w:val="0"/>
          <w:divBdr>
            <w:top w:val="none" w:sz="0" w:space="0" w:color="auto"/>
            <w:left w:val="none" w:sz="0" w:space="0" w:color="auto"/>
            <w:bottom w:val="none" w:sz="0" w:space="0" w:color="auto"/>
            <w:right w:val="none" w:sz="0" w:space="0" w:color="auto"/>
          </w:divBdr>
          <w:divsChild>
            <w:div w:id="1310329243">
              <w:marLeft w:val="0"/>
              <w:marRight w:val="0"/>
              <w:marTop w:val="0"/>
              <w:marBottom w:val="0"/>
              <w:divBdr>
                <w:top w:val="none" w:sz="0" w:space="0" w:color="auto"/>
                <w:left w:val="none" w:sz="0" w:space="0" w:color="auto"/>
                <w:bottom w:val="none" w:sz="0" w:space="0" w:color="auto"/>
                <w:right w:val="none" w:sz="0" w:space="0" w:color="auto"/>
              </w:divBdr>
            </w:div>
          </w:divsChild>
        </w:div>
        <w:div w:id="479418485">
          <w:marLeft w:val="0"/>
          <w:marRight w:val="0"/>
          <w:marTop w:val="0"/>
          <w:marBottom w:val="0"/>
          <w:divBdr>
            <w:top w:val="none" w:sz="0" w:space="0" w:color="auto"/>
            <w:left w:val="none" w:sz="0" w:space="0" w:color="auto"/>
            <w:bottom w:val="none" w:sz="0" w:space="0" w:color="auto"/>
            <w:right w:val="none" w:sz="0" w:space="0" w:color="auto"/>
          </w:divBdr>
          <w:divsChild>
            <w:div w:id="764613891">
              <w:marLeft w:val="0"/>
              <w:marRight w:val="0"/>
              <w:marTop w:val="0"/>
              <w:marBottom w:val="0"/>
              <w:divBdr>
                <w:top w:val="none" w:sz="0" w:space="0" w:color="auto"/>
                <w:left w:val="none" w:sz="0" w:space="0" w:color="auto"/>
                <w:bottom w:val="none" w:sz="0" w:space="0" w:color="auto"/>
                <w:right w:val="none" w:sz="0" w:space="0" w:color="auto"/>
              </w:divBdr>
            </w:div>
          </w:divsChild>
        </w:div>
        <w:div w:id="1963263594">
          <w:marLeft w:val="0"/>
          <w:marRight w:val="0"/>
          <w:marTop w:val="0"/>
          <w:marBottom w:val="0"/>
          <w:divBdr>
            <w:top w:val="none" w:sz="0" w:space="0" w:color="auto"/>
            <w:left w:val="none" w:sz="0" w:space="0" w:color="auto"/>
            <w:bottom w:val="none" w:sz="0" w:space="0" w:color="auto"/>
            <w:right w:val="none" w:sz="0" w:space="0" w:color="auto"/>
          </w:divBdr>
          <w:divsChild>
            <w:div w:id="747658786">
              <w:marLeft w:val="0"/>
              <w:marRight w:val="0"/>
              <w:marTop w:val="0"/>
              <w:marBottom w:val="0"/>
              <w:divBdr>
                <w:top w:val="none" w:sz="0" w:space="0" w:color="auto"/>
                <w:left w:val="none" w:sz="0" w:space="0" w:color="auto"/>
                <w:bottom w:val="none" w:sz="0" w:space="0" w:color="auto"/>
                <w:right w:val="none" w:sz="0" w:space="0" w:color="auto"/>
              </w:divBdr>
            </w:div>
          </w:divsChild>
        </w:div>
        <w:div w:id="103114901">
          <w:marLeft w:val="0"/>
          <w:marRight w:val="0"/>
          <w:marTop w:val="0"/>
          <w:marBottom w:val="0"/>
          <w:divBdr>
            <w:top w:val="none" w:sz="0" w:space="0" w:color="auto"/>
            <w:left w:val="none" w:sz="0" w:space="0" w:color="auto"/>
            <w:bottom w:val="none" w:sz="0" w:space="0" w:color="auto"/>
            <w:right w:val="none" w:sz="0" w:space="0" w:color="auto"/>
          </w:divBdr>
          <w:divsChild>
            <w:div w:id="754404114">
              <w:marLeft w:val="0"/>
              <w:marRight w:val="0"/>
              <w:marTop w:val="0"/>
              <w:marBottom w:val="0"/>
              <w:divBdr>
                <w:top w:val="none" w:sz="0" w:space="0" w:color="auto"/>
                <w:left w:val="none" w:sz="0" w:space="0" w:color="auto"/>
                <w:bottom w:val="none" w:sz="0" w:space="0" w:color="auto"/>
                <w:right w:val="none" w:sz="0" w:space="0" w:color="auto"/>
              </w:divBdr>
            </w:div>
          </w:divsChild>
        </w:div>
        <w:div w:id="210922297">
          <w:marLeft w:val="0"/>
          <w:marRight w:val="0"/>
          <w:marTop w:val="0"/>
          <w:marBottom w:val="0"/>
          <w:divBdr>
            <w:top w:val="none" w:sz="0" w:space="0" w:color="auto"/>
            <w:left w:val="none" w:sz="0" w:space="0" w:color="auto"/>
            <w:bottom w:val="none" w:sz="0" w:space="0" w:color="auto"/>
            <w:right w:val="none" w:sz="0" w:space="0" w:color="auto"/>
          </w:divBdr>
          <w:divsChild>
            <w:div w:id="990907743">
              <w:marLeft w:val="0"/>
              <w:marRight w:val="0"/>
              <w:marTop w:val="0"/>
              <w:marBottom w:val="0"/>
              <w:divBdr>
                <w:top w:val="none" w:sz="0" w:space="0" w:color="auto"/>
                <w:left w:val="none" w:sz="0" w:space="0" w:color="auto"/>
                <w:bottom w:val="none" w:sz="0" w:space="0" w:color="auto"/>
                <w:right w:val="none" w:sz="0" w:space="0" w:color="auto"/>
              </w:divBdr>
            </w:div>
          </w:divsChild>
        </w:div>
        <w:div w:id="1060135173">
          <w:marLeft w:val="0"/>
          <w:marRight w:val="0"/>
          <w:marTop w:val="0"/>
          <w:marBottom w:val="0"/>
          <w:divBdr>
            <w:top w:val="none" w:sz="0" w:space="0" w:color="auto"/>
            <w:left w:val="none" w:sz="0" w:space="0" w:color="auto"/>
            <w:bottom w:val="none" w:sz="0" w:space="0" w:color="auto"/>
            <w:right w:val="none" w:sz="0" w:space="0" w:color="auto"/>
          </w:divBdr>
          <w:divsChild>
            <w:div w:id="542643233">
              <w:marLeft w:val="0"/>
              <w:marRight w:val="0"/>
              <w:marTop w:val="0"/>
              <w:marBottom w:val="0"/>
              <w:divBdr>
                <w:top w:val="none" w:sz="0" w:space="0" w:color="auto"/>
                <w:left w:val="none" w:sz="0" w:space="0" w:color="auto"/>
                <w:bottom w:val="none" w:sz="0" w:space="0" w:color="auto"/>
                <w:right w:val="none" w:sz="0" w:space="0" w:color="auto"/>
              </w:divBdr>
            </w:div>
          </w:divsChild>
        </w:div>
        <w:div w:id="1339038468">
          <w:marLeft w:val="0"/>
          <w:marRight w:val="0"/>
          <w:marTop w:val="0"/>
          <w:marBottom w:val="0"/>
          <w:divBdr>
            <w:top w:val="none" w:sz="0" w:space="0" w:color="auto"/>
            <w:left w:val="none" w:sz="0" w:space="0" w:color="auto"/>
            <w:bottom w:val="none" w:sz="0" w:space="0" w:color="auto"/>
            <w:right w:val="none" w:sz="0" w:space="0" w:color="auto"/>
          </w:divBdr>
          <w:divsChild>
            <w:div w:id="437723554">
              <w:marLeft w:val="0"/>
              <w:marRight w:val="0"/>
              <w:marTop w:val="0"/>
              <w:marBottom w:val="0"/>
              <w:divBdr>
                <w:top w:val="none" w:sz="0" w:space="0" w:color="auto"/>
                <w:left w:val="none" w:sz="0" w:space="0" w:color="auto"/>
                <w:bottom w:val="none" w:sz="0" w:space="0" w:color="auto"/>
                <w:right w:val="none" w:sz="0" w:space="0" w:color="auto"/>
              </w:divBdr>
            </w:div>
          </w:divsChild>
        </w:div>
        <w:div w:id="1310673194">
          <w:marLeft w:val="0"/>
          <w:marRight w:val="0"/>
          <w:marTop w:val="0"/>
          <w:marBottom w:val="0"/>
          <w:divBdr>
            <w:top w:val="none" w:sz="0" w:space="0" w:color="auto"/>
            <w:left w:val="none" w:sz="0" w:space="0" w:color="auto"/>
            <w:bottom w:val="none" w:sz="0" w:space="0" w:color="auto"/>
            <w:right w:val="none" w:sz="0" w:space="0" w:color="auto"/>
          </w:divBdr>
          <w:divsChild>
            <w:div w:id="62022465">
              <w:marLeft w:val="0"/>
              <w:marRight w:val="0"/>
              <w:marTop w:val="0"/>
              <w:marBottom w:val="0"/>
              <w:divBdr>
                <w:top w:val="none" w:sz="0" w:space="0" w:color="auto"/>
                <w:left w:val="none" w:sz="0" w:space="0" w:color="auto"/>
                <w:bottom w:val="none" w:sz="0" w:space="0" w:color="auto"/>
                <w:right w:val="none" w:sz="0" w:space="0" w:color="auto"/>
              </w:divBdr>
            </w:div>
          </w:divsChild>
        </w:div>
        <w:div w:id="1580208458">
          <w:marLeft w:val="0"/>
          <w:marRight w:val="0"/>
          <w:marTop w:val="0"/>
          <w:marBottom w:val="0"/>
          <w:divBdr>
            <w:top w:val="none" w:sz="0" w:space="0" w:color="auto"/>
            <w:left w:val="none" w:sz="0" w:space="0" w:color="auto"/>
            <w:bottom w:val="none" w:sz="0" w:space="0" w:color="auto"/>
            <w:right w:val="none" w:sz="0" w:space="0" w:color="auto"/>
          </w:divBdr>
          <w:divsChild>
            <w:div w:id="1779761765">
              <w:marLeft w:val="0"/>
              <w:marRight w:val="0"/>
              <w:marTop w:val="0"/>
              <w:marBottom w:val="0"/>
              <w:divBdr>
                <w:top w:val="none" w:sz="0" w:space="0" w:color="auto"/>
                <w:left w:val="none" w:sz="0" w:space="0" w:color="auto"/>
                <w:bottom w:val="none" w:sz="0" w:space="0" w:color="auto"/>
                <w:right w:val="none" w:sz="0" w:space="0" w:color="auto"/>
              </w:divBdr>
            </w:div>
          </w:divsChild>
        </w:div>
        <w:div w:id="1440560243">
          <w:marLeft w:val="0"/>
          <w:marRight w:val="0"/>
          <w:marTop w:val="0"/>
          <w:marBottom w:val="0"/>
          <w:divBdr>
            <w:top w:val="none" w:sz="0" w:space="0" w:color="auto"/>
            <w:left w:val="none" w:sz="0" w:space="0" w:color="auto"/>
            <w:bottom w:val="none" w:sz="0" w:space="0" w:color="auto"/>
            <w:right w:val="none" w:sz="0" w:space="0" w:color="auto"/>
          </w:divBdr>
          <w:divsChild>
            <w:div w:id="1633486333">
              <w:marLeft w:val="0"/>
              <w:marRight w:val="0"/>
              <w:marTop w:val="0"/>
              <w:marBottom w:val="0"/>
              <w:divBdr>
                <w:top w:val="none" w:sz="0" w:space="0" w:color="auto"/>
                <w:left w:val="none" w:sz="0" w:space="0" w:color="auto"/>
                <w:bottom w:val="none" w:sz="0" w:space="0" w:color="auto"/>
                <w:right w:val="none" w:sz="0" w:space="0" w:color="auto"/>
              </w:divBdr>
            </w:div>
          </w:divsChild>
        </w:div>
        <w:div w:id="1663969740">
          <w:marLeft w:val="0"/>
          <w:marRight w:val="0"/>
          <w:marTop w:val="0"/>
          <w:marBottom w:val="0"/>
          <w:divBdr>
            <w:top w:val="none" w:sz="0" w:space="0" w:color="auto"/>
            <w:left w:val="none" w:sz="0" w:space="0" w:color="auto"/>
            <w:bottom w:val="none" w:sz="0" w:space="0" w:color="auto"/>
            <w:right w:val="none" w:sz="0" w:space="0" w:color="auto"/>
          </w:divBdr>
          <w:divsChild>
            <w:div w:id="1043485024">
              <w:marLeft w:val="0"/>
              <w:marRight w:val="0"/>
              <w:marTop w:val="0"/>
              <w:marBottom w:val="0"/>
              <w:divBdr>
                <w:top w:val="none" w:sz="0" w:space="0" w:color="auto"/>
                <w:left w:val="none" w:sz="0" w:space="0" w:color="auto"/>
                <w:bottom w:val="none" w:sz="0" w:space="0" w:color="auto"/>
                <w:right w:val="none" w:sz="0" w:space="0" w:color="auto"/>
              </w:divBdr>
            </w:div>
          </w:divsChild>
        </w:div>
        <w:div w:id="1131678395">
          <w:marLeft w:val="0"/>
          <w:marRight w:val="0"/>
          <w:marTop w:val="0"/>
          <w:marBottom w:val="0"/>
          <w:divBdr>
            <w:top w:val="none" w:sz="0" w:space="0" w:color="auto"/>
            <w:left w:val="none" w:sz="0" w:space="0" w:color="auto"/>
            <w:bottom w:val="none" w:sz="0" w:space="0" w:color="auto"/>
            <w:right w:val="none" w:sz="0" w:space="0" w:color="auto"/>
          </w:divBdr>
          <w:divsChild>
            <w:div w:id="282460996">
              <w:marLeft w:val="0"/>
              <w:marRight w:val="0"/>
              <w:marTop w:val="0"/>
              <w:marBottom w:val="0"/>
              <w:divBdr>
                <w:top w:val="none" w:sz="0" w:space="0" w:color="auto"/>
                <w:left w:val="none" w:sz="0" w:space="0" w:color="auto"/>
                <w:bottom w:val="none" w:sz="0" w:space="0" w:color="auto"/>
                <w:right w:val="none" w:sz="0" w:space="0" w:color="auto"/>
              </w:divBdr>
            </w:div>
          </w:divsChild>
        </w:div>
        <w:div w:id="1835993347">
          <w:marLeft w:val="0"/>
          <w:marRight w:val="0"/>
          <w:marTop w:val="0"/>
          <w:marBottom w:val="0"/>
          <w:divBdr>
            <w:top w:val="none" w:sz="0" w:space="0" w:color="auto"/>
            <w:left w:val="none" w:sz="0" w:space="0" w:color="auto"/>
            <w:bottom w:val="none" w:sz="0" w:space="0" w:color="auto"/>
            <w:right w:val="none" w:sz="0" w:space="0" w:color="auto"/>
          </w:divBdr>
          <w:divsChild>
            <w:div w:id="1162088865">
              <w:marLeft w:val="0"/>
              <w:marRight w:val="0"/>
              <w:marTop w:val="0"/>
              <w:marBottom w:val="0"/>
              <w:divBdr>
                <w:top w:val="none" w:sz="0" w:space="0" w:color="auto"/>
                <w:left w:val="none" w:sz="0" w:space="0" w:color="auto"/>
                <w:bottom w:val="none" w:sz="0" w:space="0" w:color="auto"/>
                <w:right w:val="none" w:sz="0" w:space="0" w:color="auto"/>
              </w:divBdr>
            </w:div>
          </w:divsChild>
        </w:div>
        <w:div w:id="755907002">
          <w:marLeft w:val="0"/>
          <w:marRight w:val="0"/>
          <w:marTop w:val="0"/>
          <w:marBottom w:val="0"/>
          <w:divBdr>
            <w:top w:val="none" w:sz="0" w:space="0" w:color="auto"/>
            <w:left w:val="none" w:sz="0" w:space="0" w:color="auto"/>
            <w:bottom w:val="none" w:sz="0" w:space="0" w:color="auto"/>
            <w:right w:val="none" w:sz="0" w:space="0" w:color="auto"/>
          </w:divBdr>
          <w:divsChild>
            <w:div w:id="936400226">
              <w:marLeft w:val="0"/>
              <w:marRight w:val="0"/>
              <w:marTop w:val="0"/>
              <w:marBottom w:val="0"/>
              <w:divBdr>
                <w:top w:val="none" w:sz="0" w:space="0" w:color="auto"/>
                <w:left w:val="none" w:sz="0" w:space="0" w:color="auto"/>
                <w:bottom w:val="none" w:sz="0" w:space="0" w:color="auto"/>
                <w:right w:val="none" w:sz="0" w:space="0" w:color="auto"/>
              </w:divBdr>
            </w:div>
          </w:divsChild>
        </w:div>
        <w:div w:id="2031639352">
          <w:marLeft w:val="0"/>
          <w:marRight w:val="0"/>
          <w:marTop w:val="0"/>
          <w:marBottom w:val="0"/>
          <w:divBdr>
            <w:top w:val="none" w:sz="0" w:space="0" w:color="auto"/>
            <w:left w:val="none" w:sz="0" w:space="0" w:color="auto"/>
            <w:bottom w:val="none" w:sz="0" w:space="0" w:color="auto"/>
            <w:right w:val="none" w:sz="0" w:space="0" w:color="auto"/>
          </w:divBdr>
          <w:divsChild>
            <w:div w:id="782460511">
              <w:marLeft w:val="0"/>
              <w:marRight w:val="0"/>
              <w:marTop w:val="0"/>
              <w:marBottom w:val="0"/>
              <w:divBdr>
                <w:top w:val="none" w:sz="0" w:space="0" w:color="auto"/>
                <w:left w:val="none" w:sz="0" w:space="0" w:color="auto"/>
                <w:bottom w:val="none" w:sz="0" w:space="0" w:color="auto"/>
                <w:right w:val="none" w:sz="0" w:space="0" w:color="auto"/>
              </w:divBdr>
            </w:div>
          </w:divsChild>
        </w:div>
        <w:div w:id="1285697579">
          <w:marLeft w:val="0"/>
          <w:marRight w:val="0"/>
          <w:marTop w:val="0"/>
          <w:marBottom w:val="0"/>
          <w:divBdr>
            <w:top w:val="none" w:sz="0" w:space="0" w:color="auto"/>
            <w:left w:val="none" w:sz="0" w:space="0" w:color="auto"/>
            <w:bottom w:val="none" w:sz="0" w:space="0" w:color="auto"/>
            <w:right w:val="none" w:sz="0" w:space="0" w:color="auto"/>
          </w:divBdr>
          <w:divsChild>
            <w:div w:id="155613655">
              <w:marLeft w:val="0"/>
              <w:marRight w:val="0"/>
              <w:marTop w:val="0"/>
              <w:marBottom w:val="0"/>
              <w:divBdr>
                <w:top w:val="none" w:sz="0" w:space="0" w:color="auto"/>
                <w:left w:val="none" w:sz="0" w:space="0" w:color="auto"/>
                <w:bottom w:val="none" w:sz="0" w:space="0" w:color="auto"/>
                <w:right w:val="none" w:sz="0" w:space="0" w:color="auto"/>
              </w:divBdr>
            </w:div>
          </w:divsChild>
        </w:div>
        <w:div w:id="586499261">
          <w:marLeft w:val="0"/>
          <w:marRight w:val="0"/>
          <w:marTop w:val="0"/>
          <w:marBottom w:val="0"/>
          <w:divBdr>
            <w:top w:val="none" w:sz="0" w:space="0" w:color="auto"/>
            <w:left w:val="none" w:sz="0" w:space="0" w:color="auto"/>
            <w:bottom w:val="none" w:sz="0" w:space="0" w:color="auto"/>
            <w:right w:val="none" w:sz="0" w:space="0" w:color="auto"/>
          </w:divBdr>
          <w:divsChild>
            <w:div w:id="15620897">
              <w:marLeft w:val="0"/>
              <w:marRight w:val="0"/>
              <w:marTop w:val="0"/>
              <w:marBottom w:val="0"/>
              <w:divBdr>
                <w:top w:val="none" w:sz="0" w:space="0" w:color="auto"/>
                <w:left w:val="none" w:sz="0" w:space="0" w:color="auto"/>
                <w:bottom w:val="none" w:sz="0" w:space="0" w:color="auto"/>
                <w:right w:val="none" w:sz="0" w:space="0" w:color="auto"/>
              </w:divBdr>
            </w:div>
          </w:divsChild>
        </w:div>
        <w:div w:id="458575873">
          <w:marLeft w:val="0"/>
          <w:marRight w:val="0"/>
          <w:marTop w:val="0"/>
          <w:marBottom w:val="0"/>
          <w:divBdr>
            <w:top w:val="none" w:sz="0" w:space="0" w:color="auto"/>
            <w:left w:val="none" w:sz="0" w:space="0" w:color="auto"/>
            <w:bottom w:val="none" w:sz="0" w:space="0" w:color="auto"/>
            <w:right w:val="none" w:sz="0" w:space="0" w:color="auto"/>
          </w:divBdr>
          <w:divsChild>
            <w:div w:id="845096193">
              <w:marLeft w:val="0"/>
              <w:marRight w:val="0"/>
              <w:marTop w:val="0"/>
              <w:marBottom w:val="0"/>
              <w:divBdr>
                <w:top w:val="none" w:sz="0" w:space="0" w:color="auto"/>
                <w:left w:val="none" w:sz="0" w:space="0" w:color="auto"/>
                <w:bottom w:val="none" w:sz="0" w:space="0" w:color="auto"/>
                <w:right w:val="none" w:sz="0" w:space="0" w:color="auto"/>
              </w:divBdr>
            </w:div>
          </w:divsChild>
        </w:div>
        <w:div w:id="712535699">
          <w:marLeft w:val="0"/>
          <w:marRight w:val="0"/>
          <w:marTop w:val="0"/>
          <w:marBottom w:val="0"/>
          <w:divBdr>
            <w:top w:val="none" w:sz="0" w:space="0" w:color="auto"/>
            <w:left w:val="none" w:sz="0" w:space="0" w:color="auto"/>
            <w:bottom w:val="none" w:sz="0" w:space="0" w:color="auto"/>
            <w:right w:val="none" w:sz="0" w:space="0" w:color="auto"/>
          </w:divBdr>
          <w:divsChild>
            <w:div w:id="1476029008">
              <w:marLeft w:val="0"/>
              <w:marRight w:val="0"/>
              <w:marTop w:val="0"/>
              <w:marBottom w:val="0"/>
              <w:divBdr>
                <w:top w:val="none" w:sz="0" w:space="0" w:color="auto"/>
                <w:left w:val="none" w:sz="0" w:space="0" w:color="auto"/>
                <w:bottom w:val="none" w:sz="0" w:space="0" w:color="auto"/>
                <w:right w:val="none" w:sz="0" w:space="0" w:color="auto"/>
              </w:divBdr>
            </w:div>
          </w:divsChild>
        </w:div>
        <w:div w:id="1780100538">
          <w:marLeft w:val="0"/>
          <w:marRight w:val="0"/>
          <w:marTop w:val="0"/>
          <w:marBottom w:val="0"/>
          <w:divBdr>
            <w:top w:val="none" w:sz="0" w:space="0" w:color="auto"/>
            <w:left w:val="none" w:sz="0" w:space="0" w:color="auto"/>
            <w:bottom w:val="none" w:sz="0" w:space="0" w:color="auto"/>
            <w:right w:val="none" w:sz="0" w:space="0" w:color="auto"/>
          </w:divBdr>
          <w:divsChild>
            <w:div w:id="335500176">
              <w:marLeft w:val="0"/>
              <w:marRight w:val="0"/>
              <w:marTop w:val="0"/>
              <w:marBottom w:val="0"/>
              <w:divBdr>
                <w:top w:val="none" w:sz="0" w:space="0" w:color="auto"/>
                <w:left w:val="none" w:sz="0" w:space="0" w:color="auto"/>
                <w:bottom w:val="none" w:sz="0" w:space="0" w:color="auto"/>
                <w:right w:val="none" w:sz="0" w:space="0" w:color="auto"/>
              </w:divBdr>
            </w:div>
          </w:divsChild>
        </w:div>
        <w:div w:id="1451825264">
          <w:marLeft w:val="0"/>
          <w:marRight w:val="0"/>
          <w:marTop w:val="0"/>
          <w:marBottom w:val="0"/>
          <w:divBdr>
            <w:top w:val="none" w:sz="0" w:space="0" w:color="auto"/>
            <w:left w:val="none" w:sz="0" w:space="0" w:color="auto"/>
            <w:bottom w:val="none" w:sz="0" w:space="0" w:color="auto"/>
            <w:right w:val="none" w:sz="0" w:space="0" w:color="auto"/>
          </w:divBdr>
          <w:divsChild>
            <w:div w:id="1459908831">
              <w:marLeft w:val="0"/>
              <w:marRight w:val="0"/>
              <w:marTop w:val="0"/>
              <w:marBottom w:val="0"/>
              <w:divBdr>
                <w:top w:val="none" w:sz="0" w:space="0" w:color="auto"/>
                <w:left w:val="none" w:sz="0" w:space="0" w:color="auto"/>
                <w:bottom w:val="none" w:sz="0" w:space="0" w:color="auto"/>
                <w:right w:val="none" w:sz="0" w:space="0" w:color="auto"/>
              </w:divBdr>
            </w:div>
          </w:divsChild>
        </w:div>
        <w:div w:id="1336491078">
          <w:marLeft w:val="0"/>
          <w:marRight w:val="0"/>
          <w:marTop w:val="0"/>
          <w:marBottom w:val="0"/>
          <w:divBdr>
            <w:top w:val="none" w:sz="0" w:space="0" w:color="auto"/>
            <w:left w:val="none" w:sz="0" w:space="0" w:color="auto"/>
            <w:bottom w:val="none" w:sz="0" w:space="0" w:color="auto"/>
            <w:right w:val="none" w:sz="0" w:space="0" w:color="auto"/>
          </w:divBdr>
          <w:divsChild>
            <w:div w:id="6254452">
              <w:marLeft w:val="0"/>
              <w:marRight w:val="0"/>
              <w:marTop w:val="0"/>
              <w:marBottom w:val="0"/>
              <w:divBdr>
                <w:top w:val="none" w:sz="0" w:space="0" w:color="auto"/>
                <w:left w:val="none" w:sz="0" w:space="0" w:color="auto"/>
                <w:bottom w:val="none" w:sz="0" w:space="0" w:color="auto"/>
                <w:right w:val="none" w:sz="0" w:space="0" w:color="auto"/>
              </w:divBdr>
            </w:div>
          </w:divsChild>
        </w:div>
        <w:div w:id="1218469071">
          <w:marLeft w:val="0"/>
          <w:marRight w:val="0"/>
          <w:marTop w:val="0"/>
          <w:marBottom w:val="0"/>
          <w:divBdr>
            <w:top w:val="none" w:sz="0" w:space="0" w:color="auto"/>
            <w:left w:val="none" w:sz="0" w:space="0" w:color="auto"/>
            <w:bottom w:val="none" w:sz="0" w:space="0" w:color="auto"/>
            <w:right w:val="none" w:sz="0" w:space="0" w:color="auto"/>
          </w:divBdr>
          <w:divsChild>
            <w:div w:id="1732343688">
              <w:marLeft w:val="0"/>
              <w:marRight w:val="0"/>
              <w:marTop w:val="0"/>
              <w:marBottom w:val="0"/>
              <w:divBdr>
                <w:top w:val="none" w:sz="0" w:space="0" w:color="auto"/>
                <w:left w:val="none" w:sz="0" w:space="0" w:color="auto"/>
                <w:bottom w:val="none" w:sz="0" w:space="0" w:color="auto"/>
                <w:right w:val="none" w:sz="0" w:space="0" w:color="auto"/>
              </w:divBdr>
            </w:div>
          </w:divsChild>
        </w:div>
        <w:div w:id="827092831">
          <w:marLeft w:val="0"/>
          <w:marRight w:val="0"/>
          <w:marTop w:val="0"/>
          <w:marBottom w:val="0"/>
          <w:divBdr>
            <w:top w:val="none" w:sz="0" w:space="0" w:color="auto"/>
            <w:left w:val="none" w:sz="0" w:space="0" w:color="auto"/>
            <w:bottom w:val="none" w:sz="0" w:space="0" w:color="auto"/>
            <w:right w:val="none" w:sz="0" w:space="0" w:color="auto"/>
          </w:divBdr>
          <w:divsChild>
            <w:div w:id="86655909">
              <w:marLeft w:val="0"/>
              <w:marRight w:val="0"/>
              <w:marTop w:val="0"/>
              <w:marBottom w:val="0"/>
              <w:divBdr>
                <w:top w:val="none" w:sz="0" w:space="0" w:color="auto"/>
                <w:left w:val="none" w:sz="0" w:space="0" w:color="auto"/>
                <w:bottom w:val="none" w:sz="0" w:space="0" w:color="auto"/>
                <w:right w:val="none" w:sz="0" w:space="0" w:color="auto"/>
              </w:divBdr>
            </w:div>
          </w:divsChild>
        </w:div>
        <w:div w:id="248584550">
          <w:marLeft w:val="0"/>
          <w:marRight w:val="0"/>
          <w:marTop w:val="0"/>
          <w:marBottom w:val="0"/>
          <w:divBdr>
            <w:top w:val="none" w:sz="0" w:space="0" w:color="auto"/>
            <w:left w:val="none" w:sz="0" w:space="0" w:color="auto"/>
            <w:bottom w:val="none" w:sz="0" w:space="0" w:color="auto"/>
            <w:right w:val="none" w:sz="0" w:space="0" w:color="auto"/>
          </w:divBdr>
          <w:divsChild>
            <w:div w:id="700934482">
              <w:marLeft w:val="0"/>
              <w:marRight w:val="0"/>
              <w:marTop w:val="0"/>
              <w:marBottom w:val="0"/>
              <w:divBdr>
                <w:top w:val="none" w:sz="0" w:space="0" w:color="auto"/>
                <w:left w:val="none" w:sz="0" w:space="0" w:color="auto"/>
                <w:bottom w:val="none" w:sz="0" w:space="0" w:color="auto"/>
                <w:right w:val="none" w:sz="0" w:space="0" w:color="auto"/>
              </w:divBdr>
            </w:div>
          </w:divsChild>
        </w:div>
        <w:div w:id="229392289">
          <w:marLeft w:val="0"/>
          <w:marRight w:val="0"/>
          <w:marTop w:val="0"/>
          <w:marBottom w:val="0"/>
          <w:divBdr>
            <w:top w:val="none" w:sz="0" w:space="0" w:color="auto"/>
            <w:left w:val="none" w:sz="0" w:space="0" w:color="auto"/>
            <w:bottom w:val="none" w:sz="0" w:space="0" w:color="auto"/>
            <w:right w:val="none" w:sz="0" w:space="0" w:color="auto"/>
          </w:divBdr>
          <w:divsChild>
            <w:div w:id="1910185740">
              <w:marLeft w:val="0"/>
              <w:marRight w:val="0"/>
              <w:marTop w:val="0"/>
              <w:marBottom w:val="0"/>
              <w:divBdr>
                <w:top w:val="none" w:sz="0" w:space="0" w:color="auto"/>
                <w:left w:val="none" w:sz="0" w:space="0" w:color="auto"/>
                <w:bottom w:val="none" w:sz="0" w:space="0" w:color="auto"/>
                <w:right w:val="none" w:sz="0" w:space="0" w:color="auto"/>
              </w:divBdr>
            </w:div>
          </w:divsChild>
        </w:div>
        <w:div w:id="1921475688">
          <w:marLeft w:val="0"/>
          <w:marRight w:val="0"/>
          <w:marTop w:val="0"/>
          <w:marBottom w:val="0"/>
          <w:divBdr>
            <w:top w:val="none" w:sz="0" w:space="0" w:color="auto"/>
            <w:left w:val="none" w:sz="0" w:space="0" w:color="auto"/>
            <w:bottom w:val="none" w:sz="0" w:space="0" w:color="auto"/>
            <w:right w:val="none" w:sz="0" w:space="0" w:color="auto"/>
          </w:divBdr>
          <w:divsChild>
            <w:div w:id="249506578">
              <w:marLeft w:val="0"/>
              <w:marRight w:val="0"/>
              <w:marTop w:val="0"/>
              <w:marBottom w:val="0"/>
              <w:divBdr>
                <w:top w:val="none" w:sz="0" w:space="0" w:color="auto"/>
                <w:left w:val="none" w:sz="0" w:space="0" w:color="auto"/>
                <w:bottom w:val="none" w:sz="0" w:space="0" w:color="auto"/>
                <w:right w:val="none" w:sz="0" w:space="0" w:color="auto"/>
              </w:divBdr>
            </w:div>
          </w:divsChild>
        </w:div>
        <w:div w:id="1756897919">
          <w:marLeft w:val="0"/>
          <w:marRight w:val="0"/>
          <w:marTop w:val="0"/>
          <w:marBottom w:val="0"/>
          <w:divBdr>
            <w:top w:val="none" w:sz="0" w:space="0" w:color="auto"/>
            <w:left w:val="none" w:sz="0" w:space="0" w:color="auto"/>
            <w:bottom w:val="none" w:sz="0" w:space="0" w:color="auto"/>
            <w:right w:val="none" w:sz="0" w:space="0" w:color="auto"/>
          </w:divBdr>
          <w:divsChild>
            <w:div w:id="381098966">
              <w:marLeft w:val="0"/>
              <w:marRight w:val="0"/>
              <w:marTop w:val="0"/>
              <w:marBottom w:val="0"/>
              <w:divBdr>
                <w:top w:val="none" w:sz="0" w:space="0" w:color="auto"/>
                <w:left w:val="none" w:sz="0" w:space="0" w:color="auto"/>
                <w:bottom w:val="none" w:sz="0" w:space="0" w:color="auto"/>
                <w:right w:val="none" w:sz="0" w:space="0" w:color="auto"/>
              </w:divBdr>
            </w:div>
          </w:divsChild>
        </w:div>
        <w:div w:id="2042394911">
          <w:marLeft w:val="0"/>
          <w:marRight w:val="0"/>
          <w:marTop w:val="0"/>
          <w:marBottom w:val="0"/>
          <w:divBdr>
            <w:top w:val="none" w:sz="0" w:space="0" w:color="auto"/>
            <w:left w:val="none" w:sz="0" w:space="0" w:color="auto"/>
            <w:bottom w:val="none" w:sz="0" w:space="0" w:color="auto"/>
            <w:right w:val="none" w:sz="0" w:space="0" w:color="auto"/>
          </w:divBdr>
          <w:divsChild>
            <w:div w:id="2030328288">
              <w:marLeft w:val="0"/>
              <w:marRight w:val="0"/>
              <w:marTop w:val="0"/>
              <w:marBottom w:val="0"/>
              <w:divBdr>
                <w:top w:val="none" w:sz="0" w:space="0" w:color="auto"/>
                <w:left w:val="none" w:sz="0" w:space="0" w:color="auto"/>
                <w:bottom w:val="none" w:sz="0" w:space="0" w:color="auto"/>
                <w:right w:val="none" w:sz="0" w:space="0" w:color="auto"/>
              </w:divBdr>
            </w:div>
          </w:divsChild>
        </w:div>
        <w:div w:id="1812869562">
          <w:marLeft w:val="0"/>
          <w:marRight w:val="0"/>
          <w:marTop w:val="0"/>
          <w:marBottom w:val="0"/>
          <w:divBdr>
            <w:top w:val="none" w:sz="0" w:space="0" w:color="auto"/>
            <w:left w:val="none" w:sz="0" w:space="0" w:color="auto"/>
            <w:bottom w:val="none" w:sz="0" w:space="0" w:color="auto"/>
            <w:right w:val="none" w:sz="0" w:space="0" w:color="auto"/>
          </w:divBdr>
          <w:divsChild>
            <w:div w:id="1450007858">
              <w:marLeft w:val="0"/>
              <w:marRight w:val="0"/>
              <w:marTop w:val="0"/>
              <w:marBottom w:val="0"/>
              <w:divBdr>
                <w:top w:val="none" w:sz="0" w:space="0" w:color="auto"/>
                <w:left w:val="none" w:sz="0" w:space="0" w:color="auto"/>
                <w:bottom w:val="none" w:sz="0" w:space="0" w:color="auto"/>
                <w:right w:val="none" w:sz="0" w:space="0" w:color="auto"/>
              </w:divBdr>
            </w:div>
          </w:divsChild>
        </w:div>
        <w:div w:id="715665093">
          <w:marLeft w:val="0"/>
          <w:marRight w:val="0"/>
          <w:marTop w:val="0"/>
          <w:marBottom w:val="0"/>
          <w:divBdr>
            <w:top w:val="none" w:sz="0" w:space="0" w:color="auto"/>
            <w:left w:val="none" w:sz="0" w:space="0" w:color="auto"/>
            <w:bottom w:val="none" w:sz="0" w:space="0" w:color="auto"/>
            <w:right w:val="none" w:sz="0" w:space="0" w:color="auto"/>
          </w:divBdr>
          <w:divsChild>
            <w:div w:id="1204631587">
              <w:marLeft w:val="0"/>
              <w:marRight w:val="0"/>
              <w:marTop w:val="0"/>
              <w:marBottom w:val="0"/>
              <w:divBdr>
                <w:top w:val="none" w:sz="0" w:space="0" w:color="auto"/>
                <w:left w:val="none" w:sz="0" w:space="0" w:color="auto"/>
                <w:bottom w:val="none" w:sz="0" w:space="0" w:color="auto"/>
                <w:right w:val="none" w:sz="0" w:space="0" w:color="auto"/>
              </w:divBdr>
            </w:div>
          </w:divsChild>
        </w:div>
        <w:div w:id="1198350861">
          <w:marLeft w:val="0"/>
          <w:marRight w:val="0"/>
          <w:marTop w:val="0"/>
          <w:marBottom w:val="0"/>
          <w:divBdr>
            <w:top w:val="none" w:sz="0" w:space="0" w:color="auto"/>
            <w:left w:val="none" w:sz="0" w:space="0" w:color="auto"/>
            <w:bottom w:val="none" w:sz="0" w:space="0" w:color="auto"/>
            <w:right w:val="none" w:sz="0" w:space="0" w:color="auto"/>
          </w:divBdr>
          <w:divsChild>
            <w:div w:id="1307517312">
              <w:marLeft w:val="0"/>
              <w:marRight w:val="0"/>
              <w:marTop w:val="0"/>
              <w:marBottom w:val="0"/>
              <w:divBdr>
                <w:top w:val="none" w:sz="0" w:space="0" w:color="auto"/>
                <w:left w:val="none" w:sz="0" w:space="0" w:color="auto"/>
                <w:bottom w:val="none" w:sz="0" w:space="0" w:color="auto"/>
                <w:right w:val="none" w:sz="0" w:space="0" w:color="auto"/>
              </w:divBdr>
            </w:div>
          </w:divsChild>
        </w:div>
        <w:div w:id="1598756723">
          <w:marLeft w:val="0"/>
          <w:marRight w:val="0"/>
          <w:marTop w:val="0"/>
          <w:marBottom w:val="0"/>
          <w:divBdr>
            <w:top w:val="none" w:sz="0" w:space="0" w:color="auto"/>
            <w:left w:val="none" w:sz="0" w:space="0" w:color="auto"/>
            <w:bottom w:val="none" w:sz="0" w:space="0" w:color="auto"/>
            <w:right w:val="none" w:sz="0" w:space="0" w:color="auto"/>
          </w:divBdr>
          <w:divsChild>
            <w:div w:id="835993914">
              <w:marLeft w:val="0"/>
              <w:marRight w:val="0"/>
              <w:marTop w:val="0"/>
              <w:marBottom w:val="0"/>
              <w:divBdr>
                <w:top w:val="none" w:sz="0" w:space="0" w:color="auto"/>
                <w:left w:val="none" w:sz="0" w:space="0" w:color="auto"/>
                <w:bottom w:val="none" w:sz="0" w:space="0" w:color="auto"/>
                <w:right w:val="none" w:sz="0" w:space="0" w:color="auto"/>
              </w:divBdr>
            </w:div>
          </w:divsChild>
        </w:div>
        <w:div w:id="1392341616">
          <w:marLeft w:val="0"/>
          <w:marRight w:val="0"/>
          <w:marTop w:val="0"/>
          <w:marBottom w:val="0"/>
          <w:divBdr>
            <w:top w:val="none" w:sz="0" w:space="0" w:color="auto"/>
            <w:left w:val="none" w:sz="0" w:space="0" w:color="auto"/>
            <w:bottom w:val="none" w:sz="0" w:space="0" w:color="auto"/>
            <w:right w:val="none" w:sz="0" w:space="0" w:color="auto"/>
          </w:divBdr>
          <w:divsChild>
            <w:div w:id="842863636">
              <w:marLeft w:val="0"/>
              <w:marRight w:val="0"/>
              <w:marTop w:val="0"/>
              <w:marBottom w:val="0"/>
              <w:divBdr>
                <w:top w:val="none" w:sz="0" w:space="0" w:color="auto"/>
                <w:left w:val="none" w:sz="0" w:space="0" w:color="auto"/>
                <w:bottom w:val="none" w:sz="0" w:space="0" w:color="auto"/>
                <w:right w:val="none" w:sz="0" w:space="0" w:color="auto"/>
              </w:divBdr>
            </w:div>
          </w:divsChild>
        </w:div>
        <w:div w:id="1788353266">
          <w:marLeft w:val="0"/>
          <w:marRight w:val="0"/>
          <w:marTop w:val="0"/>
          <w:marBottom w:val="0"/>
          <w:divBdr>
            <w:top w:val="none" w:sz="0" w:space="0" w:color="auto"/>
            <w:left w:val="none" w:sz="0" w:space="0" w:color="auto"/>
            <w:bottom w:val="none" w:sz="0" w:space="0" w:color="auto"/>
            <w:right w:val="none" w:sz="0" w:space="0" w:color="auto"/>
          </w:divBdr>
          <w:divsChild>
            <w:div w:id="1563635958">
              <w:marLeft w:val="0"/>
              <w:marRight w:val="0"/>
              <w:marTop w:val="0"/>
              <w:marBottom w:val="0"/>
              <w:divBdr>
                <w:top w:val="none" w:sz="0" w:space="0" w:color="auto"/>
                <w:left w:val="none" w:sz="0" w:space="0" w:color="auto"/>
                <w:bottom w:val="none" w:sz="0" w:space="0" w:color="auto"/>
                <w:right w:val="none" w:sz="0" w:space="0" w:color="auto"/>
              </w:divBdr>
            </w:div>
          </w:divsChild>
        </w:div>
        <w:div w:id="516886479">
          <w:marLeft w:val="0"/>
          <w:marRight w:val="0"/>
          <w:marTop w:val="0"/>
          <w:marBottom w:val="0"/>
          <w:divBdr>
            <w:top w:val="none" w:sz="0" w:space="0" w:color="auto"/>
            <w:left w:val="none" w:sz="0" w:space="0" w:color="auto"/>
            <w:bottom w:val="none" w:sz="0" w:space="0" w:color="auto"/>
            <w:right w:val="none" w:sz="0" w:space="0" w:color="auto"/>
          </w:divBdr>
          <w:divsChild>
            <w:div w:id="1132140763">
              <w:marLeft w:val="0"/>
              <w:marRight w:val="0"/>
              <w:marTop w:val="0"/>
              <w:marBottom w:val="0"/>
              <w:divBdr>
                <w:top w:val="none" w:sz="0" w:space="0" w:color="auto"/>
                <w:left w:val="none" w:sz="0" w:space="0" w:color="auto"/>
                <w:bottom w:val="none" w:sz="0" w:space="0" w:color="auto"/>
                <w:right w:val="none" w:sz="0" w:space="0" w:color="auto"/>
              </w:divBdr>
            </w:div>
          </w:divsChild>
        </w:div>
        <w:div w:id="298535795">
          <w:marLeft w:val="0"/>
          <w:marRight w:val="0"/>
          <w:marTop w:val="0"/>
          <w:marBottom w:val="0"/>
          <w:divBdr>
            <w:top w:val="none" w:sz="0" w:space="0" w:color="auto"/>
            <w:left w:val="none" w:sz="0" w:space="0" w:color="auto"/>
            <w:bottom w:val="none" w:sz="0" w:space="0" w:color="auto"/>
            <w:right w:val="none" w:sz="0" w:space="0" w:color="auto"/>
          </w:divBdr>
          <w:divsChild>
            <w:div w:id="104733381">
              <w:marLeft w:val="0"/>
              <w:marRight w:val="0"/>
              <w:marTop w:val="0"/>
              <w:marBottom w:val="0"/>
              <w:divBdr>
                <w:top w:val="none" w:sz="0" w:space="0" w:color="auto"/>
                <w:left w:val="none" w:sz="0" w:space="0" w:color="auto"/>
                <w:bottom w:val="none" w:sz="0" w:space="0" w:color="auto"/>
                <w:right w:val="none" w:sz="0" w:space="0" w:color="auto"/>
              </w:divBdr>
            </w:div>
          </w:divsChild>
        </w:div>
        <w:div w:id="1885021906">
          <w:marLeft w:val="0"/>
          <w:marRight w:val="0"/>
          <w:marTop w:val="0"/>
          <w:marBottom w:val="0"/>
          <w:divBdr>
            <w:top w:val="none" w:sz="0" w:space="0" w:color="auto"/>
            <w:left w:val="none" w:sz="0" w:space="0" w:color="auto"/>
            <w:bottom w:val="none" w:sz="0" w:space="0" w:color="auto"/>
            <w:right w:val="none" w:sz="0" w:space="0" w:color="auto"/>
          </w:divBdr>
          <w:divsChild>
            <w:div w:id="114446378">
              <w:marLeft w:val="0"/>
              <w:marRight w:val="0"/>
              <w:marTop w:val="0"/>
              <w:marBottom w:val="0"/>
              <w:divBdr>
                <w:top w:val="none" w:sz="0" w:space="0" w:color="auto"/>
                <w:left w:val="none" w:sz="0" w:space="0" w:color="auto"/>
                <w:bottom w:val="none" w:sz="0" w:space="0" w:color="auto"/>
                <w:right w:val="none" w:sz="0" w:space="0" w:color="auto"/>
              </w:divBdr>
            </w:div>
          </w:divsChild>
        </w:div>
        <w:div w:id="1897744423">
          <w:marLeft w:val="0"/>
          <w:marRight w:val="0"/>
          <w:marTop w:val="0"/>
          <w:marBottom w:val="0"/>
          <w:divBdr>
            <w:top w:val="none" w:sz="0" w:space="0" w:color="auto"/>
            <w:left w:val="none" w:sz="0" w:space="0" w:color="auto"/>
            <w:bottom w:val="none" w:sz="0" w:space="0" w:color="auto"/>
            <w:right w:val="none" w:sz="0" w:space="0" w:color="auto"/>
          </w:divBdr>
          <w:divsChild>
            <w:div w:id="1538620985">
              <w:marLeft w:val="0"/>
              <w:marRight w:val="0"/>
              <w:marTop w:val="0"/>
              <w:marBottom w:val="0"/>
              <w:divBdr>
                <w:top w:val="none" w:sz="0" w:space="0" w:color="auto"/>
                <w:left w:val="none" w:sz="0" w:space="0" w:color="auto"/>
                <w:bottom w:val="none" w:sz="0" w:space="0" w:color="auto"/>
                <w:right w:val="none" w:sz="0" w:space="0" w:color="auto"/>
              </w:divBdr>
            </w:div>
          </w:divsChild>
        </w:div>
        <w:div w:id="427233547">
          <w:marLeft w:val="0"/>
          <w:marRight w:val="0"/>
          <w:marTop w:val="0"/>
          <w:marBottom w:val="0"/>
          <w:divBdr>
            <w:top w:val="none" w:sz="0" w:space="0" w:color="auto"/>
            <w:left w:val="none" w:sz="0" w:space="0" w:color="auto"/>
            <w:bottom w:val="none" w:sz="0" w:space="0" w:color="auto"/>
            <w:right w:val="none" w:sz="0" w:space="0" w:color="auto"/>
          </w:divBdr>
          <w:divsChild>
            <w:div w:id="3303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7323">
      <w:bodyDiv w:val="1"/>
      <w:marLeft w:val="0"/>
      <w:marRight w:val="0"/>
      <w:marTop w:val="0"/>
      <w:marBottom w:val="0"/>
      <w:divBdr>
        <w:top w:val="none" w:sz="0" w:space="0" w:color="auto"/>
        <w:left w:val="none" w:sz="0" w:space="0" w:color="auto"/>
        <w:bottom w:val="none" w:sz="0" w:space="0" w:color="auto"/>
        <w:right w:val="none" w:sz="0" w:space="0" w:color="auto"/>
      </w:divBdr>
    </w:div>
    <w:div w:id="259991561">
      <w:bodyDiv w:val="1"/>
      <w:marLeft w:val="0"/>
      <w:marRight w:val="0"/>
      <w:marTop w:val="0"/>
      <w:marBottom w:val="0"/>
      <w:divBdr>
        <w:top w:val="none" w:sz="0" w:space="0" w:color="auto"/>
        <w:left w:val="none" w:sz="0" w:space="0" w:color="auto"/>
        <w:bottom w:val="none" w:sz="0" w:space="0" w:color="auto"/>
        <w:right w:val="none" w:sz="0" w:space="0" w:color="auto"/>
      </w:divBdr>
    </w:div>
    <w:div w:id="298534379">
      <w:bodyDiv w:val="1"/>
      <w:marLeft w:val="0"/>
      <w:marRight w:val="0"/>
      <w:marTop w:val="0"/>
      <w:marBottom w:val="0"/>
      <w:divBdr>
        <w:top w:val="none" w:sz="0" w:space="0" w:color="auto"/>
        <w:left w:val="none" w:sz="0" w:space="0" w:color="auto"/>
        <w:bottom w:val="none" w:sz="0" w:space="0" w:color="auto"/>
        <w:right w:val="none" w:sz="0" w:space="0" w:color="auto"/>
      </w:divBdr>
    </w:div>
    <w:div w:id="313265663">
      <w:bodyDiv w:val="1"/>
      <w:marLeft w:val="0"/>
      <w:marRight w:val="0"/>
      <w:marTop w:val="0"/>
      <w:marBottom w:val="0"/>
      <w:divBdr>
        <w:top w:val="none" w:sz="0" w:space="0" w:color="auto"/>
        <w:left w:val="none" w:sz="0" w:space="0" w:color="auto"/>
        <w:bottom w:val="none" w:sz="0" w:space="0" w:color="auto"/>
        <w:right w:val="none" w:sz="0" w:space="0" w:color="auto"/>
      </w:divBdr>
    </w:div>
    <w:div w:id="453981557">
      <w:bodyDiv w:val="1"/>
      <w:marLeft w:val="0"/>
      <w:marRight w:val="0"/>
      <w:marTop w:val="0"/>
      <w:marBottom w:val="0"/>
      <w:divBdr>
        <w:top w:val="none" w:sz="0" w:space="0" w:color="auto"/>
        <w:left w:val="none" w:sz="0" w:space="0" w:color="auto"/>
        <w:bottom w:val="none" w:sz="0" w:space="0" w:color="auto"/>
        <w:right w:val="none" w:sz="0" w:space="0" w:color="auto"/>
      </w:divBdr>
    </w:div>
    <w:div w:id="480317600">
      <w:bodyDiv w:val="1"/>
      <w:marLeft w:val="0"/>
      <w:marRight w:val="0"/>
      <w:marTop w:val="0"/>
      <w:marBottom w:val="0"/>
      <w:divBdr>
        <w:top w:val="none" w:sz="0" w:space="0" w:color="auto"/>
        <w:left w:val="none" w:sz="0" w:space="0" w:color="auto"/>
        <w:bottom w:val="none" w:sz="0" w:space="0" w:color="auto"/>
        <w:right w:val="none" w:sz="0" w:space="0" w:color="auto"/>
      </w:divBdr>
    </w:div>
    <w:div w:id="492843984">
      <w:bodyDiv w:val="1"/>
      <w:marLeft w:val="0"/>
      <w:marRight w:val="0"/>
      <w:marTop w:val="0"/>
      <w:marBottom w:val="0"/>
      <w:divBdr>
        <w:top w:val="none" w:sz="0" w:space="0" w:color="auto"/>
        <w:left w:val="none" w:sz="0" w:space="0" w:color="auto"/>
        <w:bottom w:val="none" w:sz="0" w:space="0" w:color="auto"/>
        <w:right w:val="none" w:sz="0" w:space="0" w:color="auto"/>
      </w:divBdr>
    </w:div>
    <w:div w:id="525992114">
      <w:bodyDiv w:val="1"/>
      <w:marLeft w:val="0"/>
      <w:marRight w:val="0"/>
      <w:marTop w:val="0"/>
      <w:marBottom w:val="0"/>
      <w:divBdr>
        <w:top w:val="none" w:sz="0" w:space="0" w:color="auto"/>
        <w:left w:val="none" w:sz="0" w:space="0" w:color="auto"/>
        <w:bottom w:val="none" w:sz="0" w:space="0" w:color="auto"/>
        <w:right w:val="none" w:sz="0" w:space="0" w:color="auto"/>
      </w:divBdr>
    </w:div>
    <w:div w:id="552618457">
      <w:bodyDiv w:val="1"/>
      <w:marLeft w:val="0"/>
      <w:marRight w:val="0"/>
      <w:marTop w:val="0"/>
      <w:marBottom w:val="0"/>
      <w:divBdr>
        <w:top w:val="none" w:sz="0" w:space="0" w:color="auto"/>
        <w:left w:val="none" w:sz="0" w:space="0" w:color="auto"/>
        <w:bottom w:val="none" w:sz="0" w:space="0" w:color="auto"/>
        <w:right w:val="none" w:sz="0" w:space="0" w:color="auto"/>
      </w:divBdr>
    </w:div>
    <w:div w:id="571936336">
      <w:bodyDiv w:val="1"/>
      <w:marLeft w:val="0"/>
      <w:marRight w:val="0"/>
      <w:marTop w:val="0"/>
      <w:marBottom w:val="0"/>
      <w:divBdr>
        <w:top w:val="none" w:sz="0" w:space="0" w:color="auto"/>
        <w:left w:val="none" w:sz="0" w:space="0" w:color="auto"/>
        <w:bottom w:val="none" w:sz="0" w:space="0" w:color="auto"/>
        <w:right w:val="none" w:sz="0" w:space="0" w:color="auto"/>
      </w:divBdr>
    </w:div>
    <w:div w:id="622805016">
      <w:bodyDiv w:val="1"/>
      <w:marLeft w:val="0"/>
      <w:marRight w:val="0"/>
      <w:marTop w:val="0"/>
      <w:marBottom w:val="0"/>
      <w:divBdr>
        <w:top w:val="none" w:sz="0" w:space="0" w:color="auto"/>
        <w:left w:val="none" w:sz="0" w:space="0" w:color="auto"/>
        <w:bottom w:val="none" w:sz="0" w:space="0" w:color="auto"/>
        <w:right w:val="none" w:sz="0" w:space="0" w:color="auto"/>
      </w:divBdr>
    </w:div>
    <w:div w:id="677469196">
      <w:bodyDiv w:val="1"/>
      <w:marLeft w:val="0"/>
      <w:marRight w:val="0"/>
      <w:marTop w:val="0"/>
      <w:marBottom w:val="0"/>
      <w:divBdr>
        <w:top w:val="none" w:sz="0" w:space="0" w:color="auto"/>
        <w:left w:val="none" w:sz="0" w:space="0" w:color="auto"/>
        <w:bottom w:val="none" w:sz="0" w:space="0" w:color="auto"/>
        <w:right w:val="none" w:sz="0" w:space="0" w:color="auto"/>
      </w:divBdr>
    </w:div>
    <w:div w:id="686832757">
      <w:bodyDiv w:val="1"/>
      <w:marLeft w:val="0"/>
      <w:marRight w:val="0"/>
      <w:marTop w:val="0"/>
      <w:marBottom w:val="0"/>
      <w:divBdr>
        <w:top w:val="none" w:sz="0" w:space="0" w:color="auto"/>
        <w:left w:val="none" w:sz="0" w:space="0" w:color="auto"/>
        <w:bottom w:val="none" w:sz="0" w:space="0" w:color="auto"/>
        <w:right w:val="none" w:sz="0" w:space="0" w:color="auto"/>
      </w:divBdr>
    </w:div>
    <w:div w:id="710033179">
      <w:bodyDiv w:val="1"/>
      <w:marLeft w:val="0"/>
      <w:marRight w:val="0"/>
      <w:marTop w:val="0"/>
      <w:marBottom w:val="0"/>
      <w:divBdr>
        <w:top w:val="none" w:sz="0" w:space="0" w:color="auto"/>
        <w:left w:val="none" w:sz="0" w:space="0" w:color="auto"/>
        <w:bottom w:val="none" w:sz="0" w:space="0" w:color="auto"/>
        <w:right w:val="none" w:sz="0" w:space="0" w:color="auto"/>
      </w:divBdr>
    </w:div>
    <w:div w:id="756825827">
      <w:bodyDiv w:val="1"/>
      <w:marLeft w:val="0"/>
      <w:marRight w:val="0"/>
      <w:marTop w:val="0"/>
      <w:marBottom w:val="0"/>
      <w:divBdr>
        <w:top w:val="none" w:sz="0" w:space="0" w:color="auto"/>
        <w:left w:val="none" w:sz="0" w:space="0" w:color="auto"/>
        <w:bottom w:val="none" w:sz="0" w:space="0" w:color="auto"/>
        <w:right w:val="none" w:sz="0" w:space="0" w:color="auto"/>
      </w:divBdr>
    </w:div>
    <w:div w:id="876741563">
      <w:bodyDiv w:val="1"/>
      <w:marLeft w:val="0"/>
      <w:marRight w:val="0"/>
      <w:marTop w:val="0"/>
      <w:marBottom w:val="0"/>
      <w:divBdr>
        <w:top w:val="none" w:sz="0" w:space="0" w:color="auto"/>
        <w:left w:val="none" w:sz="0" w:space="0" w:color="auto"/>
        <w:bottom w:val="none" w:sz="0" w:space="0" w:color="auto"/>
        <w:right w:val="none" w:sz="0" w:space="0" w:color="auto"/>
      </w:divBdr>
    </w:div>
    <w:div w:id="879242979">
      <w:bodyDiv w:val="1"/>
      <w:marLeft w:val="0"/>
      <w:marRight w:val="0"/>
      <w:marTop w:val="0"/>
      <w:marBottom w:val="0"/>
      <w:divBdr>
        <w:top w:val="none" w:sz="0" w:space="0" w:color="auto"/>
        <w:left w:val="none" w:sz="0" w:space="0" w:color="auto"/>
        <w:bottom w:val="none" w:sz="0" w:space="0" w:color="auto"/>
        <w:right w:val="none" w:sz="0" w:space="0" w:color="auto"/>
      </w:divBdr>
      <w:divsChild>
        <w:div w:id="1006445569">
          <w:marLeft w:val="0"/>
          <w:marRight w:val="0"/>
          <w:marTop w:val="0"/>
          <w:marBottom w:val="120"/>
          <w:divBdr>
            <w:top w:val="none" w:sz="0" w:space="0" w:color="auto"/>
            <w:left w:val="none" w:sz="0" w:space="0" w:color="auto"/>
            <w:bottom w:val="none" w:sz="0" w:space="0" w:color="auto"/>
            <w:right w:val="none" w:sz="0" w:space="0" w:color="auto"/>
          </w:divBdr>
          <w:divsChild>
            <w:div w:id="1370181859">
              <w:marLeft w:val="0"/>
              <w:marRight w:val="0"/>
              <w:marTop w:val="0"/>
              <w:marBottom w:val="0"/>
              <w:divBdr>
                <w:top w:val="none" w:sz="0" w:space="0" w:color="auto"/>
                <w:left w:val="none" w:sz="0" w:space="0" w:color="auto"/>
                <w:bottom w:val="none" w:sz="0" w:space="0" w:color="auto"/>
                <w:right w:val="none" w:sz="0" w:space="0" w:color="auto"/>
              </w:divBdr>
            </w:div>
          </w:divsChild>
        </w:div>
        <w:div w:id="334652374">
          <w:marLeft w:val="0"/>
          <w:marRight w:val="0"/>
          <w:marTop w:val="0"/>
          <w:marBottom w:val="120"/>
          <w:divBdr>
            <w:top w:val="none" w:sz="0" w:space="0" w:color="auto"/>
            <w:left w:val="none" w:sz="0" w:space="0" w:color="auto"/>
            <w:bottom w:val="none" w:sz="0" w:space="0" w:color="auto"/>
            <w:right w:val="none" w:sz="0" w:space="0" w:color="auto"/>
          </w:divBdr>
          <w:divsChild>
            <w:div w:id="15766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1593">
      <w:bodyDiv w:val="1"/>
      <w:marLeft w:val="0"/>
      <w:marRight w:val="0"/>
      <w:marTop w:val="0"/>
      <w:marBottom w:val="0"/>
      <w:divBdr>
        <w:top w:val="none" w:sz="0" w:space="0" w:color="auto"/>
        <w:left w:val="none" w:sz="0" w:space="0" w:color="auto"/>
        <w:bottom w:val="none" w:sz="0" w:space="0" w:color="auto"/>
        <w:right w:val="none" w:sz="0" w:space="0" w:color="auto"/>
      </w:divBdr>
    </w:div>
    <w:div w:id="981351773">
      <w:bodyDiv w:val="1"/>
      <w:marLeft w:val="0"/>
      <w:marRight w:val="0"/>
      <w:marTop w:val="0"/>
      <w:marBottom w:val="0"/>
      <w:divBdr>
        <w:top w:val="none" w:sz="0" w:space="0" w:color="auto"/>
        <w:left w:val="none" w:sz="0" w:space="0" w:color="auto"/>
        <w:bottom w:val="none" w:sz="0" w:space="0" w:color="auto"/>
        <w:right w:val="none" w:sz="0" w:space="0" w:color="auto"/>
      </w:divBdr>
    </w:div>
    <w:div w:id="1007753311">
      <w:bodyDiv w:val="1"/>
      <w:marLeft w:val="0"/>
      <w:marRight w:val="0"/>
      <w:marTop w:val="0"/>
      <w:marBottom w:val="0"/>
      <w:divBdr>
        <w:top w:val="none" w:sz="0" w:space="0" w:color="auto"/>
        <w:left w:val="none" w:sz="0" w:space="0" w:color="auto"/>
        <w:bottom w:val="none" w:sz="0" w:space="0" w:color="auto"/>
        <w:right w:val="none" w:sz="0" w:space="0" w:color="auto"/>
      </w:divBdr>
    </w:div>
    <w:div w:id="1091514114">
      <w:bodyDiv w:val="1"/>
      <w:marLeft w:val="0"/>
      <w:marRight w:val="0"/>
      <w:marTop w:val="0"/>
      <w:marBottom w:val="0"/>
      <w:divBdr>
        <w:top w:val="none" w:sz="0" w:space="0" w:color="auto"/>
        <w:left w:val="none" w:sz="0" w:space="0" w:color="auto"/>
        <w:bottom w:val="none" w:sz="0" w:space="0" w:color="auto"/>
        <w:right w:val="none" w:sz="0" w:space="0" w:color="auto"/>
      </w:divBdr>
    </w:div>
    <w:div w:id="1117916189">
      <w:bodyDiv w:val="1"/>
      <w:marLeft w:val="0"/>
      <w:marRight w:val="0"/>
      <w:marTop w:val="0"/>
      <w:marBottom w:val="0"/>
      <w:divBdr>
        <w:top w:val="none" w:sz="0" w:space="0" w:color="auto"/>
        <w:left w:val="none" w:sz="0" w:space="0" w:color="auto"/>
        <w:bottom w:val="none" w:sz="0" w:space="0" w:color="auto"/>
        <w:right w:val="none" w:sz="0" w:space="0" w:color="auto"/>
      </w:divBdr>
    </w:div>
    <w:div w:id="1226989537">
      <w:bodyDiv w:val="1"/>
      <w:marLeft w:val="0"/>
      <w:marRight w:val="0"/>
      <w:marTop w:val="0"/>
      <w:marBottom w:val="0"/>
      <w:divBdr>
        <w:top w:val="none" w:sz="0" w:space="0" w:color="auto"/>
        <w:left w:val="none" w:sz="0" w:space="0" w:color="auto"/>
        <w:bottom w:val="none" w:sz="0" w:space="0" w:color="auto"/>
        <w:right w:val="none" w:sz="0" w:space="0" w:color="auto"/>
      </w:divBdr>
    </w:div>
    <w:div w:id="1377461574">
      <w:bodyDiv w:val="1"/>
      <w:marLeft w:val="0"/>
      <w:marRight w:val="0"/>
      <w:marTop w:val="0"/>
      <w:marBottom w:val="0"/>
      <w:divBdr>
        <w:top w:val="none" w:sz="0" w:space="0" w:color="auto"/>
        <w:left w:val="none" w:sz="0" w:space="0" w:color="auto"/>
        <w:bottom w:val="none" w:sz="0" w:space="0" w:color="auto"/>
        <w:right w:val="none" w:sz="0" w:space="0" w:color="auto"/>
      </w:divBdr>
    </w:div>
    <w:div w:id="1381903336">
      <w:bodyDiv w:val="1"/>
      <w:marLeft w:val="0"/>
      <w:marRight w:val="0"/>
      <w:marTop w:val="0"/>
      <w:marBottom w:val="0"/>
      <w:divBdr>
        <w:top w:val="none" w:sz="0" w:space="0" w:color="auto"/>
        <w:left w:val="none" w:sz="0" w:space="0" w:color="auto"/>
        <w:bottom w:val="none" w:sz="0" w:space="0" w:color="auto"/>
        <w:right w:val="none" w:sz="0" w:space="0" w:color="auto"/>
      </w:divBdr>
    </w:div>
    <w:div w:id="1554850633">
      <w:bodyDiv w:val="1"/>
      <w:marLeft w:val="0"/>
      <w:marRight w:val="0"/>
      <w:marTop w:val="0"/>
      <w:marBottom w:val="0"/>
      <w:divBdr>
        <w:top w:val="none" w:sz="0" w:space="0" w:color="auto"/>
        <w:left w:val="none" w:sz="0" w:space="0" w:color="auto"/>
        <w:bottom w:val="none" w:sz="0" w:space="0" w:color="auto"/>
        <w:right w:val="none" w:sz="0" w:space="0" w:color="auto"/>
      </w:divBdr>
    </w:div>
    <w:div w:id="1645500312">
      <w:bodyDiv w:val="1"/>
      <w:marLeft w:val="0"/>
      <w:marRight w:val="0"/>
      <w:marTop w:val="0"/>
      <w:marBottom w:val="0"/>
      <w:divBdr>
        <w:top w:val="none" w:sz="0" w:space="0" w:color="auto"/>
        <w:left w:val="none" w:sz="0" w:space="0" w:color="auto"/>
        <w:bottom w:val="none" w:sz="0" w:space="0" w:color="auto"/>
        <w:right w:val="none" w:sz="0" w:space="0" w:color="auto"/>
      </w:divBdr>
    </w:div>
    <w:div w:id="1651329905">
      <w:bodyDiv w:val="1"/>
      <w:marLeft w:val="0"/>
      <w:marRight w:val="0"/>
      <w:marTop w:val="0"/>
      <w:marBottom w:val="0"/>
      <w:divBdr>
        <w:top w:val="none" w:sz="0" w:space="0" w:color="auto"/>
        <w:left w:val="none" w:sz="0" w:space="0" w:color="auto"/>
        <w:bottom w:val="none" w:sz="0" w:space="0" w:color="auto"/>
        <w:right w:val="none" w:sz="0" w:space="0" w:color="auto"/>
      </w:divBdr>
    </w:div>
    <w:div w:id="1713655571">
      <w:bodyDiv w:val="1"/>
      <w:marLeft w:val="0"/>
      <w:marRight w:val="0"/>
      <w:marTop w:val="0"/>
      <w:marBottom w:val="0"/>
      <w:divBdr>
        <w:top w:val="none" w:sz="0" w:space="0" w:color="auto"/>
        <w:left w:val="none" w:sz="0" w:space="0" w:color="auto"/>
        <w:bottom w:val="none" w:sz="0" w:space="0" w:color="auto"/>
        <w:right w:val="none" w:sz="0" w:space="0" w:color="auto"/>
      </w:divBdr>
    </w:div>
    <w:div w:id="1772698143">
      <w:bodyDiv w:val="1"/>
      <w:marLeft w:val="0"/>
      <w:marRight w:val="0"/>
      <w:marTop w:val="0"/>
      <w:marBottom w:val="0"/>
      <w:divBdr>
        <w:top w:val="none" w:sz="0" w:space="0" w:color="auto"/>
        <w:left w:val="none" w:sz="0" w:space="0" w:color="auto"/>
        <w:bottom w:val="none" w:sz="0" w:space="0" w:color="auto"/>
        <w:right w:val="none" w:sz="0" w:space="0" w:color="auto"/>
      </w:divBdr>
    </w:div>
    <w:div w:id="1845507540">
      <w:bodyDiv w:val="1"/>
      <w:marLeft w:val="0"/>
      <w:marRight w:val="0"/>
      <w:marTop w:val="0"/>
      <w:marBottom w:val="0"/>
      <w:divBdr>
        <w:top w:val="none" w:sz="0" w:space="0" w:color="auto"/>
        <w:left w:val="none" w:sz="0" w:space="0" w:color="auto"/>
        <w:bottom w:val="none" w:sz="0" w:space="0" w:color="auto"/>
        <w:right w:val="none" w:sz="0" w:space="0" w:color="auto"/>
      </w:divBdr>
    </w:div>
    <w:div w:id="1850754511">
      <w:bodyDiv w:val="1"/>
      <w:marLeft w:val="0"/>
      <w:marRight w:val="0"/>
      <w:marTop w:val="0"/>
      <w:marBottom w:val="0"/>
      <w:divBdr>
        <w:top w:val="none" w:sz="0" w:space="0" w:color="auto"/>
        <w:left w:val="none" w:sz="0" w:space="0" w:color="auto"/>
        <w:bottom w:val="none" w:sz="0" w:space="0" w:color="auto"/>
        <w:right w:val="none" w:sz="0" w:space="0" w:color="auto"/>
      </w:divBdr>
    </w:div>
    <w:div w:id="192152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fcr.cz/assets/cs/media/Metodika_2011-07_Metodika-Hodnota-za-penize-PPP-projekty.pdf" TargetMode="External"/><Relationship Id="rId3" Type="http://schemas.openxmlformats.org/officeDocument/2006/relationships/hyperlink" Target="https://datashare.spravazeleznic.cz/index.php/s/wbkBKDucUQaUck9?path=%2FStudie%20proveditelnosti%20VRT%20Praha%20-%20Brno%20-%20B%C5%99eclav" TargetMode="External"/><Relationship Id="rId7" Type="http://schemas.openxmlformats.org/officeDocument/2006/relationships/hyperlink" Target="https://datashare.spravazeleznic.cz/index.php/s/wbkBKDucUQaUck9?path=%2FStudie%20proveditelnosti%20VRT%20Praha%20-%20Brno%20-%20B%C5%99eclav" TargetMode="External"/><Relationship Id="rId2" Type="http://schemas.openxmlformats.org/officeDocument/2006/relationships/hyperlink" Target="https://www.mfcr.cz/assets/attachments/Metodika_2011-05_Metodika-vypracovani-studie-proveditelnosti.pdf" TargetMode="External"/><Relationship Id="rId1" Type="http://schemas.openxmlformats.org/officeDocument/2006/relationships/hyperlink" Target="https://www.mfcr.cz/assets/attachments/Metodika_2011-05_Metodika-vypracovani-studie-proveditelnosti.pdf" TargetMode="External"/><Relationship Id="rId6" Type="http://schemas.openxmlformats.org/officeDocument/2006/relationships/hyperlink" Target="https://datashare.spravazeleznic.cz/index.php/s/wbkBKDucUQaUck9?path=%2FStudie%20proveditelnosti%20VRT%20(Brno%20-)%20P%C5%99erov%20-%20Ostrava" TargetMode="External"/><Relationship Id="rId5" Type="http://schemas.openxmlformats.org/officeDocument/2006/relationships/hyperlink" Target="https://datashare.spravazeleznic.cz/index.php/s/wbkBKDucUQaUck9?path=%2FStudie%20proveditelnosti%20VRT%20Praha%20-%20Brno%20-%20B%C5%99eclav" TargetMode="External"/><Relationship Id="rId4" Type="http://schemas.openxmlformats.org/officeDocument/2006/relationships/hyperlink" Target="https://datashare.spravazeleznic.cz/index.php/s/wbkBKDucUQaUck9?path=%2FStudie%20proveditelnosti%20VRT%20(Brno%20-)%20P%C5%99erov%20-%20Ostrav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A7509B7F1D8747ABA4386C86FBA5C6" ma:contentTypeVersion="15" ma:contentTypeDescription="Vytvoří nový dokument" ma:contentTypeScope="" ma:versionID="b26cf53572351d8e90bd2606ff18dec8">
  <xsd:schema xmlns:xsd="http://www.w3.org/2001/XMLSchema" xmlns:xs="http://www.w3.org/2001/XMLSchema" xmlns:p="http://schemas.microsoft.com/office/2006/metadata/properties" xmlns:ns2="58ac143f-ca74-4891-8730-42954f3891fc" xmlns:ns3="9fe2ec14-4dbc-4001-83b9-e13d4f79713b" targetNamespace="http://schemas.microsoft.com/office/2006/metadata/properties" ma:root="true" ma:fieldsID="66f730cbca7f0d600d273d1079f5a279" ns2:_="" ns3:_="">
    <xsd:import namespace="58ac143f-ca74-4891-8730-42954f3891fc"/>
    <xsd:import namespace="9fe2ec14-4dbc-4001-83b9-e13d4f7971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c143f-ca74-4891-8730-42954f389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ff4372e8-91f8-497c-a191-f950a110e24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e2ec14-4dbc-4001-83b9-e13d4f79713b"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ce376c2f-8901-4bfd-b493-6d8495302945}" ma:internalName="TaxCatchAll" ma:showField="CatchAllData" ma:web="9fe2ec14-4dbc-4001-83b9-e13d4f7971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e2ec14-4dbc-4001-83b9-e13d4f79713b" xsi:nil="true"/>
    <lcf76f155ced4ddcb4097134ff3c332f xmlns="58ac143f-ca74-4891-8730-42954f3891f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92CC6-13B6-4345-910B-FC9D58F9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c143f-ca74-4891-8730-42954f3891fc"/>
    <ds:schemaRef ds:uri="9fe2ec14-4dbc-4001-83b9-e13d4f797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08517-9ECC-4DF2-8BE6-35818E354C85}">
  <ds:schemaRefs>
    <ds:schemaRef ds:uri="http://schemas.microsoft.com/sharepoint/v3/contenttype/forms"/>
  </ds:schemaRefs>
</ds:datastoreItem>
</file>

<file path=customXml/itemProps3.xml><?xml version="1.0" encoding="utf-8"?>
<ds:datastoreItem xmlns:ds="http://schemas.openxmlformats.org/officeDocument/2006/customXml" ds:itemID="{BE9F5E2E-C8D7-4D20-B881-96EF45C6AB90}">
  <ds:schemaRefs>
    <ds:schemaRef ds:uri="58ac143f-ca74-4891-8730-42954f3891fc"/>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9fe2ec14-4dbc-4001-83b9-e13d4f79713b"/>
    <ds:schemaRef ds:uri="http://www.w3.org/XML/1998/namespace"/>
  </ds:schemaRefs>
</ds:datastoreItem>
</file>

<file path=customXml/itemProps4.xml><?xml version="1.0" encoding="utf-8"?>
<ds:datastoreItem xmlns:ds="http://schemas.openxmlformats.org/officeDocument/2006/customXml" ds:itemID="{1517C48F-2D03-41A3-AF61-F4F8996F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4716</Words>
  <Characters>25770</Characters>
  <Application>Microsoft Office Word</Application>
  <DocSecurity>0</DocSecurity>
  <Lines>214</Lines>
  <Paragraphs>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Ornst Jan Ing. Ph.D.</dc:creator>
  <cp:lastModifiedBy>Autor</cp:lastModifiedBy>
  <cp:revision>2</cp:revision>
  <cp:lastPrinted>2024-06-07T00:42:00Z</cp:lastPrinted>
  <dcterms:created xsi:type="dcterms:W3CDTF">2024-09-20T08:17:00Z</dcterms:created>
  <dcterms:modified xsi:type="dcterms:W3CDTF">2024-09-20T08:17:00Z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T_ELITE_CLIENT">
    <vt:lpwstr>6681259</vt:lpwstr>
  </property>
  <property fmtid="{D5CDD505-2E9C-101B-9397-08002B2CF9AE}" pid="3" name="NRT_ELITE_MATTER">
    <vt:lpwstr>0006</vt:lpwstr>
  </property>
  <property fmtid="{D5CDD505-2E9C-101B-9397-08002B2CF9AE}" pid="4" name="NRT_DocNumber">
    <vt:lpwstr>150280127</vt:lpwstr>
  </property>
  <property fmtid="{D5CDD505-2E9C-101B-9397-08002B2CF9AE}" pid="5" name="NRT_DocVersion">
    <vt:lpwstr>2</vt:lpwstr>
  </property>
  <property fmtid="{D5CDD505-2E9C-101B-9397-08002B2CF9AE}" pid="6" name="pDocRef">
    <vt:lpwstr>6681259-0006.WILHEDA</vt:lpwstr>
  </property>
  <property fmtid="{D5CDD505-2E9C-101B-9397-08002B2CF9AE}" pid="7" name="pDocNumber">
    <vt:lpwstr>150280127_2 [EMEA]</vt:lpwstr>
  </property>
  <property fmtid="{D5CDD505-2E9C-101B-9397-08002B2CF9AE}" pid="8" name="WC_LAST_MODIFIED">
    <vt:lpwstr>07.06.2024 2:37:23</vt:lpwstr>
  </property>
  <property fmtid="{D5CDD505-2E9C-101B-9397-08002B2CF9AE}" pid="9" name="MediaServiceImageTags">
    <vt:lpwstr/>
  </property>
  <property fmtid="{D5CDD505-2E9C-101B-9397-08002B2CF9AE}" pid="10" name="ContentTypeId">
    <vt:lpwstr>0x0101009AA7509B7F1D8747ABA4386C86FBA5C6</vt:lpwstr>
  </property>
</Properties>
</file>