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E4" w:rsidRPr="006E2D12" w:rsidRDefault="00F662E4" w:rsidP="006E2D12">
      <w:pPr>
        <w:spacing w:after="0" w:line="240" w:lineRule="auto"/>
        <w:jc w:val="center"/>
        <w:rPr>
          <w:rFonts w:ascii="Arial" w:hAnsi="Arial" w:cs="Arial"/>
          <w:szCs w:val="20"/>
        </w:rPr>
      </w:pPr>
      <w:r w:rsidRPr="006E2D12">
        <w:rPr>
          <w:rFonts w:ascii="Arial" w:hAnsi="Arial" w:cs="Arial"/>
          <w:b/>
          <w:szCs w:val="20"/>
        </w:rPr>
        <w:t>Zpráva o plnění opatření Národního plánu podpory rovných příležitostí pro osoby se zdravotním postižením na období 2015–2020 v roce 2015</w:t>
      </w:r>
    </w:p>
    <w:p w:rsidR="00F662E4" w:rsidRPr="006E2D12" w:rsidRDefault="00F662E4" w:rsidP="006E2D12">
      <w:pPr>
        <w:spacing w:after="0" w:line="240" w:lineRule="auto"/>
        <w:jc w:val="center"/>
        <w:rPr>
          <w:rFonts w:ascii="Arial" w:hAnsi="Arial" w:cs="Arial"/>
          <w:szCs w:val="20"/>
        </w:rPr>
      </w:pPr>
    </w:p>
    <w:p w:rsidR="00F662E4" w:rsidRPr="006E2D12" w:rsidRDefault="00F662E4" w:rsidP="006E2D12">
      <w:pPr>
        <w:spacing w:after="0" w:line="240" w:lineRule="auto"/>
        <w:jc w:val="center"/>
        <w:rPr>
          <w:rFonts w:ascii="Arial" w:hAnsi="Arial" w:cs="Arial"/>
          <w:b/>
          <w:szCs w:val="20"/>
        </w:rPr>
      </w:pPr>
      <w:r w:rsidRPr="006E2D12">
        <w:rPr>
          <w:rFonts w:ascii="Arial" w:hAnsi="Arial" w:cs="Arial"/>
          <w:b/>
          <w:szCs w:val="20"/>
        </w:rPr>
        <w:t>Opatření v gesci MŠMT</w:t>
      </w:r>
    </w:p>
    <w:p w:rsidR="00F662E4" w:rsidRPr="006E2D12" w:rsidRDefault="00F662E4" w:rsidP="006E2D12">
      <w:pPr>
        <w:spacing w:after="0" w:line="240" w:lineRule="auto"/>
        <w:jc w:val="center"/>
        <w:rPr>
          <w:rFonts w:ascii="Arial" w:hAnsi="Arial" w:cs="Arial"/>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1.3 </w:t>
      </w:r>
      <w:r w:rsidRPr="006E2D12">
        <w:rPr>
          <w:rFonts w:ascii="Arial" w:hAnsi="Arial" w:cs="Arial"/>
          <w:b/>
          <w:sz w:val="20"/>
          <w:szCs w:val="20"/>
        </w:rPr>
        <w:tab/>
        <w:t xml:space="preserve">Při přijímání všech organizačních, legislativních a technických řešení, která se týkají života občanů, dodržovat princip komplexního plánování (univerzální design) tak, aby navrhovaná řešení vyhovovala i osobám se zdravotním postižením.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Gestor: všechny resorty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Zásadní změnu ve způsobu vzdělávání </w:t>
      </w:r>
      <w:r w:rsidRPr="006E2D12">
        <w:rPr>
          <w:rFonts w:ascii="Arial" w:hAnsi="Arial" w:cs="Arial"/>
          <w:bCs/>
          <w:sz w:val="20"/>
          <w:szCs w:val="20"/>
        </w:rPr>
        <w:t>dětí, žáků a studentů se speciálními vzdělávacími potřebami i</w:t>
      </w:r>
      <w:r w:rsidR="00616F33">
        <w:rPr>
          <w:rFonts w:ascii="Arial" w:hAnsi="Arial" w:cs="Arial"/>
          <w:bCs/>
          <w:sz w:val="20"/>
          <w:szCs w:val="20"/>
        </w:rPr>
        <w:t> </w:t>
      </w:r>
      <w:r w:rsidRPr="006E2D12">
        <w:rPr>
          <w:rFonts w:ascii="Arial" w:hAnsi="Arial" w:cs="Arial"/>
          <w:bCs/>
          <w:sz w:val="20"/>
          <w:szCs w:val="20"/>
        </w:rPr>
        <w:t>dětí, žáků a studentů mimořádně nadaných přináší s účinností od 1. září 2016 změna zákona č.</w:t>
      </w:r>
      <w:r w:rsidR="00616F33">
        <w:rPr>
          <w:rFonts w:ascii="Arial" w:hAnsi="Arial" w:cs="Arial"/>
          <w:bCs/>
          <w:sz w:val="20"/>
          <w:szCs w:val="20"/>
        </w:rPr>
        <w:t> </w:t>
      </w:r>
      <w:r w:rsidRPr="006E2D12">
        <w:rPr>
          <w:rFonts w:ascii="Arial" w:hAnsi="Arial" w:cs="Arial"/>
          <w:bCs/>
          <w:sz w:val="20"/>
          <w:szCs w:val="20"/>
        </w:rPr>
        <w:t xml:space="preserve">561/2004 Sb., o předškolním, základním, středním, vyšším odborném a jiném vzdělávání (školský zákon) a jeho prováděcí předpis, vyhláška č. 27/2016 Sb., </w:t>
      </w:r>
      <w:r w:rsidRPr="006E2D12">
        <w:rPr>
          <w:rFonts w:ascii="Arial" w:hAnsi="Arial" w:cs="Arial"/>
          <w:sz w:val="20"/>
          <w:szCs w:val="20"/>
        </w:rPr>
        <w:t xml:space="preserve">o vzdělávání žáků se speciálními vzdělávacími potřebami a žáků nadaných.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Školský zákon i jeho prováděcí předpisy vycházejí z předpokladu, že právo na vzdělávání, jehož obsah, formy a metody odpovídají vzdělávacím potřebám a možnostem, na vytvoření nezbytných podmínek, které toto vzdělávání umožní, a na poradenskou pomoc školy a školského poradenského zařízení nemá být výsadou úzce vymezeného okruhu osob, ale mělo by náležet každému jednotlivci tou měrou, v které je nezbytné pro naplnění jeho práva na vzdělání.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roofErr w:type="spellStart"/>
      <w:r w:rsidRPr="006E2D12">
        <w:rPr>
          <w:rFonts w:ascii="Arial" w:hAnsi="Arial" w:cs="Arial"/>
          <w:sz w:val="20"/>
          <w:szCs w:val="20"/>
        </w:rPr>
        <w:t>Ust</w:t>
      </w:r>
      <w:proofErr w:type="spellEnd"/>
      <w:r w:rsidRPr="006E2D12">
        <w:rPr>
          <w:rFonts w:ascii="Arial" w:hAnsi="Arial" w:cs="Arial"/>
          <w:sz w:val="20"/>
          <w:szCs w:val="20"/>
        </w:rPr>
        <w:t>. §16 školského zákona nově vymezuje děti, žáky a studenty se speciálními vzdělávacími potřebami nikoli na základě jejich diagnosy, ale potřeb, resp. podpory, již potřebují k tomu, aby se mohly vzdělávat na rovnoprávném základě s ostatními. Zároveň pak vymezuje základní okruh tzv.</w:t>
      </w:r>
      <w:r w:rsidR="00616F33">
        <w:rPr>
          <w:rFonts w:ascii="Arial" w:hAnsi="Arial" w:cs="Arial"/>
          <w:sz w:val="20"/>
          <w:szCs w:val="20"/>
        </w:rPr>
        <w:t> </w:t>
      </w:r>
      <w:r w:rsidRPr="006E2D12">
        <w:rPr>
          <w:rFonts w:ascii="Arial" w:hAnsi="Arial" w:cs="Arial"/>
          <w:sz w:val="20"/>
          <w:szCs w:val="20"/>
        </w:rPr>
        <w:t>podpůrných opatření jako klíčový nástroj zajištění zmíněné podpory:</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Mezi nimi pak v </w:t>
      </w:r>
      <w:proofErr w:type="spellStart"/>
      <w:r w:rsidRPr="006E2D12">
        <w:rPr>
          <w:rFonts w:ascii="Arial" w:hAnsi="Arial" w:cs="Arial"/>
          <w:sz w:val="20"/>
          <w:szCs w:val="20"/>
        </w:rPr>
        <w:t>ust</w:t>
      </w:r>
      <w:proofErr w:type="spellEnd"/>
      <w:r w:rsidRPr="006E2D12">
        <w:rPr>
          <w:rFonts w:ascii="Arial" w:hAnsi="Arial" w:cs="Arial"/>
          <w:sz w:val="20"/>
          <w:szCs w:val="20"/>
        </w:rPr>
        <w:t>. § 16, odst. 2 explicitně zmiňuje nejenom poradenskou pomoc školy a školského poradenského zařízení, úpravu organizace, obsahu, hodnocení, forem a metod vzdělávání a</w:t>
      </w:r>
      <w:r w:rsidR="00616F33">
        <w:rPr>
          <w:rFonts w:ascii="Arial" w:hAnsi="Arial" w:cs="Arial"/>
          <w:sz w:val="20"/>
          <w:szCs w:val="20"/>
        </w:rPr>
        <w:t> </w:t>
      </w:r>
      <w:r w:rsidRPr="006E2D12">
        <w:rPr>
          <w:rFonts w:ascii="Arial" w:hAnsi="Arial" w:cs="Arial"/>
          <w:sz w:val="20"/>
          <w:szCs w:val="20"/>
        </w:rPr>
        <w:t xml:space="preserve">školských služeb, úpravu podmínek přijímání ke vzdělávání a ukončování vzdělávání, použití kompenzačních pomůcek, úpravu očekávaných výstupů, vzdělávání podle individuálního vzdělávacího plánu, využití asistenta pedagoga a dalších odborníků, ale právě i poskytování vzdělávání nebo školských služeb v prostorách stavebně nebo technicky upravených. </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EC6C05" w:rsidRDefault="00F662E4" w:rsidP="006E2D12">
      <w:pPr>
        <w:spacing w:after="0" w:line="240" w:lineRule="auto"/>
        <w:jc w:val="both"/>
        <w:rPr>
          <w:rFonts w:ascii="Arial" w:hAnsi="Arial" w:cs="Arial"/>
          <w:sz w:val="20"/>
          <w:szCs w:val="20"/>
        </w:rPr>
      </w:pPr>
      <w:r w:rsidRPr="00EC6C05">
        <w:rPr>
          <w:rFonts w:ascii="Arial" w:hAnsi="Arial" w:cs="Arial"/>
          <w:bCs/>
          <w:color w:val="FF0000"/>
          <w:sz w:val="20"/>
          <w:szCs w:val="20"/>
          <w:lang w:eastAsia="cs-CZ"/>
        </w:rPr>
        <w:t>OSV</w:t>
      </w:r>
      <w:r>
        <w:rPr>
          <w:rFonts w:ascii="Arial" w:hAnsi="Arial" w:cs="Arial"/>
          <w:bCs/>
          <w:color w:val="FF0000"/>
          <w:sz w:val="20"/>
          <w:szCs w:val="20"/>
          <w:lang w:eastAsia="cs-CZ"/>
        </w:rPr>
        <w:t xml:space="preserve">: </w:t>
      </w:r>
      <w:r w:rsidRPr="00EC6C05">
        <w:rPr>
          <w:rFonts w:ascii="Arial" w:hAnsi="Arial" w:cs="Arial"/>
          <w:bCs/>
          <w:color w:val="FF0000"/>
          <w:sz w:val="20"/>
          <w:szCs w:val="20"/>
          <w:lang w:eastAsia="cs-CZ"/>
        </w:rPr>
        <w:t>souhlasné s připomínkou, že by se plnění opatření nemělo vztahovat pouze na školský zákon</w:t>
      </w:r>
      <w:r>
        <w:rPr>
          <w:rFonts w:ascii="Arial" w:hAnsi="Arial" w:cs="Arial"/>
          <w:bCs/>
          <w:color w:val="FF0000"/>
          <w:sz w:val="20"/>
          <w:szCs w:val="20"/>
          <w:lang w:eastAsia="cs-CZ"/>
        </w:rPr>
        <w:t>, jak zde MŠMT uvádí</w:t>
      </w:r>
      <w:r w:rsidR="00616F33">
        <w:rPr>
          <w:rFonts w:ascii="Arial" w:hAnsi="Arial" w:cs="Arial"/>
          <w:bCs/>
          <w:color w:val="FF0000"/>
          <w:sz w:val="20"/>
          <w:szCs w:val="20"/>
          <w:lang w:eastAsia="cs-CZ"/>
        </w:rPr>
        <w:t>.</w:t>
      </w:r>
    </w:p>
    <w:p w:rsidR="00F662E4"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1.4 </w:t>
      </w:r>
      <w:r w:rsidRPr="006E2D12">
        <w:rPr>
          <w:rFonts w:ascii="Arial" w:hAnsi="Arial" w:cs="Arial"/>
          <w:b/>
          <w:sz w:val="20"/>
          <w:szCs w:val="20"/>
        </w:rPr>
        <w:tab/>
        <w:t>Při přijímání všech legislativních, organizačních a technických opatření, která se týkají života osob se zdravotním postižením, zajišťovat rovnoprávné podmínky osobám ohroženým vícenásobnou diskriminací (zejména děti, ženy, senioři, příslušníci národnostních menšin) a</w:t>
      </w:r>
      <w:r w:rsidR="00616F33">
        <w:rPr>
          <w:rFonts w:ascii="Arial" w:hAnsi="Arial" w:cs="Arial"/>
          <w:b/>
          <w:sz w:val="20"/>
          <w:szCs w:val="20"/>
        </w:rPr>
        <w:t> </w:t>
      </w:r>
      <w:r w:rsidRPr="006E2D12">
        <w:rPr>
          <w:rFonts w:ascii="Arial" w:hAnsi="Arial" w:cs="Arial"/>
          <w:b/>
          <w:sz w:val="20"/>
          <w:szCs w:val="20"/>
        </w:rPr>
        <w:t>spolupracovat se zástupci organizací osob se zdravotním postižením při jejich formulování.</w:t>
      </w:r>
    </w:p>
    <w:p w:rsidR="00F662E4" w:rsidRPr="006E2D12" w:rsidRDefault="00F662E4" w:rsidP="006E2D12">
      <w:pPr>
        <w:spacing w:after="0" w:line="240" w:lineRule="auto"/>
        <w:jc w:val="both"/>
        <w:rPr>
          <w:rFonts w:ascii="Arial" w:hAnsi="Arial" w:cs="Arial"/>
          <w:b/>
          <w:sz w:val="20"/>
          <w:szCs w:val="20"/>
          <w:u w:val="single"/>
        </w:rPr>
      </w:pPr>
      <w:r w:rsidRPr="006E2D12">
        <w:rPr>
          <w:rFonts w:ascii="Arial" w:hAnsi="Arial" w:cs="Arial"/>
          <w:b/>
          <w:sz w:val="20"/>
          <w:szCs w:val="20"/>
        </w:rPr>
        <w:t>Gestor: všechny resorty</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plní průběžně. Na jaře roku 2015 byla schválena novela školského zákona (viz bod </w:t>
      </w:r>
      <w:proofErr w:type="gramStart"/>
      <w:r w:rsidRPr="006E2D12">
        <w:rPr>
          <w:rFonts w:ascii="Arial" w:hAnsi="Arial" w:cs="Arial"/>
          <w:sz w:val="20"/>
          <w:szCs w:val="20"/>
        </w:rPr>
        <w:t>1.3.) a</w:t>
      </w:r>
      <w:r w:rsidR="00616F33">
        <w:rPr>
          <w:rFonts w:ascii="Arial" w:hAnsi="Arial" w:cs="Arial"/>
          <w:sz w:val="20"/>
          <w:szCs w:val="20"/>
        </w:rPr>
        <w:t> </w:t>
      </w:r>
      <w:r w:rsidRPr="006E2D12">
        <w:rPr>
          <w:rFonts w:ascii="Arial" w:hAnsi="Arial" w:cs="Arial"/>
          <w:sz w:val="20"/>
          <w:szCs w:val="20"/>
        </w:rPr>
        <w:t>MŠMT</w:t>
      </w:r>
      <w:proofErr w:type="gramEnd"/>
      <w:r w:rsidRPr="006E2D12">
        <w:rPr>
          <w:rFonts w:ascii="Arial" w:hAnsi="Arial" w:cs="Arial"/>
          <w:sz w:val="20"/>
          <w:szCs w:val="20"/>
        </w:rPr>
        <w:t xml:space="preserve"> připravovalo její klíčový prováděcí předpis, vyhlášku č. 27/2016 Sb., o vzdělávání žáků se</w:t>
      </w:r>
      <w:r w:rsidR="00616F33">
        <w:rPr>
          <w:rFonts w:ascii="Arial" w:hAnsi="Arial" w:cs="Arial"/>
          <w:sz w:val="20"/>
          <w:szCs w:val="20"/>
        </w:rPr>
        <w:t> </w:t>
      </w:r>
      <w:r w:rsidRPr="006E2D12">
        <w:rPr>
          <w:rFonts w:ascii="Arial" w:hAnsi="Arial" w:cs="Arial"/>
          <w:sz w:val="20"/>
          <w:szCs w:val="20"/>
        </w:rPr>
        <w:t xml:space="preserve">speciálními vzdělávacími potřebami a žáků nadaných (dále „vyhláška“).  Změny, které oba předpisy přinášejí, usilují o realizaci práva na vzdělání bez jakékoli diskriminace a zajištění podpory všem dětem, které ji potřebují k tomu, aby se mohly vzdělávat na rovnoprávném základě s ostatními, je-li to v jejich nejlepším zájmu. Z výroční zprávy České školné inspekce (dále ČŠI“) za rok 2014/2015 vyplývá, že materiální a prostorové podmínky škol umožňují vzdělávání podle všech typů školních vzdělávacích programů v celkem  98% základních škol.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spolupracuje s Vládním výborem pro zdravotně postižené, spolupracuje s organizacemi, které se věnují oblasti rizik diskriminace ve vzdělávání, např. odbornou skupinou Vládního výboru </w:t>
      </w:r>
      <w:r w:rsidRPr="006E2D12">
        <w:rPr>
          <w:rFonts w:ascii="Arial" w:hAnsi="Arial" w:cs="Arial"/>
          <w:sz w:val="20"/>
          <w:szCs w:val="20"/>
        </w:rPr>
        <w:lastRenderedPageBreak/>
        <w:t>pro</w:t>
      </w:r>
      <w:r w:rsidR="001E3970">
        <w:rPr>
          <w:rFonts w:ascii="Arial" w:hAnsi="Arial" w:cs="Arial"/>
          <w:sz w:val="20"/>
          <w:szCs w:val="20"/>
        </w:rPr>
        <w:t> </w:t>
      </w:r>
      <w:r w:rsidRPr="006E2D12">
        <w:rPr>
          <w:rFonts w:ascii="Arial" w:hAnsi="Arial" w:cs="Arial"/>
          <w:sz w:val="20"/>
          <w:szCs w:val="20"/>
        </w:rPr>
        <w:t>zdravotně postižené občany pro koncepční řešení problematiky života osob s PAS, Asociací organizací neslyšících, nedoslýchavých a jejich přátel (ASNEP) a dalšími.</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EC6C05" w:rsidRDefault="00F662E4"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 xml:space="preserve">OSV: </w:t>
      </w:r>
      <w:r w:rsidRPr="00EC6C05">
        <w:rPr>
          <w:rFonts w:ascii="Arial" w:hAnsi="Arial" w:cs="Arial"/>
          <w:bCs/>
          <w:color w:val="FF0000"/>
          <w:sz w:val="20"/>
          <w:szCs w:val="20"/>
          <w:lang w:eastAsia="cs-CZ"/>
        </w:rPr>
        <w:t xml:space="preserve">souhlasné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2.3</w:t>
      </w:r>
      <w:r w:rsidRPr="006E2D12">
        <w:rPr>
          <w:rFonts w:ascii="Arial" w:hAnsi="Arial" w:cs="Arial"/>
          <w:b/>
          <w:sz w:val="20"/>
          <w:szCs w:val="20"/>
        </w:rPr>
        <w:tab/>
        <w:t>Zvyšovat společenské a právní povědomí v oblasti zákazu diskriminace z důvodu zdravotního postižení či nepříznivého zdravotního stavu, zohledňovat také téma vícenásobné diskriminace (např. na základě pohlaví, věku), a to např. tiskem informačních materiálů, informováním veřejnosti prostřednictvím rozhlasových a televizních médií, pořádáním odborných seminářů, besed.</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MLP, VVZPO, všechny resorty</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Spolupráce: NRZP ČR</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V souvislosti se změnami školského zákona (viz bod </w:t>
      </w:r>
      <w:proofErr w:type="gramStart"/>
      <w:r w:rsidRPr="006E2D12">
        <w:rPr>
          <w:rFonts w:ascii="Arial" w:hAnsi="Arial" w:cs="Arial"/>
          <w:sz w:val="20"/>
          <w:szCs w:val="20"/>
        </w:rPr>
        <w:t>1.3.), jejich</w:t>
      </w:r>
      <w:proofErr w:type="gramEnd"/>
      <w:r w:rsidRPr="006E2D12">
        <w:rPr>
          <w:rFonts w:ascii="Arial" w:hAnsi="Arial" w:cs="Arial"/>
          <w:sz w:val="20"/>
          <w:szCs w:val="20"/>
        </w:rPr>
        <w:t xml:space="preserve"> účinností od 1. září </w:t>
      </w:r>
      <w:smartTag w:uri="urn:schemas-microsoft-com:office:smarttags" w:element="metricconverter">
        <w:smartTagPr>
          <w:attr w:name="ProductID" w:val="2016 a"/>
        </w:smartTagPr>
        <w:r w:rsidRPr="006E2D12">
          <w:rPr>
            <w:rFonts w:ascii="Arial" w:hAnsi="Arial" w:cs="Arial"/>
            <w:sz w:val="20"/>
            <w:szCs w:val="20"/>
          </w:rPr>
          <w:t>2016 a</w:t>
        </w:r>
      </w:smartTag>
      <w:r w:rsidRPr="006E2D12">
        <w:rPr>
          <w:rFonts w:ascii="Arial" w:hAnsi="Arial" w:cs="Arial"/>
          <w:sz w:val="20"/>
          <w:szCs w:val="20"/>
        </w:rPr>
        <w:t xml:space="preserve"> rovněž i</w:t>
      </w:r>
      <w:r w:rsidR="001E3970">
        <w:rPr>
          <w:rFonts w:ascii="Arial" w:hAnsi="Arial" w:cs="Arial"/>
          <w:sz w:val="20"/>
          <w:szCs w:val="20"/>
        </w:rPr>
        <w:t> </w:t>
      </w:r>
      <w:r w:rsidRPr="006E2D12">
        <w:rPr>
          <w:rFonts w:ascii="Arial" w:hAnsi="Arial" w:cs="Arial"/>
          <w:sz w:val="20"/>
          <w:szCs w:val="20"/>
        </w:rPr>
        <w:t>účinností vyhlášky (viz bod 1.4. výše) zahájilo MŠMT v druhé polovině roku 2015 intenzivní informační kampaň. Ministryně školství, mládeže a tělovýchovy věnuje otázkám společného vzdělávání a překonávání bariér v jeho zajišťování specializovaný Zpravodaj. MŠMT pravidelně aktualizuje informace o společném vzdělávání na internetových stránkách MŠMT, zveřejňuje nejčastější otázky a odpovědi a průběžně i další informační a metodické materiály k tomuto tématu (http://www.msmt.cz/o-webu-</w:t>
      </w:r>
      <w:proofErr w:type="spellStart"/>
      <w:r w:rsidRPr="006E2D12">
        <w:rPr>
          <w:rFonts w:ascii="Arial" w:hAnsi="Arial" w:cs="Arial"/>
          <w:sz w:val="20"/>
          <w:szCs w:val="20"/>
        </w:rPr>
        <w:t>msmt</w:t>
      </w:r>
      <w:proofErr w:type="spellEnd"/>
      <w:r w:rsidRPr="006E2D12">
        <w:rPr>
          <w:rFonts w:ascii="Arial" w:hAnsi="Arial" w:cs="Arial"/>
          <w:sz w:val="20"/>
          <w:szCs w:val="20"/>
        </w:rPr>
        <w:t>/</w:t>
      </w:r>
      <w:proofErr w:type="spellStart"/>
      <w:r w:rsidRPr="006E2D12">
        <w:rPr>
          <w:rFonts w:ascii="Arial" w:hAnsi="Arial" w:cs="Arial"/>
          <w:sz w:val="20"/>
          <w:szCs w:val="20"/>
        </w:rPr>
        <w:t>spolecne-vzdelavani</w:t>
      </w:r>
      <w:proofErr w:type="spellEnd"/>
      <w:r w:rsidRPr="006E2D12">
        <w:rPr>
          <w:rFonts w:ascii="Arial" w:hAnsi="Arial" w:cs="Arial"/>
          <w:sz w:val="20"/>
          <w:szCs w:val="20"/>
        </w:rPr>
        <w:t>). Zároveň pořádá informační setkání a</w:t>
      </w:r>
      <w:r w:rsidR="001E3970">
        <w:rPr>
          <w:rFonts w:ascii="Arial" w:hAnsi="Arial" w:cs="Arial"/>
          <w:sz w:val="20"/>
          <w:szCs w:val="20"/>
        </w:rPr>
        <w:t> </w:t>
      </w:r>
      <w:r w:rsidRPr="006E2D12">
        <w:rPr>
          <w:rFonts w:ascii="Arial" w:hAnsi="Arial" w:cs="Arial"/>
          <w:sz w:val="20"/>
          <w:szCs w:val="20"/>
        </w:rPr>
        <w:t xml:space="preserve">semináře, a to jak v jednotlivých krajích, tak i pro různé profesní a odborné skupiny (zástupci speciálně pedagogických center, zástupci školských odborů krajských úřadů atp.). Další systematická školení připravuje MŠMT v úzké spolupráci s Národním institutem pro další vzdělávání a Národním ústavem pro vzdělávání (viz též </w:t>
      </w:r>
      <w:hyperlink r:id="rId6" w:history="1">
        <w:r w:rsidRPr="006E2D12">
          <w:rPr>
            <w:rStyle w:val="Hypertextovodkaz"/>
            <w:rFonts w:ascii="Arial" w:hAnsi="Arial" w:cs="Arial"/>
            <w:sz w:val="20"/>
            <w:szCs w:val="20"/>
          </w:rPr>
          <w:t>http://www.msmt.cz/file/37049</w:t>
        </w:r>
      </w:hyperlink>
      <w:r w:rsidRPr="006E2D12">
        <w:rPr>
          <w:rFonts w:ascii="Arial" w:hAnsi="Arial" w:cs="Arial"/>
          <w:sz w:val="20"/>
          <w:szCs w:val="20"/>
        </w:rPr>
        <w:t>).</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Společné vzdělávání žáků, změny ve financování regionálního školství a podpora profesního rozvoje učitelů byla též klíčovými </w:t>
      </w:r>
      <w:proofErr w:type="spellStart"/>
      <w:r w:rsidRPr="006E2D12">
        <w:rPr>
          <w:rFonts w:ascii="Arial" w:hAnsi="Arial" w:cs="Arial"/>
          <w:sz w:val="20"/>
          <w:szCs w:val="20"/>
        </w:rPr>
        <w:t>tematy</w:t>
      </w:r>
      <w:proofErr w:type="spellEnd"/>
      <w:r w:rsidRPr="006E2D12">
        <w:rPr>
          <w:rFonts w:ascii="Arial" w:hAnsi="Arial" w:cs="Arial"/>
          <w:sz w:val="20"/>
          <w:szCs w:val="20"/>
        </w:rPr>
        <w:t xml:space="preserve"> 1. ročníku odborné konference </w:t>
      </w:r>
      <w:r w:rsidRPr="006E2D12">
        <w:rPr>
          <w:rFonts w:ascii="Arial" w:hAnsi="Arial" w:cs="Arial"/>
          <w:i/>
          <w:sz w:val="20"/>
          <w:szCs w:val="20"/>
        </w:rPr>
        <w:t>Škola pro budoucnost, budoucnost pro školu</w:t>
      </w:r>
      <w:r w:rsidRPr="006E2D12">
        <w:rPr>
          <w:rFonts w:ascii="Arial" w:hAnsi="Arial" w:cs="Arial"/>
          <w:sz w:val="20"/>
          <w:szCs w:val="20"/>
        </w:rPr>
        <w:t xml:space="preserve">, kterou uspořádalo MŠMT dne 19. listopadu 2015 v prostorách Poslanecké sněmovny Parlamentu ČR. Záznam z konference je možné shlédnout na stránkách </w:t>
      </w:r>
      <w:hyperlink r:id="rId7" w:history="1">
        <w:r w:rsidRPr="006E2D12">
          <w:rPr>
            <w:rStyle w:val="Hypertextovodkaz"/>
            <w:rFonts w:ascii="Arial" w:hAnsi="Arial" w:cs="Arial"/>
            <w:sz w:val="20"/>
            <w:szCs w:val="20"/>
          </w:rPr>
          <w:t>https://www.youtube.com/channel/UCbzbakw2GYzMTYKtxWbU1iQ</w:t>
        </w:r>
      </w:hyperlink>
      <w:r w:rsidRPr="006E2D12">
        <w:rPr>
          <w:rFonts w:ascii="Arial" w:hAnsi="Arial" w:cs="Arial"/>
          <w:sz w:val="20"/>
          <w:szCs w:val="20"/>
        </w:rPr>
        <w:t>.</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6E2D12" w:rsidRDefault="00F662E4" w:rsidP="006E2D12">
      <w:pPr>
        <w:spacing w:after="0" w:line="240" w:lineRule="auto"/>
        <w:jc w:val="both"/>
        <w:rPr>
          <w:rFonts w:ascii="Arial" w:hAnsi="Arial" w:cs="Arial"/>
          <w:sz w:val="20"/>
          <w:szCs w:val="20"/>
        </w:rPr>
      </w:pPr>
      <w:r>
        <w:rPr>
          <w:rFonts w:ascii="Arial" w:hAnsi="Arial" w:cs="Arial"/>
          <w:bCs/>
          <w:color w:val="FF0000"/>
          <w:sz w:val="20"/>
          <w:szCs w:val="20"/>
          <w:lang w:eastAsia="cs-CZ"/>
        </w:rPr>
        <w:t xml:space="preserve">OSV: </w:t>
      </w:r>
      <w:r w:rsidRPr="00EC6C05">
        <w:rPr>
          <w:rFonts w:ascii="Arial" w:hAnsi="Arial" w:cs="Arial"/>
          <w:bCs/>
          <w:color w:val="FF0000"/>
          <w:sz w:val="20"/>
          <w:szCs w:val="20"/>
          <w:lang w:eastAsia="cs-CZ"/>
        </w:rPr>
        <w:t>souhlasné</w:t>
      </w:r>
      <w:r>
        <w:rPr>
          <w:rFonts w:ascii="Arial" w:hAnsi="Arial" w:cs="Arial"/>
          <w:b/>
          <w:bCs/>
          <w:sz w:val="20"/>
          <w:szCs w:val="20"/>
          <w:lang w:eastAsia="cs-CZ"/>
        </w:rPr>
        <w:t xml:space="preserve">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2.4 </w:t>
      </w:r>
      <w:r w:rsidRPr="006E2D12">
        <w:rPr>
          <w:rFonts w:ascii="Arial" w:hAnsi="Arial" w:cs="Arial"/>
          <w:b/>
          <w:sz w:val="20"/>
          <w:szCs w:val="20"/>
        </w:rPr>
        <w:tab/>
        <w:t xml:space="preserve">Provádět </w:t>
      </w:r>
      <w:proofErr w:type="spellStart"/>
      <w:r w:rsidRPr="006E2D12">
        <w:rPr>
          <w:rFonts w:ascii="Arial" w:hAnsi="Arial" w:cs="Arial"/>
          <w:b/>
          <w:sz w:val="20"/>
          <w:szCs w:val="20"/>
        </w:rPr>
        <w:t>destigmatizační</w:t>
      </w:r>
      <w:proofErr w:type="spellEnd"/>
      <w:r w:rsidRPr="006E2D12">
        <w:rPr>
          <w:rFonts w:ascii="Arial" w:hAnsi="Arial" w:cs="Arial"/>
          <w:b/>
          <w:sz w:val="20"/>
          <w:szCs w:val="20"/>
        </w:rPr>
        <w:t xml:space="preserve"> osvětu zaměřenou na negativní postoje české společnosti vůči osobám s duševním onemocněním.</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Gestor: MZ, MŠMT, MPSV, MLP, VVZPO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Spolupráce: NRZP ČR</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Dne 22. 2. 2016 vydala s účinností od 1. března 2016 ministryně školství, mládeže     a tělovýchovy opatření č.j. 28603/2016, kterým se mění Rámcový vzdělávací program pro základní vzdělávání (dále „RVP ZV“). Text revidovaného RVP ZV, který je přílohou opatření, je účinný v plném rozsahu od</w:t>
      </w:r>
      <w:r w:rsidR="001E3970">
        <w:rPr>
          <w:rFonts w:ascii="Arial" w:hAnsi="Arial" w:cs="Arial"/>
          <w:sz w:val="20"/>
          <w:szCs w:val="20"/>
        </w:rPr>
        <w:t> </w:t>
      </w:r>
      <w:r w:rsidRPr="006E2D12">
        <w:rPr>
          <w:rFonts w:ascii="Arial" w:hAnsi="Arial" w:cs="Arial"/>
          <w:sz w:val="20"/>
          <w:szCs w:val="20"/>
        </w:rPr>
        <w:t>1.</w:t>
      </w:r>
      <w:r w:rsidR="001E3970">
        <w:rPr>
          <w:rFonts w:ascii="Arial" w:hAnsi="Arial" w:cs="Arial"/>
          <w:sz w:val="20"/>
          <w:szCs w:val="20"/>
        </w:rPr>
        <w:t> </w:t>
      </w:r>
      <w:r w:rsidRPr="006E2D12">
        <w:rPr>
          <w:rFonts w:ascii="Arial" w:hAnsi="Arial" w:cs="Arial"/>
          <w:sz w:val="20"/>
          <w:szCs w:val="20"/>
        </w:rPr>
        <w:t>září 2016. Opatření stanoví, že školy poskytující základní vzdělávání uvedou své školní vzdělávací programy do souladu s RVP ZV, ve znění uvedeného opatření, nejpozději do 1. září 2016. Výjimku představují školy nebo třídy, jejichž školní vzdělávací program byl vydán v souladu     s RVP ZV – přílohou upravující vzdělávání žáků s lehkým mentálním postižením (dále „Příloha LMP“). Tyto školy či třídy uvedou tyto školní vzdělávací programy do souladu s revidovaným RVP ZV nejpozději do</w:t>
      </w:r>
      <w:r w:rsidR="001E3970">
        <w:rPr>
          <w:rFonts w:ascii="Arial" w:hAnsi="Arial" w:cs="Arial"/>
          <w:sz w:val="20"/>
          <w:szCs w:val="20"/>
        </w:rPr>
        <w:t> </w:t>
      </w:r>
      <w:r w:rsidRPr="006E2D12">
        <w:rPr>
          <w:rFonts w:ascii="Arial" w:hAnsi="Arial" w:cs="Arial"/>
          <w:sz w:val="20"/>
          <w:szCs w:val="20"/>
        </w:rPr>
        <w:t xml:space="preserve">1. září 2018. Do doby uvedení školního vzdělávacího programu do souladu s revidovaným RVP ZV upravuje škola podmínky vzdělávání žáků s lehkým mentálním postižením podle jejich speciálních vzdělávacích potřeb a vychází zejména z revidovaného RVP.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Od 1. září 2016 jsou žáci v základním vzdělávání vzděláváni v souladu s RVP ZV, ve znění tohoto opatření, Výjimku představují žáci druhého stupně základního vzdělávání, kteří se k 1. 9. 2016 vzdělávali podle RVP ZV - LMP. Ti dokončí základní vzdělávání podle dosavadního školního vzdělávacího programu vydaného v souladu s RVP - LMP. Zákonný zástupce žáka může požádat </w:t>
      </w:r>
      <w:r w:rsidRPr="006E2D12">
        <w:rPr>
          <w:rFonts w:ascii="Arial" w:hAnsi="Arial" w:cs="Arial"/>
          <w:sz w:val="20"/>
          <w:szCs w:val="20"/>
        </w:rPr>
        <w:lastRenderedPageBreak/>
        <w:t>o</w:t>
      </w:r>
      <w:r w:rsidR="001E3970">
        <w:rPr>
          <w:rFonts w:ascii="Arial" w:hAnsi="Arial" w:cs="Arial"/>
          <w:sz w:val="20"/>
          <w:szCs w:val="20"/>
        </w:rPr>
        <w:t> </w:t>
      </w:r>
      <w:r w:rsidRPr="006E2D12">
        <w:rPr>
          <w:rFonts w:ascii="Arial" w:hAnsi="Arial" w:cs="Arial"/>
          <w:sz w:val="20"/>
          <w:szCs w:val="20"/>
        </w:rPr>
        <w:t xml:space="preserve">vzdělávání podle revidovaného RVP ZV. Platnost dosavadního RVP ZV, včetně Přílohy LMP, vydaného podle dosavadních opatření, končí dnem 31. srpna 2016.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Společné se vzdělávání dětí s LMP ve školách hlavního vzdělávacího proudu dle RVP ZV pro období 2016 – 2019 předpokládá i průběžný monitoring dopadu těchto změn na kvalitu vzdělávání ve vybraných školách. Cílem bude sledování individuálního pokroku žáků se SVP s ohledem na individualizované cíle, tvorba potřebných metodických opor pro pedagogické pracovníky a doporučení úprav RVP ZV v rámci celkové revize.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souvislosti s vydáním nového RVP ZV budou na metodickém portálu </w:t>
      </w:r>
      <w:hyperlink r:id="rId8" w:tooltip="[Odkaz do nového okna] " w:history="1">
        <w:r w:rsidRPr="006E2D12">
          <w:rPr>
            <w:rStyle w:val="Hypertextovodkaz"/>
            <w:rFonts w:ascii="Arial" w:hAnsi="Arial" w:cs="Arial"/>
            <w:sz w:val="20"/>
            <w:szCs w:val="20"/>
          </w:rPr>
          <w:t>http://www.rvp.cz</w:t>
        </w:r>
      </w:hyperlink>
      <w:r w:rsidRPr="006E2D12">
        <w:rPr>
          <w:rFonts w:ascii="Arial" w:hAnsi="Arial" w:cs="Arial"/>
          <w:sz w:val="20"/>
          <w:szCs w:val="20"/>
        </w:rPr>
        <w:t xml:space="preserve"> zveřejněny i</w:t>
      </w:r>
      <w:r w:rsidR="001E3970">
        <w:rPr>
          <w:rFonts w:ascii="Arial" w:hAnsi="Arial" w:cs="Arial"/>
          <w:sz w:val="20"/>
          <w:szCs w:val="20"/>
        </w:rPr>
        <w:t> </w:t>
      </w:r>
      <w:r w:rsidRPr="006E2D12">
        <w:rPr>
          <w:rFonts w:ascii="Arial" w:hAnsi="Arial" w:cs="Arial"/>
          <w:sz w:val="20"/>
          <w:szCs w:val="20"/>
        </w:rPr>
        <w:t xml:space="preserve">interaktivní metodické komentáře a doporučení.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předpokládá, že stejně jako v případě ostatních dětí se speciálními vzdělávacími potřebami povede nová úprava školského zákona nejenom k realizaci </w:t>
      </w:r>
      <w:r w:rsidR="001E3970">
        <w:rPr>
          <w:rFonts w:ascii="Arial" w:hAnsi="Arial" w:cs="Arial"/>
          <w:sz w:val="20"/>
          <w:szCs w:val="20"/>
        </w:rPr>
        <w:t xml:space="preserve">práva těchto dětí na vzdělání, </w:t>
      </w:r>
      <w:r w:rsidRPr="006E2D12">
        <w:rPr>
          <w:rFonts w:ascii="Arial" w:hAnsi="Arial" w:cs="Arial"/>
          <w:sz w:val="20"/>
          <w:szCs w:val="20"/>
        </w:rPr>
        <w:t>ale i</w:t>
      </w:r>
      <w:r w:rsidR="001E3970">
        <w:rPr>
          <w:rFonts w:ascii="Arial" w:hAnsi="Arial" w:cs="Arial"/>
          <w:sz w:val="20"/>
          <w:szCs w:val="20"/>
        </w:rPr>
        <w:t> </w:t>
      </w:r>
      <w:r w:rsidRPr="006E2D12">
        <w:rPr>
          <w:rFonts w:ascii="Arial" w:hAnsi="Arial" w:cs="Arial"/>
          <w:sz w:val="20"/>
          <w:szCs w:val="20"/>
        </w:rPr>
        <w:t>k celkovému zvýšení kvality vzdělávání v České republice. Dlouhodobá zahraniční praxe jednoznačně prokazuje, že při vhodném pedagogickém přístupu a působení na žáky a jejich rodiče má společné vzdělávání pozitivní dopad na celou třídu, na vztahy v ní a na sociální dovednosti všech žáků, kteří se tak učí soužití ve společnosti, která je nutně různorodá.</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MŠMT</w:t>
      </w:r>
      <w:r w:rsidRPr="006E2D12">
        <w:rPr>
          <w:rFonts w:ascii="Arial" w:hAnsi="Arial" w:cs="Arial"/>
          <w:b/>
          <w:sz w:val="20"/>
          <w:szCs w:val="20"/>
        </w:rPr>
        <w:t xml:space="preserve"> </w:t>
      </w:r>
      <w:r w:rsidRPr="006E2D12">
        <w:rPr>
          <w:rFonts w:ascii="Arial" w:hAnsi="Arial" w:cs="Arial"/>
          <w:sz w:val="20"/>
          <w:szCs w:val="20"/>
        </w:rPr>
        <w:t>o připravovaných změnách průběžně informuje a pořádá informační kampaně. Podrobněji k osvětě viz bod 2.3. výše.</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F17221" w:rsidRDefault="00F662E4" w:rsidP="006E2D12">
      <w:pPr>
        <w:spacing w:after="0" w:line="240" w:lineRule="auto"/>
        <w:jc w:val="both"/>
        <w:rPr>
          <w:rFonts w:ascii="Arial" w:hAnsi="Arial" w:cs="Arial"/>
          <w:b/>
          <w:bCs/>
          <w:color w:val="FF0000"/>
          <w:sz w:val="20"/>
          <w:szCs w:val="20"/>
          <w:lang w:eastAsia="cs-CZ"/>
        </w:rPr>
      </w:pPr>
      <w:r w:rsidRPr="00EC6C05">
        <w:rPr>
          <w:rFonts w:ascii="Arial" w:hAnsi="Arial" w:cs="Arial"/>
          <w:bCs/>
          <w:color w:val="FF0000"/>
          <w:sz w:val="20"/>
          <w:szCs w:val="20"/>
          <w:lang w:eastAsia="cs-CZ"/>
        </w:rPr>
        <w:t>OSV</w:t>
      </w:r>
      <w:r>
        <w:rPr>
          <w:rFonts w:ascii="Arial" w:hAnsi="Arial" w:cs="Arial"/>
          <w:bCs/>
          <w:color w:val="FF0000"/>
          <w:sz w:val="20"/>
          <w:szCs w:val="20"/>
          <w:lang w:eastAsia="cs-CZ"/>
        </w:rPr>
        <w:t>:</w:t>
      </w:r>
      <w:r w:rsidR="00B544B9">
        <w:rPr>
          <w:rFonts w:ascii="Arial" w:hAnsi="Arial" w:cs="Arial"/>
          <w:bCs/>
          <w:color w:val="FF0000"/>
          <w:sz w:val="20"/>
          <w:szCs w:val="20"/>
          <w:lang w:eastAsia="cs-CZ"/>
        </w:rPr>
        <w:t xml:space="preserve"> Opatření MŠMT monitoruje</w:t>
      </w:r>
      <w:r>
        <w:rPr>
          <w:rFonts w:ascii="Arial" w:hAnsi="Arial" w:cs="Arial"/>
          <w:bCs/>
          <w:color w:val="FF0000"/>
          <w:sz w:val="20"/>
          <w:szCs w:val="20"/>
          <w:lang w:eastAsia="cs-CZ"/>
        </w:rPr>
        <w:t xml:space="preserve"> jen osoby s mentálním postižením, nikoli však </w:t>
      </w:r>
      <w:r w:rsidR="00B544B9">
        <w:rPr>
          <w:rFonts w:ascii="Arial" w:hAnsi="Arial" w:cs="Arial"/>
          <w:bCs/>
          <w:color w:val="FF0000"/>
          <w:sz w:val="20"/>
          <w:szCs w:val="20"/>
          <w:lang w:eastAsia="cs-CZ"/>
        </w:rPr>
        <w:t xml:space="preserve">s </w:t>
      </w:r>
      <w:r>
        <w:rPr>
          <w:rFonts w:ascii="Arial" w:hAnsi="Arial" w:cs="Arial"/>
          <w:bCs/>
          <w:color w:val="FF0000"/>
          <w:sz w:val="20"/>
          <w:szCs w:val="20"/>
          <w:lang w:eastAsia="cs-CZ"/>
        </w:rPr>
        <w:t>duševním onem</w:t>
      </w:r>
      <w:r w:rsidR="00B544B9">
        <w:rPr>
          <w:rFonts w:ascii="Arial" w:hAnsi="Arial" w:cs="Arial"/>
          <w:bCs/>
          <w:color w:val="FF0000"/>
          <w:sz w:val="20"/>
          <w:szCs w:val="20"/>
          <w:lang w:eastAsia="cs-CZ"/>
        </w:rPr>
        <w:t>ocněním, jak je explicitně v textu opatření</w:t>
      </w:r>
      <w:r>
        <w:rPr>
          <w:rFonts w:ascii="Arial" w:hAnsi="Arial" w:cs="Arial"/>
          <w:bCs/>
          <w:color w:val="FF0000"/>
          <w:sz w:val="20"/>
          <w:szCs w:val="20"/>
          <w:lang w:eastAsia="cs-CZ"/>
        </w:rPr>
        <w:t xml:space="preserve"> 2.4 uvedeno. Jak je tedy </w:t>
      </w:r>
      <w:proofErr w:type="spellStart"/>
      <w:r>
        <w:rPr>
          <w:rFonts w:ascii="Arial" w:hAnsi="Arial" w:cs="Arial"/>
          <w:bCs/>
          <w:color w:val="FF0000"/>
          <w:sz w:val="20"/>
          <w:szCs w:val="20"/>
          <w:lang w:eastAsia="cs-CZ"/>
        </w:rPr>
        <w:t>destigmatizační</w:t>
      </w:r>
      <w:proofErr w:type="spellEnd"/>
      <w:r>
        <w:rPr>
          <w:rFonts w:ascii="Arial" w:hAnsi="Arial" w:cs="Arial"/>
          <w:bCs/>
          <w:color w:val="FF0000"/>
          <w:sz w:val="20"/>
          <w:szCs w:val="20"/>
          <w:lang w:eastAsia="cs-CZ"/>
        </w:rPr>
        <w:t xml:space="preserve"> osvěta prováděna </w:t>
      </w:r>
      <w:r w:rsidR="00B544B9">
        <w:rPr>
          <w:rFonts w:ascii="Arial" w:hAnsi="Arial" w:cs="Arial"/>
          <w:bCs/>
          <w:color w:val="FF0000"/>
          <w:sz w:val="20"/>
          <w:szCs w:val="20"/>
          <w:lang w:eastAsia="cs-CZ"/>
        </w:rPr>
        <w:t>MŠMT</w:t>
      </w:r>
      <w:r>
        <w:rPr>
          <w:rFonts w:ascii="Arial" w:hAnsi="Arial" w:cs="Arial"/>
          <w:bCs/>
          <w:color w:val="FF0000"/>
          <w:sz w:val="20"/>
          <w:szCs w:val="20"/>
          <w:lang w:eastAsia="cs-CZ"/>
        </w:rPr>
        <w:t xml:space="preserve"> ve vztahu k lidem s duševním onemocněním? Ve zprávě MŠMT není uvedeno. Plní se toto opatření? Pokud MŠMT v tomto směru – vztahu </w:t>
      </w:r>
      <w:r w:rsidR="00B544B9">
        <w:rPr>
          <w:rFonts w:ascii="Arial" w:hAnsi="Arial" w:cs="Arial"/>
          <w:bCs/>
          <w:color w:val="FF0000"/>
          <w:sz w:val="20"/>
          <w:szCs w:val="20"/>
          <w:lang w:eastAsia="cs-CZ"/>
        </w:rPr>
        <w:t>k lidem s duševním onemocněním –</w:t>
      </w:r>
      <w:r>
        <w:rPr>
          <w:rFonts w:ascii="Arial" w:hAnsi="Arial" w:cs="Arial"/>
          <w:bCs/>
          <w:color w:val="FF0000"/>
          <w:sz w:val="20"/>
          <w:szCs w:val="20"/>
          <w:lang w:eastAsia="cs-CZ"/>
        </w:rPr>
        <w:t xml:space="preserve"> nic neaktivizuje, opatření nelze vyhodnotit jako „plnící se“. </w:t>
      </w:r>
    </w:p>
    <w:p w:rsidR="00F662E4" w:rsidRDefault="00F662E4" w:rsidP="006E2D12">
      <w:pPr>
        <w:spacing w:after="0" w:line="240" w:lineRule="auto"/>
        <w:jc w:val="both"/>
        <w:rPr>
          <w:rFonts w:ascii="Arial" w:hAnsi="Arial" w:cs="Arial"/>
          <w:b/>
          <w:bCs/>
          <w:sz w:val="20"/>
          <w:szCs w:val="20"/>
          <w:lang w:eastAsia="cs-CZ"/>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3.10</w:t>
      </w:r>
      <w:r w:rsidRPr="006E2D12">
        <w:rPr>
          <w:rFonts w:ascii="Arial" w:hAnsi="Arial" w:cs="Arial"/>
          <w:b/>
          <w:sz w:val="20"/>
          <w:szCs w:val="20"/>
        </w:rPr>
        <w:tab/>
        <w:t>Spolupracovat s Vládním výborem pro zdravotně postižené občany při naplňování Národního rozvojového programu mobility pro všechny na období 2016–2025.</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resorty stanovené usnesením vlády ze dne 14. července 2014 č. 568</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Opatření plněno. MŠMT spolupracuje s Vládním výborem pro zdravotně postižené občany.</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rámci resortu jsou vypisována tyto dotační a rozvojové programy na podporu zdravotně postižených dětí, žáků či studentů:</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Rozvojový program </w:t>
      </w:r>
      <w:r w:rsidRPr="006E2D12">
        <w:rPr>
          <w:rFonts w:ascii="Arial" w:hAnsi="Arial" w:cs="Arial"/>
          <w:i/>
          <w:sz w:val="20"/>
          <w:szCs w:val="20"/>
        </w:rPr>
        <w:t>Kompenzační pomůcky pro žáky se zdravotním postižením</w:t>
      </w:r>
      <w:r w:rsidRPr="006E2D12">
        <w:rPr>
          <w:rFonts w:ascii="Arial" w:hAnsi="Arial" w:cs="Arial"/>
          <w:sz w:val="20"/>
          <w:szCs w:val="20"/>
        </w:rPr>
        <w:t>, alokace pro rok 2015 celkem 10 mil. Kč;</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Rozvojový program </w:t>
      </w:r>
      <w:r w:rsidRPr="006E2D12">
        <w:rPr>
          <w:rFonts w:ascii="Arial" w:hAnsi="Arial" w:cs="Arial"/>
          <w:i/>
          <w:sz w:val="20"/>
          <w:szCs w:val="20"/>
        </w:rPr>
        <w:t>Financování asistentů pedagoga</w:t>
      </w:r>
      <w:r w:rsidRPr="006E2D12">
        <w:rPr>
          <w:rFonts w:ascii="Arial" w:hAnsi="Arial" w:cs="Arial"/>
          <w:sz w:val="20"/>
          <w:szCs w:val="20"/>
        </w:rPr>
        <w:t>, alokace pro rok 2015 celkem 165 mil. Kč;</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Rozvojový program Vybavení školských poradenských zařízení </w:t>
      </w:r>
      <w:r w:rsidRPr="006E2D12">
        <w:rPr>
          <w:rFonts w:ascii="Arial" w:hAnsi="Arial" w:cs="Arial"/>
          <w:i/>
          <w:sz w:val="20"/>
          <w:szCs w:val="20"/>
        </w:rPr>
        <w:t>diagnostickými nástroji</w:t>
      </w:r>
      <w:r w:rsidRPr="006E2D12">
        <w:rPr>
          <w:rFonts w:ascii="Arial" w:hAnsi="Arial" w:cs="Arial"/>
          <w:sz w:val="20"/>
          <w:szCs w:val="20"/>
        </w:rPr>
        <w:t>, pro rok 2015 byly vyčleněny 2 mil. Kč;</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i/>
          <w:sz w:val="20"/>
          <w:szCs w:val="20"/>
        </w:rPr>
        <w:t>Rozvojový program na podporu školních psychologů a školních speciálních pedagogů ve školách a</w:t>
      </w:r>
      <w:r w:rsidR="001E3970">
        <w:rPr>
          <w:rFonts w:ascii="Arial" w:hAnsi="Arial" w:cs="Arial"/>
          <w:i/>
          <w:sz w:val="20"/>
          <w:szCs w:val="20"/>
        </w:rPr>
        <w:t> </w:t>
      </w:r>
      <w:r w:rsidRPr="006E2D12">
        <w:rPr>
          <w:rFonts w:ascii="Arial" w:hAnsi="Arial" w:cs="Arial"/>
          <w:i/>
          <w:sz w:val="20"/>
          <w:szCs w:val="20"/>
        </w:rPr>
        <w:t>metodiků – specialistů ve školských poradenských zařízeních</w:t>
      </w:r>
      <w:r w:rsidRPr="006E2D12">
        <w:rPr>
          <w:rFonts w:ascii="Arial" w:hAnsi="Arial" w:cs="Arial"/>
          <w:sz w:val="20"/>
          <w:szCs w:val="20"/>
        </w:rPr>
        <w:t>, alokace pro rok 2015 83 mil. Kč</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Dotační program </w:t>
      </w:r>
      <w:r w:rsidRPr="006E2D12">
        <w:rPr>
          <w:rFonts w:ascii="Arial" w:hAnsi="Arial" w:cs="Arial"/>
          <w:i/>
          <w:sz w:val="20"/>
          <w:szCs w:val="20"/>
        </w:rPr>
        <w:t>Speciální učebnice</w:t>
      </w:r>
      <w:r w:rsidRPr="006E2D12">
        <w:rPr>
          <w:rFonts w:ascii="Arial" w:hAnsi="Arial" w:cs="Arial"/>
          <w:sz w:val="20"/>
          <w:szCs w:val="20"/>
        </w:rPr>
        <w:t>. V roce 2014 byly podpořeny celkem 4 učebnice, 1.6 mil. Kč poskytnuto na zpracování rukopisu a pilotní ověření textu na nejméně 5 základních školách, které vzdělávají žáky se speciálními vzdělávacími potřebami, aktivity podpořené v roce 2014 pokračovaly i</w:t>
      </w:r>
      <w:r w:rsidR="001E3970">
        <w:rPr>
          <w:rFonts w:ascii="Arial" w:hAnsi="Arial" w:cs="Arial"/>
          <w:sz w:val="20"/>
          <w:szCs w:val="20"/>
        </w:rPr>
        <w:t> </w:t>
      </w:r>
      <w:r w:rsidRPr="006E2D12">
        <w:rPr>
          <w:rFonts w:ascii="Arial" w:hAnsi="Arial" w:cs="Arial"/>
          <w:sz w:val="20"/>
          <w:szCs w:val="20"/>
        </w:rPr>
        <w:t>v</w:t>
      </w:r>
      <w:r w:rsidR="001E3970">
        <w:rPr>
          <w:rFonts w:ascii="Arial" w:hAnsi="Arial" w:cs="Arial"/>
          <w:sz w:val="20"/>
          <w:szCs w:val="20"/>
        </w:rPr>
        <w:t> </w:t>
      </w:r>
      <w:r w:rsidRPr="006E2D12">
        <w:rPr>
          <w:rFonts w:ascii="Arial" w:hAnsi="Arial" w:cs="Arial"/>
          <w:sz w:val="20"/>
          <w:szCs w:val="20"/>
        </w:rPr>
        <w:t xml:space="preserve">roce 2015 a byly podpořeny částkou 1.3 mil. Kč.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Rozvojový program </w:t>
      </w:r>
      <w:r w:rsidRPr="006E2D12">
        <w:rPr>
          <w:rFonts w:ascii="Arial" w:hAnsi="Arial" w:cs="Arial"/>
          <w:i/>
          <w:sz w:val="20"/>
          <w:szCs w:val="20"/>
        </w:rPr>
        <w:t>Podpora logopedické prevence v předškolním vzdělávání</w:t>
      </w:r>
      <w:r w:rsidRPr="006E2D12">
        <w:rPr>
          <w:rFonts w:ascii="Arial" w:hAnsi="Arial" w:cs="Arial"/>
          <w:sz w:val="20"/>
          <w:szCs w:val="20"/>
        </w:rPr>
        <w:t xml:space="preserve">, v roce 2015 činila celková alokace 7.8mil Kč.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MŠMT poskytuje rovněž dotace na integrované tábory, tábory pro zdravotně handicapované děti a</w:t>
      </w:r>
      <w:r w:rsidR="001E3970">
        <w:rPr>
          <w:rFonts w:ascii="Arial" w:hAnsi="Arial" w:cs="Arial"/>
          <w:sz w:val="20"/>
          <w:szCs w:val="20"/>
        </w:rPr>
        <w:t> </w:t>
      </w:r>
      <w:r w:rsidRPr="006E2D12">
        <w:rPr>
          <w:rFonts w:ascii="Arial" w:hAnsi="Arial" w:cs="Arial"/>
          <w:sz w:val="20"/>
          <w:szCs w:val="20"/>
        </w:rPr>
        <w:t xml:space="preserve">mládež, děti z dětských domovů a sociálně slabých rodin. Podmínkou pro poskytnutí dotace na tyto akce je absolvování školení pro hlavní vedoucí táborů. Více informací naleznete zde: </w:t>
      </w:r>
      <w:hyperlink r:id="rId9" w:history="1">
        <w:r w:rsidRPr="006E2D12">
          <w:rPr>
            <w:rStyle w:val="Hypertextovodkaz"/>
            <w:rFonts w:ascii="Arial" w:hAnsi="Arial" w:cs="Arial"/>
            <w:sz w:val="20"/>
            <w:szCs w:val="20"/>
          </w:rPr>
          <w:t>http://www.msmt.cz/mladez/dalsi-vzdelavani-a-odborna-priprava-1</w:t>
        </w:r>
      </w:hyperlink>
      <w:r w:rsidRPr="006E2D12">
        <w:rPr>
          <w:rFonts w:ascii="Arial" w:hAnsi="Arial" w:cs="Arial"/>
          <w:sz w:val="20"/>
          <w:szCs w:val="20"/>
        </w:rPr>
        <w:t xml:space="preserve">. Celková výše dotace činí 12 mil. Kč. </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Operační program výzkum, vývoj a vzdělávání:</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Posilování rovného přístupu ke vzdělávání je součástí Operačního programu Výzkum, vývoj a</w:t>
      </w:r>
      <w:r w:rsidR="001E3970">
        <w:rPr>
          <w:rFonts w:ascii="Arial" w:hAnsi="Arial" w:cs="Arial"/>
          <w:sz w:val="20"/>
          <w:szCs w:val="20"/>
        </w:rPr>
        <w:t> </w:t>
      </w:r>
      <w:r w:rsidRPr="006E2D12">
        <w:rPr>
          <w:rFonts w:ascii="Arial" w:hAnsi="Arial" w:cs="Arial"/>
          <w:sz w:val="20"/>
          <w:szCs w:val="20"/>
        </w:rPr>
        <w:t>vzdělávání v novém kohezním období 2014 - 2020. Operační program Výzkum, vývoj a vzdělávání (OP VVV) je víceletým tematickým programem v gesci Ministerstva školství, mládeže a tělovýchovy ČR, v jehož rámci je možné v programovacím období 2014 - 2020 čerpat finanční prostředky ze</w:t>
      </w:r>
      <w:r w:rsidR="001E3970">
        <w:rPr>
          <w:rFonts w:ascii="Arial" w:hAnsi="Arial" w:cs="Arial"/>
          <w:sz w:val="20"/>
          <w:szCs w:val="20"/>
        </w:rPr>
        <w:t> </w:t>
      </w:r>
      <w:r w:rsidRPr="006E2D12">
        <w:rPr>
          <w:rFonts w:ascii="Arial" w:hAnsi="Arial" w:cs="Arial"/>
          <w:sz w:val="20"/>
          <w:szCs w:val="20"/>
        </w:rPr>
        <w:t>strukturálních fondů Evropské unie. Cílem OP VVV je přispět k posunu České republiky směrem k</w:t>
      </w:r>
      <w:r w:rsidR="001E3970">
        <w:rPr>
          <w:rFonts w:ascii="Arial" w:hAnsi="Arial" w:cs="Arial"/>
          <w:sz w:val="20"/>
          <w:szCs w:val="20"/>
        </w:rPr>
        <w:t> </w:t>
      </w:r>
      <w:r w:rsidRPr="006E2D12">
        <w:rPr>
          <w:rFonts w:ascii="Arial" w:hAnsi="Arial" w:cs="Arial"/>
          <w:sz w:val="20"/>
          <w:szCs w:val="20"/>
        </w:rPr>
        <w:t xml:space="preserve">ekonomice založené na vzdělané, motivované a kreativní pracovní síle, na produkci kvalitních výsledků výzkumu a jejich využití pro zvýšení konkurenceschopnosti ČR.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4C5AA5" w:rsidRDefault="00F662E4" w:rsidP="006E2D12">
      <w:pPr>
        <w:spacing w:after="0" w:line="240" w:lineRule="auto"/>
        <w:jc w:val="both"/>
        <w:rPr>
          <w:rFonts w:ascii="Arial" w:hAnsi="Arial" w:cs="Arial"/>
          <w:bCs/>
          <w:color w:val="FF0000"/>
          <w:sz w:val="20"/>
          <w:szCs w:val="20"/>
          <w:lang w:eastAsia="cs-CZ"/>
        </w:rPr>
      </w:pPr>
      <w:r w:rsidRPr="004C5AA5">
        <w:rPr>
          <w:rFonts w:ascii="Arial" w:hAnsi="Arial" w:cs="Arial"/>
          <w:bCs/>
          <w:color w:val="FF0000"/>
          <w:sz w:val="20"/>
          <w:szCs w:val="20"/>
          <w:lang w:eastAsia="cs-CZ"/>
        </w:rPr>
        <w:t>OSV: souhlasné</w:t>
      </w:r>
    </w:p>
    <w:p w:rsidR="00F662E4" w:rsidRPr="005D3EBA" w:rsidRDefault="00F662E4"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3.11 </w:t>
      </w:r>
      <w:r w:rsidRPr="006E2D12">
        <w:rPr>
          <w:rFonts w:ascii="Arial" w:hAnsi="Arial" w:cs="Arial"/>
          <w:b/>
          <w:sz w:val="20"/>
          <w:szCs w:val="20"/>
        </w:rPr>
        <w:tab/>
        <w:t xml:space="preserve">Zvýšit počet veřejných budov s evakuačními výtahy umožňujícími přepravu osobám s omezenou schopností pohybu a orientace.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všechny resorty</w:t>
      </w:r>
      <w:r w:rsidRPr="006E2D12">
        <w:rPr>
          <w:rFonts w:ascii="Arial" w:hAnsi="Arial" w:cs="Arial"/>
          <w:b/>
          <w:sz w:val="20"/>
          <w:szCs w:val="20"/>
        </w:rPr>
        <w:tab/>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budově A – Rohanský palác bylo uvažováno o přístavbě venkovního výtahu.</w:t>
      </w:r>
      <w:r>
        <w:rPr>
          <w:rFonts w:ascii="Arial" w:hAnsi="Arial" w:cs="Arial"/>
          <w:sz w:val="20"/>
          <w:szCs w:val="20"/>
        </w:rPr>
        <w:t xml:space="preserve"> </w:t>
      </w:r>
      <w:r w:rsidRPr="006E2D12">
        <w:rPr>
          <w:rFonts w:ascii="Arial" w:hAnsi="Arial" w:cs="Arial"/>
          <w:sz w:val="20"/>
          <w:szCs w:val="20"/>
        </w:rPr>
        <w:t>V návaznosti na</w:t>
      </w:r>
      <w:r w:rsidR="001E3970">
        <w:rPr>
          <w:rFonts w:ascii="Arial" w:hAnsi="Arial" w:cs="Arial"/>
          <w:sz w:val="20"/>
          <w:szCs w:val="20"/>
        </w:rPr>
        <w:t> </w:t>
      </w:r>
      <w:r w:rsidRPr="006E2D12">
        <w:rPr>
          <w:rFonts w:ascii="Arial" w:hAnsi="Arial" w:cs="Arial"/>
          <w:sz w:val="20"/>
          <w:szCs w:val="20"/>
        </w:rPr>
        <w:t>neúměrné finanční náklady a komplikace s NPU byla akce zrušena.</w:t>
      </w:r>
    </w:p>
    <w:p w:rsidR="00F662E4" w:rsidRDefault="00F662E4" w:rsidP="006E2D12">
      <w:pPr>
        <w:spacing w:after="0" w:line="240" w:lineRule="auto"/>
        <w:jc w:val="both"/>
        <w:rPr>
          <w:rFonts w:ascii="Arial" w:hAnsi="Arial" w:cs="Arial"/>
          <w:b/>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4C5AA5" w:rsidRDefault="00F662E4" w:rsidP="006E2D12">
      <w:pPr>
        <w:spacing w:after="0" w:line="240" w:lineRule="auto"/>
        <w:jc w:val="both"/>
        <w:rPr>
          <w:rFonts w:ascii="Arial" w:hAnsi="Arial" w:cs="Arial"/>
          <w:bCs/>
          <w:color w:val="FF0000"/>
          <w:sz w:val="20"/>
          <w:szCs w:val="20"/>
          <w:lang w:eastAsia="cs-CZ"/>
        </w:rPr>
      </w:pPr>
      <w:r w:rsidRPr="004C5AA5">
        <w:rPr>
          <w:rFonts w:ascii="Arial" w:hAnsi="Arial" w:cs="Arial"/>
          <w:bCs/>
          <w:color w:val="FF0000"/>
          <w:sz w:val="20"/>
          <w:szCs w:val="20"/>
          <w:lang w:eastAsia="cs-CZ"/>
        </w:rPr>
        <w:t>OSV: bez komentáře</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3.13 </w:t>
      </w:r>
      <w:r w:rsidRPr="006E2D12">
        <w:rPr>
          <w:rFonts w:ascii="Arial" w:hAnsi="Arial" w:cs="Arial"/>
          <w:b/>
          <w:sz w:val="20"/>
          <w:szCs w:val="20"/>
        </w:rPr>
        <w:tab/>
        <w:t xml:space="preserve">Vybavovat veřejné budovy a další veřejně přístupná zařízení vizuální signalizací pro neslyšící osoby dle zásady – co je slyšet, musí být i ve viditelné formě (informační panely, kde bude aktuální sdělení, které je hlášeno rozhlasem, požární alarmy se světelnou signalizací, výtahy s viditelnou komunikací apod.), tyto informace také uvádět ve snadno srozumitelné formě (např. ve formě piktogramů).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všechny resorty</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Vizuální signalizace je v budovách MŠMT instalována. O jejím umístění a dalších parametrech rozhoduje oddělení bezpečnostního ředitele MŠMT. </w:t>
      </w:r>
      <w:r>
        <w:rPr>
          <w:rFonts w:ascii="Arial" w:hAnsi="Arial" w:cs="Arial"/>
          <w:sz w:val="20"/>
          <w:szCs w:val="20"/>
        </w:rPr>
        <w:t xml:space="preserve">Na základě je </w:t>
      </w:r>
      <w:r w:rsidRPr="006E2D12">
        <w:rPr>
          <w:rFonts w:ascii="Arial" w:hAnsi="Arial" w:cs="Arial"/>
          <w:sz w:val="20"/>
          <w:szCs w:val="20"/>
        </w:rPr>
        <w:t>požadavků je tato signalizace průběžně během roku doplňována.</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4C5AA5" w:rsidRDefault="00F662E4" w:rsidP="006E2D12">
      <w:pPr>
        <w:spacing w:after="0" w:line="240" w:lineRule="auto"/>
        <w:jc w:val="both"/>
        <w:rPr>
          <w:rFonts w:ascii="Arial" w:hAnsi="Arial" w:cs="Arial"/>
          <w:color w:val="FF0000"/>
          <w:sz w:val="20"/>
          <w:szCs w:val="20"/>
        </w:rPr>
      </w:pPr>
      <w:r w:rsidRPr="004C5AA5">
        <w:rPr>
          <w:rFonts w:ascii="Arial" w:hAnsi="Arial" w:cs="Arial"/>
          <w:bCs/>
          <w:color w:val="FF0000"/>
          <w:sz w:val="20"/>
          <w:szCs w:val="20"/>
          <w:lang w:eastAsia="cs-CZ"/>
        </w:rPr>
        <w:t xml:space="preserve">OSV: souhlasné </w:t>
      </w:r>
    </w:p>
    <w:p w:rsidR="00F662E4"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9.4 </w:t>
      </w:r>
      <w:r w:rsidRPr="006E2D12">
        <w:rPr>
          <w:rFonts w:ascii="Arial" w:hAnsi="Arial" w:cs="Arial"/>
          <w:b/>
          <w:sz w:val="20"/>
          <w:szCs w:val="20"/>
        </w:rPr>
        <w:tab/>
        <w:t>V rámci systému pomoci osobám ohroženým domácím násilím v návaznosti na plnění Akčního plánu prevence domácího a genderově podmíněného násilí na léta 2015–2018 věnovat zvýšenou pozornost rovněž osobám se zdravotním postižením; zaměřit se také na prevenci a</w:t>
      </w:r>
      <w:r w:rsidR="001E3970">
        <w:rPr>
          <w:rFonts w:ascii="Arial" w:hAnsi="Arial" w:cs="Arial"/>
          <w:b/>
          <w:sz w:val="20"/>
          <w:szCs w:val="20"/>
        </w:rPr>
        <w:t> </w:t>
      </w:r>
      <w:r w:rsidRPr="006E2D12">
        <w:rPr>
          <w:rFonts w:ascii="Arial" w:hAnsi="Arial" w:cs="Arial"/>
          <w:b/>
          <w:sz w:val="20"/>
          <w:szCs w:val="20"/>
        </w:rPr>
        <w:t>osvětu v této oblasti.</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MPSV, MZ, MŠMT, MV, MLP, MSP</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bCs/>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pro rok 2015 vyhlásilo </w:t>
      </w:r>
      <w:r w:rsidRPr="006E2D12">
        <w:rPr>
          <w:rFonts w:ascii="Arial" w:hAnsi="Arial" w:cs="Arial"/>
          <w:bCs/>
          <w:sz w:val="20"/>
          <w:szCs w:val="20"/>
        </w:rPr>
        <w:t>dotační řízení</w:t>
      </w:r>
      <w:r w:rsidRPr="006E2D12">
        <w:rPr>
          <w:rFonts w:ascii="Arial" w:hAnsi="Arial" w:cs="Arial"/>
          <w:sz w:val="20"/>
          <w:szCs w:val="20"/>
        </w:rPr>
        <w:t xml:space="preserve"> na realizaci aktivit v oblasti primární prevence rizikového chování, na které ze svého rozpočtu vyčlenilo cca 20 mil. Kč. V rámci tohoto dotačního programu byly podpořeny zejména programy dlouhodobé primární prevence rizikových forem chování dětí a</w:t>
      </w:r>
      <w:r w:rsidR="001E3970">
        <w:rPr>
          <w:rFonts w:ascii="Arial" w:hAnsi="Arial" w:cs="Arial"/>
          <w:sz w:val="20"/>
          <w:szCs w:val="20"/>
        </w:rPr>
        <w:t> </w:t>
      </w:r>
      <w:r w:rsidRPr="006E2D12">
        <w:rPr>
          <w:rFonts w:ascii="Arial" w:hAnsi="Arial" w:cs="Arial"/>
          <w:sz w:val="20"/>
          <w:szCs w:val="20"/>
        </w:rPr>
        <w:t>mládeže. Příjemci dotací byly školy, školská zařízení a nestátní neziskové organizace, které pracují s dětmi a mládeží. Cíleně v roce 2015 byl podpořen projekt zaměřený na vytvoření metodického materiálu (DVD + metodika pro učitele) s názvem Jakub, který se zabývá problematikou domácího násilí ve vztahu k dětem v rodinném prostředí. Programy všeobecné primární prevence realizované u</w:t>
      </w:r>
      <w:r w:rsidR="001E3970">
        <w:rPr>
          <w:rFonts w:ascii="Arial" w:hAnsi="Arial" w:cs="Arial"/>
          <w:sz w:val="20"/>
          <w:szCs w:val="20"/>
        </w:rPr>
        <w:t> </w:t>
      </w:r>
      <w:r w:rsidRPr="006E2D12">
        <w:rPr>
          <w:rFonts w:ascii="Arial" w:hAnsi="Arial" w:cs="Arial"/>
          <w:sz w:val="20"/>
          <w:szCs w:val="20"/>
        </w:rPr>
        <w:t xml:space="preserve">dětí ve školách téma domácího násilí zahrnovaly. Výsledky dotací na rok 2015 jsou zveřejněny na www: </w:t>
      </w:r>
      <w:hyperlink r:id="rId10" w:history="1">
        <w:r w:rsidRPr="006E2D12">
          <w:rPr>
            <w:rStyle w:val="Hypertextovodkaz"/>
            <w:rFonts w:ascii="Arial" w:hAnsi="Arial" w:cs="Arial"/>
            <w:sz w:val="20"/>
            <w:szCs w:val="20"/>
          </w:rPr>
          <w:t>http://www.msmt.cz/file/26378</w:t>
        </w:r>
      </w:hyperlink>
      <w:r w:rsidRPr="006E2D12">
        <w:rPr>
          <w:rFonts w:ascii="Arial" w:hAnsi="Arial" w:cs="Arial"/>
          <w:sz w:val="20"/>
          <w:szCs w:val="20"/>
        </w:rPr>
        <w:t>.</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V roce 2015 bylo v rámci dotačního řízení na realizaci aktivit v oblasti rizikového chování také podpořeno </w:t>
      </w:r>
      <w:r w:rsidRPr="006E2D12">
        <w:rPr>
          <w:rFonts w:ascii="Arial" w:hAnsi="Arial" w:cs="Arial"/>
          <w:bCs/>
          <w:sz w:val="20"/>
          <w:szCs w:val="20"/>
        </w:rPr>
        <w:t>vzdělávání pedagogických pracovníků</w:t>
      </w:r>
      <w:r w:rsidRPr="006E2D12">
        <w:rPr>
          <w:rFonts w:ascii="Arial" w:hAnsi="Arial" w:cs="Arial"/>
          <w:sz w:val="20"/>
          <w:szCs w:val="20"/>
        </w:rPr>
        <w:t xml:space="preserve"> v oblasti primární prevence rizikového chování, a to i v oblasti domácího násilí. Oblast domácího násilí je zahrnuta ve vzdělávací nabídce v rámci DVPP, podrobnější informace jsou dostupné na webových stránkách ministerstva: </w:t>
      </w:r>
      <w:hyperlink r:id="rId11" w:history="1">
        <w:r w:rsidRPr="006E2D12">
          <w:rPr>
            <w:rStyle w:val="Hypertextovodkaz"/>
            <w:rFonts w:ascii="Arial" w:hAnsi="Arial" w:cs="Arial"/>
            <w:sz w:val="20"/>
            <w:szCs w:val="20"/>
          </w:rPr>
          <w:t>http://dvpp.msmt.cz/advpp/dvppv.asp</w:t>
        </w:r>
      </w:hyperlink>
      <w:r w:rsidRPr="006E2D12">
        <w:rPr>
          <w:rFonts w:ascii="Arial" w:hAnsi="Arial" w:cs="Arial"/>
          <w:sz w:val="20"/>
          <w:szCs w:val="20"/>
        </w:rPr>
        <w:t>.</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roce 2015 MŠMT  vydalo novou přílohu</w:t>
      </w:r>
      <w:r w:rsidRPr="006E2D12">
        <w:rPr>
          <w:rFonts w:ascii="Arial" w:hAnsi="Arial" w:cs="Arial"/>
          <w:bCs/>
          <w:sz w:val="20"/>
          <w:szCs w:val="20"/>
        </w:rPr>
        <w:t xml:space="preserve"> Metodického doporučení k primární prevenci rizikového chování u dětí, žáků a studentů ve školách a školských zařízeních zaměřenou na oblast domácího násilí</w:t>
      </w:r>
      <w:r w:rsidRPr="006E2D12">
        <w:rPr>
          <w:rFonts w:ascii="Arial" w:hAnsi="Arial" w:cs="Arial"/>
          <w:sz w:val="20"/>
          <w:szCs w:val="20"/>
        </w:rPr>
        <w:t xml:space="preserve">, která je v plném znění zveřejněna na </w:t>
      </w:r>
      <w:hyperlink r:id="rId12" w:history="1">
        <w:r w:rsidRPr="006E2D12">
          <w:rPr>
            <w:rStyle w:val="Hypertextovodkaz"/>
            <w:rFonts w:ascii="Arial" w:hAnsi="Arial" w:cs="Arial"/>
            <w:sz w:val="20"/>
            <w:szCs w:val="20"/>
          </w:rPr>
          <w:t>www.msmt.cz</w:t>
        </w:r>
      </w:hyperlink>
      <w:r w:rsidRPr="006E2D12">
        <w:rPr>
          <w:rFonts w:ascii="Arial" w:hAnsi="Arial" w:cs="Arial"/>
          <w:sz w:val="20"/>
          <w:szCs w:val="20"/>
        </w:rPr>
        <w:t xml:space="preserve"> v sekci Prevence.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na internetových stránkách </w:t>
      </w:r>
      <w:hyperlink r:id="rId13" w:history="1">
        <w:r w:rsidRPr="006E2D12">
          <w:rPr>
            <w:rStyle w:val="Hypertextovodkaz"/>
            <w:rFonts w:ascii="Arial" w:hAnsi="Arial" w:cs="Arial"/>
            <w:sz w:val="20"/>
            <w:szCs w:val="20"/>
          </w:rPr>
          <w:t>www.prevence-info.cz</w:t>
        </w:r>
      </w:hyperlink>
      <w:r w:rsidRPr="006E2D12">
        <w:rPr>
          <w:rFonts w:ascii="Arial" w:hAnsi="Arial" w:cs="Arial"/>
          <w:sz w:val="20"/>
          <w:szCs w:val="20"/>
        </w:rPr>
        <w:t xml:space="preserve"> zveřejňuje odborné informace z oblasti primární prevence rizikového chování, </w:t>
      </w:r>
      <w:r w:rsidRPr="006E2D12">
        <w:rPr>
          <w:rFonts w:ascii="Arial" w:hAnsi="Arial" w:cs="Arial"/>
          <w:bCs/>
          <w:sz w:val="20"/>
          <w:szCs w:val="20"/>
        </w:rPr>
        <w:t xml:space="preserve">na tyto stránky jsou umístěny i specifické informace týkající se domácího násilí – </w:t>
      </w:r>
      <w:r w:rsidRPr="006E2D12">
        <w:rPr>
          <w:rFonts w:ascii="Arial" w:hAnsi="Arial" w:cs="Arial"/>
          <w:sz w:val="20"/>
          <w:szCs w:val="20"/>
        </w:rPr>
        <w:t>zveřejněny jsou např. obecné informace o problematice a přehled organizací v rámci celé ČR, které se tématem zabývají, včetně specifikace služeb, které nabízejí.</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color w:val="FF0000"/>
          <w:sz w:val="20"/>
          <w:szCs w:val="20"/>
          <w:lang w:eastAsia="cs-CZ"/>
        </w:rPr>
      </w:pPr>
      <w:r w:rsidRPr="006E2D12">
        <w:rPr>
          <w:rFonts w:ascii="Arial" w:hAnsi="Arial" w:cs="Arial"/>
          <w:b/>
          <w:bCs/>
          <w:sz w:val="20"/>
          <w:szCs w:val="20"/>
          <w:lang w:eastAsia="cs-CZ"/>
        </w:rPr>
        <w:t>STANOVISKO K PLNĚNÍ</w:t>
      </w:r>
      <w:r w:rsidRPr="003B4FEE">
        <w:rPr>
          <w:rFonts w:ascii="Arial" w:hAnsi="Arial" w:cs="Arial"/>
          <w:b/>
          <w:bCs/>
          <w:color w:val="FF0000"/>
          <w:sz w:val="20"/>
          <w:szCs w:val="20"/>
          <w:lang w:eastAsia="cs-CZ"/>
        </w:rPr>
        <w:t xml:space="preserve">:      </w:t>
      </w:r>
    </w:p>
    <w:p w:rsidR="00F662E4" w:rsidRPr="007D68EC" w:rsidRDefault="001E3970" w:rsidP="0061237D">
      <w:pPr>
        <w:spacing w:after="0" w:line="240" w:lineRule="auto"/>
        <w:jc w:val="both"/>
        <w:rPr>
          <w:rFonts w:ascii="Arial" w:hAnsi="Arial" w:cs="Arial"/>
          <w:b/>
          <w:color w:val="FF0000"/>
          <w:sz w:val="20"/>
          <w:szCs w:val="20"/>
        </w:rPr>
      </w:pPr>
      <w:r>
        <w:rPr>
          <w:rFonts w:ascii="Arial" w:hAnsi="Arial" w:cs="Arial"/>
          <w:bCs/>
          <w:color w:val="FF0000"/>
          <w:sz w:val="20"/>
          <w:szCs w:val="20"/>
          <w:lang w:eastAsia="cs-CZ"/>
        </w:rPr>
        <w:t>OSV: z</w:t>
      </w:r>
      <w:r w:rsidR="00F662E4" w:rsidRPr="0061237D">
        <w:rPr>
          <w:rFonts w:ascii="Arial" w:hAnsi="Arial" w:cs="Arial"/>
          <w:bCs/>
          <w:color w:val="FF0000"/>
          <w:sz w:val="20"/>
          <w:szCs w:val="20"/>
          <w:lang w:eastAsia="cs-CZ"/>
        </w:rPr>
        <w:t> odkazů na dokumenty nevyplývá zacílení na specifický cíl opatření 9.4, a sice „</w:t>
      </w:r>
      <w:r w:rsidR="00F662E4" w:rsidRPr="007D68EC">
        <w:rPr>
          <w:rFonts w:ascii="Arial" w:hAnsi="Arial" w:cs="Arial"/>
          <w:color w:val="FF0000"/>
          <w:sz w:val="20"/>
          <w:szCs w:val="20"/>
          <w:u w:val="single"/>
        </w:rPr>
        <w:t>věnovat zvýšenou pozornost rovněž osobám se zdravotním postižením</w:t>
      </w:r>
      <w:r w:rsidR="00F662E4" w:rsidRPr="0061237D">
        <w:rPr>
          <w:rFonts w:ascii="Arial" w:hAnsi="Arial" w:cs="Arial"/>
          <w:color w:val="FF0000"/>
          <w:sz w:val="20"/>
          <w:szCs w:val="20"/>
        </w:rPr>
        <w:t>; zaměřit se také na prevenci a osvětu v této oblasti.“</w:t>
      </w:r>
      <w:r w:rsidR="00F662E4">
        <w:rPr>
          <w:rFonts w:ascii="Arial" w:hAnsi="Arial" w:cs="Arial"/>
          <w:color w:val="FF0000"/>
          <w:sz w:val="20"/>
          <w:szCs w:val="20"/>
        </w:rPr>
        <w:t xml:space="preserve"> Opatření hodnotíme jako </w:t>
      </w:r>
      <w:r w:rsidR="00F662E4" w:rsidRPr="001E3970">
        <w:rPr>
          <w:rFonts w:ascii="Arial" w:hAnsi="Arial" w:cs="Arial"/>
          <w:color w:val="FF0000"/>
          <w:sz w:val="20"/>
          <w:szCs w:val="20"/>
        </w:rPr>
        <w:t>neplněné.</w:t>
      </w:r>
      <w:r w:rsidR="00F662E4" w:rsidRPr="007D68EC">
        <w:rPr>
          <w:rFonts w:ascii="Arial" w:hAnsi="Arial" w:cs="Arial"/>
          <w:b/>
          <w:color w:val="FF0000"/>
          <w:sz w:val="20"/>
          <w:szCs w:val="20"/>
        </w:rPr>
        <w:t xml:space="preserve"> </w:t>
      </w:r>
    </w:p>
    <w:p w:rsidR="00F662E4" w:rsidRPr="0061237D" w:rsidRDefault="00F662E4"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w:t>
      </w:r>
      <w:r w:rsidRPr="006E2D12">
        <w:rPr>
          <w:rFonts w:ascii="Arial" w:hAnsi="Arial" w:cs="Arial"/>
          <w:b/>
          <w:sz w:val="20"/>
          <w:szCs w:val="20"/>
        </w:rPr>
        <w:tab/>
        <w:t xml:space="preserve">Připravit a přijmout koncepci, která zahrne výčet úkolů a opatření potřebných pro lepší přístupnost škol tzv. hlavního vzdělávacího proudu na všech stupních vzdělávání i pro děti, žáky a studenty se zdravotním postižením. </w:t>
      </w:r>
      <w:r w:rsidRPr="006E2D12">
        <w:rPr>
          <w:rFonts w:ascii="Arial" w:hAnsi="Arial" w:cs="Arial"/>
          <w:b/>
          <w:sz w:val="20"/>
          <w:szCs w:val="20"/>
        </w:rPr>
        <w:tab/>
        <w:t>Pravidelně vyhodnocovat plnění koncepce a</w:t>
      </w:r>
      <w:r w:rsidR="001E3970">
        <w:rPr>
          <w:rFonts w:ascii="Arial" w:hAnsi="Arial" w:cs="Arial"/>
          <w:b/>
          <w:sz w:val="20"/>
          <w:szCs w:val="20"/>
        </w:rPr>
        <w:t> </w:t>
      </w:r>
      <w:r w:rsidRPr="006E2D12">
        <w:rPr>
          <w:rFonts w:ascii="Arial" w:hAnsi="Arial" w:cs="Arial"/>
          <w:b/>
          <w:sz w:val="20"/>
          <w:szCs w:val="20"/>
        </w:rPr>
        <w:t>monitorovat vzdělávací podmínky dětí, žáků a studentů se zdravotním postižením ustanovenou pracovní komisí složenou ze zástupců MŠMT, NRZP ČR, VVZPO, ČŠI.</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 poté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bCs/>
          <w:sz w:val="20"/>
          <w:szCs w:val="20"/>
        </w:rPr>
        <w:t>Zákon č. 561/2004 Sb., o předškolním, základním, středním, vyšším odborném a jiném vzdělávání (školský zákon) mění s účinností od 1. září 2016 pravidla podpory vzdělávání dětí, žáků a studentů se</w:t>
      </w:r>
      <w:r w:rsidR="001E3970">
        <w:rPr>
          <w:rFonts w:ascii="Arial" w:hAnsi="Arial" w:cs="Arial"/>
          <w:bCs/>
          <w:sz w:val="20"/>
          <w:szCs w:val="20"/>
        </w:rPr>
        <w:t> </w:t>
      </w:r>
      <w:r w:rsidRPr="006E2D12">
        <w:rPr>
          <w:rFonts w:ascii="Arial" w:hAnsi="Arial" w:cs="Arial"/>
          <w:bCs/>
          <w:sz w:val="20"/>
          <w:szCs w:val="20"/>
        </w:rPr>
        <w:t xml:space="preserve">speciálními vzdělávacími potřebami. </w:t>
      </w:r>
      <w:proofErr w:type="spellStart"/>
      <w:r w:rsidRPr="006E2D12">
        <w:rPr>
          <w:rFonts w:ascii="Arial" w:hAnsi="Arial" w:cs="Arial"/>
          <w:bCs/>
          <w:sz w:val="20"/>
          <w:szCs w:val="20"/>
        </w:rPr>
        <w:t>Ust</w:t>
      </w:r>
      <w:proofErr w:type="spellEnd"/>
      <w:r w:rsidRPr="006E2D12">
        <w:rPr>
          <w:rFonts w:ascii="Arial" w:hAnsi="Arial" w:cs="Arial"/>
          <w:bCs/>
          <w:sz w:val="20"/>
          <w:szCs w:val="20"/>
        </w:rPr>
        <w:t>. §16 školského zákona uvádí, že</w:t>
      </w:r>
      <w:r w:rsidRPr="006E2D12">
        <w:rPr>
          <w:rFonts w:ascii="Arial" w:hAnsi="Arial" w:cs="Arial"/>
          <w:b/>
          <w:bCs/>
          <w:sz w:val="20"/>
          <w:szCs w:val="20"/>
        </w:rPr>
        <w:t xml:space="preserve"> </w:t>
      </w:r>
      <w:r w:rsidRPr="006E2D12">
        <w:rPr>
          <w:rFonts w:ascii="Arial" w:hAnsi="Arial" w:cs="Arial"/>
          <w:bCs/>
          <w:sz w:val="20"/>
          <w:szCs w:val="20"/>
        </w:rPr>
        <w:t>„d</w:t>
      </w:r>
      <w:r w:rsidRPr="006E2D12">
        <w:rPr>
          <w:rFonts w:ascii="Arial" w:hAnsi="Arial" w:cs="Arial"/>
          <w:sz w:val="20"/>
          <w:szCs w:val="20"/>
        </w:rPr>
        <w:t>ítětem, žákem a</w:t>
      </w:r>
      <w:r w:rsidR="001E3970">
        <w:rPr>
          <w:rFonts w:ascii="Arial" w:hAnsi="Arial" w:cs="Arial"/>
          <w:sz w:val="20"/>
          <w:szCs w:val="20"/>
        </w:rPr>
        <w:t> </w:t>
      </w:r>
      <w:r w:rsidRPr="006E2D12">
        <w:rPr>
          <w:rFonts w:ascii="Arial" w:hAnsi="Arial" w:cs="Arial"/>
          <w:sz w:val="20"/>
          <w:szCs w:val="20"/>
        </w:rPr>
        <w:t>studentem se speciálními vzdělávacími potřebami se rozumí osoba, která k naplnění svých vzdělávacích možností nebo k uplatnění nebo užívání svých práv na rovnoprávném základě s</w:t>
      </w:r>
      <w:r w:rsidR="001E3970">
        <w:rPr>
          <w:rFonts w:ascii="Arial" w:hAnsi="Arial" w:cs="Arial"/>
          <w:sz w:val="20"/>
          <w:szCs w:val="20"/>
        </w:rPr>
        <w:t> </w:t>
      </w:r>
      <w:r w:rsidRPr="006E2D12">
        <w:rPr>
          <w:rFonts w:ascii="Arial" w:hAnsi="Arial" w:cs="Arial"/>
          <w:sz w:val="20"/>
          <w:szCs w:val="20"/>
        </w:rPr>
        <w:t>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Podpůrnými opatřeními přitom školský zákon rozumí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a) poradenské pomoci školy a školského poradenského zařízení,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b) úpravě organizace, obsahu, hodnocení, forem a metod vzdělávání a školských služeb, včetně zabezpečení výuky předmětů speciálně pedagogické péče a včetně prodloužení délky středního nebo vyššího odborného vzdělávání až o dva roky,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c) úpravě podmínek přijímání ke vzdělávání a ukončování vzdělávání,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d) použití kompenzačních pomůcek, speciálních učebnic a speciálních učebních pomůcek, využívání komunikačních systémů neslyšících a hluchoslepých osob11a), Braillova písma a podpůrných nebo náhradních komunikačních systémů,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e) úpravě očekávaných výstupů vzdělávání v mezích stanovených rámcovými vzdělávacími programy a akreditovanými vzdělávacími programy,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f) vzdělávání podle individuálního vzdělávacího plánu,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g) využití asistenta pedagoga,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h)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i) poskytování vzdělávání nebo školských služeb v prostorách stavebně nebo technicky upravených.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Podrobnosti provedení tohoto ustanovení školského zákona stanoví vyhláška č. 27/2016 Sb., o</w:t>
      </w:r>
      <w:r w:rsidR="001E3970">
        <w:rPr>
          <w:rFonts w:ascii="Arial" w:hAnsi="Arial" w:cs="Arial"/>
          <w:sz w:val="20"/>
          <w:szCs w:val="20"/>
        </w:rPr>
        <w:t> </w:t>
      </w:r>
      <w:r w:rsidRPr="006E2D12">
        <w:rPr>
          <w:rFonts w:ascii="Arial" w:hAnsi="Arial" w:cs="Arial"/>
          <w:sz w:val="20"/>
          <w:szCs w:val="20"/>
        </w:rPr>
        <w:t>vzdělávání žáků se speciálními vzdělávacími potřebami a žáků nadaných (dále „vyhláška“). Ta mj. upravuje členění zmíněných podpůrných opatření do pěti stupňů podle organizační, pedagogické a</w:t>
      </w:r>
      <w:r w:rsidR="001E3970">
        <w:rPr>
          <w:rFonts w:ascii="Arial" w:hAnsi="Arial" w:cs="Arial"/>
          <w:sz w:val="20"/>
          <w:szCs w:val="20"/>
        </w:rPr>
        <w:t> </w:t>
      </w:r>
      <w:r w:rsidRPr="006E2D12">
        <w:rPr>
          <w:rFonts w:ascii="Arial" w:hAnsi="Arial" w:cs="Arial"/>
          <w:sz w:val="20"/>
          <w:szCs w:val="20"/>
        </w:rPr>
        <w:t>finanční náročnosti, přičemž podpůrná opatření různých druhů nebo stupňů lze kombinovat. Vyhláška upravuje zejména:</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 xml:space="preserve">možnost úpravy podmínek, obsahu, forem a metod vzdělávání, </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prodloužení standardní délky vzdělávání,</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úpravy podmínek přijímání a ukončování vzdělávání,</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podpora osob neslyšících a nevidomých,</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úprava výstupů vzdělávání (např. převedení žáka do vzdělávacího programu základní školy speciální) – k úpravě výstupů vzdělávání může dojít s primárním zřetelem k zájmu žáka, s informovaným souhlasem žáka nebo jeho zákonného zástupce a na základě doporučení školského poradenského zařízení kdykoli, tedy i před zahájením vzdělávání (žák je „přijímán do programu“), i kdykoli v jeho průběhu (žák „do programu“ přestupuje nebo je přeřazen),</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používání individuálního vzdělávacího plánu,</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využití asistenta pedagoga</w:t>
      </w:r>
      <w:r w:rsidRPr="006E2D12">
        <w:rPr>
          <w:rFonts w:ascii="Arial" w:hAnsi="Arial" w:cs="Arial"/>
          <w:b/>
          <w:sz w:val="20"/>
          <w:szCs w:val="20"/>
        </w:rPr>
        <w:t xml:space="preserve"> </w:t>
      </w:r>
    </w:p>
    <w:p w:rsidR="00F662E4" w:rsidRPr="006E2D12"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 xml:space="preserve">možnost působení osob poskytujících dítěti, žákovi nebo studentovi se zdravotním hendikepem po dobu jeho pobytu ve škole nebo školském zařízení podporu podle zvláštních právních předpisů (např. </w:t>
      </w:r>
      <w:proofErr w:type="spellStart"/>
      <w:r w:rsidRPr="006E2D12">
        <w:rPr>
          <w:rFonts w:ascii="Arial" w:hAnsi="Arial" w:cs="Arial"/>
          <w:sz w:val="20"/>
          <w:szCs w:val="20"/>
        </w:rPr>
        <w:t>transliterátora</w:t>
      </w:r>
      <w:proofErr w:type="spellEnd"/>
      <w:r w:rsidRPr="006E2D12">
        <w:rPr>
          <w:rFonts w:ascii="Arial" w:hAnsi="Arial" w:cs="Arial"/>
          <w:sz w:val="20"/>
          <w:szCs w:val="20"/>
        </w:rPr>
        <w:t>, tlumočníka),</w:t>
      </w:r>
    </w:p>
    <w:p w:rsidR="00F662E4" w:rsidRDefault="00F662E4" w:rsidP="006E2D12">
      <w:pPr>
        <w:numPr>
          <w:ilvl w:val="0"/>
          <w:numId w:val="3"/>
        </w:numPr>
        <w:spacing w:after="0" w:line="240" w:lineRule="auto"/>
        <w:jc w:val="both"/>
        <w:rPr>
          <w:rFonts w:ascii="Arial" w:hAnsi="Arial" w:cs="Arial"/>
          <w:sz w:val="20"/>
          <w:szCs w:val="20"/>
        </w:rPr>
      </w:pPr>
      <w:r w:rsidRPr="006E2D12">
        <w:rPr>
          <w:rFonts w:ascii="Arial" w:hAnsi="Arial" w:cs="Arial"/>
          <w:sz w:val="20"/>
          <w:szCs w:val="20"/>
        </w:rPr>
        <w:t>stavební a technické úpravy prostor, kde se poskytuje vzdělávání; toto podpůrné opatření však bude využíváno jen výjimečně, neboť obecně platí § 169 zákona č. 183/2006 Sb., o územním plánování a stavebním řádu (stavební zákon), ve znění pozdějších předpisů, a k němu vydaná prováděcí vyhláška č. 398/2009 Sb., o obecných požadavcích zabezpečujících bezbariérové užívání staveb (před vydáním těchto předpisů platily pro řešení přístupů do staveb občanského vybavení obdobné normy – vyhláška č. 369/2001 Sb. a</w:t>
      </w:r>
      <w:r w:rsidR="001E3970">
        <w:rPr>
          <w:rFonts w:ascii="Arial" w:hAnsi="Arial" w:cs="Arial"/>
          <w:sz w:val="20"/>
          <w:szCs w:val="20"/>
        </w:rPr>
        <w:t> </w:t>
      </w:r>
      <w:r w:rsidRPr="006E2D12">
        <w:rPr>
          <w:rFonts w:ascii="Arial" w:hAnsi="Arial" w:cs="Arial"/>
          <w:sz w:val="20"/>
          <w:szCs w:val="20"/>
        </w:rPr>
        <w:t>vyhláška č. 174/1994 Sb., takže požadavky na stavební a technické uzpůsobení prostor pro</w:t>
      </w:r>
      <w:r w:rsidR="005B7487">
        <w:rPr>
          <w:rFonts w:ascii="Arial" w:hAnsi="Arial" w:cs="Arial"/>
          <w:sz w:val="20"/>
          <w:szCs w:val="20"/>
        </w:rPr>
        <w:t> </w:t>
      </w:r>
      <w:r w:rsidRPr="006E2D12">
        <w:rPr>
          <w:rFonts w:ascii="Arial" w:hAnsi="Arial" w:cs="Arial"/>
          <w:sz w:val="20"/>
          <w:szCs w:val="20"/>
        </w:rPr>
        <w:t xml:space="preserve">vzdělávání osob s hendikepem nejsou pro školy novinkou). </w:t>
      </w:r>
    </w:p>
    <w:p w:rsidR="005B7487" w:rsidRPr="006E2D12" w:rsidRDefault="005B7487" w:rsidP="005B7487">
      <w:pPr>
        <w:spacing w:after="0" w:line="240" w:lineRule="auto"/>
        <w:ind w:left="720"/>
        <w:jc w:val="both"/>
        <w:rPr>
          <w:rFonts w:ascii="Arial" w:hAnsi="Arial" w:cs="Arial"/>
          <w:sz w:val="20"/>
          <w:szCs w:val="20"/>
        </w:rPr>
      </w:pPr>
    </w:p>
    <w:p w:rsidR="00F662E4" w:rsidRDefault="00F662E4" w:rsidP="006E2D12">
      <w:pPr>
        <w:spacing w:after="0" w:line="240" w:lineRule="auto"/>
        <w:jc w:val="both"/>
        <w:rPr>
          <w:rFonts w:ascii="Arial" w:hAnsi="Arial" w:cs="Arial"/>
          <w:sz w:val="20"/>
          <w:szCs w:val="20"/>
        </w:rPr>
      </w:pPr>
      <w:r w:rsidRPr="006E2D12">
        <w:rPr>
          <w:rFonts w:ascii="Arial" w:hAnsi="Arial" w:cs="Arial"/>
          <w:sz w:val="20"/>
          <w:szCs w:val="20"/>
        </w:rPr>
        <w:t>Podpůrná opatření ve II. - V. stupni podpory doporučuje školské poradenské zařízení na základě posouzení vzdělávacích potřeb žáka, po projednání s žákem nebo jeho zákonným zástupcem a</w:t>
      </w:r>
      <w:r w:rsidR="001E3970">
        <w:rPr>
          <w:rFonts w:ascii="Arial" w:hAnsi="Arial" w:cs="Arial"/>
          <w:sz w:val="20"/>
          <w:szCs w:val="20"/>
        </w:rPr>
        <w:t> </w:t>
      </w:r>
      <w:r w:rsidRPr="006E2D12">
        <w:rPr>
          <w:rFonts w:ascii="Arial" w:hAnsi="Arial" w:cs="Arial"/>
          <w:sz w:val="20"/>
          <w:szCs w:val="20"/>
        </w:rPr>
        <w:t xml:space="preserve">školou. Podpůrná opatření uvedená v II. – V. stupni postupně gradují v rozsahu možné podpory, resp. jejich organizační a finanční náročnosti.   </w:t>
      </w:r>
    </w:p>
    <w:p w:rsidR="005B7487" w:rsidRPr="006E2D12" w:rsidRDefault="005B7487"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Zmíněná změna školského zákona tedy přináší nový systém podpory všech dětí, které potřebují tzv. podpůrná opatření k tomu, aby naplnily své vzdělávací možnosti nebo uplatnily či využívaly svých práv na rovnoprávném základě s ostatními. V rámci příprav na účinnost novelizovaného školského zákona pořádá MŠMT řadu informačních seminářů a informační kampaň pro školy i zřizovatele doplňuje i</w:t>
      </w:r>
      <w:r w:rsidR="001E3970">
        <w:rPr>
          <w:rFonts w:ascii="Arial" w:hAnsi="Arial" w:cs="Arial"/>
          <w:sz w:val="20"/>
          <w:szCs w:val="20"/>
        </w:rPr>
        <w:t> </w:t>
      </w:r>
      <w:r w:rsidRPr="006E2D12">
        <w:rPr>
          <w:rFonts w:ascii="Arial" w:hAnsi="Arial" w:cs="Arial"/>
          <w:sz w:val="20"/>
          <w:szCs w:val="20"/>
        </w:rPr>
        <w:t>průběžnou aktualizací webových stránek MŠMT, na kterých tématu společného vzdělávání věnuje zvláštní pozornost, mj. zveřejňováním nejčastěji kladených dotazů a odpovědí na ně či zvláštním Zpravodajem ministryně školství, mládeže a tělovýchovy k otázkám společného vzdělávání. Resort též průběžně připravuje a zveřejňuje další relevantní metodické materiály. Vzhledem k tomu, že nová úprava nabude účinnosti dne 1. září 2016 a plně garantuje nárok dítěte, žáka nebo studenta na</w:t>
      </w:r>
      <w:r w:rsidR="001E3970">
        <w:rPr>
          <w:rFonts w:ascii="Arial" w:hAnsi="Arial" w:cs="Arial"/>
          <w:sz w:val="20"/>
          <w:szCs w:val="20"/>
        </w:rPr>
        <w:t> </w:t>
      </w:r>
      <w:r w:rsidRPr="006E2D12">
        <w:rPr>
          <w:rFonts w:ascii="Arial" w:hAnsi="Arial" w:cs="Arial"/>
          <w:sz w:val="20"/>
          <w:szCs w:val="20"/>
        </w:rPr>
        <w:t>podpůrná opatření ve stupních II – V, navrhuje MŠMT potřebu samostatné koncepce přehodnotit.</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Default="00F662E4" w:rsidP="006E2D12">
      <w:pPr>
        <w:spacing w:after="0" w:line="240" w:lineRule="auto"/>
        <w:jc w:val="both"/>
        <w:rPr>
          <w:rFonts w:ascii="Arial" w:hAnsi="Arial" w:cs="Arial"/>
          <w:bCs/>
          <w:color w:val="FF0000"/>
          <w:sz w:val="20"/>
          <w:szCs w:val="20"/>
          <w:lang w:eastAsia="cs-CZ"/>
        </w:rPr>
      </w:pPr>
      <w:r w:rsidRPr="00E27C70">
        <w:rPr>
          <w:rFonts w:ascii="Arial" w:hAnsi="Arial" w:cs="Arial"/>
          <w:bCs/>
          <w:color w:val="FF0000"/>
          <w:sz w:val="20"/>
          <w:szCs w:val="20"/>
          <w:lang w:eastAsia="cs-CZ"/>
        </w:rPr>
        <w:t xml:space="preserve">OSV: </w:t>
      </w:r>
      <w:r>
        <w:rPr>
          <w:rFonts w:ascii="Arial" w:hAnsi="Arial" w:cs="Arial"/>
          <w:bCs/>
          <w:color w:val="FF0000"/>
          <w:sz w:val="20"/>
          <w:szCs w:val="20"/>
          <w:lang w:eastAsia="cs-CZ"/>
        </w:rPr>
        <w:t>N</w:t>
      </w:r>
      <w:r w:rsidRPr="00E27C70">
        <w:rPr>
          <w:rFonts w:ascii="Arial" w:hAnsi="Arial" w:cs="Arial"/>
          <w:bCs/>
          <w:color w:val="FF0000"/>
          <w:sz w:val="20"/>
          <w:szCs w:val="20"/>
          <w:lang w:eastAsia="cs-CZ"/>
        </w:rPr>
        <w:t>ení ustano</w:t>
      </w:r>
      <w:r>
        <w:rPr>
          <w:rFonts w:ascii="Arial" w:hAnsi="Arial" w:cs="Arial"/>
          <w:bCs/>
          <w:color w:val="FF0000"/>
          <w:sz w:val="20"/>
          <w:szCs w:val="20"/>
          <w:lang w:eastAsia="cs-CZ"/>
        </w:rPr>
        <w:t xml:space="preserve">vena pracovní komise k monitorování a </w:t>
      </w:r>
      <w:r w:rsidR="001E3970">
        <w:rPr>
          <w:rFonts w:ascii="Arial" w:hAnsi="Arial" w:cs="Arial"/>
          <w:bCs/>
          <w:color w:val="FF0000"/>
          <w:sz w:val="20"/>
          <w:szCs w:val="20"/>
          <w:lang w:eastAsia="cs-CZ"/>
        </w:rPr>
        <w:t>pravidelnému</w:t>
      </w:r>
      <w:r>
        <w:rPr>
          <w:rFonts w:ascii="Arial" w:hAnsi="Arial" w:cs="Arial"/>
          <w:bCs/>
          <w:color w:val="FF0000"/>
          <w:sz w:val="20"/>
          <w:szCs w:val="20"/>
          <w:lang w:eastAsia="cs-CZ"/>
        </w:rPr>
        <w:t xml:space="preserve"> hodnocení koncepce – opatření v této části </w:t>
      </w:r>
      <w:r w:rsidRPr="001E3970">
        <w:rPr>
          <w:rFonts w:ascii="Arial" w:hAnsi="Arial" w:cs="Arial"/>
          <w:bCs/>
          <w:color w:val="FF0000"/>
          <w:sz w:val="20"/>
          <w:szCs w:val="20"/>
          <w:lang w:eastAsia="cs-CZ"/>
        </w:rPr>
        <w:t>není splněno.</w:t>
      </w:r>
      <w:r>
        <w:rPr>
          <w:rFonts w:ascii="Arial" w:hAnsi="Arial" w:cs="Arial"/>
          <w:bCs/>
          <w:color w:val="FF0000"/>
          <w:sz w:val="20"/>
          <w:szCs w:val="20"/>
          <w:lang w:eastAsia="cs-CZ"/>
        </w:rPr>
        <w:t xml:space="preserve"> </w:t>
      </w:r>
    </w:p>
    <w:p w:rsidR="00F662E4" w:rsidRPr="00E27C70" w:rsidRDefault="00F662E4"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P</w:t>
      </w:r>
      <w:r w:rsidRPr="00E27C70">
        <w:rPr>
          <w:rFonts w:ascii="Arial" w:hAnsi="Arial" w:cs="Arial"/>
          <w:bCs/>
          <w:color w:val="FF0000"/>
          <w:sz w:val="20"/>
          <w:szCs w:val="20"/>
          <w:lang w:eastAsia="cs-CZ"/>
        </w:rPr>
        <w:t>okud přijmeme tezi, že zákon je koncepcí, pak je nutné trvat na tom</w:t>
      </w:r>
      <w:r w:rsidR="001E3970">
        <w:rPr>
          <w:rFonts w:ascii="Arial" w:hAnsi="Arial" w:cs="Arial"/>
          <w:bCs/>
          <w:color w:val="FF0000"/>
          <w:sz w:val="20"/>
          <w:szCs w:val="20"/>
          <w:lang w:eastAsia="cs-CZ"/>
        </w:rPr>
        <w:t>,</w:t>
      </w:r>
      <w:r w:rsidRPr="00E27C70">
        <w:rPr>
          <w:rFonts w:ascii="Arial" w:hAnsi="Arial" w:cs="Arial"/>
          <w:bCs/>
          <w:color w:val="FF0000"/>
          <w:sz w:val="20"/>
          <w:szCs w:val="20"/>
          <w:lang w:eastAsia="cs-CZ"/>
        </w:rPr>
        <w:t xml:space="preserve"> nakolik je koncepce aplikována v</w:t>
      </w:r>
      <w:r w:rsidR="001E3970">
        <w:rPr>
          <w:rFonts w:ascii="Arial" w:hAnsi="Arial" w:cs="Arial"/>
          <w:bCs/>
          <w:color w:val="FF0000"/>
          <w:sz w:val="20"/>
          <w:szCs w:val="20"/>
          <w:lang w:eastAsia="cs-CZ"/>
        </w:rPr>
        <w:t> </w:t>
      </w:r>
      <w:r w:rsidRPr="00E27C70">
        <w:rPr>
          <w:rFonts w:ascii="Arial" w:hAnsi="Arial" w:cs="Arial"/>
          <w:bCs/>
          <w:color w:val="FF0000"/>
          <w:sz w:val="20"/>
          <w:szCs w:val="20"/>
          <w:lang w:eastAsia="cs-CZ"/>
        </w:rPr>
        <w:t xml:space="preserve">praxi </w:t>
      </w:r>
      <w:r>
        <w:rPr>
          <w:rFonts w:ascii="Arial" w:hAnsi="Arial" w:cs="Arial"/>
          <w:bCs/>
          <w:color w:val="FF0000"/>
          <w:sz w:val="20"/>
          <w:szCs w:val="20"/>
          <w:lang w:eastAsia="cs-CZ"/>
        </w:rPr>
        <w:t xml:space="preserve">a ustanovit komisi viz </w:t>
      </w:r>
      <w:r w:rsidR="001E3970">
        <w:rPr>
          <w:rFonts w:ascii="Arial" w:hAnsi="Arial" w:cs="Arial"/>
          <w:bCs/>
          <w:color w:val="FF0000"/>
          <w:sz w:val="20"/>
          <w:szCs w:val="20"/>
          <w:lang w:eastAsia="cs-CZ"/>
        </w:rPr>
        <w:t xml:space="preserve">text </w:t>
      </w:r>
      <w:r>
        <w:rPr>
          <w:rFonts w:ascii="Arial" w:hAnsi="Arial" w:cs="Arial"/>
          <w:bCs/>
          <w:color w:val="FF0000"/>
          <w:sz w:val="20"/>
          <w:szCs w:val="20"/>
          <w:lang w:eastAsia="cs-CZ"/>
        </w:rPr>
        <w:t>opatření 10.1.</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10.2 </w:t>
      </w:r>
      <w:r w:rsidRPr="006E2D12">
        <w:rPr>
          <w:rFonts w:ascii="Arial" w:hAnsi="Arial" w:cs="Arial"/>
          <w:b/>
          <w:sz w:val="20"/>
          <w:szCs w:val="20"/>
        </w:rPr>
        <w:tab/>
        <w:t>V souvislosti s připravovaným modelem podpůrných opatření připravit informační kampaň včetně metodické podpory ředitelů škol s cílem zvýraznit povinnost základních škol přijímat ke vzdělávání všechny žáky bez rozdílu jejich zdravotního stavu a případného postižení a diseminace výsledků dobré praxe.</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Pro účely odborné a informační podpory o změnách souvisejících se společným vzděláváním zajišťuje MŠMT ve spolupráci s Národním ústavem pro vzdělávání a Národním institutem dalšího vzdělávání lektorský tým, který byl proškolen ve třech termínech v listopadu 2015. </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K informační kampani MŠMT viz bod 1.4. výše. </w:t>
      </w:r>
    </w:p>
    <w:p w:rsidR="00F662E4" w:rsidRPr="00E27C70" w:rsidRDefault="00F662E4" w:rsidP="006E2D12">
      <w:pPr>
        <w:spacing w:after="0" w:line="240" w:lineRule="auto"/>
        <w:jc w:val="both"/>
        <w:rPr>
          <w:rFonts w:ascii="Arial" w:hAnsi="Arial" w:cs="Arial"/>
          <w:color w:val="FF0000"/>
          <w:sz w:val="20"/>
          <w:szCs w:val="20"/>
        </w:rPr>
      </w:pPr>
      <w:r w:rsidRPr="00E27C70">
        <w:rPr>
          <w:rFonts w:ascii="Arial" w:hAnsi="Arial" w:cs="Arial"/>
          <w:color w:val="FF0000"/>
          <w:sz w:val="20"/>
          <w:szCs w:val="20"/>
        </w:rPr>
        <w:t>OSV: K in</w:t>
      </w:r>
      <w:r>
        <w:rPr>
          <w:rFonts w:ascii="Arial" w:hAnsi="Arial" w:cs="Arial"/>
          <w:color w:val="FF0000"/>
          <w:sz w:val="20"/>
          <w:szCs w:val="20"/>
        </w:rPr>
        <w:t xml:space="preserve">formační kampani v bodě 1.4 </w:t>
      </w:r>
      <w:r w:rsidRPr="00E27C70">
        <w:rPr>
          <w:rFonts w:ascii="Arial" w:hAnsi="Arial" w:cs="Arial"/>
          <w:color w:val="FF0000"/>
          <w:sz w:val="20"/>
          <w:szCs w:val="20"/>
        </w:rPr>
        <w:t>není</w:t>
      </w:r>
      <w:r>
        <w:rPr>
          <w:rFonts w:ascii="Arial" w:hAnsi="Arial" w:cs="Arial"/>
          <w:color w:val="FF0000"/>
          <w:sz w:val="20"/>
          <w:szCs w:val="20"/>
        </w:rPr>
        <w:t xml:space="preserve"> nic uvedeno</w:t>
      </w:r>
      <w:r w:rsidRPr="00E27C70">
        <w:rPr>
          <w:rFonts w:ascii="Arial" w:hAnsi="Arial" w:cs="Arial"/>
          <w:color w:val="FF0000"/>
          <w:sz w:val="20"/>
          <w:szCs w:val="20"/>
        </w:rPr>
        <w:t xml:space="preserve">. Na co tato věta odkazuje?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color w:val="FF0000"/>
          <w:sz w:val="20"/>
          <w:szCs w:val="20"/>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Default="00F662E4" w:rsidP="006E2D12">
      <w:pPr>
        <w:spacing w:after="0" w:line="240" w:lineRule="auto"/>
        <w:jc w:val="both"/>
        <w:rPr>
          <w:rFonts w:ascii="Arial" w:hAnsi="Arial" w:cs="Arial"/>
          <w:color w:val="FF0000"/>
          <w:sz w:val="20"/>
          <w:szCs w:val="20"/>
        </w:rPr>
      </w:pPr>
      <w:r>
        <w:rPr>
          <w:rFonts w:ascii="Arial" w:hAnsi="Arial" w:cs="Arial"/>
          <w:color w:val="FF0000"/>
          <w:sz w:val="20"/>
          <w:szCs w:val="20"/>
        </w:rPr>
        <w:t xml:space="preserve">OSV: Kampaně MŠMT realizuje, hodnotíme jako „plněno“.  </w:t>
      </w:r>
    </w:p>
    <w:p w:rsidR="001E3970" w:rsidRDefault="001E3970" w:rsidP="006E2D12">
      <w:pPr>
        <w:spacing w:after="0" w:line="240" w:lineRule="auto"/>
        <w:jc w:val="both"/>
        <w:rPr>
          <w:rFonts w:ascii="Arial" w:hAnsi="Arial" w:cs="Arial"/>
          <w:color w:val="FF0000"/>
          <w:sz w:val="20"/>
          <w:szCs w:val="20"/>
        </w:rPr>
      </w:pPr>
    </w:p>
    <w:p w:rsidR="001E3970" w:rsidRDefault="001E3970" w:rsidP="006E2D12">
      <w:pPr>
        <w:spacing w:after="0" w:line="240" w:lineRule="auto"/>
        <w:jc w:val="both"/>
        <w:rPr>
          <w:rFonts w:ascii="Arial" w:hAnsi="Arial" w:cs="Arial"/>
          <w:b/>
          <w:bCs/>
          <w:sz w:val="20"/>
          <w:szCs w:val="20"/>
          <w:lang w:eastAsia="cs-CZ"/>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10.3 </w:t>
      </w:r>
      <w:r w:rsidRPr="006E2D12">
        <w:rPr>
          <w:rFonts w:ascii="Arial" w:hAnsi="Arial" w:cs="Arial"/>
          <w:b/>
          <w:sz w:val="20"/>
          <w:szCs w:val="20"/>
        </w:rPr>
        <w:tab/>
        <w:t>Provést šetření o doporučování ke vzdělávání do škol samostatně zřízených pro děti, žáky a studenty se zdravotním postižením a na základě vyhodnocení řešit právní formu existence školských poradenských zařízení např. tím, že bude oddělena od existence speciální školy (týká se většiny speciálně pedagogických center).</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Cs/>
          <w:sz w:val="20"/>
          <w:szCs w:val="20"/>
        </w:rPr>
      </w:pPr>
      <w:proofErr w:type="spellStart"/>
      <w:r w:rsidRPr="006E2D12">
        <w:rPr>
          <w:rFonts w:ascii="Arial" w:hAnsi="Arial" w:cs="Arial"/>
          <w:bCs/>
          <w:sz w:val="20"/>
          <w:szCs w:val="20"/>
        </w:rPr>
        <w:t>Ust</w:t>
      </w:r>
      <w:proofErr w:type="spellEnd"/>
      <w:r w:rsidRPr="006E2D12">
        <w:rPr>
          <w:rFonts w:ascii="Arial" w:hAnsi="Arial" w:cs="Arial"/>
          <w:bCs/>
          <w:sz w:val="20"/>
          <w:szCs w:val="20"/>
        </w:rPr>
        <w:t>. §16 odst. 9 školského zákona mění s účinností od 1. září mj. i podmínky vzdělávání dětí, žáků a</w:t>
      </w:r>
      <w:r w:rsidR="005B7487">
        <w:rPr>
          <w:rFonts w:ascii="Arial" w:hAnsi="Arial" w:cs="Arial"/>
          <w:bCs/>
          <w:sz w:val="20"/>
          <w:szCs w:val="20"/>
        </w:rPr>
        <w:t> </w:t>
      </w:r>
      <w:r w:rsidRPr="006E2D12">
        <w:rPr>
          <w:rFonts w:ascii="Arial" w:hAnsi="Arial" w:cs="Arial"/>
          <w:bCs/>
          <w:sz w:val="20"/>
          <w:szCs w:val="20"/>
        </w:rPr>
        <w:t>studentů se speciálními vzdělávacími potřebami, když vzdělávání ve školách samostatně zřízených pro děti, žáky a studenty se zdravotním postižením nově upravuje takto:</w:t>
      </w:r>
    </w:p>
    <w:p w:rsidR="00F662E4" w:rsidRPr="006E2D12" w:rsidRDefault="00F662E4" w:rsidP="006E2D12">
      <w:pPr>
        <w:spacing w:after="0" w:line="240" w:lineRule="auto"/>
        <w:jc w:val="both"/>
        <w:rPr>
          <w:rFonts w:ascii="Arial" w:hAnsi="Arial" w:cs="Arial"/>
          <w:bCs/>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(9)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Zařadit do takové třídy, studijní skupiny nebo oddělení nebo přijmout do takové školy lze pouze dítě, žáka nebo studenta uvedené ve větě první, shledá-li školské poradenské zařízení, že vzhledem k</w:t>
      </w:r>
      <w:r w:rsidR="005B7487">
        <w:rPr>
          <w:rFonts w:ascii="Arial" w:hAnsi="Arial" w:cs="Arial"/>
          <w:sz w:val="20"/>
          <w:szCs w:val="20"/>
        </w:rPr>
        <w:t> </w:t>
      </w:r>
      <w:r w:rsidRPr="006E2D12">
        <w:rPr>
          <w:rFonts w:ascii="Arial" w:hAnsi="Arial" w:cs="Arial"/>
          <w:sz w:val="20"/>
          <w:szCs w:val="20"/>
        </w:rPr>
        <w:t xml:space="preserve">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(10) Ke zřízení třídy, oddělení nebo studijní skupiny podle </w:t>
      </w:r>
      <w:hyperlink r:id="rId14" w:history="1">
        <w:r w:rsidRPr="006E2D12">
          <w:rPr>
            <w:rStyle w:val="Hypertextovodkaz"/>
            <w:rFonts w:ascii="Arial" w:hAnsi="Arial" w:cs="Arial"/>
            <w:sz w:val="20"/>
            <w:szCs w:val="20"/>
          </w:rPr>
          <w:t>odstavce 9</w:t>
        </w:r>
      </w:hyperlink>
      <w:r w:rsidRPr="006E2D12">
        <w:rPr>
          <w:rFonts w:ascii="Arial" w:hAnsi="Arial" w:cs="Arial"/>
          <w:sz w:val="20"/>
          <w:szCs w:val="20"/>
        </w:rPr>
        <w:t xml:space="preserve">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K otázce dětí, žáků či studentů, kteří na takové škole již studují, pak čl. II v přechodném ustanovení stanoví:</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1. Ředitel školy, ve které se vzdělávají děti, žáci nebo studenti neuvedení v </w:t>
      </w:r>
      <w:hyperlink r:id="rId15" w:history="1">
        <w:r w:rsidRPr="006E2D12">
          <w:rPr>
            <w:rStyle w:val="Hypertextovodkaz"/>
            <w:rFonts w:ascii="Arial" w:hAnsi="Arial" w:cs="Arial"/>
            <w:sz w:val="20"/>
            <w:szCs w:val="20"/>
          </w:rPr>
          <w:t>§ 16 odst. 9 zákona č.</w:t>
        </w:r>
        <w:r w:rsidR="005B7487">
          <w:rPr>
            <w:rStyle w:val="Hypertextovodkaz"/>
            <w:rFonts w:ascii="Arial" w:hAnsi="Arial" w:cs="Arial"/>
            <w:sz w:val="20"/>
            <w:szCs w:val="20"/>
          </w:rPr>
          <w:t> </w:t>
        </w:r>
        <w:r w:rsidRPr="006E2D12">
          <w:rPr>
            <w:rStyle w:val="Hypertextovodkaz"/>
            <w:rFonts w:ascii="Arial" w:hAnsi="Arial" w:cs="Arial"/>
            <w:sz w:val="20"/>
            <w:szCs w:val="20"/>
          </w:rPr>
          <w:t>561/2004 Sb.</w:t>
        </w:r>
      </w:hyperlink>
      <w:r w:rsidRPr="006E2D12">
        <w:rPr>
          <w:rFonts w:ascii="Arial" w:hAnsi="Arial" w:cs="Arial"/>
          <w:sz w:val="20"/>
          <w:szCs w:val="20"/>
        </w:rPr>
        <w:t xml:space="preserve">, ve znění tohoto zákona, zařazení do třídy zřízené pro děti, žáky nebo studenty podle </w:t>
      </w:r>
      <w:hyperlink r:id="rId16" w:history="1">
        <w:r w:rsidRPr="006E2D12">
          <w:rPr>
            <w:rStyle w:val="Hypertextovodkaz"/>
            <w:rFonts w:ascii="Arial" w:hAnsi="Arial" w:cs="Arial"/>
            <w:sz w:val="20"/>
            <w:szCs w:val="20"/>
          </w:rPr>
          <w:t>§</w:t>
        </w:r>
        <w:r w:rsidR="005B7487">
          <w:rPr>
            <w:rStyle w:val="Hypertextovodkaz"/>
            <w:rFonts w:ascii="Arial" w:hAnsi="Arial" w:cs="Arial"/>
            <w:sz w:val="20"/>
            <w:szCs w:val="20"/>
          </w:rPr>
          <w:t> </w:t>
        </w:r>
        <w:r w:rsidRPr="006E2D12">
          <w:rPr>
            <w:rStyle w:val="Hypertextovodkaz"/>
            <w:rFonts w:ascii="Arial" w:hAnsi="Arial" w:cs="Arial"/>
            <w:sz w:val="20"/>
            <w:szCs w:val="20"/>
          </w:rPr>
          <w:t>16 odst. 9 zákona č. 561/2004 Sb.</w:t>
        </w:r>
      </w:hyperlink>
      <w:r w:rsidRPr="006E2D12">
        <w:rPr>
          <w:rFonts w:ascii="Arial" w:hAnsi="Arial" w:cs="Arial"/>
          <w:sz w:val="20"/>
          <w:szCs w:val="20"/>
        </w:rPr>
        <w:t xml:space="preserve">, ve znění tohoto zákona, uvede jejich zařazení do tříd do souladu se zákonem č. </w:t>
      </w:r>
      <w:hyperlink r:id="rId17" w:history="1">
        <w:r w:rsidRPr="006E2D12">
          <w:rPr>
            <w:rStyle w:val="Hypertextovodkaz"/>
            <w:rFonts w:ascii="Arial" w:hAnsi="Arial" w:cs="Arial"/>
            <w:sz w:val="20"/>
            <w:szCs w:val="20"/>
          </w:rPr>
          <w:t>561/2004 Sb.</w:t>
        </w:r>
      </w:hyperlink>
      <w:r w:rsidRPr="006E2D12">
        <w:rPr>
          <w:rFonts w:ascii="Arial" w:hAnsi="Arial" w:cs="Arial"/>
          <w:sz w:val="20"/>
          <w:szCs w:val="20"/>
        </w:rPr>
        <w:t xml:space="preserve">, ve znění tohoto zákona, nejpozději k 1. září 2016. Není-li možné zařadit dítě, žáka nebo studenta uvedeného ve větě první do třídy, ve které se nevzdělávají děti, žáci nebo studenti uvedení v </w:t>
      </w:r>
      <w:hyperlink r:id="rId18" w:history="1">
        <w:r w:rsidRPr="006E2D12">
          <w:rPr>
            <w:rStyle w:val="Hypertextovodkaz"/>
            <w:rFonts w:ascii="Arial" w:hAnsi="Arial" w:cs="Arial"/>
            <w:sz w:val="20"/>
            <w:szCs w:val="20"/>
          </w:rPr>
          <w:t>§ 16 odst. 9 zákona č. 561/2004 Sb.</w:t>
        </w:r>
      </w:hyperlink>
      <w:r w:rsidRPr="006E2D12">
        <w:rPr>
          <w:rFonts w:ascii="Arial" w:hAnsi="Arial" w:cs="Arial"/>
          <w:sz w:val="20"/>
          <w:szCs w:val="20"/>
        </w:rPr>
        <w:t xml:space="preserve">, 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vzdělávání, a to nejpozději do 31. května 2016.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V souvislosti s účinností nové právní úpravy také MŠMT připravuje změnu souvisejících prováděcích předpisů, včetně vyhlášky č. 364/2005 Sb., o dokumentaci škol a školských zařízení. Nově tak budou evidovány mj. i veškeré relevantní </w:t>
      </w:r>
      <w:proofErr w:type="gramStart"/>
      <w:r w:rsidRPr="006E2D12">
        <w:rPr>
          <w:rFonts w:ascii="Arial" w:hAnsi="Arial" w:cs="Arial"/>
          <w:sz w:val="20"/>
          <w:szCs w:val="20"/>
        </w:rPr>
        <w:t>údaje    o zařazování</w:t>
      </w:r>
      <w:proofErr w:type="gramEnd"/>
      <w:r w:rsidRPr="006E2D12">
        <w:rPr>
          <w:rFonts w:ascii="Arial" w:hAnsi="Arial" w:cs="Arial"/>
          <w:sz w:val="20"/>
          <w:szCs w:val="20"/>
        </w:rPr>
        <w:t xml:space="preserve"> dítě, žáků a studentů do škol, tříd, oddělení či</w:t>
      </w:r>
      <w:r w:rsidR="005B7487">
        <w:rPr>
          <w:rFonts w:ascii="Arial" w:hAnsi="Arial" w:cs="Arial"/>
          <w:sz w:val="20"/>
          <w:szCs w:val="20"/>
        </w:rPr>
        <w:t> </w:t>
      </w:r>
      <w:r w:rsidRPr="006E2D12">
        <w:rPr>
          <w:rFonts w:ascii="Arial" w:hAnsi="Arial" w:cs="Arial"/>
          <w:sz w:val="20"/>
          <w:szCs w:val="20"/>
        </w:rPr>
        <w:t xml:space="preserve">skupin podle </w:t>
      </w:r>
      <w:proofErr w:type="spellStart"/>
      <w:r w:rsidRPr="006E2D12">
        <w:rPr>
          <w:rFonts w:ascii="Arial" w:hAnsi="Arial" w:cs="Arial"/>
          <w:sz w:val="20"/>
          <w:szCs w:val="20"/>
        </w:rPr>
        <w:t>ust</w:t>
      </w:r>
      <w:proofErr w:type="spellEnd"/>
      <w:r w:rsidRPr="006E2D12">
        <w:rPr>
          <w:rFonts w:ascii="Arial" w:hAnsi="Arial" w:cs="Arial"/>
          <w:sz w:val="20"/>
          <w:szCs w:val="20"/>
        </w:rPr>
        <w:t>. §19 odst. 9 a podpůrných opatřeních, která těmto dětem budou poskytována.</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Otázka právní formy existence školských poradenských zařízení bude řešena komplexně v rámci standardů ŠPZ. Otázkou standardizace činnosti školských poradenských dlouhodobě řeší Národní ústav pro vzdělávání, a to v rámci těchto projektových aktivit (Rozvoj a  metodická podpora poradenských služeb – VIP III, projekt RAMPS 2012-2014) v rámci plánu hlavních úkolů.  MŠMT předpokládá, že standardy školských poradenských zařízení budou součástí revidované vyhlášky č.</w:t>
      </w:r>
      <w:r w:rsidR="005B7487">
        <w:rPr>
          <w:rFonts w:ascii="Arial" w:hAnsi="Arial" w:cs="Arial"/>
          <w:sz w:val="20"/>
          <w:szCs w:val="20"/>
        </w:rPr>
        <w:t> </w:t>
      </w:r>
      <w:r w:rsidRPr="006E2D12">
        <w:rPr>
          <w:rFonts w:ascii="Arial" w:hAnsi="Arial" w:cs="Arial"/>
          <w:sz w:val="20"/>
          <w:szCs w:val="20"/>
        </w:rPr>
        <w:t xml:space="preserve">72/2005 Sb., o poskytování poradenských služeb ve školách a školských poradenských zařízeních, ve znění pozdějších předpisů. </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813C30" w:rsidRDefault="00F662E4" w:rsidP="006E2D12">
      <w:pPr>
        <w:spacing w:after="0" w:line="240" w:lineRule="auto"/>
        <w:jc w:val="both"/>
        <w:rPr>
          <w:rFonts w:ascii="Arial" w:hAnsi="Arial" w:cs="Arial"/>
          <w:bCs/>
          <w:color w:val="FF0000"/>
          <w:sz w:val="20"/>
          <w:szCs w:val="20"/>
          <w:lang w:eastAsia="cs-CZ"/>
        </w:rPr>
      </w:pPr>
      <w:r w:rsidRPr="00813C30">
        <w:rPr>
          <w:rFonts w:ascii="Arial" w:hAnsi="Arial" w:cs="Arial"/>
          <w:bCs/>
          <w:color w:val="FF0000"/>
          <w:sz w:val="20"/>
          <w:szCs w:val="20"/>
          <w:lang w:eastAsia="cs-CZ"/>
        </w:rPr>
        <w:t>OSV: Úkol  nebyl splněn, šetření nebylo provedeno.</w:t>
      </w:r>
    </w:p>
    <w:p w:rsidR="00F662E4" w:rsidRPr="005B4272" w:rsidRDefault="00F662E4"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10.4 </w:t>
      </w:r>
      <w:r w:rsidRPr="006E2D12">
        <w:rPr>
          <w:rFonts w:ascii="Arial" w:hAnsi="Arial" w:cs="Arial"/>
          <w:b/>
          <w:sz w:val="20"/>
          <w:szCs w:val="20"/>
        </w:rPr>
        <w:tab/>
        <w:t>Trvale věnovat zvláštní pozornost vzdělávání dětí, žáků a studentů s lehkým mentálním postižením s cílem odstranit dřívější takřka výlučné vzdělávání těchto žáků ve školách samostatně zřízených pro žáky se zdravotním postižením. K tomu každoročně zveřejnit statistiku účasti této skupiny dětí, žáků a studentů ve všech druzích a typech škol.</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 poté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souladu s novelou školského zákona se od školního roku 2016/2017 ruší příloha RVP ZV, která upravuje vzdělávání žáků s lehkým mentálním postižením (RVP – LMP). Upravený Rámcový vzdělávací program pro základní vzdělávání umožní vzdělávat žáky s lehkým mentálním postižením i</w:t>
      </w:r>
      <w:r w:rsidR="005B7487">
        <w:rPr>
          <w:rFonts w:ascii="Arial" w:hAnsi="Arial" w:cs="Arial"/>
          <w:sz w:val="20"/>
          <w:szCs w:val="20"/>
        </w:rPr>
        <w:t> </w:t>
      </w:r>
      <w:r w:rsidRPr="006E2D12">
        <w:rPr>
          <w:rFonts w:ascii="Arial" w:hAnsi="Arial" w:cs="Arial"/>
          <w:sz w:val="20"/>
          <w:szCs w:val="20"/>
        </w:rPr>
        <w:t>ve školách hlavního vzdělávacího proudu s využitím individuálního vzdělávacího plánu a dalších zmíněných nárokových a plně hrazených podpůrných opatření, pokud takový způsob vzdělávání zvolí zákonný zástupce dítěte a zároveň jej svým doporučením podpoří školské poradenské zařízení. Zatímco žáci prvního stupně budou vzděláváni dle společného RVP ZV, stávající žáci druhého stupně budou moci v případě souhlasu zákonného zástupce své vzdělání dokončit podle přílohy pro</w:t>
      </w:r>
      <w:r w:rsidR="005B7487">
        <w:rPr>
          <w:rFonts w:ascii="Arial" w:hAnsi="Arial" w:cs="Arial"/>
          <w:sz w:val="20"/>
          <w:szCs w:val="20"/>
        </w:rPr>
        <w:t> </w:t>
      </w:r>
      <w:r w:rsidRPr="006E2D12">
        <w:rPr>
          <w:rFonts w:ascii="Arial" w:hAnsi="Arial" w:cs="Arial"/>
          <w:sz w:val="20"/>
          <w:szCs w:val="20"/>
        </w:rPr>
        <w:t>vzdělávání dětí s lehkým mentálním postižením. Zejména u žáků s lehkým mentálním postižením proto bude třeba pečlivého posouzení nejlepšího zájmu dítěte, jeho vzdělávacích potřeb i možnosti vzdělávání v „běžné“ škole za využití podpůrných opatření či doporučení ke vzdělávání ve zmíněné „speciální“ škole, má-li žák kombinované postižení.</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Style w:val="Hypertextovodkaz"/>
          <w:rFonts w:ascii="Arial" w:hAnsi="Arial" w:cs="Arial"/>
          <w:sz w:val="20"/>
          <w:szCs w:val="20"/>
        </w:rPr>
      </w:pPr>
      <w:r w:rsidRPr="006E2D12">
        <w:rPr>
          <w:rFonts w:ascii="Arial" w:hAnsi="Arial" w:cs="Arial"/>
          <w:sz w:val="20"/>
          <w:szCs w:val="20"/>
        </w:rPr>
        <w:t>Revize RVP ZV se zaměřila zejména na úpravy textů kapitol 5, 7, 8 a 9. U každého vzdělávacího oboru jsou rovněž uvedeny minimální doporučené úrovně pro úpravy očekávaných výstupů. Ty stanovují doporučenou cílovou úroveň při úpravách očekávaných výstupů ve vzdělávání žáků s potřebou 3. stupně podpůrných opatření pro žáky s LMP a současně naznačují, že v případě efektivní aplikace podpůrných opatření lze směřovat k očekávaným výstupům vyšší úrovně. Interaktivní metodické komentáře a doporučení budou průběžně zveřejňovány na metodickém portálu </w:t>
      </w:r>
      <w:hyperlink r:id="rId19" w:tooltip="[Odkaz do nového okna] " w:history="1">
        <w:r w:rsidRPr="006E2D12">
          <w:rPr>
            <w:rStyle w:val="Hypertextovodkaz"/>
            <w:rFonts w:ascii="Arial" w:hAnsi="Arial" w:cs="Arial"/>
            <w:sz w:val="20"/>
            <w:szCs w:val="20"/>
          </w:rPr>
          <w:t>http://www.rvp.cz.</w:t>
        </w:r>
      </w:hyperlink>
    </w:p>
    <w:p w:rsidR="005B7487" w:rsidRPr="006E2D12" w:rsidRDefault="005B7487"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Opatření, kterým se v souladu se školským zákonem  mění RVP ZV, vydala ministryně školství, mládeže a tělovýchovy dne 22. února 2016. Text opatření i upraveného RVP ZV je ke stažení na</w:t>
      </w:r>
      <w:r w:rsidR="005474AB">
        <w:rPr>
          <w:rFonts w:ascii="Arial" w:hAnsi="Arial" w:cs="Arial"/>
          <w:sz w:val="20"/>
          <w:szCs w:val="20"/>
        </w:rPr>
        <w:t> </w:t>
      </w:r>
      <w:r w:rsidRPr="006E2D12">
        <w:rPr>
          <w:rFonts w:ascii="Arial" w:hAnsi="Arial" w:cs="Arial"/>
          <w:sz w:val="20"/>
          <w:szCs w:val="20"/>
        </w:rPr>
        <w:t>stránkách </w:t>
      </w:r>
      <w:hyperlink r:id="rId20" w:history="1">
        <w:r w:rsidRPr="006E2D12">
          <w:rPr>
            <w:rStyle w:val="Hypertextovodkaz"/>
            <w:rFonts w:ascii="Arial" w:hAnsi="Arial" w:cs="Arial"/>
            <w:sz w:val="20"/>
            <w:szCs w:val="20"/>
          </w:rPr>
          <w:t>http://www.msmt.cz/ministerstvo/novinar/opatreni-ministryne-skolstvi-mladeze-a-telovychovy-kterym-se?highlightWords=RVP</w:t>
        </w:r>
      </w:hyperlink>
      <w:r w:rsidRPr="006E2D12">
        <w:rPr>
          <w:rFonts w:ascii="Arial" w:hAnsi="Arial" w:cs="Arial"/>
          <w:sz w:val="20"/>
          <w:szCs w:val="20"/>
        </w:rPr>
        <w:t>.</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Ke změnám ve vzdělávání dětí s LMP  viz též podrobněji bod 2.4.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813C30" w:rsidRDefault="002553F2" w:rsidP="006E2D12">
      <w:pPr>
        <w:spacing w:after="0" w:line="240" w:lineRule="auto"/>
        <w:jc w:val="both"/>
        <w:rPr>
          <w:rFonts w:ascii="Arial" w:hAnsi="Arial" w:cs="Arial"/>
          <w:color w:val="FF0000"/>
          <w:sz w:val="20"/>
          <w:szCs w:val="20"/>
        </w:rPr>
      </w:pPr>
      <w:r>
        <w:rPr>
          <w:rFonts w:ascii="Arial" w:hAnsi="Arial" w:cs="Arial"/>
          <w:bCs/>
          <w:color w:val="FF0000"/>
          <w:sz w:val="20"/>
          <w:szCs w:val="20"/>
          <w:lang w:eastAsia="cs-CZ"/>
        </w:rPr>
        <w:t>OSV: K</w:t>
      </w:r>
      <w:r w:rsidR="00F662E4" w:rsidRPr="00813C30">
        <w:rPr>
          <w:rFonts w:ascii="Arial" w:hAnsi="Arial" w:cs="Arial"/>
          <w:bCs/>
          <w:color w:val="FF0000"/>
          <w:sz w:val="20"/>
          <w:szCs w:val="20"/>
          <w:lang w:eastAsia="cs-CZ"/>
        </w:rPr>
        <w:t> části opatření „</w:t>
      </w:r>
      <w:r w:rsidR="00F662E4" w:rsidRPr="00813C30">
        <w:rPr>
          <w:rFonts w:ascii="Arial" w:hAnsi="Arial" w:cs="Arial"/>
          <w:color w:val="FF0000"/>
          <w:sz w:val="20"/>
          <w:szCs w:val="20"/>
        </w:rPr>
        <w:t xml:space="preserve">K tomu každoročně zveřejnit statistiku účasti této skupiny dětí, žáků a studentů ve všech druzích a typech škol.“ </w:t>
      </w:r>
      <w:r w:rsidR="00F662E4" w:rsidRPr="00813C30">
        <w:rPr>
          <w:rFonts w:ascii="Arial" w:hAnsi="Arial" w:cs="Arial"/>
          <w:bCs/>
          <w:color w:val="FF0000"/>
          <w:sz w:val="20"/>
          <w:szCs w:val="20"/>
          <w:lang w:eastAsia="cs-CZ"/>
        </w:rPr>
        <w:t xml:space="preserve">chybí informace o zveřejnění statistiky o počtu, není splněno. </w:t>
      </w:r>
    </w:p>
    <w:p w:rsidR="00F662E4" w:rsidRPr="00813C30" w:rsidRDefault="00F662E4" w:rsidP="006E2D12">
      <w:pPr>
        <w:spacing w:after="0" w:line="240" w:lineRule="auto"/>
        <w:jc w:val="both"/>
        <w:rPr>
          <w:rFonts w:ascii="Arial" w:hAnsi="Arial" w:cs="Arial"/>
          <w:color w:val="FF0000"/>
          <w:sz w:val="20"/>
          <w:szCs w:val="20"/>
        </w:rPr>
      </w:pPr>
    </w:p>
    <w:p w:rsidR="00F662E4" w:rsidRPr="003B4FEE" w:rsidRDefault="00F662E4"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10.9 </w:t>
      </w:r>
      <w:r w:rsidRPr="006E2D12">
        <w:rPr>
          <w:rFonts w:ascii="Arial" w:hAnsi="Arial" w:cs="Arial"/>
          <w:b/>
          <w:sz w:val="20"/>
          <w:szCs w:val="20"/>
        </w:rPr>
        <w:tab/>
        <w:t>Doporučit vysokým školám, aby v požadavcích na výstupní kompetence absolventů studijních programů zaměřených na práci s dětmi, žáky a studenty se zrakovým, sluchovým, tělesným, mentálním a případně dalším postižením bylo uvedeno, že mají být připravováni v dovednostech, které jsou pro práci s touto cílovou skupinou potřebné.</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ab/>
      </w:r>
      <w:r w:rsidRPr="006E2D12">
        <w:rPr>
          <w:rFonts w:ascii="Arial" w:hAnsi="Arial" w:cs="Arial"/>
          <w:b/>
          <w:sz w:val="20"/>
          <w:szCs w:val="20"/>
        </w:rPr>
        <w:tab/>
      </w:r>
    </w:p>
    <w:p w:rsidR="00F662E4"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Opatření průběžně plněno. Při procesu akreditace studijních programů zaměřených na práci s dětmi, žáky a studenty se zrakovým, sluchovým, tělesným a mentálním postižením jsou v profilu absolventa daného studijního programu vždy posuzovány Akreditační komisí požadované dovednosti, které mají přímou vazbu pro práci s danou cílovou skupinou. Pokud by tyto dovednosti, resp. kompetence nebyly náležitě deklarovány, nebyl by předkládaný studijní program Akreditační komisí schválen. </w:t>
      </w:r>
    </w:p>
    <w:p w:rsidR="005B7487" w:rsidRPr="006E2D12" w:rsidRDefault="005B7487"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Dle § 79 odst. f) zákona o vysokých školách musí písemná žádost o akreditaci studijního programu zaměřeného na výkon regulovaného povolání obsahovat též stanovisko příslušného uznávacího orgánu, zda absolventi budou připraveni odpovídajícím způsobem k výkonu tohoto povolání</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Default="002553F2"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P</w:t>
      </w:r>
      <w:r w:rsidR="00F662E4" w:rsidRPr="00813C30">
        <w:rPr>
          <w:rFonts w:ascii="Arial" w:hAnsi="Arial" w:cs="Arial"/>
          <w:bCs/>
          <w:color w:val="FF0000"/>
          <w:sz w:val="20"/>
          <w:szCs w:val="20"/>
          <w:lang w:eastAsia="cs-CZ"/>
        </w:rPr>
        <w:t>lněno</w:t>
      </w:r>
      <w:r w:rsidR="00F662E4">
        <w:rPr>
          <w:rFonts w:ascii="Arial" w:hAnsi="Arial" w:cs="Arial"/>
          <w:bCs/>
          <w:color w:val="FF0000"/>
          <w:sz w:val="20"/>
          <w:szCs w:val="20"/>
          <w:lang w:eastAsia="cs-CZ"/>
        </w:rPr>
        <w:t xml:space="preserve"> – v rámci běžných akreditací studijních programů. OSV doporučuje v příštím období opatření zrušit. </w:t>
      </w:r>
    </w:p>
    <w:p w:rsidR="00F662E4" w:rsidRPr="00813C30" w:rsidRDefault="00F662E4" w:rsidP="006E2D12">
      <w:pPr>
        <w:spacing w:after="0" w:line="240" w:lineRule="auto"/>
        <w:jc w:val="both"/>
        <w:rPr>
          <w:rFonts w:ascii="Arial" w:hAnsi="Arial" w:cs="Arial"/>
          <w:bCs/>
          <w:color w:val="FF0000"/>
          <w:sz w:val="20"/>
          <w:szCs w:val="20"/>
          <w:lang w:eastAsia="cs-CZ"/>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10.10</w:t>
      </w:r>
      <w:r w:rsidRPr="006E2D12">
        <w:rPr>
          <w:rFonts w:ascii="Arial" w:hAnsi="Arial" w:cs="Arial"/>
          <w:b/>
          <w:sz w:val="20"/>
          <w:szCs w:val="20"/>
        </w:rPr>
        <w:tab/>
        <w:t>Pravidelně vyhodnocovat výsledky diagnostické činnosti školských poradenských zařízení u dětí, žáků a studentů se zdravotním postižením a tyto zveřejňovat, s cílem zajistit společenskou kontrolu a standardizaci činnosti školských poradenských zařízení na celém území ČR.</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Národní ústav pro vzdělávání (NÚV) na stránkách </w:t>
      </w:r>
      <w:hyperlink r:id="rId21" w:history="1">
        <w:r w:rsidRPr="006E2D12">
          <w:rPr>
            <w:rStyle w:val="Hypertextovodkaz"/>
            <w:rFonts w:ascii="Arial" w:hAnsi="Arial" w:cs="Arial"/>
            <w:sz w:val="20"/>
            <w:szCs w:val="20"/>
          </w:rPr>
          <w:t>http://www.nuv.cz/t/koncepce</w:t>
        </w:r>
      </w:hyperlink>
      <w:r w:rsidRPr="006E2D12">
        <w:rPr>
          <w:rFonts w:ascii="Arial" w:hAnsi="Arial" w:cs="Arial"/>
          <w:sz w:val="20"/>
          <w:szCs w:val="20"/>
        </w:rPr>
        <w:t xml:space="preserve"> poskytuje přehled realizovaných studií a metodik, které se vztahují k diagnostickým nástrojům a provádění diagnostiky ve školských poradenských zařízeních. Realizované studie a metodiky jsou volně také ke stažení ve</w:t>
      </w:r>
      <w:r w:rsidR="005474AB">
        <w:rPr>
          <w:rFonts w:ascii="Arial" w:hAnsi="Arial" w:cs="Arial"/>
          <w:sz w:val="20"/>
          <w:szCs w:val="20"/>
        </w:rPr>
        <w:t> </w:t>
      </w:r>
      <w:r w:rsidRPr="006E2D12">
        <w:rPr>
          <w:rFonts w:ascii="Arial" w:hAnsi="Arial" w:cs="Arial"/>
          <w:sz w:val="20"/>
          <w:szCs w:val="20"/>
        </w:rPr>
        <w:t xml:space="preserve">formátu </w:t>
      </w:r>
      <w:proofErr w:type="spellStart"/>
      <w:r w:rsidRPr="006E2D12">
        <w:rPr>
          <w:rFonts w:ascii="Arial" w:hAnsi="Arial" w:cs="Arial"/>
          <w:sz w:val="20"/>
          <w:szCs w:val="20"/>
        </w:rPr>
        <w:t>pdf</w:t>
      </w:r>
      <w:proofErr w:type="spellEnd"/>
      <w:r w:rsidRPr="006E2D12">
        <w:rPr>
          <w:rFonts w:ascii="Arial" w:hAnsi="Arial" w:cs="Arial"/>
          <w:sz w:val="20"/>
          <w:szCs w:val="20"/>
        </w:rPr>
        <w:t xml:space="preserve">, nebo je možné si je objednat v tištěné podobě. Na stránkách NÚV </w:t>
      </w:r>
      <w:hyperlink r:id="rId22" w:history="1">
        <w:r w:rsidRPr="006E2D12">
          <w:rPr>
            <w:rStyle w:val="Hypertextovodkaz"/>
            <w:rFonts w:ascii="Arial" w:hAnsi="Arial" w:cs="Arial"/>
            <w:sz w:val="20"/>
            <w:szCs w:val="20"/>
          </w:rPr>
          <w:t>http://www.nuv.cz/t/diagnostika</w:t>
        </w:r>
      </w:hyperlink>
      <w:r w:rsidRPr="006E2D12">
        <w:rPr>
          <w:rFonts w:ascii="Arial" w:hAnsi="Arial" w:cs="Arial"/>
          <w:sz w:val="20"/>
          <w:szCs w:val="20"/>
        </w:rPr>
        <w:t xml:space="preserve">  najdeme také odkazy na diagnostické a intervenční nástroje, jejichž tvorbou se zabývá oddělení pro tvorbu diagnostických a intervenčních nástrojů NÚV. Oddělení je zaměřeno především na  vývoj a publikaci psychologických, speciálně pedagogických i pedagogických diagnostických a intervenčních nástrojů; metodicky podporuje v oblasti diagnostiky školská poradenská zařízení a školní poradenská pracoviště; realizuje výzkumy a šetření zaměřená na praxi psychodiagnostiky i jednotlivé diagnostické metody.</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813C30" w:rsidRDefault="00F662E4" w:rsidP="006E2D12">
      <w:pPr>
        <w:spacing w:after="0" w:line="240" w:lineRule="auto"/>
        <w:jc w:val="both"/>
        <w:rPr>
          <w:rFonts w:ascii="Arial" w:hAnsi="Arial" w:cs="Arial"/>
          <w:bCs/>
          <w:color w:val="FF0000"/>
          <w:sz w:val="20"/>
          <w:szCs w:val="20"/>
          <w:lang w:eastAsia="cs-CZ"/>
        </w:rPr>
      </w:pPr>
      <w:r w:rsidRPr="00813C30">
        <w:rPr>
          <w:rFonts w:ascii="Arial" w:hAnsi="Arial" w:cs="Arial"/>
          <w:bCs/>
          <w:color w:val="FF0000"/>
          <w:sz w:val="20"/>
          <w:szCs w:val="20"/>
          <w:lang w:eastAsia="cs-CZ"/>
        </w:rPr>
        <w:t>OSV: plněno</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10.11</w:t>
      </w:r>
      <w:r w:rsidRPr="006E2D12">
        <w:rPr>
          <w:rFonts w:ascii="Arial" w:hAnsi="Arial" w:cs="Arial"/>
          <w:b/>
          <w:sz w:val="20"/>
          <w:szCs w:val="20"/>
        </w:rPr>
        <w:tab/>
        <w:t>Sledovat školní vzdělávací programy v oblasti předškolního vzdělávání vzhledem k potřebám dětí se zdravotním postižením. Prioritně zjišťovat a zlepšovat kvalitu poskytované logopedické péče k posilování komunikační kompetence dětí.</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Dle výroční zprávy České školní inspekce za školní rok 2014/2015 bylo z celkového počtu dětí 67 603 v předškolním vzdělávání podle statistiky MŠMT v mateřských školách zařazeno 2,8</w:t>
      </w:r>
      <w:r w:rsidR="005474AB">
        <w:rPr>
          <w:rFonts w:ascii="Arial" w:hAnsi="Arial" w:cs="Arial"/>
          <w:sz w:val="20"/>
          <w:szCs w:val="20"/>
        </w:rPr>
        <w:t xml:space="preserve"> </w:t>
      </w:r>
      <w:r w:rsidRPr="006E2D12">
        <w:rPr>
          <w:rFonts w:ascii="Arial" w:hAnsi="Arial" w:cs="Arial"/>
          <w:sz w:val="20"/>
          <w:szCs w:val="20"/>
        </w:rPr>
        <w:t>% dětí se</w:t>
      </w:r>
      <w:r w:rsidR="005474AB">
        <w:rPr>
          <w:rFonts w:ascii="Arial" w:hAnsi="Arial" w:cs="Arial"/>
          <w:sz w:val="20"/>
          <w:szCs w:val="20"/>
        </w:rPr>
        <w:t> </w:t>
      </w:r>
      <w:r w:rsidRPr="006E2D12">
        <w:rPr>
          <w:rFonts w:ascii="Arial" w:hAnsi="Arial" w:cs="Arial"/>
          <w:sz w:val="20"/>
          <w:szCs w:val="20"/>
        </w:rPr>
        <w:t>speciálními vzdělávacími potřebami, 2</w:t>
      </w:r>
      <w:r w:rsidR="005474AB">
        <w:rPr>
          <w:rFonts w:ascii="Arial" w:hAnsi="Arial" w:cs="Arial"/>
          <w:sz w:val="20"/>
          <w:szCs w:val="20"/>
        </w:rPr>
        <w:t xml:space="preserve"> </w:t>
      </w:r>
      <w:r w:rsidRPr="006E2D12">
        <w:rPr>
          <w:rFonts w:ascii="Arial" w:hAnsi="Arial" w:cs="Arial"/>
          <w:sz w:val="20"/>
          <w:szCs w:val="20"/>
        </w:rPr>
        <w:t>%</w:t>
      </w:r>
      <w:r w:rsidR="005474AB">
        <w:rPr>
          <w:rFonts w:ascii="Arial" w:hAnsi="Arial" w:cs="Arial"/>
          <w:sz w:val="20"/>
          <w:szCs w:val="20"/>
        </w:rPr>
        <w:t xml:space="preserve"> </w:t>
      </w:r>
      <w:r w:rsidRPr="006E2D12">
        <w:rPr>
          <w:rFonts w:ascii="Arial" w:hAnsi="Arial" w:cs="Arial"/>
          <w:sz w:val="20"/>
          <w:szCs w:val="20"/>
        </w:rPr>
        <w:t>cizinců a 10,3</w:t>
      </w:r>
      <w:r w:rsidR="005474AB">
        <w:rPr>
          <w:rFonts w:ascii="Arial" w:hAnsi="Arial" w:cs="Arial"/>
          <w:sz w:val="20"/>
          <w:szCs w:val="20"/>
        </w:rPr>
        <w:t xml:space="preserve"> </w:t>
      </w:r>
      <w:r w:rsidRPr="006E2D12">
        <w:rPr>
          <w:rFonts w:ascii="Arial" w:hAnsi="Arial" w:cs="Arial"/>
          <w:sz w:val="20"/>
          <w:szCs w:val="20"/>
        </w:rPr>
        <w:t xml:space="preserve">% dětí mladších 3 let. V oblasti vzdělávání cizinců a dětí mladších 3 let zaznamenáváme stoupající tendenci, počty dětí se SVP jsou konstantní.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současnosti je v předškolním vzdělávání uplatňována tzv. individuální integrace, při které je dítě se</w:t>
      </w:r>
      <w:r w:rsidR="005474AB">
        <w:rPr>
          <w:rFonts w:ascii="Arial" w:hAnsi="Arial" w:cs="Arial"/>
          <w:sz w:val="20"/>
          <w:szCs w:val="20"/>
        </w:rPr>
        <w:t> </w:t>
      </w:r>
      <w:r w:rsidRPr="006E2D12">
        <w:rPr>
          <w:rFonts w:ascii="Arial" w:hAnsi="Arial" w:cs="Arial"/>
          <w:sz w:val="20"/>
          <w:szCs w:val="20"/>
        </w:rPr>
        <w:t xml:space="preserve">zdravotním postižením a zdravotním či sociálním znevýhodněním, dítě nadané, dítě s odlišným mateřským jazykem či mladší 3 let vzděláváno  společně s intaktními dětmi v běžné </w:t>
      </w:r>
      <w:proofErr w:type="gramStart"/>
      <w:r w:rsidRPr="006E2D12">
        <w:rPr>
          <w:rFonts w:ascii="Arial" w:hAnsi="Arial" w:cs="Arial"/>
          <w:sz w:val="20"/>
          <w:szCs w:val="20"/>
        </w:rPr>
        <w:t>MŠ</w:t>
      </w:r>
      <w:proofErr w:type="gramEnd"/>
      <w:r w:rsidRPr="006E2D12">
        <w:rPr>
          <w:rFonts w:ascii="Arial" w:hAnsi="Arial" w:cs="Arial"/>
          <w:sz w:val="20"/>
          <w:szCs w:val="20"/>
        </w:rPr>
        <w:t>. Forma skupinové integrace je upřednostňována u dětí s vadami řeči a jde o vzdělávání ve třídě zřízené pro</w:t>
      </w:r>
      <w:r w:rsidR="005474AB">
        <w:rPr>
          <w:rFonts w:ascii="Arial" w:hAnsi="Arial" w:cs="Arial"/>
          <w:sz w:val="20"/>
          <w:szCs w:val="20"/>
        </w:rPr>
        <w:t> </w:t>
      </w:r>
      <w:r w:rsidRPr="006E2D12">
        <w:rPr>
          <w:rFonts w:ascii="Arial" w:hAnsi="Arial" w:cs="Arial"/>
          <w:sz w:val="20"/>
          <w:szCs w:val="20"/>
        </w:rPr>
        <w:t xml:space="preserve">děti se zdravotním postižením.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Na podporu zlepšení logopedické péče k posilování komunikační kompetence dětí vyhlašuje MŠMT od roku 2013 rozvojový program </w:t>
      </w:r>
      <w:r w:rsidRPr="006E2D12">
        <w:rPr>
          <w:rFonts w:ascii="Arial" w:hAnsi="Arial" w:cs="Arial"/>
          <w:i/>
          <w:sz w:val="20"/>
          <w:szCs w:val="20"/>
        </w:rPr>
        <w:t>Podpora logopedické prevence v předškolním vzdělávání</w:t>
      </w:r>
      <w:r w:rsidRPr="006E2D12">
        <w:rPr>
          <w:rFonts w:ascii="Arial" w:hAnsi="Arial" w:cs="Arial"/>
          <w:sz w:val="20"/>
          <w:szCs w:val="20"/>
        </w:rPr>
        <w:t>. V roce 2015 bylo podpořeno celkem 193 projektů s celkovou f</w:t>
      </w:r>
      <w:r w:rsidR="00661472">
        <w:rPr>
          <w:rFonts w:ascii="Arial" w:hAnsi="Arial" w:cs="Arial"/>
          <w:sz w:val="20"/>
          <w:szCs w:val="20"/>
        </w:rPr>
        <w:t>inanční podporou ve výši 7.810.</w:t>
      </w:r>
      <w:r w:rsidR="005B7487">
        <w:rPr>
          <w:rFonts w:ascii="Arial" w:hAnsi="Arial" w:cs="Arial"/>
          <w:sz w:val="20"/>
          <w:szCs w:val="20"/>
        </w:rPr>
        <w:t>486</w:t>
      </w:r>
      <w:r w:rsidRPr="006E2D12">
        <w:rPr>
          <w:rFonts w:ascii="Arial" w:hAnsi="Arial" w:cs="Arial"/>
          <w:sz w:val="20"/>
          <w:szCs w:val="20"/>
        </w:rPr>
        <w:t xml:space="preserve"> Kč. Podpořeny byly školy všech zřizovatelů – obcí, krajů, soukromé, církevní i zřizované státem. Obecným cílem programu je zvyšování kvality předškolního vzdělávání v oblasti logopedické prevence. V programu byly podporovány zejména tyto aktivity a náměty: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a) další vzdělávání pedagogických pracovníků pro jednotlivce v minimálním rozsahu 60 hodin prezenčního vzdělávání zaměřeného na logopedickou prevenci</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b) tvorba a realizace školních projektů na podporu rozvoje řeči u dětí předškolního věku, včetně spolupráce s rodiči </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c) zajištění vybavení pracovišť moderními pomůckami pro řečovou výchovu ve škole.</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F662E4" w:rsidP="006E2D12">
      <w:pPr>
        <w:spacing w:after="0" w:line="240" w:lineRule="auto"/>
        <w:jc w:val="both"/>
        <w:rPr>
          <w:rFonts w:ascii="Arial" w:hAnsi="Arial" w:cs="Arial"/>
          <w:bCs/>
          <w:color w:val="FF0000"/>
          <w:sz w:val="20"/>
          <w:szCs w:val="20"/>
          <w:lang w:eastAsia="cs-CZ"/>
        </w:rPr>
      </w:pPr>
      <w:r w:rsidRPr="009E0E25">
        <w:rPr>
          <w:rFonts w:ascii="Arial" w:hAnsi="Arial" w:cs="Arial"/>
          <w:bCs/>
          <w:color w:val="FF0000"/>
          <w:sz w:val="20"/>
          <w:szCs w:val="20"/>
          <w:lang w:eastAsia="cs-CZ"/>
        </w:rPr>
        <w:t xml:space="preserve">OSV: Zpráva MŠMT o části </w:t>
      </w:r>
      <w:r>
        <w:rPr>
          <w:rFonts w:ascii="Arial" w:hAnsi="Arial" w:cs="Arial"/>
          <w:bCs/>
          <w:color w:val="FF0000"/>
          <w:sz w:val="20"/>
          <w:szCs w:val="20"/>
          <w:lang w:eastAsia="cs-CZ"/>
        </w:rPr>
        <w:t xml:space="preserve">opatření 10.11: </w:t>
      </w:r>
      <w:r w:rsidRPr="009E0E25">
        <w:rPr>
          <w:rFonts w:ascii="Arial" w:hAnsi="Arial" w:cs="Arial"/>
          <w:bCs/>
          <w:color w:val="FF0000"/>
          <w:sz w:val="20"/>
          <w:szCs w:val="20"/>
          <w:lang w:eastAsia="cs-CZ"/>
        </w:rPr>
        <w:t>„</w:t>
      </w:r>
      <w:r w:rsidRPr="009E0E25">
        <w:rPr>
          <w:rFonts w:ascii="Arial" w:hAnsi="Arial" w:cs="Arial"/>
          <w:color w:val="FF0000"/>
          <w:sz w:val="20"/>
          <w:szCs w:val="20"/>
        </w:rPr>
        <w:t xml:space="preserve">Sledovat školní vzdělávací programy v oblasti předškolního vzdělávání vzhledem k potřebám dětí se zdravotním postižením.“ nic neříká. </w:t>
      </w:r>
      <w:r>
        <w:rPr>
          <w:rFonts w:ascii="Arial" w:hAnsi="Arial" w:cs="Arial"/>
          <w:color w:val="FF0000"/>
          <w:sz w:val="20"/>
          <w:szCs w:val="20"/>
        </w:rPr>
        <w:t>MŠMT uvádí pouze čísla, kolik dětí je ve kterých zařízeních, o sledování školních vzdělávacích programů se</w:t>
      </w:r>
      <w:r w:rsidR="002553F2">
        <w:rPr>
          <w:rFonts w:ascii="Arial" w:hAnsi="Arial" w:cs="Arial"/>
          <w:color w:val="FF0000"/>
          <w:sz w:val="20"/>
          <w:szCs w:val="20"/>
        </w:rPr>
        <w:t> </w:t>
      </w:r>
      <w:r>
        <w:rPr>
          <w:rFonts w:ascii="Arial" w:hAnsi="Arial" w:cs="Arial"/>
          <w:color w:val="FF0000"/>
          <w:sz w:val="20"/>
          <w:szCs w:val="20"/>
        </w:rPr>
        <w:t xml:space="preserve">nic nedozvídáme. </w:t>
      </w:r>
      <w:r w:rsidRPr="009E0E25">
        <w:rPr>
          <w:rFonts w:ascii="Arial" w:hAnsi="Arial" w:cs="Arial"/>
          <w:color w:val="FF0000"/>
          <w:sz w:val="20"/>
          <w:szCs w:val="20"/>
        </w:rPr>
        <w:t>N</w:t>
      </w:r>
      <w:r w:rsidRPr="009E0E25">
        <w:rPr>
          <w:rFonts w:ascii="Arial" w:hAnsi="Arial" w:cs="Arial"/>
          <w:bCs/>
          <w:color w:val="FF0000"/>
          <w:sz w:val="20"/>
          <w:szCs w:val="20"/>
          <w:lang w:eastAsia="cs-CZ"/>
        </w:rPr>
        <w:t xml:space="preserve">ení plněno. </w:t>
      </w:r>
    </w:p>
    <w:p w:rsidR="00F662E4" w:rsidRPr="009E0E25" w:rsidRDefault="00F662E4" w:rsidP="006E2D12">
      <w:pPr>
        <w:spacing w:after="0" w:line="240" w:lineRule="auto"/>
        <w:jc w:val="both"/>
        <w:rPr>
          <w:rFonts w:ascii="Arial" w:hAnsi="Arial" w:cs="Arial"/>
          <w:bCs/>
          <w:color w:val="FF0000"/>
          <w:sz w:val="20"/>
          <w:szCs w:val="20"/>
          <w:lang w:eastAsia="cs-CZ"/>
        </w:rPr>
      </w:pPr>
      <w:r w:rsidRPr="009E0E25">
        <w:rPr>
          <w:rFonts w:ascii="Arial" w:hAnsi="Arial" w:cs="Arial"/>
          <w:bCs/>
          <w:color w:val="FF0000"/>
          <w:sz w:val="20"/>
          <w:szCs w:val="20"/>
          <w:lang w:eastAsia="cs-CZ"/>
        </w:rPr>
        <w:t>Druhá část opatření „</w:t>
      </w:r>
      <w:r w:rsidRPr="009E0E25">
        <w:rPr>
          <w:rFonts w:ascii="Arial" w:hAnsi="Arial" w:cs="Arial"/>
          <w:color w:val="FF0000"/>
          <w:sz w:val="20"/>
          <w:szCs w:val="20"/>
        </w:rPr>
        <w:t xml:space="preserve">Prioritně zjišťovat a zlepšovat kvalitu poskytované logopedické péče k posilování komunikační kompetence dětí.“ se </w:t>
      </w:r>
      <w:r w:rsidRPr="009E0E25">
        <w:rPr>
          <w:rFonts w:ascii="Arial" w:hAnsi="Arial" w:cs="Arial"/>
          <w:bCs/>
          <w:color w:val="FF0000"/>
          <w:sz w:val="20"/>
          <w:szCs w:val="20"/>
          <w:lang w:eastAsia="cs-CZ"/>
        </w:rPr>
        <w:t xml:space="preserve">plní jen částečně, neboť MŠMT podává informaci  jen o prevenci, nikoli o vlastní logopedické PÉČI, na kterou je opatření explicitně zaměřeno. </w:t>
      </w:r>
    </w:p>
    <w:p w:rsidR="00F662E4" w:rsidRDefault="00F662E4" w:rsidP="006E2D12">
      <w:pPr>
        <w:spacing w:after="0" w:line="240" w:lineRule="auto"/>
        <w:jc w:val="both"/>
        <w:rPr>
          <w:rFonts w:ascii="Arial" w:hAnsi="Arial" w:cs="Arial"/>
          <w:color w:val="FF0000"/>
          <w:sz w:val="20"/>
          <w:szCs w:val="20"/>
        </w:rPr>
      </w:pPr>
    </w:p>
    <w:p w:rsidR="002553F2" w:rsidRPr="009E0E25" w:rsidRDefault="002553F2"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10.12</w:t>
      </w:r>
      <w:r w:rsidRPr="006E2D12">
        <w:rPr>
          <w:rFonts w:ascii="Arial" w:hAnsi="Arial" w:cs="Arial"/>
          <w:b/>
          <w:sz w:val="20"/>
          <w:szCs w:val="20"/>
        </w:rPr>
        <w:tab/>
        <w:t xml:space="preserve">V rámci strategických materiálů MŠMT zohlednit problematiku rovného přístupu studentů se zdravotním postižením a zajistit, aby právní předpisy, příp. návrhy nových právních předpisů v oblasti terciárního vzdělávání </w:t>
      </w:r>
      <w:r w:rsidRPr="006E2D12">
        <w:rPr>
          <w:rFonts w:ascii="Arial" w:hAnsi="Arial" w:cs="Arial"/>
          <w:b/>
          <w:sz w:val="20"/>
          <w:szCs w:val="20"/>
        </w:rPr>
        <w:tab/>
        <w:t>obsahovaly ustanovení týkající se rovného přístupu a nediskriminace osob se zdravotním postižením.</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Opatření průběžně plněno. Klíčovým strategickým dokumentem ministerstva pro vysoké školství je „Dlouhodobý záměr vzdělávací a vědecké, výzkumné, vývojové a inovační, umělecké a další tvůrčí činnosti pro oblast vysokých škol na období 2016 – 2020“, momentálně ve vnitřním připomínkovém řízení, který problematiku rovného přístupu studentů se zdravotním postižením zohledňuje v Prioritním cíli č. 2 „Diverzita a dostupnost“ (např. priority „Finančně podporovat znevýhodněné studenty“; „Finančně podporovat školy umožňující přístup specifických skupin studentů“; „Posuzovat politiky vysokých škol v oblasti přístupu ke studiu a studijní úspěšnosti v rámci žádostí o institucionální akreditace“; „Zavést systematický monitoring přístupu ke studiu a průchodu jím“; „Vyhodnocovat přístup jednotlivých znevýhodněných skupin ke vzdělání na dané vysoké škole“; „Poskytovat kvalitní poradenské služby v otázkách studia, profesní kariéry, osobní a sociální situace a dalších“).</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sz w:val="20"/>
          <w:szCs w:val="20"/>
        </w:rPr>
        <w:t>Návrh novely zákona o vysokých školách, schválený na konci ledna 2016 PSP ČR, zohledňuje problematiku v § 78a, odst. (2) a) 2:</w:t>
      </w:r>
    </w:p>
    <w:p w:rsidR="00F662E4" w:rsidRPr="006E2D12" w:rsidRDefault="00F662E4" w:rsidP="006E2D12">
      <w:pPr>
        <w:spacing w:after="0" w:line="240" w:lineRule="auto"/>
        <w:jc w:val="both"/>
        <w:rPr>
          <w:rFonts w:ascii="Arial" w:hAnsi="Arial" w:cs="Arial"/>
          <w:i/>
          <w:sz w:val="20"/>
          <w:szCs w:val="20"/>
        </w:rPr>
      </w:pPr>
      <w:r w:rsidRPr="006E2D12">
        <w:rPr>
          <w:rFonts w:ascii="Arial" w:hAnsi="Arial" w:cs="Arial"/>
          <w:i/>
          <w:sz w:val="20"/>
          <w:szCs w:val="20"/>
        </w:rPr>
        <w:t>„Standardy pro akreditace obsahují v případě institucionální akreditace (…) včetně požadavků souvisejících se zajištěním podmínek rovného přístupu zdravotně postižených uchazečů a studentů k</w:t>
      </w:r>
      <w:r w:rsidR="00661472">
        <w:rPr>
          <w:rFonts w:ascii="Arial" w:hAnsi="Arial" w:cs="Arial"/>
          <w:i/>
          <w:sz w:val="20"/>
          <w:szCs w:val="20"/>
        </w:rPr>
        <w:t> </w:t>
      </w:r>
      <w:r w:rsidRPr="006E2D12">
        <w:rPr>
          <w:rFonts w:ascii="Arial" w:hAnsi="Arial" w:cs="Arial"/>
          <w:i/>
          <w:sz w:val="20"/>
          <w:szCs w:val="20"/>
        </w:rPr>
        <w:t>vysokoškolskému vzdělání“;</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 78a odst. (2) b) 1 (…v případě akreditace studijního programu…); a v § 79 odst. (2) c):</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i/>
          <w:sz w:val="20"/>
          <w:szCs w:val="20"/>
        </w:rPr>
        <w:t xml:space="preserve">„Písemná žádost vysoké školy o akreditaci studijního programu obsahuje </w:t>
      </w:r>
      <w:r w:rsidR="00661472" w:rsidRPr="006E2D12">
        <w:rPr>
          <w:rFonts w:ascii="Arial" w:hAnsi="Arial" w:cs="Arial"/>
          <w:i/>
          <w:sz w:val="20"/>
          <w:szCs w:val="20"/>
        </w:rPr>
        <w:t>doklady o personálním</w:t>
      </w:r>
      <w:r w:rsidRPr="006E2D12">
        <w:rPr>
          <w:rFonts w:ascii="Arial" w:hAnsi="Arial" w:cs="Arial"/>
          <w:i/>
          <w:sz w:val="20"/>
          <w:szCs w:val="20"/>
        </w:rPr>
        <w:t>, finančním, materiálním a dalším zabezpečení studijního programu nejméně na</w:t>
      </w:r>
      <w:r w:rsidR="00661472">
        <w:rPr>
          <w:rFonts w:ascii="Arial" w:hAnsi="Arial" w:cs="Arial"/>
          <w:i/>
          <w:sz w:val="20"/>
          <w:szCs w:val="20"/>
        </w:rPr>
        <w:t> </w:t>
      </w:r>
      <w:r w:rsidRPr="006E2D12">
        <w:rPr>
          <w:rFonts w:ascii="Arial" w:hAnsi="Arial" w:cs="Arial"/>
          <w:i/>
          <w:sz w:val="20"/>
          <w:szCs w:val="20"/>
        </w:rPr>
        <w:t>standardní dobu studia, včetně údajů o zohlednění potřeby zajištění podmínek rovného přístupu k</w:t>
      </w:r>
      <w:r w:rsidR="00661472">
        <w:rPr>
          <w:rFonts w:ascii="Arial" w:hAnsi="Arial" w:cs="Arial"/>
          <w:i/>
          <w:sz w:val="20"/>
          <w:szCs w:val="20"/>
        </w:rPr>
        <w:t> </w:t>
      </w:r>
      <w:r w:rsidRPr="006E2D12">
        <w:rPr>
          <w:rFonts w:ascii="Arial" w:hAnsi="Arial" w:cs="Arial"/>
          <w:i/>
          <w:sz w:val="20"/>
          <w:szCs w:val="20"/>
        </w:rPr>
        <w:t>vysokoškolskému vzdělání</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661472"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P</w:t>
      </w:r>
      <w:r w:rsidR="00F662E4" w:rsidRPr="009E0E25">
        <w:rPr>
          <w:rFonts w:ascii="Arial" w:hAnsi="Arial" w:cs="Arial"/>
          <w:bCs/>
          <w:color w:val="FF0000"/>
          <w:sz w:val="20"/>
          <w:szCs w:val="20"/>
          <w:lang w:eastAsia="cs-CZ"/>
        </w:rPr>
        <w:t>ro VŠ ano, pro VOŠ chybí – lze akceptovat za předpokladu, že VOŠ je v současném legislativním systému zařazována pod školský zákon.</w:t>
      </w:r>
    </w:p>
    <w:p w:rsidR="00F662E4" w:rsidRPr="009E0E25" w:rsidRDefault="00F662E4" w:rsidP="006E2D12">
      <w:pPr>
        <w:spacing w:after="0" w:line="240" w:lineRule="auto"/>
        <w:jc w:val="both"/>
        <w:rPr>
          <w:rFonts w:ascii="Arial" w:hAnsi="Arial" w:cs="Arial"/>
          <w:bCs/>
          <w:color w:val="FF0000"/>
          <w:sz w:val="20"/>
          <w:szCs w:val="20"/>
          <w:lang w:eastAsia="cs-CZ"/>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10.13</w:t>
      </w:r>
      <w:r w:rsidRPr="006E2D12">
        <w:rPr>
          <w:rFonts w:ascii="Arial" w:hAnsi="Arial" w:cs="Arial"/>
          <w:b/>
          <w:sz w:val="20"/>
          <w:szCs w:val="20"/>
        </w:rPr>
        <w:tab/>
        <w:t>Finančními nástroji podporovat zpřístupnění vysokoškolského vzdělávání pro co největší počet osob se zdravotním postižením.</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Opatření průběžně plněno. MŠMT poskytuje účelovou finanční podporu na úhradu vícenákladů vysokých škol spojených se zajišťováním studijních podmínek pro osoby se specifickými nároky (v</w:t>
      </w:r>
      <w:r w:rsidR="00661472">
        <w:rPr>
          <w:rFonts w:ascii="Arial" w:hAnsi="Arial" w:cs="Arial"/>
          <w:sz w:val="20"/>
          <w:szCs w:val="20"/>
        </w:rPr>
        <w:t> </w:t>
      </w:r>
      <w:r w:rsidRPr="006E2D12">
        <w:rPr>
          <w:rFonts w:ascii="Arial" w:hAnsi="Arial" w:cs="Arial"/>
          <w:sz w:val="20"/>
          <w:szCs w:val="20"/>
        </w:rPr>
        <w:t>roce 2015 poskytlo 51,3 mil. Kč, meziroční nárůst o 10 %) a dále poskytuje podporu na realizaci investic v této oblasti.</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F662E4" w:rsidP="006E2D12">
      <w:pPr>
        <w:spacing w:after="0" w:line="240" w:lineRule="auto"/>
        <w:jc w:val="both"/>
        <w:rPr>
          <w:rFonts w:ascii="Arial" w:hAnsi="Arial" w:cs="Arial"/>
          <w:color w:val="FF0000"/>
          <w:sz w:val="20"/>
          <w:szCs w:val="20"/>
        </w:rPr>
      </w:pPr>
      <w:r w:rsidRPr="009E0E25">
        <w:rPr>
          <w:rFonts w:ascii="Arial" w:hAnsi="Arial" w:cs="Arial"/>
          <w:bCs/>
          <w:color w:val="FF0000"/>
          <w:sz w:val="20"/>
          <w:szCs w:val="20"/>
          <w:lang w:eastAsia="cs-CZ"/>
        </w:rPr>
        <w:t>OSV: plněno</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10.14</w:t>
      </w:r>
      <w:r w:rsidRPr="006E2D12">
        <w:rPr>
          <w:rFonts w:ascii="Arial" w:hAnsi="Arial" w:cs="Arial"/>
          <w:b/>
          <w:sz w:val="20"/>
          <w:szCs w:val="20"/>
        </w:rPr>
        <w:tab/>
        <w:t>Cíleně sledovat kvalitu činnosti vysokých škol se zaměřením na vzdělávání osob se</w:t>
      </w:r>
      <w:r w:rsidR="005B7487">
        <w:rPr>
          <w:rFonts w:ascii="Arial" w:hAnsi="Arial" w:cs="Arial"/>
          <w:b/>
          <w:sz w:val="20"/>
          <w:szCs w:val="20"/>
        </w:rPr>
        <w:t> </w:t>
      </w:r>
      <w:r w:rsidRPr="006E2D12">
        <w:rPr>
          <w:rFonts w:ascii="Arial" w:hAnsi="Arial" w:cs="Arial"/>
          <w:b/>
          <w:sz w:val="20"/>
          <w:szCs w:val="20"/>
        </w:rPr>
        <w:t>zdravotním postižením (počet studentů se specifickými vzdělávacími potřebami, strategie, postupy a aktivity vysokých škol v této oblasti), a to zejména prostřednictvím „Dlouhodobého záměru vzdělávací a vědecké, výzkumné, vývojové a inovační, umělecké a další tvůrčí činnosti pro oblast vysokých škol na období 2016–2020“.</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Opatření průběžně plněno. Zástupci ministerstva osobně projednávali od podzimu 2015 se zástupci všech veřejných vysokých škol Dlouhodobé záměry jejich institucí na období 2016–2020, zajišťování podmínek pro studium osob se specifickými vzdělávacími potřebami byla věnována speciální pozornost. MŠMT rovněž pomocí výročních zpráv vysokých škol sleduje údaje o studiu osob se</w:t>
      </w:r>
      <w:r w:rsidR="005B7487">
        <w:rPr>
          <w:rFonts w:ascii="Arial" w:hAnsi="Arial" w:cs="Arial"/>
          <w:sz w:val="20"/>
          <w:szCs w:val="20"/>
        </w:rPr>
        <w:t> </w:t>
      </w:r>
      <w:r w:rsidRPr="006E2D12">
        <w:rPr>
          <w:rFonts w:ascii="Arial" w:hAnsi="Arial" w:cs="Arial"/>
          <w:sz w:val="20"/>
          <w:szCs w:val="20"/>
        </w:rPr>
        <w:t>specifickými potřebami.</w:t>
      </w: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F662E4" w:rsidP="006E2D12">
      <w:pPr>
        <w:spacing w:after="0" w:line="240" w:lineRule="auto"/>
        <w:jc w:val="both"/>
        <w:rPr>
          <w:rFonts w:ascii="Arial" w:hAnsi="Arial" w:cs="Arial"/>
          <w:bCs/>
          <w:color w:val="FF0000"/>
          <w:sz w:val="20"/>
          <w:szCs w:val="20"/>
          <w:lang w:eastAsia="cs-CZ"/>
        </w:rPr>
      </w:pPr>
      <w:r w:rsidRPr="009E0E25">
        <w:rPr>
          <w:rFonts w:ascii="Arial" w:hAnsi="Arial" w:cs="Arial"/>
          <w:bCs/>
          <w:color w:val="FF0000"/>
          <w:sz w:val="20"/>
          <w:szCs w:val="20"/>
          <w:lang w:eastAsia="cs-CZ"/>
        </w:rPr>
        <w:t xml:space="preserve">OSV: plněno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 xml:space="preserve">10.15. Podporovat rozvoj dalšího vzdělávání pedagogických pracovníků v oblasti vzdělávání dětí, žáků a studentů se zdravotním postižením v hlavním vzdělávacím proudu. V tomto směru prosazovat také přípravu budoucích pedagogických pracovníků na fakultách vysokých škol.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Cs/>
          <w:sz w:val="20"/>
          <w:szCs w:val="20"/>
        </w:rPr>
      </w:pPr>
      <w:r w:rsidRPr="006E2D12">
        <w:rPr>
          <w:rFonts w:ascii="Arial" w:hAnsi="Arial" w:cs="Arial"/>
          <w:bCs/>
          <w:sz w:val="20"/>
          <w:szCs w:val="20"/>
        </w:rPr>
        <w:t>Programy dalšího vzdělávání pedagogických pracovníků k problematice vzdělávání žáků se</w:t>
      </w:r>
      <w:r w:rsidR="005B7487">
        <w:rPr>
          <w:rFonts w:ascii="Arial" w:hAnsi="Arial" w:cs="Arial"/>
          <w:bCs/>
          <w:sz w:val="20"/>
          <w:szCs w:val="20"/>
        </w:rPr>
        <w:t> </w:t>
      </w:r>
      <w:r w:rsidRPr="006E2D12">
        <w:rPr>
          <w:rFonts w:ascii="Arial" w:hAnsi="Arial" w:cs="Arial"/>
          <w:bCs/>
          <w:sz w:val="20"/>
          <w:szCs w:val="20"/>
        </w:rPr>
        <w:t>zdravotním postižením byly uskutečněny k 31. 12. 2015 a jsou akreditované MŠMT.</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se zdravotním postižením v běžné mateřské škole</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 poruchami autistického spektra v běžné MŠ I.</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 poruchami autistického spektra v běžné MŠ II.</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 poruchami autistického spektra v běžné MŠ III.</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 xml:space="preserve">Hyperaktivní, </w:t>
      </w:r>
      <w:proofErr w:type="spellStart"/>
      <w:r w:rsidRPr="006E2D12">
        <w:rPr>
          <w:rFonts w:ascii="Arial" w:hAnsi="Arial" w:cs="Arial"/>
          <w:bCs/>
          <w:sz w:val="20"/>
          <w:szCs w:val="20"/>
        </w:rPr>
        <w:t>hypoaktivní</w:t>
      </w:r>
      <w:proofErr w:type="spellEnd"/>
      <w:r w:rsidRPr="006E2D12">
        <w:rPr>
          <w:rFonts w:ascii="Arial" w:hAnsi="Arial" w:cs="Arial"/>
          <w:bCs/>
          <w:sz w:val="20"/>
          <w:szCs w:val="20"/>
        </w:rPr>
        <w:t xml:space="preserve"> a agresivní dítě v MŠ</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Hyperaktivní dítě a dítě s hraničním chováním v MŠ</w:t>
      </w:r>
    </w:p>
    <w:p w:rsidR="00F662E4" w:rsidRPr="006E2D12" w:rsidRDefault="00F662E4" w:rsidP="006E2D12">
      <w:pPr>
        <w:numPr>
          <w:ilvl w:val="0"/>
          <w:numId w:val="1"/>
        </w:numPr>
        <w:spacing w:after="0" w:line="240" w:lineRule="auto"/>
        <w:jc w:val="both"/>
        <w:rPr>
          <w:rFonts w:ascii="Arial" w:hAnsi="Arial" w:cs="Arial"/>
          <w:bCs/>
          <w:sz w:val="20"/>
          <w:szCs w:val="20"/>
        </w:rPr>
      </w:pPr>
      <w:proofErr w:type="spellStart"/>
      <w:r w:rsidRPr="006E2D12">
        <w:rPr>
          <w:rFonts w:ascii="Arial" w:hAnsi="Arial" w:cs="Arial"/>
          <w:bCs/>
          <w:sz w:val="20"/>
          <w:szCs w:val="20"/>
        </w:rPr>
        <w:t>Pervazivní</w:t>
      </w:r>
      <w:proofErr w:type="spellEnd"/>
      <w:r w:rsidRPr="006E2D12">
        <w:rPr>
          <w:rFonts w:ascii="Arial" w:hAnsi="Arial" w:cs="Arial"/>
          <w:bCs/>
          <w:sz w:val="20"/>
          <w:szCs w:val="20"/>
        </w:rPr>
        <w:t xml:space="preserve"> vývojové poruchy - dětský autismus</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Individualizace práce v mateřské škole</w:t>
      </w:r>
    </w:p>
    <w:p w:rsidR="00F662E4" w:rsidRPr="006E2D12" w:rsidRDefault="00F662E4" w:rsidP="006E2D12">
      <w:pPr>
        <w:numPr>
          <w:ilvl w:val="0"/>
          <w:numId w:val="1"/>
        </w:numPr>
        <w:spacing w:after="0" w:line="240" w:lineRule="auto"/>
        <w:jc w:val="both"/>
        <w:rPr>
          <w:rFonts w:ascii="Arial" w:hAnsi="Arial" w:cs="Arial"/>
          <w:bCs/>
          <w:sz w:val="20"/>
          <w:szCs w:val="20"/>
        </w:rPr>
      </w:pPr>
      <w:proofErr w:type="spellStart"/>
      <w:r w:rsidRPr="006E2D12">
        <w:rPr>
          <w:rFonts w:ascii="Arial" w:hAnsi="Arial" w:cs="Arial"/>
          <w:bCs/>
          <w:sz w:val="20"/>
          <w:szCs w:val="20"/>
        </w:rPr>
        <w:t>Socio</w:t>
      </w:r>
      <w:proofErr w:type="spellEnd"/>
      <w:r w:rsidRPr="006E2D12">
        <w:rPr>
          <w:rFonts w:ascii="Arial" w:hAnsi="Arial" w:cs="Arial"/>
          <w:bCs/>
          <w:sz w:val="20"/>
          <w:szCs w:val="20"/>
        </w:rPr>
        <w:t>-emoční podpora dítěte v MŠ</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 mutismem v běžné mateřské škole</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Pedagogické hodnocení dítěte a individualizace práce v mateřské škole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Metodika práce asistenta pedagoga - ucelený přehled pro školský management</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Jak efektivně nastavit vyrovnávací opatření podle zjištěné úrovně čtení a psaní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Jak efektivně nastavit vyrovnávací opatření dle úrovně matematických dovedností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Spolupráce asistenta pedagoga a učitele</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Jak efektivně sestavit individuální vzdělávací plán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 xml:space="preserve">Alternativní a </w:t>
      </w:r>
      <w:proofErr w:type="spellStart"/>
      <w:r w:rsidRPr="006E2D12">
        <w:rPr>
          <w:rFonts w:ascii="Arial" w:hAnsi="Arial" w:cs="Arial"/>
          <w:bCs/>
          <w:sz w:val="20"/>
          <w:szCs w:val="20"/>
        </w:rPr>
        <w:t>suportivní</w:t>
      </w:r>
      <w:proofErr w:type="spellEnd"/>
      <w:r w:rsidRPr="006E2D12">
        <w:rPr>
          <w:rFonts w:ascii="Arial" w:hAnsi="Arial" w:cs="Arial"/>
          <w:bCs/>
          <w:sz w:val="20"/>
          <w:szCs w:val="20"/>
        </w:rPr>
        <w:t xml:space="preserve"> způsoby vyučování     </w:t>
      </w:r>
    </w:p>
    <w:p w:rsidR="00F662E4" w:rsidRPr="006E2D12" w:rsidRDefault="00F662E4" w:rsidP="006E2D12">
      <w:pPr>
        <w:numPr>
          <w:ilvl w:val="0"/>
          <w:numId w:val="1"/>
        </w:numPr>
        <w:spacing w:after="0" w:line="240" w:lineRule="auto"/>
        <w:jc w:val="both"/>
        <w:rPr>
          <w:rFonts w:ascii="Arial" w:hAnsi="Arial" w:cs="Arial"/>
          <w:bCs/>
          <w:vanish/>
          <w:sz w:val="20"/>
          <w:szCs w:val="20"/>
        </w:rPr>
      </w:pPr>
      <w:r w:rsidRPr="006E2D12">
        <w:rPr>
          <w:rFonts w:ascii="Arial" w:hAnsi="Arial" w:cs="Arial"/>
          <w:bCs/>
          <w:vanish/>
          <w:sz w:val="20"/>
          <w:szCs w:val="20"/>
        </w:rPr>
        <w:t>Hodnocení a sebehodnocení žáka</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Hodnocení žáků a specifičnost hodnocení u žáků s SPU, SPCH</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Péče o žáky se SPU na SŠ a SOU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Specifické poruchy učení a jejich projevy</w:t>
      </w:r>
    </w:p>
    <w:p w:rsidR="00F662E4" w:rsidRPr="006E2D12" w:rsidRDefault="00F662E4" w:rsidP="006E2D12">
      <w:pPr>
        <w:numPr>
          <w:ilvl w:val="0"/>
          <w:numId w:val="1"/>
        </w:numPr>
        <w:spacing w:after="0" w:line="240" w:lineRule="auto"/>
        <w:jc w:val="both"/>
        <w:rPr>
          <w:rFonts w:ascii="Arial" w:hAnsi="Arial" w:cs="Arial"/>
          <w:bCs/>
          <w:vanish/>
          <w:sz w:val="20"/>
          <w:szCs w:val="20"/>
        </w:rPr>
      </w:pPr>
      <w:r w:rsidRPr="006E2D12">
        <w:rPr>
          <w:rFonts w:ascii="Arial" w:hAnsi="Arial" w:cs="Arial"/>
          <w:bCs/>
          <w:sz w:val="20"/>
          <w:szCs w:val="20"/>
        </w:rPr>
        <w:t xml:space="preserve">Angličtina: Mám ve třídě </w:t>
      </w:r>
      <w:proofErr w:type="spellStart"/>
      <w:r w:rsidRPr="006E2D12">
        <w:rPr>
          <w:rFonts w:ascii="Arial" w:hAnsi="Arial" w:cs="Arial"/>
          <w:bCs/>
          <w:sz w:val="20"/>
          <w:szCs w:val="20"/>
        </w:rPr>
        <w:t>dyslektika</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Nové</w:t>
      </w:r>
      <w:proofErr w:type="spellEnd"/>
      <w:r w:rsidRPr="006E2D12">
        <w:rPr>
          <w:rFonts w:ascii="Arial" w:hAnsi="Arial" w:cs="Arial"/>
          <w:bCs/>
          <w:sz w:val="20"/>
          <w:szCs w:val="20"/>
        </w:rPr>
        <w:t xml:space="preserve"> trendy v sexuální výchově – sexualita mentálně postižených</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Zapojme rodiče do školního procesu – cesta ke spolupráci rodiny a školy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v krizi – XVII. Ročník</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Prosociální činnosti v předškolním vzdělávání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Jak komunikovat s rodiči v problémových situacích</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Zlatá pravidla komunikace s dětmi: Aby slova nezraňovala!</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Individualizace práce v mateřské škole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Rozvoj komunikačních schopností a dovedností v mateřské škole</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Rozvíjení rozumového potenciálu - Zkušenost zprostředkovaného učení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Metoda dobrého startu - prevence poruch učení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Dítě s opožděným vývojem řeči prostým v mateřské škole</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Pedagogická diagnostika rizika poruch učení u dětí předškolního věku</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Vývojová dysfázie a koktavost z pohledu logopeda a psychologa</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Etická výchova a formování charakteru žáků na základních školách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Specifické poruchy chování</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Žák se speciálními vzdělávacími potřebami</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Práce se žáky se speciálními vzdělávacími potřebami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Komunikace mezi účastníky výchovně vzdělávacího procesu</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Středoškoláci se specifickou poruchou učení a maturitní zkouška</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Specifické poruchy učení a tvorba IVP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Specifické poruchy učení a jejich projevy - Děti s poruchami učení v ZUŠ </w:t>
      </w:r>
    </w:p>
    <w:p w:rsidR="00F662E4" w:rsidRPr="006E2D12" w:rsidRDefault="00F662E4" w:rsidP="006E2D12">
      <w:pPr>
        <w:numPr>
          <w:ilvl w:val="0"/>
          <w:numId w:val="1"/>
        </w:numPr>
        <w:spacing w:after="0" w:line="240" w:lineRule="auto"/>
        <w:jc w:val="both"/>
        <w:rPr>
          <w:rFonts w:ascii="Arial" w:hAnsi="Arial" w:cs="Arial"/>
          <w:bCs/>
          <w:sz w:val="20"/>
          <w:szCs w:val="20"/>
        </w:rPr>
      </w:pPr>
      <w:r w:rsidRPr="006E2D12">
        <w:rPr>
          <w:rFonts w:ascii="Arial" w:hAnsi="Arial" w:cs="Arial"/>
          <w:bCs/>
          <w:sz w:val="20"/>
          <w:szCs w:val="20"/>
        </w:rPr>
        <w:t>Integrace a práce se žáky se speciálními vzdělávacími potřebami na ZUŠ  </w:t>
      </w:r>
    </w:p>
    <w:p w:rsidR="00F662E4" w:rsidRPr="006E2D12" w:rsidRDefault="00F662E4" w:rsidP="006E2D12">
      <w:pPr>
        <w:spacing w:after="0" w:line="240" w:lineRule="auto"/>
        <w:jc w:val="both"/>
        <w:rPr>
          <w:rFonts w:ascii="Arial" w:hAnsi="Arial" w:cs="Arial"/>
          <w:b/>
          <w:bCs/>
          <w:sz w:val="20"/>
          <w:szCs w:val="20"/>
        </w:rPr>
      </w:pPr>
    </w:p>
    <w:p w:rsidR="00F662E4" w:rsidRPr="006E2D12" w:rsidRDefault="00F662E4" w:rsidP="006E2D12">
      <w:pPr>
        <w:spacing w:after="0" w:line="240" w:lineRule="auto"/>
        <w:jc w:val="both"/>
        <w:rPr>
          <w:rFonts w:ascii="Arial" w:hAnsi="Arial" w:cs="Arial"/>
          <w:bCs/>
          <w:sz w:val="20"/>
          <w:szCs w:val="20"/>
        </w:rPr>
      </w:pPr>
      <w:r w:rsidRPr="006E2D12">
        <w:rPr>
          <w:rFonts w:ascii="Arial" w:hAnsi="Arial" w:cs="Arial"/>
          <w:bCs/>
          <w:sz w:val="20"/>
          <w:szCs w:val="20"/>
        </w:rPr>
        <w:t xml:space="preserve">Uvedených vzdělávacích programů se zúčastnilo v roce 2015 celkem 1 121 pedagogických pracovníků. </w:t>
      </w:r>
    </w:p>
    <w:p w:rsidR="00F662E4" w:rsidRPr="006E2D12" w:rsidRDefault="00F662E4" w:rsidP="006E2D12">
      <w:pPr>
        <w:spacing w:after="0" w:line="240" w:lineRule="auto"/>
        <w:jc w:val="both"/>
        <w:rPr>
          <w:rFonts w:ascii="Arial" w:hAnsi="Arial" w:cs="Arial"/>
          <w:bCs/>
          <w:sz w:val="20"/>
          <w:szCs w:val="20"/>
        </w:rPr>
      </w:pPr>
    </w:p>
    <w:p w:rsidR="00F662E4" w:rsidRPr="006E2D12" w:rsidRDefault="00F662E4" w:rsidP="006E2D12">
      <w:pPr>
        <w:spacing w:after="0" w:line="240" w:lineRule="auto"/>
        <w:jc w:val="both"/>
        <w:rPr>
          <w:rFonts w:ascii="Arial" w:hAnsi="Arial" w:cs="Arial"/>
          <w:bCs/>
          <w:sz w:val="20"/>
          <w:szCs w:val="20"/>
        </w:rPr>
      </w:pPr>
      <w:r w:rsidRPr="006E2D12">
        <w:rPr>
          <w:rFonts w:ascii="Arial" w:hAnsi="Arial" w:cs="Arial"/>
          <w:bCs/>
          <w:sz w:val="20"/>
          <w:szCs w:val="20"/>
        </w:rPr>
        <w:t>Vzdělávání  pedagogických pracovníků k zajištění maturitní zkoušky (MZ) pro žáky se zdravotním postižením:</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Hodnotitel ústní zkoušky pro žáky s PUP MZ - Český jazyk a literatura (e-</w:t>
      </w:r>
      <w:proofErr w:type="spellStart"/>
      <w:r w:rsidRPr="006E2D12">
        <w:rPr>
          <w:rFonts w:ascii="Arial" w:hAnsi="Arial" w:cs="Arial"/>
          <w:sz w:val="20"/>
          <w:szCs w:val="20"/>
        </w:rPr>
        <w:t>learning</w:t>
      </w:r>
      <w:proofErr w:type="spellEnd"/>
      <w:r w:rsidRPr="006E2D12">
        <w:rPr>
          <w:rFonts w:ascii="Arial" w:hAnsi="Arial" w:cs="Arial"/>
          <w:sz w:val="20"/>
          <w:szCs w:val="20"/>
        </w:rPr>
        <w:t xml:space="preserve">)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Hodnotitel ústní zkoušky pro žáky s PUP MZ - Cizí jazyky (e-</w:t>
      </w:r>
      <w:proofErr w:type="spellStart"/>
      <w:r w:rsidRPr="006E2D12">
        <w:rPr>
          <w:rFonts w:ascii="Arial" w:hAnsi="Arial" w:cs="Arial"/>
          <w:sz w:val="20"/>
          <w:szCs w:val="20"/>
        </w:rPr>
        <w:t>learning</w:t>
      </w:r>
      <w:proofErr w:type="spellEnd"/>
      <w:r w:rsidRPr="006E2D12">
        <w:rPr>
          <w:rFonts w:ascii="Arial" w:hAnsi="Arial" w:cs="Arial"/>
          <w:sz w:val="20"/>
          <w:szCs w:val="20"/>
        </w:rPr>
        <w:t>)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Hodnotitel písemné práce pro žáky s PUP MZ - Český jazyk a literatura (e-</w:t>
      </w:r>
      <w:proofErr w:type="spellStart"/>
      <w:r w:rsidRPr="006E2D12">
        <w:rPr>
          <w:rFonts w:ascii="Arial" w:hAnsi="Arial" w:cs="Arial"/>
          <w:sz w:val="20"/>
          <w:szCs w:val="20"/>
        </w:rPr>
        <w:t>learning</w:t>
      </w:r>
      <w:proofErr w:type="spellEnd"/>
      <w:r w:rsidRPr="006E2D12">
        <w:rPr>
          <w:rFonts w:ascii="Arial" w:hAnsi="Arial" w:cs="Arial"/>
          <w:sz w:val="20"/>
          <w:szCs w:val="20"/>
        </w:rPr>
        <w:t>)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 xml:space="preserve">Hodnotitel písemné práce PUP - anglický jazyk v úpravě pro neslyšící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 xml:space="preserve">Hodnotitel písemné práce PUP - český jazyk v úpravě pro neslyšící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Hodnotitel ústní zkoušky PUP - český jazyk v úpravě pro neslyšící</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Studium zadavatelů k nové maturitě PRO ŽÁKY S PUP MZ     </w:t>
      </w:r>
    </w:p>
    <w:p w:rsidR="00F662E4" w:rsidRPr="006E2D12" w:rsidRDefault="00F662E4" w:rsidP="006E2D12">
      <w:pPr>
        <w:numPr>
          <w:ilvl w:val="0"/>
          <w:numId w:val="2"/>
        </w:numPr>
        <w:spacing w:after="0" w:line="240" w:lineRule="auto"/>
        <w:jc w:val="both"/>
        <w:rPr>
          <w:rFonts w:ascii="Arial" w:hAnsi="Arial" w:cs="Arial"/>
          <w:sz w:val="20"/>
          <w:szCs w:val="20"/>
        </w:rPr>
      </w:pPr>
      <w:r w:rsidRPr="006E2D12">
        <w:rPr>
          <w:rFonts w:ascii="Arial" w:hAnsi="Arial" w:cs="Arial"/>
          <w:sz w:val="20"/>
          <w:szCs w:val="20"/>
        </w:rPr>
        <w:t xml:space="preserve">Konzultační semináře pro zadavatele a zadavatele s PUP </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K zajištění MZ pro žáky se zdravotním postižením bylo v roce 2015 k 31. 12. vyškoleno 4 281 pedagogických pracovníků.  </w:t>
      </w: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Kvalifikační studia:</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Studium pro asistenty pedagoga (podle § 20 písm. e) zákona č. 563/2004 Sb.)</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Kvalifikaci získalo 199 asistentů.</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Studium pro asistenty pedagoga (podle § 20 písm. b) zákona č. 563/2004 Sb.)</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Kvalifikaci získalo 27 asistentů. </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5B7487"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Z</w:t>
      </w:r>
      <w:r w:rsidR="00F662E4" w:rsidRPr="009E0E25">
        <w:rPr>
          <w:rFonts w:ascii="Arial" w:hAnsi="Arial" w:cs="Arial"/>
          <w:bCs/>
          <w:color w:val="FF0000"/>
          <w:sz w:val="20"/>
          <w:szCs w:val="20"/>
          <w:lang w:eastAsia="cs-CZ"/>
        </w:rPr>
        <w:t xml:space="preserve">e zprávy MŠMT je evidentní, že plnění zaměřuje spíše na PAS, chybí zpráva </w:t>
      </w:r>
      <w:r w:rsidR="00F662E4">
        <w:rPr>
          <w:rFonts w:ascii="Arial" w:hAnsi="Arial" w:cs="Arial"/>
          <w:bCs/>
          <w:color w:val="FF0000"/>
          <w:sz w:val="20"/>
          <w:szCs w:val="20"/>
          <w:lang w:eastAsia="cs-CZ"/>
        </w:rPr>
        <w:t xml:space="preserve">MŠMT </w:t>
      </w:r>
      <w:r w:rsidR="00F662E4" w:rsidRPr="009E0E25">
        <w:rPr>
          <w:rFonts w:ascii="Arial" w:hAnsi="Arial" w:cs="Arial"/>
          <w:bCs/>
          <w:color w:val="FF0000"/>
          <w:sz w:val="20"/>
          <w:szCs w:val="20"/>
          <w:lang w:eastAsia="cs-CZ"/>
        </w:rPr>
        <w:t>o</w:t>
      </w:r>
      <w:r>
        <w:rPr>
          <w:rFonts w:ascii="Arial" w:hAnsi="Arial" w:cs="Arial"/>
          <w:bCs/>
          <w:color w:val="FF0000"/>
          <w:sz w:val="20"/>
          <w:szCs w:val="20"/>
          <w:lang w:eastAsia="cs-CZ"/>
        </w:rPr>
        <w:t> </w:t>
      </w:r>
      <w:r w:rsidR="00F662E4" w:rsidRPr="009E0E25">
        <w:rPr>
          <w:rFonts w:ascii="Arial" w:hAnsi="Arial" w:cs="Arial"/>
          <w:bCs/>
          <w:color w:val="FF0000"/>
          <w:sz w:val="20"/>
          <w:szCs w:val="20"/>
          <w:lang w:eastAsia="cs-CZ"/>
        </w:rPr>
        <w:t>zaměření na percepční postižení</w:t>
      </w:r>
      <w:r>
        <w:rPr>
          <w:rFonts w:ascii="Arial" w:hAnsi="Arial" w:cs="Arial"/>
          <w:bCs/>
          <w:color w:val="FF0000"/>
          <w:sz w:val="20"/>
          <w:szCs w:val="20"/>
          <w:lang w:eastAsia="cs-CZ"/>
        </w:rPr>
        <w:t>.</w:t>
      </w:r>
    </w:p>
    <w:p w:rsidR="00F662E4"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10.16</w:t>
      </w:r>
      <w:r w:rsidRPr="006E2D12">
        <w:rPr>
          <w:rFonts w:ascii="Arial" w:hAnsi="Arial" w:cs="Arial"/>
          <w:b/>
          <w:sz w:val="20"/>
          <w:szCs w:val="20"/>
        </w:rPr>
        <w:tab/>
        <w:t>Zajistit dopracování podpůrných opatření pro další skupiny žáků se speciálními vzdělávacími potřebami (žáci se specifickou vývojovou poruchou učení nebo chování, žáci se vzácným onemocněním, žáci s kombinovanými postiženími nebo žáci s jinými zdravotními hendikepy).</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sz w:val="20"/>
          <w:szCs w:val="20"/>
        </w:rPr>
        <w:t>Splněno. Podpůrná opatření i podrobné podmínky jejich poskytování upravuje vyhláška č. 27/2016 Sb., o vzdělávání žáků se speciálními vzdělávacími potřebami a žáků nadaných, v příloze č. 1, kterou je přehled podpůrných opatření. Pro celkový rozsah materiálu zde necitujeme a na předpis pouze odkazujeme.</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F662E4" w:rsidP="006E2D12">
      <w:pPr>
        <w:spacing w:after="0" w:line="240" w:lineRule="auto"/>
        <w:jc w:val="both"/>
        <w:rPr>
          <w:rFonts w:ascii="Arial" w:hAnsi="Arial" w:cs="Arial"/>
          <w:bCs/>
          <w:color w:val="FF0000"/>
          <w:sz w:val="20"/>
          <w:szCs w:val="20"/>
          <w:lang w:eastAsia="cs-CZ"/>
        </w:rPr>
      </w:pPr>
      <w:r w:rsidRPr="009E0E25">
        <w:rPr>
          <w:rFonts w:ascii="Arial" w:hAnsi="Arial" w:cs="Arial"/>
          <w:bCs/>
          <w:color w:val="FF0000"/>
          <w:sz w:val="20"/>
          <w:szCs w:val="20"/>
          <w:lang w:eastAsia="cs-CZ"/>
        </w:rPr>
        <w:t>OSV: splněno</w:t>
      </w:r>
    </w:p>
    <w:p w:rsidR="00F662E4" w:rsidRDefault="00F662E4" w:rsidP="006E2D12">
      <w:pPr>
        <w:spacing w:after="0" w:line="240" w:lineRule="auto"/>
        <w:jc w:val="both"/>
        <w:rPr>
          <w:rFonts w:ascii="Arial" w:hAnsi="Arial" w:cs="Arial"/>
          <w:color w:val="FF0000"/>
          <w:sz w:val="20"/>
          <w:szCs w:val="20"/>
        </w:rPr>
      </w:pPr>
    </w:p>
    <w:p w:rsidR="005B7487" w:rsidRPr="009E0E25" w:rsidRDefault="005B7487"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10.17</w:t>
      </w:r>
      <w:r w:rsidRPr="006E2D12">
        <w:rPr>
          <w:rFonts w:ascii="Arial" w:hAnsi="Arial" w:cs="Arial"/>
          <w:b/>
          <w:sz w:val="20"/>
          <w:szCs w:val="20"/>
        </w:rPr>
        <w:tab/>
        <w:t>Navrhnout pravidla uskutečňování adekvátního způsobu vzdělávání s cílem sjednotit metodické, organizační a personální zajištění vzdělávání dětí a žáků s hlubokým mentálním postižením, a to v souladu s článkem 24 Úmluvy o právech osob se zdravotním postižením.</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Úkol plněn: V lednu 2016 proběhlo jednání zástupců krajských úřadů se zástupci oddělení speciálního vzdělávání, předmětem jednání bylo naplňování §42 školského zákona (ŠZ) v jednotlivých krajích s</w:t>
      </w:r>
      <w:r w:rsidR="005B7487">
        <w:rPr>
          <w:rFonts w:ascii="Arial" w:hAnsi="Arial" w:cs="Arial"/>
          <w:sz w:val="20"/>
          <w:szCs w:val="20"/>
        </w:rPr>
        <w:t> </w:t>
      </w:r>
      <w:r w:rsidRPr="006E2D12">
        <w:rPr>
          <w:rFonts w:ascii="Arial" w:hAnsi="Arial" w:cs="Arial"/>
          <w:sz w:val="20"/>
          <w:szCs w:val="20"/>
        </w:rPr>
        <w:t>cílem identifikovat oblasti a témata, která je třeba zahrnout do doporučení ke sjednocení praxe. MŠMT na základě poznatků navrhne pracovní verzi doporučení, které bude dále konzultovat jak se zástupci krajů, tak i s dalšími relevantními subjekty.</w:t>
      </w:r>
    </w:p>
    <w:p w:rsidR="00F662E4" w:rsidRPr="006E2D12" w:rsidRDefault="00F662E4" w:rsidP="006E2D12">
      <w:pPr>
        <w:spacing w:after="0" w:line="240" w:lineRule="auto"/>
        <w:jc w:val="both"/>
        <w:rPr>
          <w:rFonts w:ascii="Arial" w:hAnsi="Arial" w:cs="Arial"/>
          <w:i/>
          <w:sz w:val="20"/>
          <w:szCs w:val="20"/>
        </w:rPr>
      </w:pPr>
    </w:p>
    <w:p w:rsidR="00F662E4" w:rsidRDefault="00F662E4" w:rsidP="006E2D12">
      <w:pPr>
        <w:spacing w:after="0" w:line="240" w:lineRule="auto"/>
        <w:jc w:val="both"/>
        <w:rPr>
          <w:rFonts w:ascii="Arial" w:hAnsi="Arial" w:cs="Arial"/>
          <w:sz w:val="20"/>
          <w:szCs w:val="20"/>
        </w:rPr>
      </w:pPr>
      <w:r w:rsidRPr="006E2D12">
        <w:rPr>
          <w:rFonts w:ascii="Arial" w:hAnsi="Arial" w:cs="Arial"/>
          <w:b/>
          <w:caps/>
          <w:sz w:val="20"/>
          <w:szCs w:val="20"/>
        </w:rPr>
        <w:t>Stanovisko k plnění</w:t>
      </w:r>
      <w:r w:rsidRPr="006E2D12">
        <w:rPr>
          <w:rFonts w:ascii="Arial" w:hAnsi="Arial" w:cs="Arial"/>
          <w:b/>
          <w:sz w:val="20"/>
          <w:szCs w:val="20"/>
        </w:rPr>
        <w:t xml:space="preserve">: </w:t>
      </w:r>
      <w:r w:rsidRPr="006E2D12">
        <w:rPr>
          <w:rFonts w:ascii="Arial" w:hAnsi="Arial" w:cs="Arial"/>
          <w:sz w:val="20"/>
          <w:szCs w:val="20"/>
        </w:rPr>
        <w:t>Navržen posun termínu do 30. 6. 2016.</w:t>
      </w:r>
      <w:r>
        <w:rPr>
          <w:rFonts w:ascii="Arial" w:hAnsi="Arial" w:cs="Arial"/>
          <w:sz w:val="20"/>
          <w:szCs w:val="20"/>
        </w:rPr>
        <w:t xml:space="preserve">  </w:t>
      </w:r>
    </w:p>
    <w:p w:rsidR="00F662E4" w:rsidRPr="009E0E25" w:rsidRDefault="005B7487" w:rsidP="006E2D12">
      <w:pPr>
        <w:spacing w:after="0" w:line="240" w:lineRule="auto"/>
        <w:jc w:val="both"/>
        <w:rPr>
          <w:rFonts w:ascii="Arial" w:hAnsi="Arial" w:cs="Arial"/>
          <w:color w:val="FF0000"/>
          <w:sz w:val="20"/>
          <w:szCs w:val="20"/>
        </w:rPr>
      </w:pPr>
      <w:r>
        <w:rPr>
          <w:rFonts w:ascii="Arial" w:hAnsi="Arial" w:cs="Arial"/>
          <w:color w:val="FF0000"/>
          <w:sz w:val="20"/>
          <w:szCs w:val="20"/>
        </w:rPr>
        <w:t>OSV: nebylo plněno</w:t>
      </w:r>
    </w:p>
    <w:p w:rsidR="00F662E4" w:rsidRDefault="00F662E4" w:rsidP="006E2D12">
      <w:pPr>
        <w:spacing w:after="0" w:line="240" w:lineRule="auto"/>
        <w:jc w:val="both"/>
        <w:rPr>
          <w:rFonts w:ascii="Arial" w:hAnsi="Arial" w:cs="Arial"/>
          <w:sz w:val="20"/>
          <w:szCs w:val="20"/>
        </w:rPr>
      </w:pPr>
    </w:p>
    <w:p w:rsidR="005B7487" w:rsidRPr="006E2D12" w:rsidRDefault="005B7487"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10.23</w:t>
      </w:r>
      <w:r w:rsidRPr="006E2D12">
        <w:rPr>
          <w:rFonts w:ascii="Arial" w:hAnsi="Arial" w:cs="Arial"/>
          <w:b/>
          <w:sz w:val="20"/>
          <w:szCs w:val="20"/>
        </w:rPr>
        <w:tab/>
        <w:t>Předložit novelu zákona č. 155/1998 Sb., o komunikačních systémech neslyšících hluchoslepých osob, ve znění pozdějších předpisů, jejímž obsahem bude zpřesnění jeho ustano</w:t>
      </w:r>
      <w:r>
        <w:rPr>
          <w:rFonts w:ascii="Arial" w:hAnsi="Arial" w:cs="Arial"/>
          <w:b/>
          <w:sz w:val="20"/>
          <w:szCs w:val="20"/>
        </w:rPr>
        <w:t xml:space="preserve">vení tak, aby bylo možné vydat </w:t>
      </w:r>
      <w:r w:rsidRPr="006E2D12">
        <w:rPr>
          <w:rFonts w:ascii="Arial" w:hAnsi="Arial" w:cs="Arial"/>
          <w:b/>
          <w:sz w:val="20"/>
          <w:szCs w:val="20"/>
        </w:rPr>
        <w:t xml:space="preserve">prováděcí předpisy uvedené v § 10 tohoto zákona. </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31. 12. 2015</w:t>
      </w:r>
    </w:p>
    <w:p w:rsidR="00F662E4" w:rsidRPr="006E2D12" w:rsidRDefault="00F662E4" w:rsidP="006E2D12">
      <w:pPr>
        <w:spacing w:after="0" w:line="240" w:lineRule="auto"/>
        <w:jc w:val="both"/>
        <w:rPr>
          <w:rFonts w:ascii="Arial" w:hAnsi="Arial" w:cs="Arial"/>
          <w:sz w:val="20"/>
          <w:szCs w:val="20"/>
        </w:rPr>
      </w:pPr>
      <w:proofErr w:type="spellStart"/>
      <w:r w:rsidRPr="006E2D12">
        <w:rPr>
          <w:rFonts w:ascii="Arial" w:hAnsi="Arial" w:cs="Arial"/>
          <w:bCs/>
          <w:sz w:val="20"/>
          <w:szCs w:val="20"/>
        </w:rPr>
        <w:t>Ust</w:t>
      </w:r>
      <w:proofErr w:type="spellEnd"/>
      <w:r w:rsidRPr="006E2D12">
        <w:rPr>
          <w:rFonts w:ascii="Arial" w:hAnsi="Arial" w:cs="Arial"/>
          <w:bCs/>
          <w:sz w:val="20"/>
          <w:szCs w:val="20"/>
        </w:rPr>
        <w:t xml:space="preserve">. §10 zákona č. 155/1998 Sb., o komunikačních systémech neslyšících a hluchoslepých osob, ukládá Ministerstvu školství, mládeže a tělovýchovy stanovit </w:t>
      </w:r>
      <w:r w:rsidRPr="006E2D12">
        <w:rPr>
          <w:rFonts w:ascii="Arial" w:hAnsi="Arial" w:cs="Arial"/>
          <w:sz w:val="20"/>
          <w:szCs w:val="20"/>
        </w:rPr>
        <w:t xml:space="preserve">vyhláškou obsah a rozsah kurzů komunikačních systémů neslyšících a hluchoslepých osob. Bezplatnou výuku v těchto kurzech garantuje </w:t>
      </w:r>
      <w:r w:rsidRPr="006E2D12">
        <w:rPr>
          <w:rFonts w:ascii="Arial" w:hAnsi="Arial" w:cs="Arial"/>
          <w:bCs/>
          <w:sz w:val="20"/>
          <w:szCs w:val="20"/>
        </w:rPr>
        <w:t>z. č. 155/1998 Sb., o komunikačních systémech neslyšících a hluchoslepých osob</w:t>
      </w:r>
      <w:r w:rsidRPr="006E2D12">
        <w:rPr>
          <w:rFonts w:ascii="Arial" w:hAnsi="Arial" w:cs="Arial"/>
          <w:sz w:val="20"/>
          <w:szCs w:val="20"/>
        </w:rPr>
        <w:t xml:space="preserve"> rodičům, rodičům, u jejichž dítěte byla diagnostikována praktická nebo úplná hluchota nebo hluchoslepota.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Přípravu vyhlášky nicméně komplikuje skutečnost, že v České republice v současné době neexistuje standardizovaný a účinný mechanismus ověřování znalosti českého znakového jazyka (ČZJ). Znalostní úroveň ČZJ se může mezi pedagogickými pracovníky výrazně lišit, přičemž stejný problém existuje i v případě tlumočníků, učitelů písemné češtiny v ČZJ či lektorů ČZJ samých.  Rozsah i</w:t>
      </w:r>
      <w:r w:rsidR="005B7487">
        <w:rPr>
          <w:rFonts w:ascii="Arial" w:hAnsi="Arial" w:cs="Arial"/>
          <w:sz w:val="20"/>
          <w:szCs w:val="20"/>
        </w:rPr>
        <w:t> </w:t>
      </w:r>
      <w:r w:rsidRPr="006E2D12">
        <w:rPr>
          <w:rFonts w:ascii="Arial" w:hAnsi="Arial" w:cs="Arial"/>
          <w:sz w:val="20"/>
          <w:szCs w:val="20"/>
        </w:rPr>
        <w:t xml:space="preserve">podmínky studia ČZJ (povinné vs. volitelné kurzy) se výrazně liší, a to jak ve studijních programech vybraných vysokých škol, tak i v programech jednotlivých pedagogických fakult.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Cs/>
          <w:sz w:val="20"/>
          <w:szCs w:val="20"/>
        </w:rPr>
      </w:pPr>
      <w:r w:rsidRPr="006E2D12">
        <w:rPr>
          <w:rFonts w:ascii="Arial" w:hAnsi="Arial" w:cs="Arial"/>
          <w:sz w:val="20"/>
          <w:szCs w:val="20"/>
        </w:rPr>
        <w:t>I z tohoto důvodu se MŠMT již v průběhu druhého pololetí 2015 věnovalo otázce možné úpravy ověřování znalosti ČZJ v relevantních předpisech, zejména v Národní soustavě kvalifikací, v nařízení vlády č.</w:t>
      </w:r>
      <w:r w:rsidRPr="006E2D12">
        <w:rPr>
          <w:rFonts w:ascii="Arial" w:hAnsi="Arial" w:cs="Arial"/>
          <w:bCs/>
          <w:sz w:val="20"/>
          <w:szCs w:val="20"/>
        </w:rPr>
        <w:t xml:space="preserve"> 222/2010 Sb., o katalogu prací ve veřejných službách a správě, i v zákonu č. 563/2004 Sb., o pedagogických pracovnících a o změně některých zákonů. Výchozí podmínkou takového procesu se ale jeví nutnost stanovení znalostních úrovní ČZJ. </w:t>
      </w:r>
    </w:p>
    <w:p w:rsidR="00F662E4" w:rsidRPr="006E2D12" w:rsidRDefault="00F662E4" w:rsidP="006E2D12">
      <w:pPr>
        <w:spacing w:after="0" w:line="240" w:lineRule="auto"/>
        <w:jc w:val="both"/>
        <w:rPr>
          <w:rFonts w:ascii="Arial" w:hAnsi="Arial" w:cs="Arial"/>
          <w:bCs/>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bCs/>
          <w:sz w:val="20"/>
          <w:szCs w:val="20"/>
        </w:rPr>
        <w:t xml:space="preserve">Možným řešením by byla standardizace znalostních úrovní ČZJ s využitím Společného evropského referenčního rámce jazyků (CEFR). Přestože pro některé znakové jazyky již referenční rámec CEFR existuje, nelze takový model bohužel převzít bez dalšího pro ČZJ coby svébytný jazyk. Stanovení referenčního rámce pro ČZJ bude dle názoru odborné veřejnosti, mj. zástupců </w:t>
      </w:r>
      <w:r w:rsidRPr="006E2D12">
        <w:rPr>
          <w:rFonts w:ascii="Arial" w:hAnsi="Arial" w:cs="Arial"/>
          <w:sz w:val="20"/>
          <w:szCs w:val="20"/>
        </w:rPr>
        <w:t>Asociace organizací neslyšících, nedoslýchavých a jejich přátel (</w:t>
      </w:r>
      <w:r w:rsidRPr="006E2D12">
        <w:rPr>
          <w:rFonts w:ascii="Arial" w:hAnsi="Arial" w:cs="Arial"/>
          <w:bCs/>
          <w:sz w:val="20"/>
          <w:szCs w:val="20"/>
        </w:rPr>
        <w:t xml:space="preserve">ASNEP), </w:t>
      </w:r>
      <w:r w:rsidRPr="006E2D12">
        <w:rPr>
          <w:rFonts w:ascii="Arial" w:hAnsi="Arial" w:cs="Arial"/>
          <w:sz w:val="20"/>
          <w:szCs w:val="20"/>
        </w:rPr>
        <w:t xml:space="preserve">Ústavu jazyků a komunikace neslyšících Filosofické fakulty University Karlovy či </w:t>
      </w:r>
      <w:hyperlink r:id="rId23" w:history="1">
        <w:r w:rsidRPr="006E2D12">
          <w:rPr>
            <w:rStyle w:val="Hypertextovodkaz"/>
            <w:rFonts w:ascii="Arial" w:hAnsi="Arial" w:cs="Arial"/>
            <w:sz w:val="20"/>
            <w:szCs w:val="20"/>
          </w:rPr>
          <w:t>České komory tlumočníků znakového jazyka</w:t>
        </w:r>
      </w:hyperlink>
      <w:r w:rsidRPr="006E2D12">
        <w:rPr>
          <w:rFonts w:ascii="Arial" w:hAnsi="Arial" w:cs="Arial"/>
          <w:sz w:val="20"/>
          <w:szCs w:val="20"/>
        </w:rPr>
        <w:t xml:space="preserve"> vyžadovat minimálně jeden akademický rok.  Bez referenčního rámce nicméně nelze postoupit k dalším krokům, jež zaručí standardizovanou podobu ověřování úrovně znalostí široké škály profesí, na nichž zásadní měrou závisí kvalita vzdělávání dětí, žáků a studentů s postižením sluchu: Stávající podmínky neumožňují domáhat se transparentního a přezkoumatelného způsobu ověření znalosti lektorů. Rovněž i v případě kurzů by bylo možné rozsah vymezit nanejvýš počtem hodin, nikoli úrovní znalosti frekventantů. Z hlediska potřeb dítěte s poruchou sluchu se však takový postup nejeví správným, protože kurz má především zajistit, že rodič nebude co nejdříve po stanovení diagnózy dítěte takovou úroveň znalosti, která mu umožní maximální měrou s dítětem komunikovat, a tím napomáhat jeho rozvoji. Z téhož důvodu by MŠMT chtělo v případě zájmu rodičů zpřístupnit bezplatné kurzy až na</w:t>
      </w:r>
      <w:r w:rsidR="005B7487">
        <w:rPr>
          <w:rFonts w:ascii="Arial" w:hAnsi="Arial" w:cs="Arial"/>
          <w:sz w:val="20"/>
          <w:szCs w:val="20"/>
        </w:rPr>
        <w:t> </w:t>
      </w:r>
      <w:r w:rsidRPr="006E2D12">
        <w:rPr>
          <w:rFonts w:ascii="Arial" w:hAnsi="Arial" w:cs="Arial"/>
          <w:sz w:val="20"/>
          <w:szCs w:val="20"/>
        </w:rPr>
        <w:t xml:space="preserve">ekvivalent stupně C2 CEFR, rovněž pak zajistit, aby takové kurzy vedli lektoři, kteří sami prokáží dostatečnou úroveň znalosti. K zajištění tohoto úkolu proto bude nejprve třeba přistoupit k vytvoření referenčního rámce ČZJ.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Na základě shora uvedeného zhodnocení se MŠMT pokusí </w:t>
      </w:r>
      <w:r w:rsidRPr="006E2D12">
        <w:rPr>
          <w:rFonts w:ascii="Arial" w:hAnsi="Arial" w:cs="Arial"/>
          <w:bCs/>
          <w:sz w:val="20"/>
          <w:szCs w:val="20"/>
        </w:rPr>
        <w:t xml:space="preserve">standardizaci zajistit v rámci </w:t>
      </w:r>
      <w:r w:rsidRPr="006E2D12">
        <w:rPr>
          <w:rFonts w:ascii="Arial" w:hAnsi="Arial" w:cs="Arial"/>
          <w:sz w:val="20"/>
          <w:szCs w:val="20"/>
        </w:rPr>
        <w:t>operačního programu Výzkum, vývoj a vzdělávání („OP VVV“), a to v období září 2016 – září 2017.</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5B7487"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N</w:t>
      </w:r>
      <w:r w:rsidR="00F662E4" w:rsidRPr="009E0E25">
        <w:rPr>
          <w:rFonts w:ascii="Arial" w:hAnsi="Arial" w:cs="Arial"/>
          <w:bCs/>
          <w:color w:val="FF0000"/>
          <w:sz w:val="20"/>
          <w:szCs w:val="20"/>
          <w:lang w:eastAsia="cs-CZ"/>
        </w:rPr>
        <w:t>ovela zákona nepředložena, s ohledem na zdůvodněné doporučujeme posunout termín do</w:t>
      </w:r>
      <w:r>
        <w:rPr>
          <w:rFonts w:ascii="Arial" w:hAnsi="Arial" w:cs="Arial"/>
          <w:bCs/>
          <w:color w:val="FF0000"/>
          <w:sz w:val="20"/>
          <w:szCs w:val="20"/>
          <w:lang w:eastAsia="cs-CZ"/>
        </w:rPr>
        <w:t> </w:t>
      </w:r>
      <w:r w:rsidR="00F662E4" w:rsidRPr="009E0E25">
        <w:rPr>
          <w:rFonts w:ascii="Arial" w:hAnsi="Arial" w:cs="Arial"/>
          <w:bCs/>
          <w:color w:val="FF0000"/>
          <w:sz w:val="20"/>
          <w:szCs w:val="20"/>
          <w:lang w:eastAsia="cs-CZ"/>
        </w:rPr>
        <w:t>konce 2017</w:t>
      </w:r>
      <w:r>
        <w:rPr>
          <w:rFonts w:ascii="Arial" w:hAnsi="Arial" w:cs="Arial"/>
          <w:bCs/>
          <w:color w:val="FF0000"/>
          <w:sz w:val="20"/>
          <w:szCs w:val="20"/>
          <w:lang w:eastAsia="cs-CZ"/>
        </w:rPr>
        <w:t>.</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10.22</w:t>
      </w:r>
      <w:r w:rsidRPr="006E2D12">
        <w:rPr>
          <w:rFonts w:ascii="Arial" w:hAnsi="Arial" w:cs="Arial"/>
          <w:b/>
          <w:sz w:val="20"/>
          <w:szCs w:val="20"/>
        </w:rPr>
        <w:tab/>
        <w:t>Zajistit, aby rámcové vzdělávací programy pro střední vzdělávání respektovaly specifika vzdělávání jednotlivých skupin žáků se zdravotním postižením včetně konkretizace prostředků speciálně pedagogické podpory a způsobů jejich poskytování.</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Gestor: MŠMT</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Přístup k výchově a vzdělávání žáků se zdravotním postižením a zdravotním znevýhodněním je součástí rámcových vzdělávacích programů středního vzdělávání. Specifika jsou součástí samostatné kapitoly, která dále problematiku řeší podle typu zdravotního postižení. MŠMT v současnosti připravuje revize RVP, v rámci kterých bude řešena problematika vzdělávání žáků se zdravotním postižením a znevýhodněním.</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6E2D12">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Default="00F662E4" w:rsidP="006E2D12">
      <w:pPr>
        <w:spacing w:after="0" w:line="240" w:lineRule="auto"/>
        <w:jc w:val="both"/>
        <w:rPr>
          <w:rFonts w:ascii="Arial" w:hAnsi="Arial" w:cs="Arial"/>
          <w:bCs/>
          <w:color w:val="FF0000"/>
          <w:sz w:val="20"/>
          <w:szCs w:val="20"/>
          <w:lang w:eastAsia="cs-CZ"/>
        </w:rPr>
      </w:pPr>
      <w:r w:rsidRPr="009E0E25">
        <w:rPr>
          <w:rFonts w:ascii="Arial" w:hAnsi="Arial" w:cs="Arial"/>
          <w:bCs/>
          <w:color w:val="FF0000"/>
          <w:sz w:val="20"/>
          <w:szCs w:val="20"/>
          <w:lang w:eastAsia="cs-CZ"/>
        </w:rPr>
        <w:t>OSV: plněno</w:t>
      </w:r>
    </w:p>
    <w:p w:rsidR="005B7487" w:rsidRDefault="005B7487" w:rsidP="006E2D12">
      <w:pPr>
        <w:spacing w:after="0" w:line="240" w:lineRule="auto"/>
        <w:jc w:val="both"/>
        <w:rPr>
          <w:rFonts w:ascii="Arial" w:hAnsi="Arial" w:cs="Arial"/>
          <w:bCs/>
          <w:color w:val="FF0000"/>
          <w:sz w:val="20"/>
          <w:szCs w:val="20"/>
          <w:lang w:eastAsia="cs-CZ"/>
        </w:rPr>
      </w:pPr>
    </w:p>
    <w:p w:rsidR="005B7487" w:rsidRPr="009E0E25" w:rsidRDefault="005B7487" w:rsidP="006E2D12">
      <w:pPr>
        <w:spacing w:after="0" w:line="240" w:lineRule="auto"/>
        <w:jc w:val="both"/>
        <w:rPr>
          <w:rFonts w:ascii="Arial" w:hAnsi="Arial" w:cs="Arial"/>
          <w:bCs/>
          <w:color w:val="FF0000"/>
          <w:sz w:val="20"/>
          <w:szCs w:val="20"/>
          <w:lang w:eastAsia="cs-CZ"/>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10.29</w:t>
      </w:r>
      <w:r w:rsidRPr="00C41CCD">
        <w:rPr>
          <w:rFonts w:ascii="Arial" w:hAnsi="Arial" w:cs="Arial"/>
          <w:b/>
          <w:sz w:val="20"/>
          <w:szCs w:val="20"/>
        </w:rPr>
        <w:tab/>
        <w:t>Postupně rozšiřovat činnost škol a školských zařízení pro děti, žáky a studenty se zdravotním postižením o nabídku podpůrné péče a služeb včetně zajištění metodické pomoci pedagogům jiných škol a zákonným zástupcům. Školy samostatně zřízené pro tyto skupiny žáků využívat zejména pro žáky s nejtěžšími stupni postižení. V maximální míře využívat nových technických a kompenzačních pomůcek a pokračovat v proškolování pedagogů v práci s těmito pomůckami a osvojování komunikačních nástrojů jednotlivých skupin osob se zdravotním postižením.</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sz w:val="20"/>
          <w:szCs w:val="20"/>
        </w:rPr>
      </w:pPr>
      <w:r w:rsidRPr="006E2D12">
        <w:rPr>
          <w:rFonts w:ascii="Arial" w:hAnsi="Arial" w:cs="Arial"/>
          <w:b/>
          <w:sz w:val="20"/>
          <w:szCs w:val="20"/>
        </w:rPr>
        <w:tab/>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Bez ohledu na skutečnost, zda se bude dítě, žák či student vzdělávat ve škole běžného proudu či škole specializované a zřízené v souladu s ustanovením §16 odst. 9 školského zákona, bude mít v případě doporučení školským poradenským zařízením právo na tzv. podpůrné opatření, s jehož pomocí pak bude napl</w:t>
      </w:r>
      <w:r w:rsidRPr="006E2D12">
        <w:rPr>
          <w:rFonts w:ascii="Arial" w:hAnsi="Arial" w:cs="Arial"/>
          <w:bCs/>
          <w:sz w:val="20"/>
          <w:szCs w:val="20"/>
        </w:rPr>
        <w:t xml:space="preserve">ňovat svůj vzdělávací potenciál na rovnoprávném </w:t>
      </w:r>
      <w:r w:rsidRPr="006E2D12">
        <w:rPr>
          <w:rFonts w:ascii="Arial" w:hAnsi="Arial" w:cs="Arial"/>
          <w:sz w:val="20"/>
          <w:szCs w:val="20"/>
        </w:rPr>
        <w:t>základě s ostatními. Garance podpory obsahuje závazek MŠMT financovat širokou škálu těchto podpůrných opatření, mezi něž patří zejména úprava organizace a metod výuky, zajištění pomoci dalších odborných pracovníků, včetně asistentů pedagoga a poskytnutí adekvátních kompenzačních pomůcek. Podrobnosti provedení tohoto ustanovení školského zákona stanoví vyhláška č. 27/2016 Sb., o vzdělávání žáků se</w:t>
      </w:r>
      <w:r w:rsidR="005B7487">
        <w:rPr>
          <w:rFonts w:ascii="Arial" w:hAnsi="Arial" w:cs="Arial"/>
          <w:sz w:val="20"/>
          <w:szCs w:val="20"/>
        </w:rPr>
        <w:t> </w:t>
      </w:r>
      <w:r w:rsidRPr="006E2D12">
        <w:rPr>
          <w:rFonts w:ascii="Arial" w:hAnsi="Arial" w:cs="Arial"/>
          <w:sz w:val="20"/>
          <w:szCs w:val="20"/>
        </w:rPr>
        <w:t>speciálními vzdělávacími potřebami a žáků nadaných (dále „vyhláška“). Ta mj. upravuje členění zmíněných podpůrných opatření do pěti stupňů podle organizační, pedagogické a finanční náročnosti, přičemž podpůrná opatření různých druhů nebo stupňů lze kombinovat.</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Pro přechodné období dvou let pak vyhláška v </w:t>
      </w:r>
      <w:proofErr w:type="spellStart"/>
      <w:r w:rsidRPr="006E2D12">
        <w:rPr>
          <w:rFonts w:ascii="Arial" w:hAnsi="Arial" w:cs="Arial"/>
          <w:sz w:val="20"/>
          <w:szCs w:val="20"/>
        </w:rPr>
        <w:t>ust</w:t>
      </w:r>
      <w:proofErr w:type="spellEnd"/>
      <w:r w:rsidRPr="006E2D12">
        <w:rPr>
          <w:rFonts w:ascii="Arial" w:hAnsi="Arial" w:cs="Arial"/>
          <w:sz w:val="20"/>
          <w:szCs w:val="20"/>
        </w:rPr>
        <w:t>. § 32 stanoví:</w:t>
      </w: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(1) Školy poskytují podpůrná a vyrovnávací opatření podle vyhlášky č. 73/2005 Sb., ve znění pozdějších předpisů, do doby zahájení poskytování podpůrných opatření podle této vyhlášky, nejdéle však po dobu 2 let ode dne nabytí účinnosti této vyhlášky.</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(2) Doporučení zařazení žáka se zdravotním postižením do školy, třídy, oddělení nebo studijní skupiny zřízené pro žáky se zdravotním postižením vydané přede dnem nabytí účinnosti této vyhlášky se považuje za doporučení zařazení žáka do školy zřízené podle § 16 odst. 9 zákona, a to po dobu odpovídající účelu doporučení, nejdéle však po dobu 2 let ode dne nabytí účinnosti této vyhlášky.</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 případě dětí, žáků a studentů, kterým po dané období bude poskytována podpora podle vyhlášky č.</w:t>
      </w:r>
      <w:r w:rsidR="005B7487">
        <w:rPr>
          <w:rFonts w:ascii="Arial" w:hAnsi="Arial" w:cs="Arial"/>
          <w:sz w:val="20"/>
          <w:szCs w:val="20"/>
        </w:rPr>
        <w:t> </w:t>
      </w:r>
      <w:r w:rsidRPr="006E2D12">
        <w:rPr>
          <w:rFonts w:ascii="Arial" w:hAnsi="Arial" w:cs="Arial"/>
          <w:sz w:val="20"/>
          <w:szCs w:val="20"/>
        </w:rPr>
        <w:t>73/2005 Sb., bude podpora hrazena z prostředků rozvojových programů MŠMT, zejména rozvojovým programem „Financování asistentů pedagoga pro děti, žáky a studenty se zdravotním postižením a děti žáky a studenty se sociálním znevýhodněním“ a programem „Podpora  vybavování škol kompenzačními pomůckami pro žáky se zdravotním postižením“.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K  úpravě změn ve vzdělávání dětí, žáků a studentů se zdravotním postižením viz též body </w:t>
      </w:r>
      <w:proofErr w:type="gramStart"/>
      <w:r w:rsidRPr="006E2D12">
        <w:rPr>
          <w:rFonts w:ascii="Arial" w:hAnsi="Arial" w:cs="Arial"/>
          <w:sz w:val="20"/>
          <w:szCs w:val="20"/>
        </w:rPr>
        <w:t>10.1. a</w:t>
      </w:r>
      <w:r w:rsidR="005B7487">
        <w:rPr>
          <w:rFonts w:ascii="Arial" w:hAnsi="Arial" w:cs="Arial"/>
          <w:sz w:val="20"/>
          <w:szCs w:val="20"/>
        </w:rPr>
        <w:t> </w:t>
      </w:r>
      <w:r w:rsidRPr="006E2D12">
        <w:rPr>
          <w:rFonts w:ascii="Arial" w:hAnsi="Arial" w:cs="Arial"/>
          <w:sz w:val="20"/>
          <w:szCs w:val="20"/>
        </w:rPr>
        <w:t>10.22</w:t>
      </w:r>
      <w:proofErr w:type="gramEnd"/>
      <w:r w:rsidRPr="006E2D12">
        <w:rPr>
          <w:rFonts w:ascii="Arial" w:hAnsi="Arial" w:cs="Arial"/>
          <w:sz w:val="20"/>
          <w:szCs w:val="20"/>
        </w:rPr>
        <w:t>.</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9E0E25" w:rsidRDefault="005B7487"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Z</w:t>
      </w:r>
      <w:r w:rsidR="00F662E4" w:rsidRPr="009E0E25">
        <w:rPr>
          <w:rFonts w:ascii="Arial" w:hAnsi="Arial" w:cs="Arial"/>
          <w:bCs/>
          <w:color w:val="FF0000"/>
          <w:sz w:val="20"/>
          <w:szCs w:val="20"/>
          <w:lang w:eastAsia="cs-CZ"/>
        </w:rPr>
        <w:t> odkazů na legisla</w:t>
      </w:r>
      <w:r>
        <w:rPr>
          <w:rFonts w:ascii="Arial" w:hAnsi="Arial" w:cs="Arial"/>
          <w:bCs/>
          <w:color w:val="FF0000"/>
          <w:sz w:val="20"/>
          <w:szCs w:val="20"/>
          <w:lang w:eastAsia="cs-CZ"/>
        </w:rPr>
        <w:t>tivu posoudit plnění opatření. V</w:t>
      </w:r>
      <w:r w:rsidR="00F662E4" w:rsidRPr="009E0E25">
        <w:rPr>
          <w:rFonts w:ascii="Arial" w:hAnsi="Arial" w:cs="Arial"/>
          <w:bCs/>
          <w:color w:val="FF0000"/>
          <w:sz w:val="20"/>
          <w:szCs w:val="20"/>
          <w:lang w:eastAsia="cs-CZ"/>
        </w:rPr>
        <w:t>e zprávě chybí konkrétní výčet rozšíření „</w:t>
      </w:r>
      <w:r w:rsidR="00F662E4" w:rsidRPr="009E0E25">
        <w:rPr>
          <w:rFonts w:ascii="Arial" w:hAnsi="Arial" w:cs="Arial"/>
          <w:color w:val="FF0000"/>
          <w:sz w:val="20"/>
          <w:szCs w:val="20"/>
        </w:rPr>
        <w:t>činnosti škol a školských zařízení pro děti, žáky a studenty se zdravotním postižením o nabídku podpůrné péče a služeb včetně zajištění metodické pomoci pedagogům jiných škol a zákonným zástupcům.“</w:t>
      </w:r>
    </w:p>
    <w:p w:rsidR="00F662E4" w:rsidRPr="006E2D12" w:rsidRDefault="00F662E4" w:rsidP="006E2D12">
      <w:pPr>
        <w:spacing w:after="0" w:line="240" w:lineRule="auto"/>
        <w:jc w:val="both"/>
        <w:rPr>
          <w:rFonts w:ascii="Arial" w:hAnsi="Arial" w:cs="Arial"/>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10.30</w:t>
      </w:r>
      <w:r w:rsidRPr="00C41CCD">
        <w:rPr>
          <w:rFonts w:ascii="Arial" w:hAnsi="Arial" w:cs="Arial"/>
          <w:b/>
          <w:sz w:val="20"/>
          <w:szCs w:val="20"/>
        </w:rPr>
        <w:tab/>
        <w:t>Podporovat celoživotní vzdělávání osob se zdravotním postižením další nabídkou akreditovaných vzdělávacích programů, které jsou genderově nestereotypní a které zohledňují ve stejné míře potřeby žen a mužů se zdravotním postižením.</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sz w:val="20"/>
          <w:szCs w:val="20"/>
        </w:rPr>
      </w:pPr>
      <w:r w:rsidRPr="006E2D12">
        <w:rPr>
          <w:rFonts w:ascii="Arial" w:hAnsi="Arial" w:cs="Arial"/>
          <w:sz w:val="20"/>
          <w:szCs w:val="20"/>
        </w:rPr>
        <w:t>Ministerstvo školství, mládeže a tělovýchovy zmocňuje § 108 zákona č. 435/2004 Sb., o</w:t>
      </w:r>
      <w:r w:rsidR="005B7487">
        <w:rPr>
          <w:rFonts w:ascii="Arial" w:hAnsi="Arial" w:cs="Arial"/>
          <w:sz w:val="20"/>
          <w:szCs w:val="20"/>
        </w:rPr>
        <w:t> </w:t>
      </w:r>
      <w:r w:rsidRPr="006E2D12">
        <w:rPr>
          <w:rFonts w:ascii="Arial" w:hAnsi="Arial" w:cs="Arial"/>
          <w:sz w:val="20"/>
          <w:szCs w:val="20"/>
        </w:rPr>
        <w:t>zaměstnanosti, ve znění pozdějších předpisů, a vyhláška č. 176/2009 Sb., která stanoví náležitosti žádosti o akreditaci vzdělávacího programu, organizace vzdělávání v rekvalifikačním zařízení a</w:t>
      </w:r>
      <w:r w:rsidR="005B7487">
        <w:rPr>
          <w:rFonts w:ascii="Arial" w:hAnsi="Arial" w:cs="Arial"/>
          <w:sz w:val="20"/>
          <w:szCs w:val="20"/>
        </w:rPr>
        <w:t> </w:t>
      </w:r>
      <w:r w:rsidRPr="006E2D12">
        <w:rPr>
          <w:rFonts w:ascii="Arial" w:hAnsi="Arial" w:cs="Arial"/>
          <w:sz w:val="20"/>
          <w:szCs w:val="20"/>
        </w:rPr>
        <w:t xml:space="preserve">způsob jeho ukončení, k akreditaci rekvalifikačních programů. Vzdělávací program musí být pojat jako rekvalifikační a musí vést k získání plné kvalifikace pro výkon určité pracovní činnosti uplatnitelné na trhu práce. Již dlouhodobě jsou předmětem udělovaných akreditací kurzy se specifickým obsahem a rozsahem určené pro cílovou skupinu uváděnou v opatření 10.30. Např. se jedná o Pomocné zednické práce, Pomocné prodavačské práce, Údržba veřejné zeleně nebo Základy obsluhy osobního počítače. Poslední v řadě uvedených pracovních činností je s aplikací určenou pro slabozraké nebo nevidomé. Předmětem akreditace jsou také Základy znakového jazyka.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5B7487"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Z</w:t>
      </w:r>
      <w:r w:rsidR="00F662E4" w:rsidRPr="005A5F33">
        <w:rPr>
          <w:rFonts w:ascii="Arial" w:hAnsi="Arial" w:cs="Arial"/>
          <w:bCs/>
          <w:color w:val="FF0000"/>
          <w:sz w:val="20"/>
          <w:szCs w:val="20"/>
          <w:lang w:eastAsia="cs-CZ"/>
        </w:rPr>
        <w:t>práva MŠMT o plnění opatření se jednostranně orientuje na problematiku rekvalifikací</w:t>
      </w:r>
      <w:r w:rsidR="00F662E4">
        <w:rPr>
          <w:rFonts w:ascii="Arial" w:hAnsi="Arial" w:cs="Arial"/>
          <w:bCs/>
          <w:color w:val="FF0000"/>
          <w:sz w:val="20"/>
          <w:szCs w:val="20"/>
          <w:lang w:eastAsia="cs-CZ"/>
        </w:rPr>
        <w:t xml:space="preserve">, které primárně spadají do opatření </w:t>
      </w:r>
      <w:r>
        <w:rPr>
          <w:rFonts w:ascii="Arial" w:hAnsi="Arial" w:cs="Arial"/>
          <w:bCs/>
          <w:color w:val="FF0000"/>
          <w:sz w:val="20"/>
          <w:szCs w:val="20"/>
          <w:lang w:eastAsia="cs-CZ"/>
        </w:rPr>
        <w:t>Národního plánu v kapitole Z</w:t>
      </w:r>
      <w:r w:rsidR="00F662E4">
        <w:rPr>
          <w:rFonts w:ascii="Arial" w:hAnsi="Arial" w:cs="Arial"/>
          <w:bCs/>
          <w:color w:val="FF0000"/>
          <w:sz w:val="20"/>
          <w:szCs w:val="20"/>
          <w:lang w:eastAsia="cs-CZ"/>
        </w:rPr>
        <w:t>aměstnávání</w:t>
      </w:r>
      <w:r w:rsidR="00F662E4" w:rsidRPr="005A5F33">
        <w:rPr>
          <w:rFonts w:ascii="Arial" w:hAnsi="Arial" w:cs="Arial"/>
          <w:bCs/>
          <w:color w:val="FF0000"/>
          <w:sz w:val="20"/>
          <w:szCs w:val="20"/>
          <w:lang w:eastAsia="cs-CZ"/>
        </w:rPr>
        <w:t xml:space="preserve">. </w:t>
      </w:r>
      <w:r w:rsidR="00F662E4">
        <w:rPr>
          <w:rFonts w:ascii="Arial" w:hAnsi="Arial" w:cs="Arial"/>
          <w:bCs/>
          <w:color w:val="FF0000"/>
          <w:sz w:val="20"/>
          <w:szCs w:val="20"/>
          <w:lang w:eastAsia="cs-CZ"/>
        </w:rPr>
        <w:t>U zprávy MŠMT v rámci opatření 10.30 z</w:t>
      </w:r>
      <w:r w:rsidR="00F662E4" w:rsidRPr="005A5F33">
        <w:rPr>
          <w:rFonts w:ascii="Arial" w:hAnsi="Arial" w:cs="Arial"/>
          <w:bCs/>
          <w:color w:val="FF0000"/>
          <w:sz w:val="20"/>
          <w:szCs w:val="20"/>
          <w:lang w:eastAsia="cs-CZ"/>
        </w:rPr>
        <w:t xml:space="preserve">cela chybí  </w:t>
      </w:r>
      <w:r w:rsidR="00F662E4">
        <w:rPr>
          <w:rFonts w:ascii="Arial" w:hAnsi="Arial" w:cs="Arial"/>
          <w:bCs/>
          <w:color w:val="FF0000"/>
          <w:sz w:val="20"/>
          <w:szCs w:val="20"/>
          <w:lang w:eastAsia="cs-CZ"/>
        </w:rPr>
        <w:t xml:space="preserve">informace o podpoře </w:t>
      </w:r>
      <w:r w:rsidR="00F662E4" w:rsidRPr="005A5F33">
        <w:rPr>
          <w:rFonts w:ascii="Arial" w:hAnsi="Arial" w:cs="Arial"/>
          <w:bCs/>
          <w:color w:val="FF0000"/>
          <w:sz w:val="20"/>
          <w:szCs w:val="20"/>
          <w:lang w:eastAsia="cs-CZ"/>
        </w:rPr>
        <w:t>celoživotního vzdělávání</w:t>
      </w:r>
      <w:r w:rsidR="00F662E4">
        <w:rPr>
          <w:rFonts w:ascii="Arial" w:hAnsi="Arial" w:cs="Arial"/>
          <w:bCs/>
          <w:color w:val="FF0000"/>
          <w:sz w:val="20"/>
          <w:szCs w:val="20"/>
          <w:lang w:eastAsia="cs-CZ"/>
        </w:rPr>
        <w:t xml:space="preserve"> mimo rekvalifikace,</w:t>
      </w:r>
      <w:r w:rsidR="00F662E4" w:rsidRPr="005A5F33">
        <w:rPr>
          <w:rFonts w:ascii="Arial" w:hAnsi="Arial" w:cs="Arial"/>
          <w:bCs/>
          <w:color w:val="FF0000"/>
          <w:sz w:val="20"/>
          <w:szCs w:val="20"/>
          <w:lang w:eastAsia="cs-CZ"/>
        </w:rPr>
        <w:t xml:space="preserve"> např. jazykové kurzy apod. </w:t>
      </w:r>
      <w:r w:rsidR="00F662E4">
        <w:rPr>
          <w:rFonts w:ascii="Arial" w:hAnsi="Arial" w:cs="Arial"/>
          <w:bCs/>
          <w:color w:val="FF0000"/>
          <w:sz w:val="20"/>
          <w:szCs w:val="20"/>
          <w:lang w:eastAsia="cs-CZ"/>
        </w:rPr>
        <w:t>Z tohoto důvodu vzniká pochybnost, zda je op</w:t>
      </w:r>
      <w:r w:rsidR="00F662E4" w:rsidRPr="005A5F33">
        <w:rPr>
          <w:rFonts w:ascii="Arial" w:hAnsi="Arial" w:cs="Arial"/>
          <w:bCs/>
          <w:color w:val="FF0000"/>
          <w:sz w:val="20"/>
          <w:szCs w:val="20"/>
          <w:lang w:eastAsia="cs-CZ"/>
        </w:rPr>
        <w:t>atření</w:t>
      </w:r>
      <w:r w:rsidR="00F662E4">
        <w:rPr>
          <w:rFonts w:ascii="Arial" w:hAnsi="Arial" w:cs="Arial"/>
          <w:bCs/>
          <w:color w:val="FF0000"/>
          <w:sz w:val="20"/>
          <w:szCs w:val="20"/>
          <w:lang w:eastAsia="cs-CZ"/>
        </w:rPr>
        <w:t xml:space="preserve"> </w:t>
      </w:r>
      <w:r w:rsidR="00F662E4" w:rsidRPr="005A5F33">
        <w:rPr>
          <w:rFonts w:ascii="Arial" w:hAnsi="Arial" w:cs="Arial"/>
          <w:bCs/>
          <w:color w:val="FF0000"/>
          <w:sz w:val="20"/>
          <w:szCs w:val="20"/>
          <w:lang w:eastAsia="cs-CZ"/>
        </w:rPr>
        <w:t xml:space="preserve">plněno. </w:t>
      </w:r>
    </w:p>
    <w:p w:rsidR="00F662E4" w:rsidRPr="00A0580C" w:rsidRDefault="00F662E4" w:rsidP="006E2D12">
      <w:pPr>
        <w:spacing w:after="0" w:line="240" w:lineRule="auto"/>
        <w:jc w:val="both"/>
        <w:rPr>
          <w:rFonts w:ascii="Arial" w:hAnsi="Arial" w:cs="Arial"/>
          <w:color w:val="FF0000"/>
          <w:sz w:val="20"/>
          <w:szCs w:val="20"/>
        </w:rPr>
      </w:pPr>
    </w:p>
    <w:p w:rsidR="00F662E4" w:rsidRPr="006E2D12" w:rsidRDefault="00F662E4" w:rsidP="006E2D12">
      <w:pPr>
        <w:spacing w:after="0" w:line="240" w:lineRule="auto"/>
        <w:jc w:val="both"/>
        <w:rPr>
          <w:rFonts w:ascii="Arial" w:hAnsi="Arial" w:cs="Arial"/>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10.31</w:t>
      </w:r>
      <w:r w:rsidRPr="00C41CCD">
        <w:rPr>
          <w:rFonts w:ascii="Arial" w:hAnsi="Arial" w:cs="Arial"/>
          <w:b/>
          <w:sz w:val="20"/>
          <w:szCs w:val="20"/>
        </w:rPr>
        <w:tab/>
        <w:t>Vytvářet více učebních materiálů pro osoby se sluchovým postižením, které neredukují obsah, zahrnují informace i v českém znakovém jazyce a využívají moderních technologií.</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bCs/>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MŠMT nezodpovídá za tvorbu učebních materiálů, jejich tvorbu nicméně podporuje specifickým dotačním programem, viz bod 3.10</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5B7487" w:rsidP="006E2D12">
      <w:pPr>
        <w:spacing w:after="0" w:line="240" w:lineRule="auto"/>
        <w:jc w:val="both"/>
        <w:rPr>
          <w:rFonts w:ascii="Arial" w:hAnsi="Arial" w:cs="Arial"/>
          <w:bCs/>
          <w:color w:val="FF0000"/>
          <w:sz w:val="20"/>
          <w:szCs w:val="20"/>
          <w:lang w:eastAsia="cs-CZ"/>
        </w:rPr>
      </w:pPr>
      <w:r>
        <w:rPr>
          <w:rFonts w:ascii="Arial" w:hAnsi="Arial" w:cs="Arial"/>
          <w:bCs/>
          <w:color w:val="FF0000"/>
          <w:sz w:val="20"/>
          <w:szCs w:val="20"/>
          <w:lang w:eastAsia="cs-CZ"/>
        </w:rPr>
        <w:t>OSV: P</w:t>
      </w:r>
      <w:r w:rsidR="00F662E4" w:rsidRPr="005A5F33">
        <w:rPr>
          <w:rFonts w:ascii="Arial" w:hAnsi="Arial" w:cs="Arial"/>
          <w:bCs/>
          <w:color w:val="FF0000"/>
          <w:sz w:val="20"/>
          <w:szCs w:val="20"/>
          <w:lang w:eastAsia="cs-CZ"/>
        </w:rPr>
        <w:t xml:space="preserve">lněno. </w:t>
      </w:r>
      <w:r w:rsidR="00F662E4">
        <w:rPr>
          <w:rFonts w:ascii="Arial" w:hAnsi="Arial" w:cs="Arial"/>
          <w:bCs/>
          <w:color w:val="FF0000"/>
          <w:sz w:val="20"/>
          <w:szCs w:val="20"/>
          <w:lang w:eastAsia="cs-CZ"/>
        </w:rPr>
        <w:t xml:space="preserve">V případě nového </w:t>
      </w:r>
      <w:r>
        <w:rPr>
          <w:rFonts w:ascii="Arial" w:hAnsi="Arial" w:cs="Arial"/>
          <w:bCs/>
          <w:color w:val="FF0000"/>
          <w:sz w:val="20"/>
          <w:szCs w:val="20"/>
          <w:lang w:eastAsia="cs-CZ"/>
        </w:rPr>
        <w:t>Národního plánu</w:t>
      </w:r>
      <w:r w:rsidR="00F662E4">
        <w:rPr>
          <w:rFonts w:ascii="Arial" w:hAnsi="Arial" w:cs="Arial"/>
          <w:bCs/>
          <w:color w:val="FF0000"/>
          <w:sz w:val="20"/>
          <w:szCs w:val="20"/>
          <w:lang w:eastAsia="cs-CZ"/>
        </w:rPr>
        <w:t xml:space="preserve"> po roce 2020, pokud bude i nadále toto opatření aktuální, n</w:t>
      </w:r>
      <w:r w:rsidR="00F662E4" w:rsidRPr="005A5F33">
        <w:rPr>
          <w:rFonts w:ascii="Arial" w:hAnsi="Arial" w:cs="Arial"/>
          <w:bCs/>
          <w:color w:val="FF0000"/>
          <w:sz w:val="20"/>
          <w:szCs w:val="20"/>
          <w:lang w:eastAsia="cs-CZ"/>
        </w:rPr>
        <w:t>avrhujeme upřesnění znění opatření: ne „vytvářet“ ale „podporovat vytváření</w:t>
      </w:r>
      <w:r w:rsidR="00F662E4">
        <w:rPr>
          <w:rFonts w:ascii="Arial" w:hAnsi="Arial" w:cs="Arial"/>
          <w:bCs/>
          <w:color w:val="FF0000"/>
          <w:sz w:val="20"/>
          <w:szCs w:val="20"/>
          <w:lang w:eastAsia="cs-CZ"/>
        </w:rPr>
        <w:t xml:space="preserve"> …</w:t>
      </w:r>
      <w:r w:rsidR="00F662E4" w:rsidRPr="005A5F33">
        <w:rPr>
          <w:rFonts w:ascii="Arial" w:hAnsi="Arial" w:cs="Arial"/>
          <w:bCs/>
          <w:color w:val="FF0000"/>
          <w:sz w:val="20"/>
          <w:szCs w:val="20"/>
          <w:lang w:eastAsia="cs-CZ"/>
        </w:rPr>
        <w:t>“</w:t>
      </w:r>
      <w:r w:rsidR="00F662E4">
        <w:rPr>
          <w:rFonts w:ascii="Arial" w:hAnsi="Arial" w:cs="Arial"/>
          <w:bCs/>
          <w:color w:val="FF0000"/>
          <w:sz w:val="20"/>
          <w:szCs w:val="20"/>
          <w:lang w:eastAsia="cs-CZ"/>
        </w:rPr>
        <w:t xml:space="preserve">.  </w:t>
      </w:r>
    </w:p>
    <w:p w:rsidR="00F662E4" w:rsidRDefault="00F662E4" w:rsidP="006E2D12">
      <w:pPr>
        <w:spacing w:after="0" w:line="240" w:lineRule="auto"/>
        <w:jc w:val="both"/>
        <w:rPr>
          <w:rFonts w:ascii="Arial" w:hAnsi="Arial" w:cs="Arial"/>
          <w:b/>
          <w:bCs/>
          <w:sz w:val="20"/>
          <w:szCs w:val="20"/>
          <w:lang w:eastAsia="cs-CZ"/>
        </w:rPr>
      </w:pPr>
    </w:p>
    <w:p w:rsidR="00F662E4" w:rsidRPr="006E2D12" w:rsidRDefault="00F662E4" w:rsidP="006E2D12">
      <w:pPr>
        <w:spacing w:after="0" w:line="240" w:lineRule="auto"/>
        <w:jc w:val="both"/>
        <w:rPr>
          <w:rFonts w:ascii="Arial" w:hAnsi="Arial" w:cs="Arial"/>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10.32</w:t>
      </w:r>
      <w:r w:rsidRPr="00C41CCD">
        <w:rPr>
          <w:rFonts w:ascii="Arial" w:hAnsi="Arial" w:cs="Arial"/>
          <w:b/>
          <w:sz w:val="20"/>
          <w:szCs w:val="20"/>
        </w:rPr>
        <w:tab/>
        <w:t>Prohlubovat spolupráci škol a zaměstnavatelů, především ohledně osvěty týkající se problematiky osob se zdravotním postižením (zároveň zohlednit i rozdílné postavení a potřeby žen a mužů se zdravotním postižením).</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Střední školy speciální i praktické školy dvouleté a jednoleté v rámci odborné praxe úzce spolupracují s řadou pracovišť, která mohou být potencionálně i budoucími zaměstnavateli studentů. </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Školy zajišťují výchovné poradce/kariérové poradenství ustanovené zákonem č. 561/2004 o</w:t>
      </w:r>
      <w:r w:rsidR="005B7487">
        <w:rPr>
          <w:rFonts w:ascii="Arial" w:hAnsi="Arial" w:cs="Arial"/>
          <w:sz w:val="20"/>
          <w:szCs w:val="20"/>
        </w:rPr>
        <w:t> </w:t>
      </w:r>
      <w:r w:rsidRPr="006E2D12">
        <w:rPr>
          <w:rFonts w:ascii="Arial" w:hAnsi="Arial" w:cs="Arial"/>
          <w:sz w:val="20"/>
          <w:szCs w:val="20"/>
        </w:rPr>
        <w:t>předškolním, základním, středním, vyšším odborném a jiném vzdělávání. Kariérové poradenství a</w:t>
      </w:r>
      <w:r w:rsidR="005B7487">
        <w:rPr>
          <w:rFonts w:ascii="Arial" w:hAnsi="Arial" w:cs="Arial"/>
          <w:sz w:val="20"/>
          <w:szCs w:val="20"/>
        </w:rPr>
        <w:t> </w:t>
      </w:r>
      <w:r w:rsidRPr="006E2D12">
        <w:rPr>
          <w:rFonts w:ascii="Arial" w:hAnsi="Arial" w:cs="Arial"/>
          <w:sz w:val="20"/>
          <w:szCs w:val="20"/>
        </w:rPr>
        <w:t xml:space="preserve">poradenská činnost pomáhá žákovi při rozhodování o další vzdělávací a profesní dráze. Jedním z hlavních úkolů je vzájemná koordinace mezi zákonným zástupcem, školským poradenským zařízením a poradenským střediskem při úřadech práce. Příkladem může být Jedličkův ústav, který úzce spolupracuje s Úřadem práce hl. m. Prahy. Pracovníci informačního a poradenského střediska pro volbu povolání provádění kariérové poradenství přímo na speciálních školách, kde jej přizpůsobují konkrétnímu druhu poruchy.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F662E4" w:rsidP="006E2D12">
      <w:pPr>
        <w:spacing w:after="0" w:line="240" w:lineRule="auto"/>
        <w:jc w:val="both"/>
        <w:rPr>
          <w:rFonts w:ascii="Arial" w:hAnsi="Arial" w:cs="Arial"/>
          <w:bCs/>
          <w:color w:val="FF0000"/>
          <w:sz w:val="20"/>
          <w:szCs w:val="20"/>
          <w:lang w:eastAsia="cs-CZ"/>
        </w:rPr>
      </w:pPr>
      <w:r w:rsidRPr="005A5F33">
        <w:rPr>
          <w:rFonts w:ascii="Arial" w:hAnsi="Arial" w:cs="Arial"/>
          <w:bCs/>
          <w:color w:val="FF0000"/>
          <w:sz w:val="20"/>
          <w:szCs w:val="20"/>
          <w:lang w:eastAsia="cs-CZ"/>
        </w:rPr>
        <w:t xml:space="preserve">OSV: </w:t>
      </w:r>
      <w:r w:rsidR="005B7487">
        <w:rPr>
          <w:rFonts w:ascii="Arial" w:hAnsi="Arial" w:cs="Arial"/>
          <w:bCs/>
          <w:color w:val="FF0000"/>
          <w:sz w:val="20"/>
          <w:szCs w:val="20"/>
          <w:lang w:eastAsia="cs-CZ"/>
        </w:rPr>
        <w:t>P</w:t>
      </w:r>
      <w:r w:rsidRPr="005A5F33">
        <w:rPr>
          <w:rFonts w:ascii="Arial" w:hAnsi="Arial" w:cs="Arial"/>
          <w:bCs/>
          <w:color w:val="FF0000"/>
          <w:sz w:val="20"/>
          <w:szCs w:val="20"/>
          <w:lang w:eastAsia="cs-CZ"/>
        </w:rPr>
        <w:t>lněno. OSV požaduje detailní informace o konkrétních aktivitách spolupráce konkrétních škol a</w:t>
      </w:r>
      <w:r w:rsidR="005B7487">
        <w:rPr>
          <w:rFonts w:ascii="Arial" w:hAnsi="Arial" w:cs="Arial"/>
          <w:bCs/>
          <w:color w:val="FF0000"/>
          <w:sz w:val="20"/>
          <w:szCs w:val="20"/>
          <w:lang w:eastAsia="cs-CZ"/>
        </w:rPr>
        <w:t> </w:t>
      </w:r>
      <w:r w:rsidRPr="005A5F33">
        <w:rPr>
          <w:rFonts w:ascii="Arial" w:hAnsi="Arial" w:cs="Arial"/>
          <w:bCs/>
          <w:color w:val="FF0000"/>
          <w:sz w:val="20"/>
          <w:szCs w:val="20"/>
          <w:lang w:eastAsia="cs-CZ"/>
        </w:rPr>
        <w:t xml:space="preserve">zaměstnavatelů, které si </w:t>
      </w:r>
      <w:r w:rsidR="005B7487" w:rsidRPr="005A5F33">
        <w:rPr>
          <w:rFonts w:ascii="Arial" w:hAnsi="Arial" w:cs="Arial"/>
          <w:bCs/>
          <w:color w:val="FF0000"/>
          <w:sz w:val="20"/>
          <w:szCs w:val="20"/>
          <w:lang w:eastAsia="cs-CZ"/>
        </w:rPr>
        <w:t>může vyžádat</w:t>
      </w:r>
      <w:r w:rsidRPr="005A5F33">
        <w:rPr>
          <w:rFonts w:ascii="Arial" w:hAnsi="Arial" w:cs="Arial"/>
          <w:bCs/>
          <w:color w:val="FF0000"/>
          <w:sz w:val="20"/>
          <w:szCs w:val="20"/>
          <w:lang w:eastAsia="cs-CZ"/>
        </w:rPr>
        <w:t xml:space="preserve"> VVZPO. </w:t>
      </w:r>
    </w:p>
    <w:p w:rsidR="00F662E4" w:rsidRDefault="00F662E4" w:rsidP="006E2D12">
      <w:pPr>
        <w:spacing w:after="0" w:line="240" w:lineRule="auto"/>
        <w:jc w:val="both"/>
        <w:rPr>
          <w:rFonts w:ascii="Arial" w:hAnsi="Arial" w:cs="Arial"/>
          <w:sz w:val="20"/>
          <w:szCs w:val="20"/>
        </w:rPr>
      </w:pPr>
    </w:p>
    <w:p w:rsidR="005B7487" w:rsidRPr="006E2D12" w:rsidRDefault="005B7487" w:rsidP="006E2D12">
      <w:pPr>
        <w:spacing w:after="0" w:line="240" w:lineRule="auto"/>
        <w:jc w:val="both"/>
        <w:rPr>
          <w:rFonts w:ascii="Arial" w:hAnsi="Arial" w:cs="Arial"/>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 xml:space="preserve">12.4 </w:t>
      </w:r>
      <w:r w:rsidRPr="00C41CCD">
        <w:rPr>
          <w:rFonts w:ascii="Arial" w:hAnsi="Arial" w:cs="Arial"/>
          <w:b/>
          <w:sz w:val="20"/>
          <w:szCs w:val="20"/>
        </w:rPr>
        <w:tab/>
        <w:t>Rozvíjet oblast vzdělávání dětí, žáků a studentů se zdravotním postižením v kontextu podmínek koordinace rehabilitace a vytvářet podmínky pro lepší součinnost s ostatními oblastmi rehabilitace.</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b/>
          <w:bCs/>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 xml:space="preserve">MŠMT se účastní činnosti pracovní skupiny pro koordinovanou rehabilitaci, jejíž činnost byla obnovena v říjnu 2015. Pracovní skupina by měla v dalším období navázat na předchozí pracovní mezirezortní skupinu z let 2012 - 2014. Předmětem jednání bude připravit postupně ucelený systém vzájemně provázaných procesů léčebné, pracovní, sociální a pedagogické rehabilitace.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F662E4" w:rsidP="006E2D12">
      <w:pPr>
        <w:spacing w:after="0" w:line="240" w:lineRule="auto"/>
        <w:jc w:val="both"/>
        <w:rPr>
          <w:rFonts w:ascii="Arial" w:hAnsi="Arial" w:cs="Arial"/>
          <w:bCs/>
          <w:color w:val="FF0000"/>
          <w:sz w:val="20"/>
          <w:szCs w:val="20"/>
          <w:lang w:eastAsia="cs-CZ"/>
        </w:rPr>
      </w:pPr>
      <w:r w:rsidRPr="005A5F33">
        <w:rPr>
          <w:rFonts w:ascii="Arial" w:hAnsi="Arial" w:cs="Arial"/>
          <w:bCs/>
          <w:color w:val="FF0000"/>
          <w:sz w:val="20"/>
          <w:szCs w:val="20"/>
          <w:lang w:eastAsia="cs-CZ"/>
        </w:rPr>
        <w:t xml:space="preserve">OSV: Není známo, jak funguje tato pracovní skupina pro koordinovanou rehabilitaci. Požadujeme bližší informace. Nelze posoudit plnění úkolu.  </w:t>
      </w:r>
      <w:r>
        <w:rPr>
          <w:rFonts w:ascii="Arial" w:hAnsi="Arial" w:cs="Arial"/>
          <w:bCs/>
          <w:color w:val="FF0000"/>
          <w:sz w:val="20"/>
          <w:szCs w:val="20"/>
          <w:lang w:eastAsia="cs-CZ"/>
        </w:rPr>
        <w:t xml:space="preserve">Opatření je ze strany OSV </w:t>
      </w:r>
      <w:r w:rsidRPr="005A5F33">
        <w:rPr>
          <w:rFonts w:ascii="Arial" w:hAnsi="Arial" w:cs="Arial"/>
          <w:bCs/>
          <w:color w:val="FF0000"/>
          <w:sz w:val="20"/>
          <w:szCs w:val="20"/>
          <w:lang w:eastAsia="cs-CZ"/>
        </w:rPr>
        <w:t>bez komentáře.</w:t>
      </w:r>
    </w:p>
    <w:p w:rsidR="00F662E4" w:rsidRPr="005A5F33" w:rsidRDefault="00F662E4" w:rsidP="006E2D12">
      <w:pPr>
        <w:spacing w:after="0" w:line="240" w:lineRule="auto"/>
        <w:jc w:val="both"/>
        <w:rPr>
          <w:rFonts w:ascii="Arial" w:hAnsi="Arial" w:cs="Arial"/>
          <w:color w:val="FF0000"/>
          <w:sz w:val="20"/>
          <w:szCs w:val="20"/>
        </w:rPr>
      </w:pPr>
    </w:p>
    <w:p w:rsidR="00F662E4" w:rsidRPr="00C41CCD" w:rsidRDefault="00F662E4" w:rsidP="006E2D12">
      <w:pPr>
        <w:spacing w:after="0" w:line="240" w:lineRule="auto"/>
        <w:jc w:val="both"/>
        <w:rPr>
          <w:rFonts w:ascii="Arial" w:hAnsi="Arial" w:cs="Arial"/>
          <w:b/>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 xml:space="preserve">13.4 </w:t>
      </w:r>
      <w:r w:rsidRPr="00C41CCD">
        <w:rPr>
          <w:rFonts w:ascii="Arial" w:hAnsi="Arial" w:cs="Arial"/>
          <w:b/>
          <w:sz w:val="20"/>
          <w:szCs w:val="20"/>
        </w:rPr>
        <w:tab/>
        <w:t>Za účelem propojení systému vzdělávání a zaměstnanosti, který zvýší možnost mladých lidí se zdravotním postižením plynule přejít ze školy do zaměstnání, zabezpečit podmínky pro zavedení integrovaného systému kariérového poradenství v celoživotní perspektivě.</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MPSV, MŠMT</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Viz bod 10.32.</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F662E4" w:rsidP="006E2D12">
      <w:pPr>
        <w:spacing w:after="0" w:line="240" w:lineRule="auto"/>
        <w:jc w:val="both"/>
        <w:rPr>
          <w:rFonts w:ascii="Arial" w:hAnsi="Arial" w:cs="Arial"/>
          <w:bCs/>
          <w:color w:val="FF0000"/>
          <w:sz w:val="20"/>
          <w:szCs w:val="20"/>
          <w:lang w:eastAsia="cs-CZ"/>
        </w:rPr>
      </w:pPr>
      <w:r w:rsidRPr="005A5F33">
        <w:rPr>
          <w:rFonts w:ascii="Arial" w:hAnsi="Arial" w:cs="Arial"/>
          <w:bCs/>
          <w:color w:val="FF0000"/>
          <w:sz w:val="20"/>
          <w:szCs w:val="20"/>
          <w:lang w:eastAsia="cs-CZ"/>
        </w:rPr>
        <w:t>OSV: splněno</w:t>
      </w:r>
    </w:p>
    <w:p w:rsidR="00F662E4" w:rsidRPr="005A5F33"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 xml:space="preserve">13.8 </w:t>
      </w:r>
      <w:r w:rsidRPr="00C41CCD">
        <w:rPr>
          <w:rFonts w:ascii="Arial" w:hAnsi="Arial" w:cs="Arial"/>
          <w:b/>
          <w:sz w:val="20"/>
          <w:szCs w:val="20"/>
        </w:rPr>
        <w:tab/>
        <w:t>V rámci své působnosti budou ústřední orgány státní správy včetně svých organizačních složek usilovat při zákonem stanoveném plnění povinného podílu zaměstnávání osob se zdravotním postižením o jejich přímé zaměstnávání, přičemž budou přihlížet k</w:t>
      </w:r>
      <w:r w:rsidR="005B7487">
        <w:rPr>
          <w:rFonts w:ascii="Arial" w:hAnsi="Arial" w:cs="Arial"/>
          <w:b/>
          <w:sz w:val="20"/>
          <w:szCs w:val="20"/>
        </w:rPr>
        <w:t> </w:t>
      </w:r>
      <w:r w:rsidRPr="00C41CCD">
        <w:rPr>
          <w:rFonts w:ascii="Arial" w:hAnsi="Arial" w:cs="Arial"/>
          <w:b/>
          <w:sz w:val="20"/>
          <w:szCs w:val="20"/>
        </w:rPr>
        <w:t xml:space="preserve">vyrovnanému zaměstnávání žen a mužů se zdravotním postižením. Při výběru potencionálních zaměstnanců se zdravotním postižením budou rezorty s ohledem na konkrétní profesní a kvalifikační podmínky spolupracovat s Úřadem práce ČR. </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všechny rezorty</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průběžně</w:t>
      </w:r>
    </w:p>
    <w:p w:rsidR="00F662E4" w:rsidRPr="006E2D12" w:rsidRDefault="00F662E4" w:rsidP="006E2D12">
      <w:pPr>
        <w:spacing w:after="0" w:line="240" w:lineRule="auto"/>
        <w:jc w:val="both"/>
        <w:rPr>
          <w:rFonts w:ascii="Arial" w:hAnsi="Arial" w:cs="Arial"/>
          <w:sz w:val="20"/>
          <w:szCs w:val="20"/>
        </w:rPr>
      </w:pPr>
    </w:p>
    <w:p w:rsidR="00F662E4" w:rsidRPr="006E2D12" w:rsidRDefault="00F662E4" w:rsidP="006E2D12">
      <w:pPr>
        <w:spacing w:after="0" w:line="240" w:lineRule="auto"/>
        <w:jc w:val="both"/>
        <w:rPr>
          <w:rFonts w:ascii="Arial" w:hAnsi="Arial" w:cs="Arial"/>
          <w:sz w:val="20"/>
          <w:szCs w:val="20"/>
        </w:rPr>
      </w:pPr>
      <w:r w:rsidRPr="006E2D12">
        <w:rPr>
          <w:rFonts w:ascii="Arial" w:hAnsi="Arial" w:cs="Arial"/>
          <w:sz w:val="20"/>
          <w:szCs w:val="20"/>
        </w:rPr>
        <w:t>Odbor personální a státní služby při přijímání organizačních a legislativních řešení v oblasti práce dodržuje příslušná ustanovení příslušných předpisů (zákoník práce, zákon o státní službě, zákon o</w:t>
      </w:r>
      <w:r w:rsidR="005B7487">
        <w:rPr>
          <w:rFonts w:ascii="Arial" w:hAnsi="Arial" w:cs="Arial"/>
          <w:sz w:val="20"/>
          <w:szCs w:val="20"/>
        </w:rPr>
        <w:t> </w:t>
      </w:r>
      <w:r w:rsidRPr="006E2D12">
        <w:rPr>
          <w:rFonts w:ascii="Arial" w:hAnsi="Arial" w:cs="Arial"/>
          <w:sz w:val="20"/>
          <w:szCs w:val="20"/>
        </w:rPr>
        <w:t xml:space="preserve">zaměstnanosti a dalších), týkajících se zákazu diskriminace. To se mj. týká i výběrových řízení na služební i pracovní místa v ministerstvu. </w:t>
      </w:r>
    </w:p>
    <w:p w:rsidR="00F662E4"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F662E4" w:rsidP="005A5F33">
      <w:pPr>
        <w:spacing w:after="0" w:line="240" w:lineRule="auto"/>
        <w:jc w:val="both"/>
        <w:rPr>
          <w:rFonts w:ascii="Arial" w:hAnsi="Arial" w:cs="Arial"/>
          <w:bCs/>
          <w:color w:val="FF0000"/>
          <w:sz w:val="20"/>
          <w:szCs w:val="20"/>
          <w:lang w:eastAsia="cs-CZ"/>
        </w:rPr>
      </w:pPr>
      <w:r w:rsidRPr="005A5F33">
        <w:rPr>
          <w:rFonts w:ascii="Arial" w:hAnsi="Arial" w:cs="Arial"/>
          <w:bCs/>
          <w:color w:val="FF0000"/>
          <w:sz w:val="20"/>
          <w:szCs w:val="20"/>
          <w:lang w:eastAsia="cs-CZ"/>
        </w:rPr>
        <w:t>OSV: splněno</w:t>
      </w:r>
    </w:p>
    <w:p w:rsidR="00F662E4" w:rsidRDefault="00F662E4" w:rsidP="005A5F33">
      <w:pPr>
        <w:spacing w:after="0" w:line="240" w:lineRule="auto"/>
        <w:jc w:val="both"/>
        <w:rPr>
          <w:rFonts w:ascii="Arial" w:hAnsi="Arial" w:cs="Arial"/>
          <w:sz w:val="20"/>
          <w:szCs w:val="20"/>
        </w:rPr>
      </w:pPr>
    </w:p>
    <w:p w:rsidR="005B7487" w:rsidRPr="005A5F33" w:rsidRDefault="005B7487" w:rsidP="005A5F33">
      <w:pPr>
        <w:spacing w:after="0" w:line="240" w:lineRule="auto"/>
        <w:jc w:val="both"/>
        <w:rPr>
          <w:rFonts w:ascii="Arial" w:hAnsi="Arial" w:cs="Arial"/>
          <w:sz w:val="20"/>
          <w:szCs w:val="20"/>
        </w:rPr>
      </w:pPr>
      <w:bookmarkStart w:id="0" w:name="_GoBack"/>
      <w:bookmarkEnd w:id="0"/>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 xml:space="preserve">13.9 </w:t>
      </w:r>
      <w:r w:rsidRPr="00C41CCD">
        <w:rPr>
          <w:rFonts w:ascii="Arial" w:hAnsi="Arial" w:cs="Arial"/>
          <w:b/>
          <w:sz w:val="20"/>
          <w:szCs w:val="20"/>
        </w:rPr>
        <w:tab/>
        <w:t>V návaznosti na opatření 13.8 zvýšit počet zaměstnaných osob se zdravotním postižením a předkládat informaci o vývoji zaměstnanosti osob se zdravotním postižením v jednotlivých rezortech (včetně členění dle pohlaví).</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Gestor: všechny rezorty</w:t>
      </w:r>
    </w:p>
    <w:p w:rsidR="00F662E4" w:rsidRPr="00C41CCD" w:rsidRDefault="00F662E4" w:rsidP="006E2D12">
      <w:pPr>
        <w:spacing w:after="0" w:line="240" w:lineRule="auto"/>
        <w:jc w:val="both"/>
        <w:rPr>
          <w:rFonts w:ascii="Arial" w:hAnsi="Arial" w:cs="Arial"/>
          <w:b/>
          <w:sz w:val="20"/>
          <w:szCs w:val="20"/>
        </w:rPr>
      </w:pPr>
      <w:r w:rsidRPr="00C41CCD">
        <w:rPr>
          <w:rFonts w:ascii="Arial" w:hAnsi="Arial" w:cs="Arial"/>
          <w:b/>
          <w:sz w:val="20"/>
          <w:szCs w:val="20"/>
        </w:rPr>
        <w:t>Termín: 1x ročně</w:t>
      </w:r>
    </w:p>
    <w:p w:rsidR="00F662E4" w:rsidRDefault="00F662E4" w:rsidP="006E2D12">
      <w:pPr>
        <w:spacing w:after="0" w:line="240" w:lineRule="auto"/>
        <w:jc w:val="both"/>
        <w:rPr>
          <w:rFonts w:ascii="Arial" w:hAnsi="Arial" w:cs="Arial"/>
          <w:b/>
          <w:sz w:val="20"/>
          <w:szCs w:val="20"/>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1276"/>
        <w:gridCol w:w="1275"/>
        <w:gridCol w:w="1276"/>
        <w:gridCol w:w="1559"/>
        <w:gridCol w:w="1560"/>
        <w:gridCol w:w="1134"/>
        <w:gridCol w:w="850"/>
      </w:tblGrid>
      <w:tr w:rsidR="00F662E4" w:rsidRPr="00A3591B" w:rsidTr="00515196">
        <w:trPr>
          <w:trHeight w:val="1173"/>
        </w:trPr>
        <w:tc>
          <w:tcPr>
            <w:tcW w:w="1276"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Průměrný počet zaměstnanců</w:t>
            </w:r>
          </w:p>
        </w:tc>
        <w:tc>
          <w:tcPr>
            <w:tcW w:w="1276"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Povinný počet zaměstnanců se ZP</w:t>
            </w:r>
          </w:p>
        </w:tc>
        <w:tc>
          <w:tcPr>
            <w:tcW w:w="1276"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Skutečný počet zaměstnaných mužů se ZP</w:t>
            </w:r>
          </w:p>
          <w:p w:rsidR="00F662E4" w:rsidRPr="00A3591B" w:rsidRDefault="00F662E4" w:rsidP="00515196">
            <w:pPr>
              <w:spacing w:after="0" w:line="240" w:lineRule="auto"/>
              <w:rPr>
                <w:rFonts w:ascii="Arial" w:hAnsi="Arial" w:cs="Arial"/>
                <w:sz w:val="16"/>
                <w:szCs w:val="20"/>
              </w:rPr>
            </w:pPr>
          </w:p>
        </w:tc>
        <w:tc>
          <w:tcPr>
            <w:tcW w:w="1275"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Skutečný počet zaměstnaných žen se ZP</w:t>
            </w:r>
          </w:p>
          <w:p w:rsidR="00F662E4" w:rsidRPr="00A3591B" w:rsidRDefault="00F662E4" w:rsidP="00515196">
            <w:pPr>
              <w:spacing w:after="0" w:line="240" w:lineRule="auto"/>
              <w:rPr>
                <w:rFonts w:ascii="Arial" w:hAnsi="Arial" w:cs="Arial"/>
                <w:sz w:val="16"/>
                <w:szCs w:val="20"/>
              </w:rPr>
            </w:pPr>
          </w:p>
        </w:tc>
        <w:tc>
          <w:tcPr>
            <w:tcW w:w="1276"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Skutečný počet zaměstnaných OZP</w:t>
            </w:r>
          </w:p>
          <w:p w:rsidR="00F662E4" w:rsidRPr="00A3591B" w:rsidRDefault="00F662E4" w:rsidP="00515196">
            <w:pPr>
              <w:spacing w:after="0" w:line="240" w:lineRule="auto"/>
              <w:rPr>
                <w:rFonts w:ascii="Arial" w:hAnsi="Arial" w:cs="Arial"/>
                <w:sz w:val="16"/>
                <w:szCs w:val="20"/>
              </w:rPr>
            </w:pPr>
          </w:p>
        </w:tc>
        <w:tc>
          <w:tcPr>
            <w:tcW w:w="1559"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Plnění povinného počtu zaměstnanců se ZP skutečným zaměstnáváním v %</w:t>
            </w:r>
          </w:p>
        </w:tc>
        <w:tc>
          <w:tcPr>
            <w:tcW w:w="1560"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Odběr výrobků a služeb (nahrazující počet zaměstnaných OZP) přepočtený na osoby</w:t>
            </w:r>
          </w:p>
        </w:tc>
        <w:tc>
          <w:tcPr>
            <w:tcW w:w="1134"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Počet osob, za které byl proveden odvod do státního rozpočtu</w:t>
            </w:r>
          </w:p>
        </w:tc>
        <w:tc>
          <w:tcPr>
            <w:tcW w:w="850" w:type="dxa"/>
            <w:vAlign w:val="center"/>
          </w:tcPr>
          <w:p w:rsidR="00F662E4" w:rsidRPr="00A3591B" w:rsidRDefault="00F662E4" w:rsidP="00515196">
            <w:pPr>
              <w:spacing w:after="0" w:line="240" w:lineRule="auto"/>
              <w:rPr>
                <w:rFonts w:ascii="Arial" w:hAnsi="Arial" w:cs="Arial"/>
                <w:sz w:val="16"/>
                <w:szCs w:val="20"/>
              </w:rPr>
            </w:pPr>
            <w:r w:rsidRPr="00A3591B">
              <w:rPr>
                <w:rFonts w:ascii="Arial" w:hAnsi="Arial" w:cs="Arial"/>
                <w:sz w:val="16"/>
                <w:szCs w:val="20"/>
              </w:rPr>
              <w:t>Odvod do státního rozpočtu v Kč</w:t>
            </w:r>
          </w:p>
        </w:tc>
      </w:tr>
      <w:tr w:rsidR="00F662E4" w:rsidRPr="00A3591B" w:rsidTr="00515196">
        <w:trPr>
          <w:trHeight w:val="270"/>
        </w:trPr>
        <w:tc>
          <w:tcPr>
            <w:tcW w:w="1276"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b/>
                <w:sz w:val="16"/>
                <w:szCs w:val="20"/>
              </w:rPr>
              <w:t xml:space="preserve">2014 </w:t>
            </w:r>
            <w:r w:rsidRPr="00A3591B">
              <w:rPr>
                <w:rFonts w:ascii="Arial" w:hAnsi="Arial" w:cs="Arial"/>
                <w:sz w:val="16"/>
                <w:szCs w:val="20"/>
              </w:rPr>
              <w:t>899,01</w:t>
            </w:r>
          </w:p>
        </w:tc>
        <w:tc>
          <w:tcPr>
            <w:tcW w:w="1276"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35,96</w:t>
            </w:r>
          </w:p>
        </w:tc>
        <w:tc>
          <w:tcPr>
            <w:tcW w:w="1276" w:type="dxa"/>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 (0,87)</w:t>
            </w:r>
          </w:p>
        </w:tc>
        <w:tc>
          <w:tcPr>
            <w:tcW w:w="1275" w:type="dxa"/>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15 (13,05)</w:t>
            </w:r>
          </w:p>
        </w:tc>
        <w:tc>
          <w:tcPr>
            <w:tcW w:w="1276"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13,93</w:t>
            </w:r>
          </w:p>
        </w:tc>
        <w:tc>
          <w:tcPr>
            <w:tcW w:w="1559"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39</w:t>
            </w:r>
          </w:p>
        </w:tc>
        <w:tc>
          <w:tcPr>
            <w:tcW w:w="1560"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16,26</w:t>
            </w:r>
          </w:p>
        </w:tc>
        <w:tc>
          <w:tcPr>
            <w:tcW w:w="1134"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5,77</w:t>
            </w:r>
          </w:p>
        </w:tc>
        <w:tc>
          <w:tcPr>
            <w:tcW w:w="850" w:type="dxa"/>
            <w:noWrap/>
            <w:vAlign w:val="center"/>
          </w:tcPr>
          <w:p w:rsidR="00F662E4" w:rsidRPr="00A3591B" w:rsidRDefault="00F662E4" w:rsidP="00515196">
            <w:pPr>
              <w:spacing w:after="0" w:line="240" w:lineRule="auto"/>
              <w:jc w:val="both"/>
              <w:rPr>
                <w:rFonts w:ascii="Arial" w:hAnsi="Arial" w:cs="Arial"/>
                <w:sz w:val="16"/>
                <w:szCs w:val="20"/>
              </w:rPr>
            </w:pPr>
            <w:r w:rsidRPr="00A3591B">
              <w:rPr>
                <w:rFonts w:ascii="Arial" w:hAnsi="Arial" w:cs="Arial"/>
                <w:sz w:val="16"/>
                <w:szCs w:val="20"/>
              </w:rPr>
              <w:t>363.207</w:t>
            </w:r>
          </w:p>
        </w:tc>
      </w:tr>
      <w:tr w:rsidR="00F662E4" w:rsidRPr="00A3591B" w:rsidTr="00515196">
        <w:trPr>
          <w:trHeight w:val="300"/>
        </w:trPr>
        <w:tc>
          <w:tcPr>
            <w:tcW w:w="1276" w:type="dxa"/>
            <w:noWrap/>
            <w:vAlign w:val="center"/>
          </w:tcPr>
          <w:p w:rsidR="00F662E4" w:rsidRPr="00A3591B" w:rsidRDefault="00F662E4" w:rsidP="006E2D12">
            <w:pPr>
              <w:spacing w:after="0" w:line="240" w:lineRule="auto"/>
              <w:jc w:val="both"/>
              <w:rPr>
                <w:rFonts w:ascii="Arial" w:hAnsi="Arial" w:cs="Arial"/>
                <w:b/>
                <w:sz w:val="16"/>
                <w:szCs w:val="20"/>
              </w:rPr>
            </w:pPr>
            <w:r w:rsidRPr="00A3591B">
              <w:rPr>
                <w:rFonts w:ascii="Arial" w:hAnsi="Arial" w:cs="Arial"/>
                <w:b/>
                <w:sz w:val="16"/>
                <w:szCs w:val="20"/>
              </w:rPr>
              <w:t xml:space="preserve">2015 </w:t>
            </w:r>
            <w:r w:rsidRPr="00A3591B">
              <w:rPr>
                <w:rFonts w:ascii="Arial" w:hAnsi="Arial" w:cs="Arial"/>
                <w:sz w:val="16"/>
                <w:szCs w:val="20"/>
              </w:rPr>
              <w:t>931,17</w:t>
            </w:r>
          </w:p>
        </w:tc>
        <w:tc>
          <w:tcPr>
            <w:tcW w:w="1276"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37,24</w:t>
            </w:r>
          </w:p>
        </w:tc>
        <w:tc>
          <w:tcPr>
            <w:tcW w:w="1276" w:type="dxa"/>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2 (1,8)</w:t>
            </w:r>
          </w:p>
        </w:tc>
        <w:tc>
          <w:tcPr>
            <w:tcW w:w="1275" w:type="dxa"/>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14 (16,20)</w:t>
            </w:r>
          </w:p>
        </w:tc>
        <w:tc>
          <w:tcPr>
            <w:tcW w:w="1276"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17,38</w:t>
            </w:r>
          </w:p>
        </w:tc>
        <w:tc>
          <w:tcPr>
            <w:tcW w:w="1559"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46</w:t>
            </w:r>
          </w:p>
        </w:tc>
        <w:tc>
          <w:tcPr>
            <w:tcW w:w="1560"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15,44</w:t>
            </w:r>
          </w:p>
        </w:tc>
        <w:tc>
          <w:tcPr>
            <w:tcW w:w="1134" w:type="dxa"/>
            <w:noWrap/>
            <w:vAlign w:val="center"/>
          </w:tcPr>
          <w:p w:rsidR="00F662E4" w:rsidRPr="00A3591B" w:rsidRDefault="00F662E4" w:rsidP="006E2D12">
            <w:pPr>
              <w:spacing w:after="0" w:line="240" w:lineRule="auto"/>
              <w:jc w:val="both"/>
              <w:rPr>
                <w:rFonts w:ascii="Arial" w:hAnsi="Arial" w:cs="Arial"/>
                <w:sz w:val="16"/>
                <w:szCs w:val="20"/>
              </w:rPr>
            </w:pPr>
            <w:r w:rsidRPr="00A3591B">
              <w:rPr>
                <w:rFonts w:ascii="Arial" w:hAnsi="Arial" w:cs="Arial"/>
                <w:sz w:val="16"/>
                <w:szCs w:val="20"/>
              </w:rPr>
              <w:t>4,52</w:t>
            </w:r>
          </w:p>
        </w:tc>
        <w:tc>
          <w:tcPr>
            <w:tcW w:w="850" w:type="dxa"/>
            <w:noWrap/>
            <w:vAlign w:val="center"/>
          </w:tcPr>
          <w:p w:rsidR="00F662E4" w:rsidRPr="00A3591B" w:rsidRDefault="00F662E4" w:rsidP="00515196">
            <w:pPr>
              <w:spacing w:after="0" w:line="240" w:lineRule="auto"/>
              <w:jc w:val="both"/>
              <w:rPr>
                <w:rFonts w:ascii="Arial" w:hAnsi="Arial" w:cs="Arial"/>
                <w:sz w:val="16"/>
                <w:szCs w:val="20"/>
              </w:rPr>
            </w:pPr>
            <w:r w:rsidRPr="00A3591B">
              <w:rPr>
                <w:rFonts w:ascii="Arial" w:hAnsi="Arial" w:cs="Arial"/>
                <w:sz w:val="16"/>
                <w:szCs w:val="20"/>
              </w:rPr>
              <w:t xml:space="preserve">292.704 </w:t>
            </w:r>
          </w:p>
        </w:tc>
      </w:tr>
    </w:tbl>
    <w:p w:rsidR="00F662E4" w:rsidRPr="006E2D12" w:rsidRDefault="00F662E4" w:rsidP="006E2D12">
      <w:pPr>
        <w:spacing w:after="0" w:line="240" w:lineRule="auto"/>
        <w:jc w:val="both"/>
        <w:rPr>
          <w:rFonts w:ascii="Arial" w:hAnsi="Arial" w:cs="Arial"/>
          <w:sz w:val="20"/>
          <w:szCs w:val="20"/>
        </w:rPr>
      </w:pPr>
    </w:p>
    <w:p w:rsidR="00F662E4" w:rsidRDefault="00F662E4" w:rsidP="006E2D12">
      <w:pPr>
        <w:spacing w:after="0" w:line="240" w:lineRule="auto"/>
        <w:jc w:val="both"/>
        <w:rPr>
          <w:rFonts w:ascii="Arial" w:hAnsi="Arial" w:cs="Arial"/>
          <w:b/>
          <w:bCs/>
          <w:sz w:val="20"/>
          <w:szCs w:val="20"/>
          <w:lang w:eastAsia="cs-CZ"/>
        </w:rPr>
      </w:pPr>
      <w:r w:rsidRPr="00C41CCD">
        <w:rPr>
          <w:rFonts w:ascii="Arial" w:hAnsi="Arial" w:cs="Arial"/>
          <w:b/>
          <w:bCs/>
          <w:sz w:val="20"/>
          <w:szCs w:val="20"/>
          <w:lang w:eastAsia="cs-CZ"/>
        </w:rPr>
        <w:t>STANOVISKO K PLNĚNÍ:</w:t>
      </w:r>
      <w:r>
        <w:rPr>
          <w:rFonts w:ascii="Arial" w:hAnsi="Arial" w:cs="Arial"/>
          <w:b/>
          <w:bCs/>
          <w:sz w:val="20"/>
          <w:szCs w:val="20"/>
          <w:lang w:eastAsia="cs-CZ"/>
        </w:rPr>
        <w:t xml:space="preserve">  </w:t>
      </w:r>
    </w:p>
    <w:p w:rsidR="00F662E4" w:rsidRPr="005A5F33" w:rsidRDefault="00F662E4" w:rsidP="005A5F33">
      <w:pPr>
        <w:spacing w:after="0" w:line="240" w:lineRule="auto"/>
        <w:jc w:val="both"/>
        <w:rPr>
          <w:rFonts w:ascii="Arial" w:hAnsi="Arial" w:cs="Arial"/>
          <w:bCs/>
          <w:color w:val="FF0000"/>
          <w:sz w:val="20"/>
          <w:szCs w:val="20"/>
          <w:lang w:eastAsia="cs-CZ"/>
        </w:rPr>
      </w:pPr>
      <w:r w:rsidRPr="005A5F33">
        <w:rPr>
          <w:rFonts w:ascii="Arial" w:hAnsi="Arial" w:cs="Arial"/>
          <w:bCs/>
          <w:color w:val="FF0000"/>
          <w:sz w:val="20"/>
          <w:szCs w:val="20"/>
          <w:lang w:eastAsia="cs-CZ"/>
        </w:rPr>
        <w:t>OSV: splněno</w:t>
      </w:r>
    </w:p>
    <w:p w:rsidR="00F662E4" w:rsidRPr="005A5F33" w:rsidRDefault="00F662E4" w:rsidP="005A5F33">
      <w:pPr>
        <w:spacing w:after="0" w:line="240" w:lineRule="auto"/>
        <w:jc w:val="both"/>
        <w:rPr>
          <w:rFonts w:ascii="Arial" w:hAnsi="Arial" w:cs="Arial"/>
          <w:sz w:val="20"/>
          <w:szCs w:val="20"/>
        </w:rPr>
      </w:pPr>
    </w:p>
    <w:p w:rsidR="00F662E4" w:rsidRPr="00515196" w:rsidRDefault="00F662E4" w:rsidP="006E2D12">
      <w:pPr>
        <w:spacing w:after="0" w:line="240" w:lineRule="auto"/>
        <w:jc w:val="both"/>
        <w:rPr>
          <w:rFonts w:ascii="Arial" w:hAnsi="Arial" w:cs="Arial"/>
          <w:b/>
          <w:bCs/>
          <w:sz w:val="20"/>
          <w:szCs w:val="20"/>
          <w:u w:val="single"/>
        </w:rPr>
      </w:pPr>
    </w:p>
    <w:sectPr w:rsidR="00F662E4" w:rsidRPr="00515196" w:rsidSect="00900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6853"/>
    <w:multiLevelType w:val="hybridMultilevel"/>
    <w:tmpl w:val="99C221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D0C0239"/>
    <w:multiLevelType w:val="hybridMultilevel"/>
    <w:tmpl w:val="690439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7FD26278"/>
    <w:multiLevelType w:val="hybridMultilevel"/>
    <w:tmpl w:val="A522AA48"/>
    <w:lvl w:ilvl="0" w:tplc="68C82F4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70"/>
    <w:rsid w:val="000B389F"/>
    <w:rsid w:val="000C1D86"/>
    <w:rsid w:val="000F2CBC"/>
    <w:rsid w:val="00142373"/>
    <w:rsid w:val="00190091"/>
    <w:rsid w:val="00196E6F"/>
    <w:rsid w:val="001A016A"/>
    <w:rsid w:val="001E3970"/>
    <w:rsid w:val="001E6B56"/>
    <w:rsid w:val="00235E68"/>
    <w:rsid w:val="002553F2"/>
    <w:rsid w:val="002B6B0B"/>
    <w:rsid w:val="002C5D3D"/>
    <w:rsid w:val="00360EF2"/>
    <w:rsid w:val="003B4FEE"/>
    <w:rsid w:val="004051CC"/>
    <w:rsid w:val="00492494"/>
    <w:rsid w:val="004C5AA5"/>
    <w:rsid w:val="004E6B4A"/>
    <w:rsid w:val="004E7792"/>
    <w:rsid w:val="00515196"/>
    <w:rsid w:val="005170AE"/>
    <w:rsid w:val="005200F1"/>
    <w:rsid w:val="005474AB"/>
    <w:rsid w:val="0055730F"/>
    <w:rsid w:val="005A5F33"/>
    <w:rsid w:val="005A62B2"/>
    <w:rsid w:val="005B4272"/>
    <w:rsid w:val="005B7487"/>
    <w:rsid w:val="005D2386"/>
    <w:rsid w:val="005D3EBA"/>
    <w:rsid w:val="005F49B5"/>
    <w:rsid w:val="006047E9"/>
    <w:rsid w:val="0061237D"/>
    <w:rsid w:val="00616F33"/>
    <w:rsid w:val="00661472"/>
    <w:rsid w:val="006E2D12"/>
    <w:rsid w:val="007025A2"/>
    <w:rsid w:val="007235B3"/>
    <w:rsid w:val="007C643F"/>
    <w:rsid w:val="007D68EC"/>
    <w:rsid w:val="00813C30"/>
    <w:rsid w:val="008C6BE2"/>
    <w:rsid w:val="008E0CB2"/>
    <w:rsid w:val="00900196"/>
    <w:rsid w:val="00911C9F"/>
    <w:rsid w:val="00985C08"/>
    <w:rsid w:val="009E0E25"/>
    <w:rsid w:val="00A0580C"/>
    <w:rsid w:val="00A3591B"/>
    <w:rsid w:val="00A801AF"/>
    <w:rsid w:val="00A904D4"/>
    <w:rsid w:val="00AD0F70"/>
    <w:rsid w:val="00B544B9"/>
    <w:rsid w:val="00B972C3"/>
    <w:rsid w:val="00C409D7"/>
    <w:rsid w:val="00C41CCD"/>
    <w:rsid w:val="00CB54C8"/>
    <w:rsid w:val="00CF1ED2"/>
    <w:rsid w:val="00CF5C4F"/>
    <w:rsid w:val="00D02622"/>
    <w:rsid w:val="00DB4D38"/>
    <w:rsid w:val="00E27C70"/>
    <w:rsid w:val="00E336CE"/>
    <w:rsid w:val="00E62705"/>
    <w:rsid w:val="00EC6C05"/>
    <w:rsid w:val="00F17221"/>
    <w:rsid w:val="00F34544"/>
    <w:rsid w:val="00F373AF"/>
    <w:rsid w:val="00F662E4"/>
    <w:rsid w:val="00F726F6"/>
    <w:rsid w:val="00F772D0"/>
    <w:rsid w:val="00F90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19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6E2D12"/>
    <w:rPr>
      <w:rFonts w:cs="Times New Roman"/>
      <w:color w:val="0000FF"/>
      <w:u w:val="single"/>
    </w:rPr>
  </w:style>
  <w:style w:type="character" w:styleId="Sledovanodkaz">
    <w:name w:val="FollowedHyperlink"/>
    <w:basedOn w:val="Standardnpsmoodstavce"/>
    <w:uiPriority w:val="99"/>
    <w:rsid w:val="004C5AA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19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6E2D12"/>
    <w:rPr>
      <w:rFonts w:cs="Times New Roman"/>
      <w:color w:val="0000FF"/>
      <w:u w:val="single"/>
    </w:rPr>
  </w:style>
  <w:style w:type="character" w:styleId="Sledovanodkaz">
    <w:name w:val="FollowedHyperlink"/>
    <w:basedOn w:val="Standardnpsmoodstavce"/>
    <w:uiPriority w:val="99"/>
    <w:rsid w:val="004C5AA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p.cz/" TargetMode="External"/><Relationship Id="rId13" Type="http://schemas.openxmlformats.org/officeDocument/2006/relationships/hyperlink" Target="http://www.prevence-info.cz" TargetMode="External"/><Relationship Id="rId18" Type="http://schemas.openxmlformats.org/officeDocument/2006/relationships/hyperlink" Target="aspi://module='ASPI'&amp;link='561/2004%20Sb.%252316'&amp;ucin-k-dni='30.12.9999'" TargetMode="External"/><Relationship Id="rId3" Type="http://schemas.microsoft.com/office/2007/relationships/stylesWithEffects" Target="stylesWithEffects.xml"/><Relationship Id="rId21" Type="http://schemas.openxmlformats.org/officeDocument/2006/relationships/hyperlink" Target="http://www.nuv.cz/t/koncepce" TargetMode="External"/><Relationship Id="rId7" Type="http://schemas.openxmlformats.org/officeDocument/2006/relationships/hyperlink" Target="https://www.youtube.com/channel/UCbzbakw2GYzMTYKtxWbU1iQ" TargetMode="External"/><Relationship Id="rId12" Type="http://schemas.openxmlformats.org/officeDocument/2006/relationships/hyperlink" Target="http://www.msmt.cz" TargetMode="External"/><Relationship Id="rId17" Type="http://schemas.openxmlformats.org/officeDocument/2006/relationships/hyperlink" Target="aspi://module='ASPI'&amp;link='561/2004%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561/2004%20Sb.%252316'&amp;ucin-k-dni='30.12.9999'" TargetMode="External"/><Relationship Id="rId20" Type="http://schemas.openxmlformats.org/officeDocument/2006/relationships/hyperlink" Target="http://www.msmt.cz/ministerstvo/novinar/opatreni-ministryne-skolstvi-mladeze-a-telovychovy-kterym-se?highlightWords=RVP" TargetMode="External"/><Relationship Id="rId1" Type="http://schemas.openxmlformats.org/officeDocument/2006/relationships/numbering" Target="numbering.xml"/><Relationship Id="rId6" Type="http://schemas.openxmlformats.org/officeDocument/2006/relationships/hyperlink" Target="http://www.msmt.cz/file/37049" TargetMode="External"/><Relationship Id="rId11" Type="http://schemas.openxmlformats.org/officeDocument/2006/relationships/hyperlink" Target="http://dvpp.msmt.cz/advpp/dvppv.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spi://module='ASPI'&amp;link='561/2004%20Sb.%252316'&amp;ucin-k-dni='30.12.9999'" TargetMode="External"/><Relationship Id="rId23" Type="http://schemas.openxmlformats.org/officeDocument/2006/relationships/hyperlink" Target="http://www.cktzj.com/" TargetMode="External"/><Relationship Id="rId10" Type="http://schemas.openxmlformats.org/officeDocument/2006/relationships/hyperlink" Target="http://www.msmt.cz/file/26378" TargetMode="External"/><Relationship Id="rId19" Type="http://schemas.openxmlformats.org/officeDocument/2006/relationships/hyperlink" Target="http://www.rvp.cz/" TargetMode="External"/><Relationship Id="rId4" Type="http://schemas.openxmlformats.org/officeDocument/2006/relationships/settings" Target="settings.xml"/><Relationship Id="rId9" Type="http://schemas.openxmlformats.org/officeDocument/2006/relationships/hyperlink" Target="http://www.msmt.cz/mladez/dalsi-vzdelavani-a-odborna-priprava-1" TargetMode="External"/><Relationship Id="rId14" Type="http://schemas.openxmlformats.org/officeDocument/2006/relationships/hyperlink" Target="aspi://module='ASPI'&amp;link='561/2004%20Sb.%252316'&amp;ucin-k-dni='30.12.9999'" TargetMode="External"/><Relationship Id="rId22" Type="http://schemas.openxmlformats.org/officeDocument/2006/relationships/hyperlink" Target="http://www.nuv.cz/t/diagno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7958</Words>
  <Characters>50427</Characters>
  <Application>Microsoft Office Word</Application>
  <DocSecurity>0</DocSecurity>
  <Lines>420</Lines>
  <Paragraphs>116</Paragraphs>
  <ScaleCrop>false</ScaleCrop>
  <HeadingPairs>
    <vt:vector size="2" baseType="variant">
      <vt:variant>
        <vt:lpstr>Název</vt:lpstr>
      </vt:variant>
      <vt:variant>
        <vt:i4>1</vt:i4>
      </vt:variant>
    </vt:vector>
  </HeadingPairs>
  <TitlesOfParts>
    <vt:vector size="1" baseType="lpstr">
      <vt:lpstr>Zpráva o plnění opatření Národního plánu podpory rovných příležitostí pro osoby se zdravotním postižením na období 2015–2020 v roce 2015</vt:lpstr>
    </vt:vector>
  </TitlesOfParts>
  <Company>Úřad vlády ČR</Company>
  <LinksUpToDate>false</LinksUpToDate>
  <CharactersWithSpaces>58269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plnění opatření Národního plánu podpory rovných příležitostí pro osoby se zdravotním postižením na období 2015–2020 v roce 2015</dc:title>
  <dc:creator>Nováková Petra</dc:creator>
  <cp:lastModifiedBy>Nováková Petra</cp:lastModifiedBy>
  <cp:revision>9</cp:revision>
  <dcterms:created xsi:type="dcterms:W3CDTF">2016-06-02T05:57:00Z</dcterms:created>
  <dcterms:modified xsi:type="dcterms:W3CDTF">2016-06-07T06:43:00Z</dcterms:modified>
</cp:coreProperties>
</file>