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96" w:rsidRPr="003F11D4" w:rsidRDefault="00581DB8" w:rsidP="00EC712D">
      <w:pPr>
        <w:pStyle w:val="Nadpis1"/>
        <w:jc w:val="both"/>
        <w:rPr>
          <w:rFonts w:eastAsia="Calibri"/>
        </w:rPr>
      </w:pPr>
      <w:r>
        <w:rPr>
          <w:rFonts w:eastAsia="Calibri"/>
        </w:rPr>
        <w:t>Zápis ze z</w:t>
      </w:r>
      <w:r w:rsidR="00676596" w:rsidRPr="003F11D4">
        <w:rPr>
          <w:rFonts w:eastAsia="Calibri"/>
        </w:rPr>
        <w:t xml:space="preserve">asedání Odborné skupiny </w:t>
      </w:r>
      <w:r w:rsidR="00BE164D">
        <w:rPr>
          <w:rFonts w:eastAsia="Calibri"/>
        </w:rPr>
        <w:t>VVOZP</w:t>
      </w:r>
      <w:r w:rsidR="00EC712D">
        <w:rPr>
          <w:rFonts w:eastAsia="Calibri"/>
        </w:rPr>
        <w:t xml:space="preserve"> </w:t>
      </w:r>
      <w:r w:rsidR="00082CBD" w:rsidRPr="00E27DB1">
        <w:rPr>
          <w:rFonts w:eastAsia="Calibri"/>
        </w:rPr>
        <w:t>pro přístupnost veřejné správy a veřejných služeb</w:t>
      </w:r>
    </w:p>
    <w:p w:rsidR="00676596" w:rsidRPr="00676596" w:rsidRDefault="00676596" w:rsidP="00676596">
      <w:pPr>
        <w:jc w:val="center"/>
        <w:rPr>
          <w:rFonts w:ascii="Arial" w:eastAsia="Calibri" w:hAnsi="Arial" w:cs="Arial"/>
          <w:sz w:val="22"/>
          <w:szCs w:val="22"/>
        </w:rPr>
      </w:pPr>
    </w:p>
    <w:p w:rsidR="00676596" w:rsidRPr="00676596" w:rsidRDefault="00676596" w:rsidP="0067659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676596">
        <w:rPr>
          <w:rFonts w:ascii="Arial" w:eastAsia="Calibri" w:hAnsi="Arial" w:cs="Arial"/>
          <w:b/>
          <w:bCs/>
          <w:sz w:val="22"/>
          <w:szCs w:val="22"/>
        </w:rPr>
        <w:t xml:space="preserve">Datum: </w:t>
      </w:r>
      <w:r w:rsidR="00DA4C1B">
        <w:rPr>
          <w:rFonts w:ascii="Arial" w:eastAsia="Calibri" w:hAnsi="Arial" w:cs="Arial"/>
          <w:bCs/>
          <w:sz w:val="22"/>
          <w:szCs w:val="22"/>
        </w:rPr>
        <w:t>20</w:t>
      </w:r>
      <w:r w:rsidR="00D57BFC">
        <w:rPr>
          <w:rFonts w:ascii="Arial" w:eastAsia="Calibri" w:hAnsi="Arial" w:cs="Arial"/>
          <w:sz w:val="22"/>
          <w:szCs w:val="22"/>
        </w:rPr>
        <w:t>.</w:t>
      </w:r>
      <w:r w:rsidR="00DA4C1B">
        <w:rPr>
          <w:rFonts w:ascii="Arial" w:eastAsia="Calibri" w:hAnsi="Arial" w:cs="Arial"/>
          <w:sz w:val="22"/>
          <w:szCs w:val="22"/>
        </w:rPr>
        <w:t>02</w:t>
      </w:r>
      <w:r w:rsidR="002D753C">
        <w:rPr>
          <w:rFonts w:ascii="Arial" w:eastAsia="Calibri" w:hAnsi="Arial" w:cs="Arial"/>
          <w:sz w:val="22"/>
          <w:szCs w:val="22"/>
        </w:rPr>
        <w:t>.</w:t>
      </w:r>
      <w:r w:rsidR="00D57BFC">
        <w:rPr>
          <w:rFonts w:ascii="Arial" w:eastAsia="Calibri" w:hAnsi="Arial" w:cs="Arial"/>
          <w:sz w:val="22"/>
          <w:szCs w:val="22"/>
        </w:rPr>
        <w:t>2020</w:t>
      </w:r>
      <w:r w:rsidRPr="0067659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:rsidR="00676596" w:rsidRPr="00676596" w:rsidRDefault="002D6F25" w:rsidP="0067659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Jednání</w:t>
      </w:r>
      <w:r w:rsidR="00B26737">
        <w:rPr>
          <w:rFonts w:ascii="Arial" w:eastAsia="Calibri" w:hAnsi="Arial" w:cs="Arial"/>
          <w:b/>
          <w:bCs/>
          <w:sz w:val="22"/>
          <w:szCs w:val="22"/>
        </w:rPr>
        <w:t xml:space="preserve"> řídil</w:t>
      </w:r>
      <w:r>
        <w:rPr>
          <w:rFonts w:ascii="Arial" w:eastAsia="Calibri" w:hAnsi="Arial" w:cs="Arial"/>
          <w:b/>
          <w:bCs/>
          <w:sz w:val="22"/>
          <w:szCs w:val="22"/>
        </w:rPr>
        <w:t>a</w:t>
      </w:r>
      <w:r w:rsidR="00676596" w:rsidRPr="00676596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>
        <w:rPr>
          <w:rFonts w:ascii="Arial" w:eastAsia="Calibri" w:hAnsi="Arial" w:cs="Arial"/>
          <w:sz w:val="22"/>
          <w:szCs w:val="22"/>
        </w:rPr>
        <w:t>Nicole Fryčová</w:t>
      </w:r>
    </w:p>
    <w:p w:rsidR="00B26737" w:rsidRPr="00B26737" w:rsidRDefault="00676596" w:rsidP="00B26737">
      <w:pPr>
        <w:jc w:val="both"/>
        <w:rPr>
          <w:rFonts w:ascii="Arial" w:eastAsia="Calibri" w:hAnsi="Arial" w:cs="Arial"/>
          <w:sz w:val="22"/>
          <w:szCs w:val="22"/>
        </w:rPr>
      </w:pPr>
      <w:r w:rsidRPr="001A3FED">
        <w:rPr>
          <w:rFonts w:ascii="Arial" w:eastAsia="Calibri" w:hAnsi="Arial" w:cs="Arial"/>
          <w:b/>
          <w:bCs/>
          <w:sz w:val="22"/>
          <w:szCs w:val="22"/>
        </w:rPr>
        <w:t>Přítomni</w:t>
      </w:r>
      <w:r w:rsidR="00EF7A78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A31098" w:rsidRPr="0081403A">
        <w:rPr>
          <w:rFonts w:ascii="Arial" w:eastAsia="Calibri" w:hAnsi="Arial" w:cs="Arial"/>
          <w:bCs/>
          <w:sz w:val="22"/>
          <w:szCs w:val="22"/>
        </w:rPr>
        <w:t xml:space="preserve">Jan Borovanský (ASNEP), Štefan Čulík (MPSV), Dana Hacaperková (MPSV), Jarmila Heltová (Správa železnic), Radek Horáček (MV), Ivo Hruban (MD), </w:t>
      </w:r>
      <w:r w:rsidR="006772A0" w:rsidRPr="0081403A">
        <w:rPr>
          <w:rFonts w:ascii="Arial" w:eastAsia="Calibri" w:hAnsi="Arial" w:cs="Arial"/>
          <w:sz w:val="22"/>
          <w:szCs w:val="22"/>
        </w:rPr>
        <w:t xml:space="preserve">Šárka Janáč Kochmanová (MV), </w:t>
      </w:r>
      <w:r w:rsidR="005D0DB6" w:rsidRPr="0081403A">
        <w:rPr>
          <w:rFonts w:ascii="Arial" w:eastAsia="Calibri" w:hAnsi="Arial" w:cs="Arial"/>
          <w:bCs/>
          <w:sz w:val="22"/>
          <w:szCs w:val="22"/>
        </w:rPr>
        <w:t>Martina Jelínková</w:t>
      </w:r>
      <w:r w:rsidR="005D0DB6" w:rsidRPr="00AC6836">
        <w:rPr>
          <w:rFonts w:ascii="Arial" w:eastAsia="Calibri" w:hAnsi="Arial" w:cs="Arial"/>
          <w:bCs/>
          <w:sz w:val="22"/>
          <w:szCs w:val="22"/>
        </w:rPr>
        <w:t xml:space="preserve"> (ÚV</w:t>
      </w:r>
      <w:r w:rsidR="00012D17" w:rsidRPr="00AC6836">
        <w:rPr>
          <w:rFonts w:ascii="Arial" w:eastAsia="Calibri" w:hAnsi="Arial" w:cs="Arial"/>
          <w:bCs/>
          <w:sz w:val="22"/>
          <w:szCs w:val="22"/>
        </w:rPr>
        <w:t xml:space="preserve"> ČR</w:t>
      </w:r>
      <w:r w:rsidR="005D0DB6" w:rsidRPr="00AC6836">
        <w:rPr>
          <w:rFonts w:ascii="Arial" w:eastAsia="Calibri" w:hAnsi="Arial" w:cs="Arial"/>
          <w:bCs/>
          <w:sz w:val="22"/>
          <w:szCs w:val="22"/>
        </w:rPr>
        <w:t>),</w:t>
      </w:r>
      <w:r w:rsidR="00A31098">
        <w:rPr>
          <w:rFonts w:ascii="Arial" w:eastAsia="Calibri" w:hAnsi="Arial" w:cs="Arial"/>
          <w:bCs/>
          <w:sz w:val="22"/>
          <w:szCs w:val="22"/>
        </w:rPr>
        <w:t xml:space="preserve"> Petr Jiříček (MPSV), Jana Klimentová (MPO),</w:t>
      </w:r>
      <w:r w:rsidR="005D0DB6" w:rsidRPr="00AC6836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809DA">
        <w:rPr>
          <w:rFonts w:ascii="Arial" w:eastAsia="Calibri" w:hAnsi="Arial" w:cs="Arial"/>
          <w:bCs/>
          <w:sz w:val="22"/>
          <w:szCs w:val="22"/>
        </w:rPr>
        <w:t xml:space="preserve">Dagmar Lanzová (NRZP ČR), </w:t>
      </w:r>
      <w:r w:rsidR="00E54193">
        <w:rPr>
          <w:rFonts w:ascii="Arial" w:eastAsia="Calibri" w:hAnsi="Arial" w:cs="Arial"/>
          <w:bCs/>
          <w:sz w:val="22"/>
          <w:szCs w:val="22"/>
        </w:rPr>
        <w:t xml:space="preserve">Filip Machač (tlumočník), Iva Matějková (MK), </w:t>
      </w:r>
      <w:r w:rsidR="007B4C73">
        <w:rPr>
          <w:rFonts w:ascii="Arial" w:eastAsia="Calibri" w:hAnsi="Arial" w:cs="Arial"/>
          <w:bCs/>
          <w:sz w:val="22"/>
          <w:szCs w:val="22"/>
        </w:rPr>
        <w:t xml:space="preserve">Jana Nápravníková (MV), </w:t>
      </w:r>
      <w:r w:rsidR="000D498C">
        <w:rPr>
          <w:rFonts w:ascii="Arial" w:eastAsia="Calibri" w:hAnsi="Arial" w:cs="Arial"/>
          <w:bCs/>
          <w:sz w:val="22"/>
          <w:szCs w:val="22"/>
        </w:rPr>
        <w:t xml:space="preserve">Petr Novák (MMR), </w:t>
      </w:r>
      <w:r w:rsidR="00012D17" w:rsidRPr="00EF7A78">
        <w:rPr>
          <w:rFonts w:ascii="Arial" w:eastAsia="Calibri" w:hAnsi="Arial" w:cs="Arial"/>
          <w:bCs/>
          <w:sz w:val="22"/>
          <w:szCs w:val="22"/>
        </w:rPr>
        <w:t>Pavel Ptáčník (</w:t>
      </w:r>
      <w:r w:rsidR="00012D17" w:rsidRPr="004C77D6">
        <w:rPr>
          <w:rFonts w:ascii="Arial" w:eastAsia="Calibri" w:hAnsi="Arial" w:cs="Arial"/>
          <w:bCs/>
          <w:sz w:val="22"/>
          <w:szCs w:val="22"/>
        </w:rPr>
        <w:t>ÚV ČR)</w:t>
      </w:r>
      <w:r w:rsidR="00EF7A78" w:rsidRPr="004C77D6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0D498C" w:rsidRPr="004C77D6">
        <w:rPr>
          <w:rFonts w:ascii="Arial" w:eastAsia="Calibri" w:hAnsi="Arial" w:cs="Arial"/>
          <w:bCs/>
          <w:sz w:val="22"/>
          <w:szCs w:val="22"/>
        </w:rPr>
        <w:t xml:space="preserve">Michal Rada (KMR), Dagmar Radová (KMR), Jiří Schlanger, </w:t>
      </w:r>
      <w:r w:rsidR="00F4180E" w:rsidRPr="004C77D6">
        <w:rPr>
          <w:rFonts w:ascii="Arial" w:eastAsia="Calibri" w:hAnsi="Arial" w:cs="Arial"/>
          <w:bCs/>
          <w:sz w:val="22"/>
          <w:szCs w:val="22"/>
        </w:rPr>
        <w:t>Markéta</w:t>
      </w:r>
      <w:r w:rsidR="00CC0841" w:rsidRPr="004C77D6">
        <w:rPr>
          <w:rFonts w:ascii="Arial" w:eastAsia="Calibri" w:hAnsi="Arial" w:cs="Arial"/>
          <w:bCs/>
          <w:sz w:val="22"/>
          <w:szCs w:val="22"/>
        </w:rPr>
        <w:t xml:space="preserve"> Skalská</w:t>
      </w:r>
      <w:r w:rsidR="00F4180E" w:rsidRPr="004C77D6">
        <w:rPr>
          <w:rFonts w:ascii="Arial" w:eastAsia="Calibri" w:hAnsi="Arial" w:cs="Arial"/>
          <w:bCs/>
          <w:sz w:val="22"/>
          <w:szCs w:val="22"/>
        </w:rPr>
        <w:t xml:space="preserve"> (ÚV</w:t>
      </w:r>
      <w:r w:rsidR="00A166AB" w:rsidRPr="004C77D6">
        <w:rPr>
          <w:rFonts w:ascii="Arial" w:eastAsia="Calibri" w:hAnsi="Arial" w:cs="Arial"/>
          <w:bCs/>
          <w:sz w:val="22"/>
          <w:szCs w:val="22"/>
        </w:rPr>
        <w:t xml:space="preserve"> ČR</w:t>
      </w:r>
      <w:r w:rsidR="004731A7" w:rsidRPr="004C77D6">
        <w:rPr>
          <w:rFonts w:ascii="Arial" w:eastAsia="Calibri" w:hAnsi="Arial" w:cs="Arial"/>
          <w:bCs/>
          <w:sz w:val="22"/>
          <w:szCs w:val="22"/>
        </w:rPr>
        <w:t>),</w:t>
      </w:r>
      <w:r w:rsidR="00012D17" w:rsidRPr="004C77D6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0D498C" w:rsidRPr="004C77D6">
        <w:rPr>
          <w:rFonts w:ascii="Arial" w:eastAsia="Calibri" w:hAnsi="Arial" w:cs="Arial"/>
          <w:bCs/>
          <w:sz w:val="22"/>
          <w:szCs w:val="22"/>
        </w:rPr>
        <w:t>Dagmar Šimková</w:t>
      </w:r>
      <w:r w:rsidR="004D118E">
        <w:rPr>
          <w:rFonts w:ascii="Arial" w:eastAsia="Calibri" w:hAnsi="Arial" w:cs="Arial"/>
          <w:bCs/>
          <w:sz w:val="22"/>
          <w:szCs w:val="22"/>
        </w:rPr>
        <w:t xml:space="preserve"> (MS</w:t>
      </w:r>
      <w:r w:rsidR="000D498C">
        <w:rPr>
          <w:rFonts w:ascii="Arial" w:eastAsia="Calibri" w:hAnsi="Arial" w:cs="Arial"/>
          <w:bCs/>
          <w:sz w:val="22"/>
          <w:szCs w:val="22"/>
        </w:rPr>
        <w:t xml:space="preserve">), Jan Šnyrych (SONS ČR), </w:t>
      </w:r>
      <w:r w:rsidR="00D13D23" w:rsidRPr="00F80743">
        <w:rPr>
          <w:rFonts w:ascii="Arial" w:eastAsia="Calibri" w:hAnsi="Arial" w:cs="Arial"/>
          <w:bCs/>
          <w:sz w:val="22"/>
          <w:szCs w:val="22"/>
        </w:rPr>
        <w:t>Vilém Veselý (MPO</w:t>
      </w:r>
      <w:r w:rsidR="002F3AF4" w:rsidRPr="00F80743">
        <w:rPr>
          <w:rFonts w:ascii="Arial" w:eastAsia="Calibri" w:hAnsi="Arial" w:cs="Arial"/>
          <w:bCs/>
          <w:sz w:val="22"/>
          <w:szCs w:val="22"/>
        </w:rPr>
        <w:t>), Kateřina Vrbová (MPO</w:t>
      </w:r>
      <w:r w:rsidR="005C496F" w:rsidRPr="00F80743">
        <w:rPr>
          <w:rFonts w:ascii="Arial" w:eastAsia="Calibri" w:hAnsi="Arial" w:cs="Arial"/>
          <w:bCs/>
          <w:sz w:val="22"/>
          <w:szCs w:val="22"/>
        </w:rPr>
        <w:t>)</w:t>
      </w:r>
    </w:p>
    <w:p w:rsidR="00676596" w:rsidRPr="00676596" w:rsidRDefault="00676596" w:rsidP="0067659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676596" w:rsidRPr="006C01B9" w:rsidRDefault="00676596" w:rsidP="003059D0">
      <w:pPr>
        <w:pStyle w:val="Nadpis2"/>
        <w:rPr>
          <w:rFonts w:eastAsia="Calibri"/>
          <w:i w:val="0"/>
          <w:sz w:val="24"/>
          <w:szCs w:val="24"/>
        </w:rPr>
      </w:pPr>
      <w:r w:rsidRPr="006C01B9">
        <w:rPr>
          <w:rFonts w:eastAsia="Calibri"/>
          <w:i w:val="0"/>
          <w:sz w:val="24"/>
          <w:szCs w:val="24"/>
        </w:rPr>
        <w:t>Program jednání:</w:t>
      </w:r>
    </w:p>
    <w:p w:rsidR="00FE4B5F" w:rsidRPr="0041025E" w:rsidRDefault="00227A58" w:rsidP="00FE4B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Schválení_programu_jednání" w:history="1">
        <w:r w:rsidR="00FE4B5F" w:rsidRPr="0041025E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Schválení programu jednání</w:t>
        </w:r>
      </w:hyperlink>
    </w:p>
    <w:p w:rsidR="00FE4B5F" w:rsidRPr="0041025E" w:rsidRDefault="00227A58" w:rsidP="00FE4B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Kontrola_plnění_úkolů" w:history="1">
        <w:r w:rsidR="00FE4B5F" w:rsidRPr="0041025E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Kontrola plnění úkolů</w:t>
        </w:r>
      </w:hyperlink>
    </w:p>
    <w:p w:rsidR="00FE4B5F" w:rsidRPr="0041025E" w:rsidRDefault="00227A58" w:rsidP="00FE4B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Pravidelné_informace" w:history="1">
        <w:r w:rsidR="00FE4B5F" w:rsidRPr="0041025E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Pravidelné informace</w:t>
        </w:r>
      </w:hyperlink>
    </w:p>
    <w:p w:rsidR="00FE4B5F" w:rsidRPr="001F5A63" w:rsidRDefault="00227A58" w:rsidP="00FE4B5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Postup_implementace_směrnice_EAA" w:history="1">
        <w:r w:rsidR="00FE4B5F" w:rsidRPr="00AF23CA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Postup implementace směrnice EAA</w:t>
        </w:r>
      </w:hyperlink>
      <w:r w:rsidR="00FE4B5F" w:rsidRPr="001F5A63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FE4B5F" w:rsidRPr="001F5A63" w:rsidRDefault="00227A58" w:rsidP="00FE4B5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Postup_implementace_zákona" w:history="1">
        <w:r w:rsidR="00FE4B5F" w:rsidRPr="00AF23CA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Postup implementace zákona o přístupnosti</w:t>
        </w:r>
      </w:hyperlink>
      <w:r w:rsidR="00FE4B5F" w:rsidRPr="001F5A63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FE4B5F" w:rsidRPr="001F5A63" w:rsidRDefault="00227A58" w:rsidP="00FE4B5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Vzdělávání_v_rámci" w:history="1">
        <w:r w:rsidR="00FE4B5F" w:rsidRPr="00AF23CA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Vzdělávání v rámci governance accessibility (podrobnější informace o přípravě vzdělávacích projektů)</w:t>
        </w:r>
      </w:hyperlink>
    </w:p>
    <w:p w:rsidR="00FE4B5F" w:rsidRPr="001F5A63" w:rsidRDefault="00227A58" w:rsidP="00FE4B5F">
      <w:pPr>
        <w:numPr>
          <w:ilvl w:val="0"/>
          <w:numId w:val="17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Problematika_platnosti" w:history="1">
        <w:r w:rsidR="00FE4B5F" w:rsidRPr="000F5423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Problematika platnosti průkazů osob se zdravotním postižením (TP, ZTP a ZTP/P) v přechodném období (konec platnosti starého a vydání nového)</w:t>
        </w:r>
      </w:hyperlink>
    </w:p>
    <w:p w:rsidR="00FE4B5F" w:rsidRPr="001F5A63" w:rsidRDefault="00227A58" w:rsidP="00FE4B5F">
      <w:pPr>
        <w:numPr>
          <w:ilvl w:val="0"/>
          <w:numId w:val="17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Zákon_o_elektronických_komunikacích" w:history="1">
        <w:r w:rsidR="00FE4B5F" w:rsidRPr="000F5423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Zákon o elektronických komunikacích</w:t>
        </w:r>
      </w:hyperlink>
    </w:p>
    <w:p w:rsidR="00FE4B5F" w:rsidRPr="001F5A63" w:rsidRDefault="00227A58" w:rsidP="00FE4B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/>
        </w:rPr>
      </w:pPr>
      <w:hyperlink w:anchor="Různé" w:history="1">
        <w:r w:rsidR="00FE4B5F" w:rsidRPr="000F5423">
          <w:rPr>
            <w:rStyle w:val="Hypertextovodkaz"/>
            <w:rFonts w:ascii="Arial" w:eastAsia="Arial" w:hAnsi="Arial" w:cs="Arial"/>
            <w:sz w:val="22"/>
            <w:szCs w:val="22"/>
            <w:lang w:val="cs"/>
          </w:rPr>
          <w:t>Různé</w:t>
        </w:r>
      </w:hyperlink>
    </w:p>
    <w:p w:rsidR="00B25FA4" w:rsidRPr="001F5A63" w:rsidRDefault="00B25FA4" w:rsidP="00014446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1F5A63" w:rsidRPr="001F5A63" w:rsidRDefault="001F5A63" w:rsidP="001F5A63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1F5A63">
        <w:rPr>
          <w:rFonts w:ascii="Arial" w:eastAsia="Calibri" w:hAnsi="Arial" w:cs="Arial"/>
          <w:sz w:val="22"/>
          <w:szCs w:val="22"/>
        </w:rPr>
        <w:t xml:space="preserve">Předsedkyně Nicole Fryčová představila nového člena skupiny </w:t>
      </w:r>
      <w:r w:rsidRPr="001F5A63">
        <w:rPr>
          <w:rFonts w:ascii="Arial" w:hAnsi="Arial" w:cs="Arial"/>
          <w:sz w:val="22"/>
          <w:szCs w:val="22"/>
        </w:rPr>
        <w:t xml:space="preserve">Ing. Radka Horáčka, vedoucího oddělení informačních systémů a legislativní podpory </w:t>
      </w:r>
      <w:r w:rsidRPr="001F5A63">
        <w:rPr>
          <w:rFonts w:ascii="Arial" w:hAnsi="Arial" w:cs="Arial"/>
          <w:bCs/>
          <w:sz w:val="22"/>
          <w:szCs w:val="22"/>
        </w:rPr>
        <w:t>Ministerstva vnitra, který nahradí Mgr. Petra Svobodu. Jeho náhradnicí bude Ing. Jana Nápravníková.</w:t>
      </w:r>
      <w:r>
        <w:rPr>
          <w:rFonts w:ascii="Arial" w:hAnsi="Arial" w:cs="Arial"/>
          <w:bCs/>
          <w:sz w:val="22"/>
          <w:szCs w:val="22"/>
        </w:rPr>
        <w:t xml:space="preserve"> Jmenovací listina bude v nejbližších dnech podepsána </w:t>
      </w:r>
      <w:r w:rsidR="00C70F46">
        <w:rPr>
          <w:rFonts w:ascii="Arial" w:hAnsi="Arial" w:cs="Arial"/>
          <w:bCs/>
          <w:sz w:val="22"/>
          <w:szCs w:val="22"/>
        </w:rPr>
        <w:t xml:space="preserve">zmocněnkyní </w:t>
      </w:r>
      <w:r w:rsidR="007F0C5B">
        <w:rPr>
          <w:rFonts w:ascii="Arial" w:hAnsi="Arial" w:cs="Arial"/>
          <w:bCs/>
          <w:sz w:val="22"/>
          <w:szCs w:val="22"/>
        </w:rPr>
        <w:t xml:space="preserve">vlády </w:t>
      </w:r>
      <w:r w:rsidR="00C70F46">
        <w:rPr>
          <w:rFonts w:ascii="Arial" w:hAnsi="Arial" w:cs="Arial"/>
          <w:bCs/>
          <w:sz w:val="22"/>
          <w:szCs w:val="22"/>
        </w:rPr>
        <w:t xml:space="preserve">pro lidská </w:t>
      </w:r>
      <w:r>
        <w:rPr>
          <w:rFonts w:ascii="Arial" w:hAnsi="Arial" w:cs="Arial"/>
          <w:bCs/>
          <w:sz w:val="22"/>
          <w:szCs w:val="22"/>
        </w:rPr>
        <w:t>práva.</w:t>
      </w:r>
    </w:p>
    <w:p w:rsidR="001F5A63" w:rsidRPr="001F5A63" w:rsidRDefault="001F5A63" w:rsidP="001F5A63">
      <w:pPr>
        <w:jc w:val="both"/>
        <w:rPr>
          <w:rFonts w:ascii="Arial" w:eastAsia="Calibri" w:hAnsi="Arial" w:cs="Arial"/>
        </w:rPr>
      </w:pPr>
    </w:p>
    <w:p w:rsidR="001F5A63" w:rsidRPr="00023965" w:rsidRDefault="001F5A63" w:rsidP="00014446">
      <w:pPr>
        <w:jc w:val="both"/>
        <w:rPr>
          <w:rFonts w:ascii="Arial" w:eastAsia="Calibri" w:hAnsi="Arial" w:cs="Arial"/>
          <w:b/>
        </w:rPr>
      </w:pPr>
    </w:p>
    <w:p w:rsidR="004C6D57" w:rsidRPr="006C01B9" w:rsidRDefault="004C6D57" w:rsidP="00A36AF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lang w:val="cs"/>
        </w:rPr>
      </w:pPr>
      <w:bookmarkStart w:id="0" w:name="Schválení_programu_jednání"/>
      <w:r w:rsidRPr="006C01B9">
        <w:rPr>
          <w:rFonts w:ascii="Arial" w:eastAsia="Arial" w:hAnsi="Arial" w:cs="Arial"/>
          <w:b/>
          <w:lang w:val="cs"/>
        </w:rPr>
        <w:t>Schválení programu jednání</w:t>
      </w:r>
    </w:p>
    <w:bookmarkEnd w:id="0"/>
    <w:p w:rsidR="004C6D57" w:rsidRDefault="004C6D57" w:rsidP="003957F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4C6D57">
        <w:rPr>
          <w:rFonts w:ascii="Arial" w:eastAsia="Arial" w:hAnsi="Arial" w:cs="Arial"/>
          <w:sz w:val="22"/>
          <w:szCs w:val="22"/>
          <w:lang w:val="cs"/>
        </w:rPr>
        <w:t>Program byl členkami a členy skupiny schválen.</w:t>
      </w:r>
    </w:p>
    <w:p w:rsidR="00F205B9" w:rsidRPr="006C01B9" w:rsidRDefault="00F205B9" w:rsidP="00395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lang w:val="cs"/>
        </w:rPr>
      </w:pPr>
    </w:p>
    <w:p w:rsidR="009029E1" w:rsidRPr="00A36AFF" w:rsidRDefault="00F205B9" w:rsidP="003957F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lang w:val="cs"/>
        </w:rPr>
      </w:pPr>
      <w:bookmarkStart w:id="1" w:name="Kontrola_plnění_úkolů"/>
      <w:r w:rsidRPr="006C01B9">
        <w:rPr>
          <w:rFonts w:ascii="Arial" w:eastAsia="Arial" w:hAnsi="Arial" w:cs="Arial"/>
          <w:b/>
          <w:lang w:val="cs"/>
        </w:rPr>
        <w:t>Kontrola plnění úkolů</w:t>
      </w:r>
    </w:p>
    <w:bookmarkEnd w:id="1"/>
    <w:p w:rsidR="003957FE" w:rsidRDefault="00AD44A4" w:rsidP="003957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276AAD">
        <w:rPr>
          <w:rFonts w:ascii="Arial" w:hAnsi="Arial" w:cs="Arial"/>
          <w:b/>
          <w:sz w:val="22"/>
          <w:szCs w:val="22"/>
        </w:rPr>
        <w:t>Úkol č. 33:</w:t>
      </w:r>
      <w:r w:rsidRPr="00AB6A97">
        <w:rPr>
          <w:rFonts w:ascii="Arial" w:hAnsi="Arial" w:cs="Arial"/>
          <w:sz w:val="22"/>
          <w:szCs w:val="22"/>
        </w:rPr>
        <w:t xml:space="preserve"> Informovat o stavu projednávání Strategie Rady Evropy pro OZP na roky 2017-2023</w:t>
      </w:r>
    </w:p>
    <w:p w:rsidR="00AD44A4" w:rsidRPr="003957FE" w:rsidRDefault="00AD44A4" w:rsidP="003957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  <w:lang w:val="cs"/>
        </w:rPr>
      </w:pPr>
      <w:r w:rsidRPr="00AB6A97">
        <w:rPr>
          <w:rFonts w:ascii="Arial" w:hAnsi="Arial" w:cs="Arial"/>
        </w:rPr>
        <w:t>Splněno,</w:t>
      </w:r>
      <w:r w:rsidR="00B46013">
        <w:rPr>
          <w:rFonts w:ascii="Arial" w:hAnsi="Arial" w:cs="Arial"/>
        </w:rPr>
        <w:t xml:space="preserve"> odpovědný: Štefan Čulík (MPSV)</w:t>
      </w:r>
    </w:p>
    <w:p w:rsidR="00276AAD" w:rsidRDefault="00276AAD" w:rsidP="003957FE">
      <w:pPr>
        <w:pStyle w:val="Text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276AAD">
        <w:rPr>
          <w:rFonts w:ascii="Arial" w:hAnsi="Arial" w:cs="Arial"/>
          <w:b/>
        </w:rPr>
        <w:t>Úkol č. 65:</w:t>
      </w:r>
      <w:r w:rsidRPr="00AB6A97">
        <w:rPr>
          <w:rFonts w:ascii="Arial" w:hAnsi="Arial" w:cs="Arial"/>
        </w:rPr>
        <w:t xml:space="preserve"> Projekt Byrokratické mapy</w:t>
      </w:r>
    </w:p>
    <w:p w:rsidR="00AD44A4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>Úkol trvá, odpovědná: Šárka Janáč Kochmanová (MV), nový termín: 23. června 2020</w:t>
      </w:r>
    </w:p>
    <w:p w:rsidR="00276AAD" w:rsidRPr="00AB6A97" w:rsidRDefault="00276AAD" w:rsidP="003957FE">
      <w:pPr>
        <w:pStyle w:val="Text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C171DD">
        <w:rPr>
          <w:rFonts w:ascii="Arial" w:hAnsi="Arial" w:cs="Arial"/>
          <w:b/>
        </w:rPr>
        <w:t>Úkol č. 75 a 79:</w:t>
      </w:r>
      <w:r w:rsidRPr="00AB6A97">
        <w:rPr>
          <w:rFonts w:ascii="Arial" w:hAnsi="Arial" w:cs="Arial"/>
        </w:rPr>
        <w:t xml:space="preserve"> Zajistit publikaci příručky OZP v přístupném formátu</w:t>
      </w: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 xml:space="preserve">Splněno, Odpovědný: Petr Jiříček (MPSV), příručka se již vydávat nebude, jelikož veškeré aktualizované informace jsou na nových portálech Úřadu práce a ČSSZ, tudíž příručka není </w:t>
      </w:r>
      <w:r w:rsidRPr="00AB6A97">
        <w:rPr>
          <w:rFonts w:ascii="Arial" w:hAnsi="Arial" w:cs="Arial"/>
        </w:rPr>
        <w:lastRenderedPageBreak/>
        <w:t>potřebná</w:t>
      </w:r>
      <w:r w:rsidR="00B44739">
        <w:rPr>
          <w:rFonts w:ascii="Arial" w:hAnsi="Arial" w:cs="Arial"/>
        </w:rPr>
        <w:t>, co se týče přístupnosti formulářů</w:t>
      </w:r>
      <w:r w:rsidR="001F0A0A">
        <w:rPr>
          <w:rFonts w:ascii="Arial" w:hAnsi="Arial" w:cs="Arial"/>
        </w:rPr>
        <w:t xml:space="preserve"> (např. žádost o sociální dávky) – budou dořešeny technické detaily</w:t>
      </w:r>
    </w:p>
    <w:p w:rsidR="002E3B07" w:rsidRDefault="002E3B07" w:rsidP="003957FE">
      <w:pPr>
        <w:pStyle w:val="Text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2E3B07">
        <w:rPr>
          <w:rFonts w:ascii="Arial" w:hAnsi="Arial" w:cs="Arial"/>
          <w:b/>
        </w:rPr>
        <w:t>Úkol č. 80:</w:t>
      </w:r>
      <w:r w:rsidRPr="00AB6A97">
        <w:rPr>
          <w:rFonts w:ascii="Arial" w:hAnsi="Arial" w:cs="Arial"/>
        </w:rPr>
        <w:t xml:space="preserve"> Rozmyslet odbornou přípravu veřejné správy v souvislosti se zákonem o přístupnosti</w:t>
      </w: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>Úkol trvá, odpovědní: Radek Hor</w:t>
      </w:r>
      <w:r w:rsidR="00A7271C">
        <w:rPr>
          <w:rFonts w:ascii="Arial" w:hAnsi="Arial" w:cs="Arial"/>
        </w:rPr>
        <w:t>áček (MV), SONS, nový termín: 23. června</w:t>
      </w:r>
      <w:r w:rsidRPr="00AB6A97">
        <w:rPr>
          <w:rFonts w:ascii="Arial" w:hAnsi="Arial" w:cs="Arial"/>
        </w:rPr>
        <w:t xml:space="preserve"> 2020 </w:t>
      </w:r>
    </w:p>
    <w:p w:rsidR="002E3B07" w:rsidRDefault="002E3B07" w:rsidP="003957FE">
      <w:pPr>
        <w:pStyle w:val="Text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05628">
        <w:rPr>
          <w:rFonts w:ascii="Arial" w:hAnsi="Arial" w:cs="Arial"/>
          <w:b/>
        </w:rPr>
        <w:t>Úkol č. 108:</w:t>
      </w:r>
      <w:r w:rsidRPr="00AB6A97">
        <w:rPr>
          <w:rFonts w:ascii="Arial" w:hAnsi="Arial" w:cs="Arial"/>
        </w:rPr>
        <w:t xml:space="preserve"> Novelizace nařízení vlády č. 63/2011</w:t>
      </w:r>
      <w:r w:rsidR="00CE73B4">
        <w:rPr>
          <w:rFonts w:ascii="Arial" w:hAnsi="Arial" w:cs="Arial"/>
        </w:rPr>
        <w:t xml:space="preserve"> Sb. – průběh, seznámení se závěry</w:t>
      </w: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>Úkol trvá, odpovědní: MD, NRZP, SONS, ASNEP, průběžně informovat OSGA</w:t>
      </w:r>
    </w:p>
    <w:p w:rsidR="004A6640" w:rsidRDefault="004A6640" w:rsidP="003957FE">
      <w:pPr>
        <w:pStyle w:val="Text"/>
        <w:ind w:left="720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05628">
        <w:rPr>
          <w:rFonts w:ascii="Arial" w:hAnsi="Arial" w:cs="Arial"/>
          <w:b/>
        </w:rPr>
        <w:t>Úkol č. 122:</w:t>
      </w:r>
      <w:r w:rsidRPr="00AB6A97">
        <w:rPr>
          <w:rFonts w:ascii="Arial" w:hAnsi="Arial" w:cs="Arial"/>
        </w:rPr>
        <w:t xml:space="preserve"> Zveřejnění dokumentů týkají</w:t>
      </w:r>
      <w:r w:rsidR="00DE5DA5">
        <w:rPr>
          <w:rFonts w:ascii="Arial" w:hAnsi="Arial" w:cs="Arial"/>
        </w:rPr>
        <w:t>cích se přístupnosti na webu mvc</w:t>
      </w:r>
      <w:r w:rsidRPr="00AB6A97">
        <w:rPr>
          <w:rFonts w:ascii="Arial" w:hAnsi="Arial" w:cs="Arial"/>
        </w:rPr>
        <w:t>r.cz v</w:t>
      </w:r>
      <w:r w:rsidR="009A6B79">
        <w:rPr>
          <w:rFonts w:ascii="Arial" w:hAnsi="Arial" w:cs="Arial"/>
        </w:rPr>
        <w:t> </w:t>
      </w:r>
      <w:r w:rsidR="009142F9">
        <w:rPr>
          <w:rFonts w:ascii="Arial" w:hAnsi="Arial" w:cs="Arial"/>
        </w:rPr>
        <w:t>přístupném</w:t>
      </w:r>
      <w:r w:rsidR="009A6B79">
        <w:rPr>
          <w:rFonts w:ascii="Arial" w:hAnsi="Arial" w:cs="Arial"/>
        </w:rPr>
        <w:t xml:space="preserve"> </w:t>
      </w:r>
      <w:r w:rsidRPr="00AB6A97">
        <w:rPr>
          <w:rFonts w:ascii="Arial" w:hAnsi="Arial" w:cs="Arial"/>
        </w:rPr>
        <w:t xml:space="preserve">formátu </w:t>
      </w: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>Úkol trvá, odpovědný: Rad</w:t>
      </w:r>
      <w:r w:rsidR="00A7271C">
        <w:rPr>
          <w:rFonts w:ascii="Arial" w:hAnsi="Arial" w:cs="Arial"/>
        </w:rPr>
        <w:t>ek Horáček (MV), nový termín: 23. června</w:t>
      </w:r>
      <w:r w:rsidRPr="00AB6A97">
        <w:rPr>
          <w:rFonts w:ascii="Arial" w:hAnsi="Arial" w:cs="Arial"/>
        </w:rPr>
        <w:t xml:space="preserve"> 2020</w:t>
      </w:r>
    </w:p>
    <w:p w:rsidR="00EA5F05" w:rsidRDefault="00EA5F05" w:rsidP="003957FE">
      <w:pPr>
        <w:pStyle w:val="Text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EC05CC">
        <w:rPr>
          <w:rFonts w:ascii="Arial" w:hAnsi="Arial" w:cs="Arial"/>
          <w:b/>
        </w:rPr>
        <w:t>Úkol č. 139:</w:t>
      </w:r>
      <w:r w:rsidRPr="00AB6A97">
        <w:rPr>
          <w:rFonts w:ascii="Arial" w:hAnsi="Arial" w:cs="Arial"/>
        </w:rPr>
        <w:t xml:space="preserve"> Zpracovat přehled nejdůležitějších mezinárodních norem ke GA</w:t>
      </w:r>
    </w:p>
    <w:p w:rsidR="00AD44A4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 xml:space="preserve">Úkol trvá, odpovědný: Michal Rada, nový termín: 23. června 2020 </w:t>
      </w:r>
    </w:p>
    <w:p w:rsidR="008E4BF3" w:rsidRPr="00AB6A97" w:rsidRDefault="008E4BF3" w:rsidP="003957FE">
      <w:pPr>
        <w:pStyle w:val="Text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EC05CC">
        <w:rPr>
          <w:rFonts w:ascii="Arial" w:hAnsi="Arial" w:cs="Arial"/>
          <w:b/>
        </w:rPr>
        <w:t>Úkol č. 140:</w:t>
      </w:r>
      <w:r w:rsidRPr="00AB6A97">
        <w:rPr>
          <w:rFonts w:ascii="Arial" w:hAnsi="Arial" w:cs="Arial"/>
        </w:rPr>
        <w:t xml:space="preserve"> Zaslání překladu normy k </w:t>
      </w:r>
      <w:r w:rsidR="00CE73B4">
        <w:rPr>
          <w:rFonts w:ascii="Arial" w:hAnsi="Arial" w:cs="Arial"/>
          <w:lang w:val="en-US"/>
        </w:rPr>
        <w:t xml:space="preserve">Accessibility terms k </w:t>
      </w:r>
      <w:r w:rsidR="00CE73B4" w:rsidRPr="00AB6A97">
        <w:rPr>
          <w:rFonts w:ascii="Arial" w:hAnsi="Arial" w:cs="Arial"/>
        </w:rPr>
        <w:t>připomínkování</w:t>
      </w:r>
      <w:r w:rsidRPr="00AB6A97">
        <w:rPr>
          <w:rFonts w:ascii="Arial" w:hAnsi="Arial" w:cs="Arial"/>
        </w:rPr>
        <w:t xml:space="preserve"> OSGA</w:t>
      </w: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>Úkol trvá, odpovědný: ČAS, Radek Pavlíček (překladatel), bude rozesláno členům OSGA e</w:t>
      </w:r>
      <w:r w:rsidR="009C2C94">
        <w:rPr>
          <w:rFonts w:ascii="Arial" w:hAnsi="Arial" w:cs="Arial"/>
        </w:rPr>
        <w:t>-</w:t>
      </w:r>
      <w:r w:rsidRPr="00AB6A97">
        <w:rPr>
          <w:rFonts w:ascii="Arial" w:hAnsi="Arial" w:cs="Arial"/>
        </w:rPr>
        <w:t>mailem v průběhu března</w:t>
      </w:r>
    </w:p>
    <w:p w:rsidR="009C2C94" w:rsidRDefault="009C2C94" w:rsidP="003957FE">
      <w:pPr>
        <w:pStyle w:val="Text"/>
        <w:jc w:val="both"/>
        <w:rPr>
          <w:rFonts w:ascii="Arial" w:hAnsi="Arial" w:cs="Arial"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295CC8">
        <w:rPr>
          <w:rFonts w:ascii="Arial" w:hAnsi="Arial" w:cs="Arial"/>
          <w:b/>
        </w:rPr>
        <w:t>Úkol č. 144:</w:t>
      </w:r>
      <w:r w:rsidR="004C6CC0">
        <w:rPr>
          <w:rFonts w:ascii="Arial" w:hAnsi="Arial" w:cs="Arial"/>
        </w:rPr>
        <w:t xml:space="preserve"> MD ve spolupráci s NRZP vydá návodný</w:t>
      </w:r>
      <w:r w:rsidRPr="00AB6A97">
        <w:rPr>
          <w:rFonts w:ascii="Arial" w:hAnsi="Arial" w:cs="Arial"/>
        </w:rPr>
        <w:t xml:space="preserve"> metodický </w:t>
      </w:r>
      <w:r w:rsidRPr="00AB6A97">
        <w:rPr>
          <w:rFonts w:ascii="Arial" w:hAnsi="Arial" w:cs="Arial"/>
          <w:lang w:val="it-IT"/>
        </w:rPr>
        <w:t>materia</w:t>
      </w:r>
      <w:r w:rsidR="004C6CC0">
        <w:rPr>
          <w:rFonts w:ascii="Arial" w:hAnsi="Arial" w:cs="Arial"/>
        </w:rPr>
        <w:t>́l k problematice elektrických vozíků vs. skútrů</w:t>
      </w:r>
    </w:p>
    <w:p w:rsidR="00AD44A4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>Splněno, odpovědní: MD, návodný metodický materiál byl vydán a rozeslán členům OSGA, v samotné věci budou probíhat další jednání</w:t>
      </w:r>
      <w:r w:rsidR="0090580D">
        <w:rPr>
          <w:rFonts w:ascii="Arial" w:hAnsi="Arial" w:cs="Arial"/>
        </w:rPr>
        <w:t xml:space="preserve"> (bude projednáno na zasedání VVOZP 17. března 2020), bude</w:t>
      </w:r>
      <w:r w:rsidR="004C6CC0">
        <w:rPr>
          <w:rFonts w:ascii="Arial" w:hAnsi="Arial" w:cs="Arial"/>
        </w:rPr>
        <w:t xml:space="preserve"> řeš</w:t>
      </w:r>
      <w:r w:rsidR="0090580D">
        <w:rPr>
          <w:rFonts w:ascii="Arial" w:hAnsi="Arial" w:cs="Arial"/>
        </w:rPr>
        <w:t>eno i ve spolupráci s</w:t>
      </w:r>
      <w:r w:rsidR="00295CC8">
        <w:rPr>
          <w:rFonts w:ascii="Arial" w:hAnsi="Arial" w:cs="Arial"/>
        </w:rPr>
        <w:t> </w:t>
      </w:r>
      <w:r w:rsidR="0090580D">
        <w:rPr>
          <w:rFonts w:ascii="Arial" w:hAnsi="Arial" w:cs="Arial"/>
        </w:rPr>
        <w:t>MPO</w:t>
      </w:r>
    </w:p>
    <w:p w:rsidR="00295CC8" w:rsidRPr="003D7210" w:rsidRDefault="00295CC8" w:rsidP="003957FE">
      <w:pPr>
        <w:pStyle w:val="Text"/>
        <w:jc w:val="both"/>
        <w:rPr>
          <w:rFonts w:ascii="Arial" w:hAnsi="Arial" w:cs="Arial"/>
          <w:b/>
        </w:rPr>
      </w:pP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3D7210">
        <w:rPr>
          <w:rFonts w:ascii="Arial" w:hAnsi="Arial" w:cs="Arial"/>
          <w:b/>
        </w:rPr>
        <w:t>Úkol č. 145:</w:t>
      </w:r>
      <w:r w:rsidR="000870A8">
        <w:rPr>
          <w:rFonts w:ascii="Arial" w:hAnsi="Arial" w:cs="Arial"/>
        </w:rPr>
        <w:t xml:space="preserve"> MD ve spolupráci s OSGA připraví metodiku k zabránění diskriminaci při</w:t>
      </w:r>
      <w:r w:rsidR="00A41EC8">
        <w:rPr>
          <w:rFonts w:ascii="Arial" w:hAnsi="Arial" w:cs="Arial"/>
        </w:rPr>
        <w:t xml:space="preserve"> přepravování ZTP/P bez prů</w:t>
      </w:r>
      <w:r w:rsidRPr="00AB6A97">
        <w:rPr>
          <w:rFonts w:ascii="Arial" w:hAnsi="Arial" w:cs="Arial"/>
        </w:rPr>
        <w:t>vodce</w:t>
      </w:r>
    </w:p>
    <w:p w:rsidR="00AD44A4" w:rsidRPr="00AB6A97" w:rsidRDefault="00AD44A4" w:rsidP="003957FE">
      <w:pPr>
        <w:pStyle w:val="Text"/>
        <w:jc w:val="both"/>
        <w:rPr>
          <w:rFonts w:ascii="Arial" w:hAnsi="Arial" w:cs="Arial"/>
        </w:rPr>
      </w:pPr>
      <w:r w:rsidRPr="00AB6A97">
        <w:rPr>
          <w:rFonts w:ascii="Arial" w:hAnsi="Arial" w:cs="Arial"/>
        </w:rPr>
        <w:t xml:space="preserve">Splněno, odpovědní: MD, OSGA, proběhla schůzka se zástupci </w:t>
      </w:r>
      <w:r w:rsidR="00047135">
        <w:rPr>
          <w:rFonts w:ascii="Arial" w:hAnsi="Arial" w:cs="Arial"/>
        </w:rPr>
        <w:t>MD, na základě které byl ze stra</w:t>
      </w:r>
      <w:r w:rsidRPr="00AB6A97">
        <w:rPr>
          <w:rFonts w:ascii="Arial" w:hAnsi="Arial" w:cs="Arial"/>
        </w:rPr>
        <w:t>ny MD rozeslán dopis dopravcům, který podává informaci, že není možné vyloučit z</w:t>
      </w:r>
      <w:r w:rsidR="00047135">
        <w:rPr>
          <w:rFonts w:ascii="Arial" w:hAnsi="Arial" w:cs="Arial"/>
        </w:rPr>
        <w:t xml:space="preserve"> dopravy držitele průkazu ZTP/P</w:t>
      </w:r>
      <w:r w:rsidRPr="00AB6A97">
        <w:rPr>
          <w:rFonts w:ascii="Arial" w:hAnsi="Arial" w:cs="Arial"/>
        </w:rPr>
        <w:t xml:space="preserve"> pouze z důvodu, že není doprovázen průvodcem bez dalších okolností, které předpokládá nařízení Evropského parlamentu a Rady (EU) č. 181/2011, dopravci budou na tuto problematiku i nadále upozorňováni a budou informovat své řidiče</w:t>
      </w:r>
    </w:p>
    <w:p w:rsidR="00780FBC" w:rsidRPr="00AB6A97" w:rsidRDefault="00780FBC" w:rsidP="00023965">
      <w:pPr>
        <w:ind w:left="720"/>
        <w:jc w:val="both"/>
        <w:rPr>
          <w:rFonts w:ascii="Arial" w:eastAsia="Calibri" w:hAnsi="Arial" w:cs="Arial"/>
          <w:b/>
          <w:sz w:val="22"/>
          <w:szCs w:val="22"/>
        </w:rPr>
      </w:pPr>
    </w:p>
    <w:p w:rsidR="001B5D89" w:rsidRDefault="001B5D89" w:rsidP="00CC0841">
      <w:pPr>
        <w:jc w:val="both"/>
        <w:rPr>
          <w:rFonts w:ascii="Arial" w:hAnsi="Arial" w:cs="Arial"/>
          <w:sz w:val="22"/>
          <w:szCs w:val="22"/>
        </w:rPr>
      </w:pPr>
    </w:p>
    <w:p w:rsidR="00065D67" w:rsidRPr="00065D67" w:rsidRDefault="00065D67" w:rsidP="00065D67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bookmarkStart w:id="2" w:name="Pravidelné_informace"/>
      <w:r w:rsidRPr="00065D67">
        <w:rPr>
          <w:rFonts w:ascii="Arial" w:eastAsia="Arial" w:hAnsi="Arial" w:cs="Arial"/>
          <w:b/>
          <w:lang w:val="cs"/>
        </w:rPr>
        <w:t>Pravidelné informace</w:t>
      </w:r>
    </w:p>
    <w:p w:rsidR="003551BB" w:rsidRPr="00A36AFF" w:rsidRDefault="00065D67" w:rsidP="00FD7BD9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lang w:val="cs"/>
        </w:rPr>
      </w:pPr>
      <w:bookmarkStart w:id="3" w:name="Postup_implementace_směrnice_EAA"/>
      <w:bookmarkEnd w:id="2"/>
      <w:r w:rsidRPr="00065D67">
        <w:rPr>
          <w:rFonts w:ascii="Arial" w:eastAsia="Arial" w:hAnsi="Arial" w:cs="Arial"/>
          <w:b/>
          <w:lang w:val="cs"/>
        </w:rPr>
        <w:t xml:space="preserve">Postup implementace směrnice EAA </w:t>
      </w:r>
    </w:p>
    <w:bookmarkEnd w:id="3"/>
    <w:p w:rsidR="000D480B" w:rsidRDefault="0070270E" w:rsidP="00FD7BD9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621C44">
        <w:rPr>
          <w:rFonts w:ascii="Arial" w:eastAsia="Arial" w:hAnsi="Arial" w:cs="Arial"/>
          <w:sz w:val="22"/>
          <w:szCs w:val="22"/>
          <w:lang w:val="cs"/>
        </w:rPr>
        <w:t>Kateřina Vrbová informovala</w:t>
      </w:r>
      <w:r w:rsidR="000D480B" w:rsidRPr="00621C44">
        <w:rPr>
          <w:rFonts w:ascii="Arial" w:eastAsia="Arial" w:hAnsi="Arial" w:cs="Arial"/>
          <w:sz w:val="22"/>
          <w:szCs w:val="22"/>
          <w:lang w:val="cs"/>
        </w:rPr>
        <w:t>, že stále trvá kompete</w:t>
      </w:r>
      <w:r w:rsidRPr="00621C44">
        <w:rPr>
          <w:rFonts w:ascii="Arial" w:eastAsia="Arial" w:hAnsi="Arial" w:cs="Arial"/>
          <w:sz w:val="22"/>
          <w:szCs w:val="22"/>
          <w:lang w:val="cs"/>
        </w:rPr>
        <w:t>nční spor o gestorství směrnice, v následujícím týdnu se uskuteční jednání.</w:t>
      </w:r>
    </w:p>
    <w:p w:rsidR="00857118" w:rsidRPr="00BF7711" w:rsidRDefault="00D13D23" w:rsidP="00FD7BD9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F7711">
        <w:rPr>
          <w:rFonts w:ascii="Arial" w:eastAsia="Arial" w:hAnsi="Arial" w:cs="Arial"/>
          <w:sz w:val="22"/>
          <w:szCs w:val="22"/>
          <w:lang w:val="cs"/>
        </w:rPr>
        <w:t xml:space="preserve">Vilém Veselý </w:t>
      </w:r>
      <w:r w:rsidR="00222221" w:rsidRPr="00BF7711">
        <w:rPr>
          <w:rFonts w:ascii="Arial" w:eastAsia="Arial" w:hAnsi="Arial" w:cs="Arial"/>
          <w:sz w:val="22"/>
          <w:szCs w:val="22"/>
          <w:lang w:val="cs"/>
        </w:rPr>
        <w:t>seznámil členky a členy skupiny s prezentací „MPO a elektronické komunikace“.</w:t>
      </w:r>
      <w:r w:rsidR="00C162CA" w:rsidRPr="00BF7711">
        <w:rPr>
          <w:rFonts w:ascii="Arial" w:eastAsia="Arial" w:hAnsi="Arial" w:cs="Arial"/>
          <w:sz w:val="22"/>
          <w:szCs w:val="22"/>
          <w:lang w:val="cs"/>
        </w:rPr>
        <w:t xml:space="preserve"> Obecně </w:t>
      </w:r>
      <w:r w:rsidR="00780278" w:rsidRPr="00BF7711">
        <w:rPr>
          <w:rFonts w:ascii="Arial" w:hAnsi="Arial" w:cs="Arial"/>
          <w:sz w:val="22"/>
          <w:szCs w:val="22"/>
        </w:rPr>
        <w:t>zákon č. 127/2005 Sb., o elektronických komunikacích</w:t>
      </w:r>
      <w:r w:rsidR="00C162CA" w:rsidRPr="00BF7711">
        <w:rPr>
          <w:rFonts w:ascii="Arial" w:eastAsia="Arial" w:hAnsi="Arial" w:cs="Arial"/>
          <w:sz w:val="22"/>
          <w:szCs w:val="22"/>
          <w:lang w:val="cs"/>
        </w:rPr>
        <w:t xml:space="preserve"> řeší sítě a služby (jen samotný přenos signálu</w:t>
      </w:r>
      <w:r w:rsidR="005C1778" w:rsidRPr="00BF7711">
        <w:rPr>
          <w:rFonts w:ascii="Arial" w:eastAsia="Arial" w:hAnsi="Arial" w:cs="Arial"/>
          <w:sz w:val="22"/>
          <w:szCs w:val="22"/>
          <w:lang w:val="cs"/>
        </w:rPr>
        <w:t xml:space="preserve"> po sítích el</w:t>
      </w:r>
      <w:r w:rsidR="00780278" w:rsidRPr="00BF7711">
        <w:rPr>
          <w:rFonts w:ascii="Arial" w:eastAsia="Arial" w:hAnsi="Arial" w:cs="Arial"/>
          <w:sz w:val="22"/>
          <w:szCs w:val="22"/>
          <w:lang w:val="cs"/>
        </w:rPr>
        <w:t>e</w:t>
      </w:r>
      <w:r w:rsidR="005C1778" w:rsidRPr="00BF7711">
        <w:rPr>
          <w:rFonts w:ascii="Arial" w:eastAsia="Arial" w:hAnsi="Arial" w:cs="Arial"/>
          <w:sz w:val="22"/>
          <w:szCs w:val="22"/>
          <w:lang w:val="cs"/>
        </w:rPr>
        <w:t>k</w:t>
      </w:r>
      <w:r w:rsidR="00780278" w:rsidRPr="00BF7711">
        <w:rPr>
          <w:rFonts w:ascii="Arial" w:eastAsia="Arial" w:hAnsi="Arial" w:cs="Arial"/>
          <w:sz w:val="22"/>
          <w:szCs w:val="22"/>
          <w:lang w:val="cs"/>
        </w:rPr>
        <w:t xml:space="preserve">tronických komunikací, </w:t>
      </w:r>
      <w:r w:rsidR="00857118" w:rsidRPr="00BF7711">
        <w:rPr>
          <w:rFonts w:ascii="Arial" w:hAnsi="Arial" w:cs="Arial"/>
          <w:sz w:val="22"/>
          <w:szCs w:val="22"/>
        </w:rPr>
        <w:t xml:space="preserve">dle § 2 písm. </w:t>
      </w:r>
      <w:r w:rsidR="00686A35" w:rsidRPr="00BF7711">
        <w:rPr>
          <w:rFonts w:ascii="Arial" w:hAnsi="Arial" w:cs="Arial"/>
          <w:sz w:val="22"/>
          <w:szCs w:val="22"/>
        </w:rPr>
        <w:t>n</w:t>
      </w:r>
      <w:r w:rsidR="00857118" w:rsidRPr="00BF7711">
        <w:rPr>
          <w:rFonts w:ascii="Arial" w:hAnsi="Arial" w:cs="Arial"/>
          <w:sz w:val="22"/>
          <w:szCs w:val="22"/>
        </w:rPr>
        <w:t xml:space="preserve">) </w:t>
      </w:r>
      <w:r w:rsidR="00780278" w:rsidRPr="00BF7711">
        <w:rPr>
          <w:rFonts w:ascii="Arial" w:hAnsi="Arial" w:cs="Arial"/>
          <w:sz w:val="22"/>
          <w:szCs w:val="22"/>
        </w:rPr>
        <w:t xml:space="preserve">se </w:t>
      </w:r>
      <w:r w:rsidR="00857118" w:rsidRPr="00BF7711">
        <w:rPr>
          <w:rFonts w:ascii="Arial" w:hAnsi="Arial" w:cs="Arial"/>
          <w:sz w:val="22"/>
          <w:szCs w:val="22"/>
        </w:rPr>
        <w:t>nevztahuje na obsah služeb</w:t>
      </w:r>
      <w:r w:rsidR="00DE041B">
        <w:rPr>
          <w:rFonts w:ascii="Arial" w:hAnsi="Arial" w:cs="Arial"/>
          <w:sz w:val="22"/>
          <w:szCs w:val="22"/>
        </w:rPr>
        <w:t>)</w:t>
      </w:r>
      <w:r w:rsidR="00857118" w:rsidRPr="00BF7711">
        <w:rPr>
          <w:rFonts w:ascii="Arial" w:hAnsi="Arial" w:cs="Arial"/>
          <w:sz w:val="22"/>
          <w:szCs w:val="22"/>
        </w:rPr>
        <w:t>.</w:t>
      </w:r>
      <w:r w:rsidR="00D551D3" w:rsidRPr="00BF7711">
        <w:rPr>
          <w:rFonts w:ascii="Arial" w:hAnsi="Arial" w:cs="Arial"/>
          <w:sz w:val="22"/>
          <w:szCs w:val="22"/>
        </w:rPr>
        <w:t xml:space="preserve"> § 1</w:t>
      </w:r>
      <w:r w:rsidR="00A66ADA" w:rsidRPr="00BF7711">
        <w:rPr>
          <w:rFonts w:ascii="Arial" w:hAnsi="Arial" w:cs="Arial"/>
          <w:sz w:val="22"/>
          <w:szCs w:val="22"/>
        </w:rPr>
        <w:t>05 zákona vymezuje působnost MPO: příprava právních předpisů, nastavování strategií a koncepcí, zastupování ČR v odborných mezinárodních organizacích.</w:t>
      </w:r>
    </w:p>
    <w:p w:rsidR="0070270E" w:rsidRPr="00BF7711" w:rsidRDefault="005C1778" w:rsidP="00FD7BD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F7711">
        <w:rPr>
          <w:rFonts w:ascii="Arial" w:hAnsi="Arial" w:cs="Arial"/>
          <w:sz w:val="22"/>
          <w:szCs w:val="22"/>
        </w:rPr>
        <w:t>V přímé působnosti MPO není provádění samotné regulace (MPO jen „stanovuje pravidla hry“)</w:t>
      </w:r>
      <w:r w:rsidR="00044588" w:rsidRPr="00BF7711">
        <w:rPr>
          <w:rFonts w:ascii="Arial" w:hAnsi="Arial" w:cs="Arial"/>
          <w:sz w:val="22"/>
          <w:szCs w:val="22"/>
        </w:rPr>
        <w:t>, telekomunika</w:t>
      </w:r>
      <w:r w:rsidR="008C2519" w:rsidRPr="00BF7711">
        <w:rPr>
          <w:rFonts w:ascii="Arial" w:hAnsi="Arial" w:cs="Arial"/>
          <w:sz w:val="22"/>
          <w:szCs w:val="22"/>
        </w:rPr>
        <w:t>ce spadá pod</w:t>
      </w:r>
      <w:r w:rsidR="00044588" w:rsidRPr="00BF7711">
        <w:rPr>
          <w:rFonts w:ascii="Arial" w:hAnsi="Arial" w:cs="Arial"/>
          <w:sz w:val="22"/>
          <w:szCs w:val="22"/>
        </w:rPr>
        <w:t xml:space="preserve"> Český telekomunikační úřad (ČTÚ), MPO má s ČTÚ dobré spojení na pracovní úrovni. R</w:t>
      </w:r>
      <w:r w:rsidRPr="00BF7711">
        <w:rPr>
          <w:rFonts w:ascii="Arial" w:hAnsi="Arial" w:cs="Arial"/>
          <w:sz w:val="22"/>
          <w:szCs w:val="22"/>
        </w:rPr>
        <w:t>egulace obsahu</w:t>
      </w:r>
      <w:r w:rsidR="00044588" w:rsidRPr="00BF7711">
        <w:rPr>
          <w:rFonts w:ascii="Arial" w:hAnsi="Arial" w:cs="Arial"/>
          <w:sz w:val="22"/>
          <w:szCs w:val="22"/>
        </w:rPr>
        <w:t xml:space="preserve"> je v působnosti </w:t>
      </w:r>
      <w:r w:rsidRPr="00BF7711">
        <w:rPr>
          <w:rFonts w:ascii="Arial" w:hAnsi="Arial" w:cs="Arial"/>
          <w:sz w:val="22"/>
          <w:szCs w:val="22"/>
        </w:rPr>
        <w:t>MK, RRTV a dalších</w:t>
      </w:r>
      <w:r w:rsidR="00AD330C" w:rsidRPr="00BF7711">
        <w:rPr>
          <w:rFonts w:ascii="Arial" w:hAnsi="Arial" w:cs="Arial"/>
          <w:sz w:val="22"/>
          <w:szCs w:val="22"/>
        </w:rPr>
        <w:t xml:space="preserve">, </w:t>
      </w:r>
      <w:r w:rsidRPr="00BF7711">
        <w:rPr>
          <w:rFonts w:ascii="Arial" w:hAnsi="Arial" w:cs="Arial"/>
          <w:sz w:val="22"/>
          <w:szCs w:val="22"/>
        </w:rPr>
        <w:t>problematika opatření obsahu prostředky pro porozumění na straně osob se zdravotním postižením</w:t>
      </w:r>
      <w:r w:rsidR="00AD330C" w:rsidRPr="00BF7711">
        <w:rPr>
          <w:rFonts w:ascii="Arial" w:hAnsi="Arial" w:cs="Arial"/>
          <w:sz w:val="22"/>
          <w:szCs w:val="22"/>
        </w:rPr>
        <w:t xml:space="preserve"> (titulky, zvukový popis). </w:t>
      </w:r>
      <w:r w:rsidR="00044588" w:rsidRPr="00BF7711">
        <w:rPr>
          <w:rFonts w:ascii="Arial" w:eastAsia="Arial" w:hAnsi="Arial" w:cs="Arial"/>
          <w:sz w:val="22"/>
          <w:szCs w:val="22"/>
          <w:lang w:val="cs"/>
        </w:rPr>
        <w:t>M</w:t>
      </w:r>
      <w:r w:rsidR="004E3D6A" w:rsidRPr="00BF7711">
        <w:rPr>
          <w:rFonts w:ascii="Arial" w:eastAsia="Arial" w:hAnsi="Arial" w:cs="Arial"/>
          <w:sz w:val="22"/>
          <w:szCs w:val="22"/>
          <w:lang w:val="cs"/>
        </w:rPr>
        <w:t>PO se v případě konkrétních problémů</w:t>
      </w:r>
      <w:r w:rsidR="00044588" w:rsidRPr="00BF7711">
        <w:rPr>
          <w:rFonts w:ascii="Arial" w:eastAsia="Arial" w:hAnsi="Arial" w:cs="Arial"/>
          <w:sz w:val="22"/>
          <w:szCs w:val="22"/>
          <w:lang w:val="cs"/>
        </w:rPr>
        <w:t xml:space="preserve"> obrací na příslušné orgány.</w:t>
      </w:r>
    </w:p>
    <w:p w:rsidR="00C1500F" w:rsidRPr="001618B9" w:rsidRDefault="00DA568C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BF7711">
        <w:rPr>
          <w:rFonts w:ascii="Arial" w:eastAsia="Arial" w:hAnsi="Arial" w:cs="Arial"/>
          <w:sz w:val="22"/>
          <w:szCs w:val="22"/>
          <w:lang w:val="cs"/>
        </w:rPr>
        <w:lastRenderedPageBreak/>
        <w:t>V současné době přechází titulkování pořadů pro lidi se sluchovým postižením na nový standard, což s sebou přináší technické problémy, probíhá komunikace s ČUN a ASNEP, je domluveno, že konkrétní požadavky se budou shromažďovat a souhrnně se předají ČTÚ a RRTV.</w:t>
      </w:r>
    </w:p>
    <w:p w:rsidR="00BF3DFC" w:rsidRDefault="00624B23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 Rada připomenul</w:t>
      </w:r>
      <w:r w:rsidR="00BF3DFC">
        <w:rPr>
          <w:rFonts w:ascii="Arial" w:hAnsi="Arial" w:cs="Arial"/>
          <w:sz w:val="22"/>
          <w:szCs w:val="22"/>
        </w:rPr>
        <w:t>, že dosud nedořešená gesce zapříčiní zkrácení času na samotnou implementaci směrnice.</w:t>
      </w:r>
    </w:p>
    <w:p w:rsidR="00BF3DFC" w:rsidRDefault="00C34B2E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Ptáčník upozornil na problém </w:t>
      </w:r>
      <w:r w:rsidR="00412A75">
        <w:rPr>
          <w:rFonts w:ascii="Arial" w:hAnsi="Arial" w:cs="Arial"/>
          <w:sz w:val="22"/>
          <w:szCs w:val="22"/>
        </w:rPr>
        <w:t>nefungujícího audiopopisu u</w:t>
      </w:r>
      <w:r>
        <w:rPr>
          <w:rFonts w:ascii="Arial" w:hAnsi="Arial" w:cs="Arial"/>
          <w:sz w:val="22"/>
          <w:szCs w:val="22"/>
        </w:rPr>
        <w:t xml:space="preserve"> kabe</w:t>
      </w:r>
      <w:r w:rsidR="00412A75">
        <w:rPr>
          <w:rFonts w:ascii="Arial" w:hAnsi="Arial" w:cs="Arial"/>
          <w:sz w:val="22"/>
          <w:szCs w:val="22"/>
        </w:rPr>
        <w:t xml:space="preserve">lových operátorů provozujících </w:t>
      </w:r>
      <w:r>
        <w:rPr>
          <w:rFonts w:ascii="Arial" w:hAnsi="Arial" w:cs="Arial"/>
          <w:sz w:val="22"/>
          <w:szCs w:val="22"/>
        </w:rPr>
        <w:t>kabelové televize (UPC, Vodafone)</w:t>
      </w:r>
      <w:r w:rsidR="00412A75">
        <w:rPr>
          <w:rFonts w:ascii="Arial" w:hAnsi="Arial" w:cs="Arial"/>
          <w:sz w:val="22"/>
          <w:szCs w:val="22"/>
        </w:rPr>
        <w:t>, je zapotřebí k tomu svolat separátní jednání.</w:t>
      </w:r>
    </w:p>
    <w:p w:rsidR="00412A75" w:rsidRDefault="00412A75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Základním problémem je to, že pro audiopopis existují 2 technické standardy, které fungují odlišně: 1. zvláštní zvuková stopa nebo 2. součást zvukového vysílání.</w:t>
      </w:r>
    </w:p>
    <w:p w:rsidR="00BE0344" w:rsidRDefault="00A4306E" w:rsidP="00FF2A7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Viléma Veselého se</w:t>
      </w:r>
      <w:r w:rsidR="000A734C">
        <w:rPr>
          <w:rFonts w:ascii="Arial" w:hAnsi="Arial" w:cs="Arial"/>
          <w:sz w:val="22"/>
          <w:szCs w:val="22"/>
        </w:rPr>
        <w:t xml:space="preserve"> řeší technický standard DVBT - </w:t>
      </w:r>
      <w:r>
        <w:rPr>
          <w:rFonts w:ascii="Arial" w:hAnsi="Arial" w:cs="Arial"/>
          <w:sz w:val="22"/>
          <w:szCs w:val="22"/>
        </w:rPr>
        <w:t>zemské televizní vysílán</w:t>
      </w:r>
      <w:r w:rsidR="000A734C">
        <w:rPr>
          <w:rFonts w:ascii="Arial" w:hAnsi="Arial" w:cs="Arial"/>
          <w:sz w:val="22"/>
          <w:szCs w:val="22"/>
        </w:rPr>
        <w:t>í (anténa – vysílač).</w:t>
      </w:r>
      <w:r>
        <w:rPr>
          <w:rFonts w:ascii="Arial" w:hAnsi="Arial" w:cs="Arial"/>
          <w:sz w:val="22"/>
          <w:szCs w:val="22"/>
        </w:rPr>
        <w:t xml:space="preserve"> DVBC (digitální televize přes kabel) a DVBS (digitální televize přes satelit)</w:t>
      </w:r>
      <w:r w:rsidR="004B2FD8">
        <w:rPr>
          <w:rFonts w:ascii="Arial" w:hAnsi="Arial" w:cs="Arial"/>
          <w:sz w:val="22"/>
          <w:szCs w:val="22"/>
        </w:rPr>
        <w:t xml:space="preserve"> se neřeší.</w:t>
      </w:r>
      <w:r w:rsidR="00287D78">
        <w:rPr>
          <w:rFonts w:ascii="Arial" w:hAnsi="Arial" w:cs="Arial"/>
          <w:sz w:val="22"/>
          <w:szCs w:val="22"/>
        </w:rPr>
        <w:t xml:space="preserve"> Vyzval ke spolupráci i NRZP</w:t>
      </w:r>
      <w:r w:rsidR="00D31133">
        <w:rPr>
          <w:rFonts w:ascii="Arial" w:hAnsi="Arial" w:cs="Arial"/>
          <w:sz w:val="22"/>
          <w:szCs w:val="22"/>
        </w:rPr>
        <w:t xml:space="preserve"> ČR</w:t>
      </w:r>
      <w:r w:rsidR="00287D78">
        <w:rPr>
          <w:rFonts w:ascii="Arial" w:hAnsi="Arial" w:cs="Arial"/>
          <w:sz w:val="22"/>
          <w:szCs w:val="22"/>
        </w:rPr>
        <w:t>. Set</w:t>
      </w:r>
      <w:r w:rsidR="00952F09">
        <w:rPr>
          <w:rFonts w:ascii="Arial" w:hAnsi="Arial" w:cs="Arial"/>
          <w:sz w:val="22"/>
          <w:szCs w:val="22"/>
        </w:rPr>
        <w:t>-t</w:t>
      </w:r>
      <w:r w:rsidR="00287D78">
        <w:rPr>
          <w:rFonts w:ascii="Arial" w:hAnsi="Arial" w:cs="Arial"/>
          <w:sz w:val="22"/>
          <w:szCs w:val="22"/>
        </w:rPr>
        <w:t>op</w:t>
      </w:r>
      <w:r w:rsidR="00952F09">
        <w:rPr>
          <w:rFonts w:ascii="Arial" w:hAnsi="Arial" w:cs="Arial"/>
          <w:sz w:val="22"/>
          <w:szCs w:val="22"/>
        </w:rPr>
        <w:t xml:space="preserve"> </w:t>
      </w:r>
      <w:r w:rsidR="00287D78">
        <w:rPr>
          <w:rFonts w:ascii="Arial" w:hAnsi="Arial" w:cs="Arial"/>
          <w:sz w:val="22"/>
          <w:szCs w:val="22"/>
        </w:rPr>
        <w:t>boxy mají problém s</w:t>
      </w:r>
      <w:r w:rsidR="00CB205E">
        <w:rPr>
          <w:rFonts w:ascii="Arial" w:hAnsi="Arial" w:cs="Arial"/>
          <w:sz w:val="22"/>
          <w:szCs w:val="22"/>
        </w:rPr>
        <w:t>e</w:t>
      </w:r>
      <w:r w:rsidR="00C336A3">
        <w:rPr>
          <w:rFonts w:ascii="Arial" w:hAnsi="Arial" w:cs="Arial"/>
          <w:sz w:val="22"/>
          <w:szCs w:val="22"/>
        </w:rPr>
        <w:t> propojit se sluchadly na</w:t>
      </w:r>
      <w:r w:rsidR="00287D78">
        <w:rPr>
          <w:rFonts w:ascii="Arial" w:hAnsi="Arial" w:cs="Arial"/>
          <w:sz w:val="22"/>
          <w:szCs w:val="22"/>
        </w:rPr>
        <w:t xml:space="preserve"> zesílení klasického zvuku.</w:t>
      </w:r>
    </w:p>
    <w:p w:rsidR="003962EA" w:rsidRDefault="00756F81" w:rsidP="00FF2A7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r w:rsidR="007B502F">
        <w:rPr>
          <w:rFonts w:ascii="Arial" w:hAnsi="Arial" w:cs="Arial"/>
          <w:sz w:val="22"/>
          <w:szCs w:val="22"/>
        </w:rPr>
        <w:t>tématu titulkování pořadů Jan Borovanský uvedl, že</w:t>
      </w:r>
      <w:r w:rsidR="003962EA">
        <w:rPr>
          <w:rFonts w:ascii="Arial" w:hAnsi="Arial" w:cs="Arial"/>
          <w:sz w:val="22"/>
          <w:szCs w:val="22"/>
        </w:rPr>
        <w:t xml:space="preserve"> problematické </w:t>
      </w:r>
      <w:r w:rsidR="007B502F">
        <w:rPr>
          <w:rFonts w:ascii="Arial" w:hAnsi="Arial" w:cs="Arial"/>
          <w:sz w:val="22"/>
          <w:szCs w:val="22"/>
        </w:rPr>
        <w:t xml:space="preserve">je </w:t>
      </w:r>
      <w:r w:rsidR="003962EA">
        <w:rPr>
          <w:rFonts w:ascii="Arial" w:hAnsi="Arial" w:cs="Arial"/>
          <w:sz w:val="22"/>
          <w:szCs w:val="22"/>
        </w:rPr>
        <w:t xml:space="preserve">to, že jsou titulkovány starší pořady a nové </w:t>
      </w:r>
      <w:r>
        <w:rPr>
          <w:rFonts w:ascii="Arial" w:hAnsi="Arial" w:cs="Arial"/>
          <w:sz w:val="22"/>
          <w:szCs w:val="22"/>
        </w:rPr>
        <w:t xml:space="preserve">titulkovány </w:t>
      </w:r>
      <w:r w:rsidR="003962EA">
        <w:rPr>
          <w:rFonts w:ascii="Arial" w:hAnsi="Arial" w:cs="Arial"/>
          <w:sz w:val="22"/>
          <w:szCs w:val="22"/>
        </w:rPr>
        <w:t>nejsou, zejména nové zprávy</w:t>
      </w:r>
      <w:r w:rsidR="007B502F">
        <w:rPr>
          <w:rFonts w:ascii="Arial" w:hAnsi="Arial" w:cs="Arial"/>
          <w:sz w:val="22"/>
          <w:szCs w:val="22"/>
        </w:rPr>
        <w:t>,</w:t>
      </w:r>
      <w:r w:rsidR="003962EA">
        <w:rPr>
          <w:rFonts w:ascii="Arial" w:hAnsi="Arial" w:cs="Arial"/>
          <w:sz w:val="22"/>
          <w:szCs w:val="22"/>
        </w:rPr>
        <w:t xml:space="preserve"> např. o koronaviru</w:t>
      </w:r>
      <w:r w:rsidR="007B502F">
        <w:rPr>
          <w:rFonts w:ascii="Arial" w:hAnsi="Arial" w:cs="Arial"/>
          <w:sz w:val="22"/>
          <w:szCs w:val="22"/>
        </w:rPr>
        <w:t>,</w:t>
      </w:r>
      <w:r w:rsidR="003962EA">
        <w:rPr>
          <w:rFonts w:ascii="Arial" w:hAnsi="Arial" w:cs="Arial"/>
          <w:sz w:val="22"/>
          <w:szCs w:val="22"/>
        </w:rPr>
        <w:t xml:space="preserve"> nebýva</w:t>
      </w:r>
      <w:r w:rsidR="001303DF">
        <w:rPr>
          <w:rFonts w:ascii="Arial" w:hAnsi="Arial" w:cs="Arial"/>
          <w:sz w:val="22"/>
          <w:szCs w:val="22"/>
        </w:rPr>
        <w:t>jí otitulkovány, mezi neslyšící</w:t>
      </w:r>
      <w:r w:rsidR="003962EA">
        <w:rPr>
          <w:rFonts w:ascii="Arial" w:hAnsi="Arial" w:cs="Arial"/>
          <w:sz w:val="22"/>
          <w:szCs w:val="22"/>
        </w:rPr>
        <w:t>mi jsou oblíbené</w:t>
      </w:r>
      <w:r w:rsidR="001303DF">
        <w:rPr>
          <w:rFonts w:ascii="Arial" w:hAnsi="Arial" w:cs="Arial"/>
          <w:sz w:val="22"/>
          <w:szCs w:val="22"/>
        </w:rPr>
        <w:t xml:space="preserve"> streamovací služby jako je Net</w:t>
      </w:r>
      <w:r w:rsidR="003962EA">
        <w:rPr>
          <w:rFonts w:ascii="Arial" w:hAnsi="Arial" w:cs="Arial"/>
          <w:sz w:val="22"/>
          <w:szCs w:val="22"/>
        </w:rPr>
        <w:t>f</w:t>
      </w:r>
      <w:r w:rsidR="001303DF">
        <w:rPr>
          <w:rFonts w:ascii="Arial" w:hAnsi="Arial" w:cs="Arial"/>
          <w:sz w:val="22"/>
          <w:szCs w:val="22"/>
        </w:rPr>
        <w:t>l</w:t>
      </w:r>
      <w:r w:rsidR="003962EA">
        <w:rPr>
          <w:rFonts w:ascii="Arial" w:hAnsi="Arial" w:cs="Arial"/>
          <w:sz w:val="22"/>
          <w:szCs w:val="22"/>
        </w:rPr>
        <w:t>ix, protože titu</w:t>
      </w:r>
      <w:r>
        <w:rPr>
          <w:rFonts w:ascii="Arial" w:hAnsi="Arial" w:cs="Arial"/>
          <w:sz w:val="22"/>
          <w:szCs w:val="22"/>
        </w:rPr>
        <w:t>lkují 99 % svých pořadů.</w:t>
      </w:r>
    </w:p>
    <w:p w:rsidR="00412A75" w:rsidRPr="00394C76" w:rsidRDefault="00BE0344" w:rsidP="00A36AF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94C76">
        <w:rPr>
          <w:rFonts w:ascii="Arial" w:hAnsi="Arial" w:cs="Arial"/>
          <w:b/>
          <w:sz w:val="22"/>
          <w:szCs w:val="22"/>
        </w:rPr>
        <w:t xml:space="preserve">K tomuto </w:t>
      </w:r>
      <w:r w:rsidR="001A6815" w:rsidRPr="00394C76">
        <w:rPr>
          <w:rFonts w:ascii="Arial" w:hAnsi="Arial" w:cs="Arial"/>
          <w:b/>
          <w:sz w:val="22"/>
          <w:szCs w:val="22"/>
        </w:rPr>
        <w:t>bodu byl stanoven</w:t>
      </w:r>
      <w:r w:rsidRPr="00394C76">
        <w:rPr>
          <w:rFonts w:ascii="Arial" w:hAnsi="Arial" w:cs="Arial"/>
          <w:b/>
          <w:sz w:val="22"/>
          <w:szCs w:val="22"/>
        </w:rPr>
        <w:t xml:space="preserve"> úkol svolat separátní jednání</w:t>
      </w:r>
      <w:r w:rsidR="001A6815" w:rsidRPr="00394C76">
        <w:rPr>
          <w:rFonts w:ascii="Arial" w:hAnsi="Arial" w:cs="Arial"/>
          <w:b/>
          <w:sz w:val="22"/>
          <w:szCs w:val="22"/>
        </w:rPr>
        <w:t>.</w:t>
      </w:r>
    </w:p>
    <w:p w:rsidR="004301E9" w:rsidRDefault="004301E9" w:rsidP="00A36AF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301E9" w:rsidRPr="00A36AFF" w:rsidRDefault="004301E9" w:rsidP="00A36AFF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lang w:val="cs"/>
        </w:rPr>
      </w:pPr>
      <w:bookmarkStart w:id="4" w:name="Postup_implementace_zákona"/>
      <w:r w:rsidRPr="00464BCC">
        <w:rPr>
          <w:rFonts w:ascii="Arial" w:eastAsia="Arial" w:hAnsi="Arial" w:cs="Arial"/>
          <w:b/>
          <w:lang w:val="cs"/>
        </w:rPr>
        <w:t xml:space="preserve">Postup implementace zákona o přístupnosti </w:t>
      </w:r>
    </w:p>
    <w:bookmarkEnd w:id="4"/>
    <w:p w:rsidR="009B6AD5" w:rsidRDefault="001303DF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</w:t>
      </w:r>
      <w:r w:rsidR="009B6AD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</w:t>
      </w:r>
      <w:r w:rsidR="009B6AD5">
        <w:rPr>
          <w:rFonts w:ascii="Arial" w:hAnsi="Arial" w:cs="Arial"/>
          <w:sz w:val="22"/>
          <w:szCs w:val="22"/>
        </w:rPr>
        <w:t xml:space="preserve">tvo vnitra zavádí od </w:t>
      </w:r>
      <w:r w:rsidR="001F16B1">
        <w:rPr>
          <w:rFonts w:ascii="Arial" w:hAnsi="Arial" w:cs="Arial"/>
          <w:sz w:val="22"/>
          <w:szCs w:val="22"/>
        </w:rPr>
        <w:t>0</w:t>
      </w:r>
      <w:r w:rsidR="009B6AD5">
        <w:rPr>
          <w:rFonts w:ascii="Arial" w:hAnsi="Arial" w:cs="Arial"/>
          <w:sz w:val="22"/>
          <w:szCs w:val="22"/>
        </w:rPr>
        <w:t>1.</w:t>
      </w:r>
      <w:r w:rsidR="001F16B1">
        <w:rPr>
          <w:rFonts w:ascii="Arial" w:hAnsi="Arial" w:cs="Arial"/>
          <w:sz w:val="22"/>
          <w:szCs w:val="22"/>
        </w:rPr>
        <w:t>0</w:t>
      </w:r>
      <w:r w:rsidR="009B6AD5">
        <w:rPr>
          <w:rFonts w:ascii="Arial" w:hAnsi="Arial" w:cs="Arial"/>
          <w:sz w:val="22"/>
          <w:szCs w:val="22"/>
        </w:rPr>
        <w:t>1.2020 kontroly, z</w:t>
      </w:r>
      <w:r>
        <w:rPr>
          <w:rFonts w:ascii="Arial" w:hAnsi="Arial" w:cs="Arial"/>
          <w:sz w:val="22"/>
          <w:szCs w:val="22"/>
        </w:rPr>
        <w:t>d</w:t>
      </w:r>
      <w:r w:rsidR="009B6AD5">
        <w:rPr>
          <w:rFonts w:ascii="Arial" w:hAnsi="Arial" w:cs="Arial"/>
          <w:sz w:val="22"/>
          <w:szCs w:val="22"/>
        </w:rPr>
        <w:t>a subjekty dodržují pravidla</w:t>
      </w:r>
      <w:r w:rsidR="003B1EEB">
        <w:rPr>
          <w:rFonts w:ascii="Arial" w:hAnsi="Arial" w:cs="Arial"/>
          <w:sz w:val="22"/>
          <w:szCs w:val="22"/>
        </w:rPr>
        <w:t xml:space="preserve"> přístupnosti</w:t>
      </w:r>
      <w:r w:rsidR="00432F55">
        <w:rPr>
          <w:rFonts w:ascii="Arial" w:hAnsi="Arial" w:cs="Arial"/>
          <w:sz w:val="22"/>
          <w:szCs w:val="22"/>
        </w:rPr>
        <w:t xml:space="preserve"> webových stránek</w:t>
      </w:r>
      <w:r w:rsidR="003B1EEB">
        <w:rPr>
          <w:rFonts w:ascii="Arial" w:hAnsi="Arial" w:cs="Arial"/>
          <w:sz w:val="22"/>
          <w:szCs w:val="22"/>
        </w:rPr>
        <w:t>, kontroluje se podle stanoveného plánu kontrol.</w:t>
      </w:r>
      <w:r w:rsidR="00646669">
        <w:rPr>
          <w:rFonts w:ascii="Arial" w:hAnsi="Arial" w:cs="Arial"/>
          <w:sz w:val="22"/>
          <w:szCs w:val="22"/>
        </w:rPr>
        <w:t xml:space="preserve"> </w:t>
      </w:r>
      <w:r w:rsidR="00A74093">
        <w:rPr>
          <w:rFonts w:ascii="Arial" w:hAnsi="Arial" w:cs="Arial"/>
          <w:sz w:val="22"/>
          <w:szCs w:val="22"/>
        </w:rPr>
        <w:t>Pro rok 2020 je naplánováno ke kontrole 144 subjektů.</w:t>
      </w:r>
      <w:r w:rsidR="00BA0CC2">
        <w:rPr>
          <w:rFonts w:ascii="Arial" w:hAnsi="Arial" w:cs="Arial"/>
          <w:sz w:val="22"/>
          <w:szCs w:val="22"/>
        </w:rPr>
        <w:t xml:space="preserve"> Met</w:t>
      </w:r>
      <w:r w:rsidR="003E5541">
        <w:rPr>
          <w:rFonts w:ascii="Arial" w:hAnsi="Arial" w:cs="Arial"/>
          <w:sz w:val="22"/>
          <w:szCs w:val="22"/>
        </w:rPr>
        <w:t>odic</w:t>
      </w:r>
      <w:r w:rsidR="003E2CB7">
        <w:rPr>
          <w:rFonts w:ascii="Arial" w:hAnsi="Arial" w:cs="Arial"/>
          <w:sz w:val="22"/>
          <w:szCs w:val="22"/>
        </w:rPr>
        <w:t>ký pokyn k aplikaci zákona o přístupnosti je zveřejněn na webu, bude zveřejněn i v přístupném formátu docx.</w:t>
      </w:r>
      <w:r w:rsidR="00646669">
        <w:rPr>
          <w:rFonts w:ascii="Arial" w:hAnsi="Arial" w:cs="Arial"/>
          <w:sz w:val="22"/>
          <w:szCs w:val="22"/>
        </w:rPr>
        <w:t xml:space="preserve"> </w:t>
      </w:r>
      <w:r w:rsidR="00256635">
        <w:rPr>
          <w:rFonts w:ascii="Arial" w:hAnsi="Arial" w:cs="Arial"/>
          <w:sz w:val="22"/>
          <w:szCs w:val="22"/>
        </w:rPr>
        <w:t xml:space="preserve">Prohlášení o přístupnosti </w:t>
      </w:r>
      <w:r w:rsidR="005E2B25">
        <w:rPr>
          <w:rFonts w:ascii="Arial" w:hAnsi="Arial" w:cs="Arial"/>
          <w:sz w:val="22"/>
          <w:szCs w:val="22"/>
        </w:rPr>
        <w:t xml:space="preserve">webových stránek obcí a měst </w:t>
      </w:r>
      <w:r w:rsidR="00256635">
        <w:rPr>
          <w:rFonts w:ascii="Arial" w:hAnsi="Arial" w:cs="Arial"/>
          <w:sz w:val="22"/>
          <w:szCs w:val="22"/>
        </w:rPr>
        <w:t>má novou strukturu</w:t>
      </w:r>
      <w:r w:rsidR="005E2B25">
        <w:rPr>
          <w:rFonts w:ascii="Arial" w:hAnsi="Arial" w:cs="Arial"/>
          <w:sz w:val="22"/>
          <w:szCs w:val="22"/>
        </w:rPr>
        <w:t xml:space="preserve">, </w:t>
      </w:r>
      <w:r w:rsidR="00090444">
        <w:rPr>
          <w:rFonts w:ascii="Arial" w:hAnsi="Arial" w:cs="Arial"/>
          <w:sz w:val="22"/>
          <w:szCs w:val="22"/>
        </w:rPr>
        <w:t>od 23.</w:t>
      </w:r>
      <w:r w:rsidR="00A473F0">
        <w:rPr>
          <w:rFonts w:ascii="Arial" w:hAnsi="Arial" w:cs="Arial"/>
          <w:sz w:val="22"/>
          <w:szCs w:val="22"/>
        </w:rPr>
        <w:t>0</w:t>
      </w:r>
      <w:r w:rsidR="00090444">
        <w:rPr>
          <w:rFonts w:ascii="Arial" w:hAnsi="Arial" w:cs="Arial"/>
          <w:sz w:val="22"/>
          <w:szCs w:val="22"/>
        </w:rPr>
        <w:t>9.2020 bude prohlášení po</w:t>
      </w:r>
      <w:r w:rsidR="00A74093">
        <w:rPr>
          <w:rFonts w:ascii="Arial" w:hAnsi="Arial" w:cs="Arial"/>
          <w:sz w:val="22"/>
          <w:szCs w:val="22"/>
        </w:rPr>
        <w:t>vinné.</w:t>
      </w:r>
    </w:p>
    <w:p w:rsidR="009B6AD5" w:rsidRDefault="004B26B1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</w:t>
      </w:r>
      <w:r w:rsidR="00B875F1">
        <w:rPr>
          <w:rFonts w:ascii="Arial" w:hAnsi="Arial" w:cs="Arial"/>
          <w:sz w:val="22"/>
          <w:szCs w:val="22"/>
        </w:rPr>
        <w:t>Šnyrych upozornil</w:t>
      </w:r>
      <w:r w:rsidR="00763573">
        <w:rPr>
          <w:rFonts w:ascii="Arial" w:hAnsi="Arial" w:cs="Arial"/>
          <w:sz w:val="22"/>
          <w:szCs w:val="22"/>
        </w:rPr>
        <w:t xml:space="preserve">, že by se kontroly měly zaměřit vždy na všechny webové stránky </w:t>
      </w:r>
      <w:r w:rsidR="00B875F1">
        <w:rPr>
          <w:rFonts w:ascii="Arial" w:hAnsi="Arial" w:cs="Arial"/>
          <w:sz w:val="22"/>
          <w:szCs w:val="22"/>
        </w:rPr>
        <w:t xml:space="preserve">konkrétní </w:t>
      </w:r>
      <w:r w:rsidR="008E0596">
        <w:rPr>
          <w:rFonts w:ascii="Arial" w:hAnsi="Arial" w:cs="Arial"/>
          <w:sz w:val="22"/>
          <w:szCs w:val="22"/>
        </w:rPr>
        <w:t>organizace</w:t>
      </w:r>
      <w:r w:rsidR="00763573">
        <w:rPr>
          <w:rFonts w:ascii="Arial" w:hAnsi="Arial" w:cs="Arial"/>
          <w:sz w:val="22"/>
          <w:szCs w:val="22"/>
        </w:rPr>
        <w:t xml:space="preserve"> (např. VZP má více stránek).</w:t>
      </w:r>
    </w:p>
    <w:p w:rsidR="00763573" w:rsidRDefault="001E4AE7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Radek </w:t>
      </w:r>
      <w:r w:rsidR="003749A6">
        <w:rPr>
          <w:rFonts w:ascii="Arial" w:hAnsi="Arial" w:cs="Arial"/>
          <w:sz w:val="22"/>
          <w:szCs w:val="22"/>
        </w:rPr>
        <w:t>Horáček informoval</w:t>
      </w:r>
      <w:r w:rsidR="00763573">
        <w:rPr>
          <w:rFonts w:ascii="Arial" w:hAnsi="Arial" w:cs="Arial"/>
          <w:sz w:val="22"/>
          <w:szCs w:val="22"/>
        </w:rPr>
        <w:t>, že je možné provádět kontroly i na základě podnětů, uvítá proto tipy na kontrolu konkrétních</w:t>
      </w:r>
      <w:r w:rsidR="007E30B1">
        <w:rPr>
          <w:rFonts w:ascii="Arial" w:hAnsi="Arial" w:cs="Arial"/>
          <w:sz w:val="22"/>
          <w:szCs w:val="22"/>
        </w:rPr>
        <w:t xml:space="preserve"> organizací, od roku 2022 se zvýší p</w:t>
      </w:r>
      <w:r w:rsidR="00B23B1A">
        <w:rPr>
          <w:rFonts w:ascii="Arial" w:hAnsi="Arial" w:cs="Arial"/>
          <w:sz w:val="22"/>
          <w:szCs w:val="22"/>
        </w:rPr>
        <w:t>očet ročních kontrol na 300, vyšší počet kontrol limitují personální zdroje.</w:t>
      </w:r>
    </w:p>
    <w:p w:rsidR="00763573" w:rsidRDefault="00646669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 Rada zaznamenal</w:t>
      </w:r>
      <w:r w:rsidR="0022479E">
        <w:rPr>
          <w:rFonts w:ascii="Arial" w:hAnsi="Arial" w:cs="Arial"/>
          <w:sz w:val="22"/>
          <w:szCs w:val="22"/>
        </w:rPr>
        <w:t xml:space="preserve"> stížnost Asociace krajů a Svazu měst a obcí na </w:t>
      </w:r>
      <w:r w:rsidR="0046260A">
        <w:rPr>
          <w:rFonts w:ascii="Arial" w:hAnsi="Arial" w:cs="Arial"/>
          <w:sz w:val="22"/>
          <w:szCs w:val="22"/>
        </w:rPr>
        <w:t>n</w:t>
      </w:r>
      <w:r w:rsidR="004D4AAD">
        <w:rPr>
          <w:rFonts w:ascii="Arial" w:hAnsi="Arial" w:cs="Arial"/>
          <w:sz w:val="22"/>
          <w:szCs w:val="22"/>
        </w:rPr>
        <w:t>epřehlednost Metodického pokynu. L</w:t>
      </w:r>
      <w:r w:rsidR="0046260A">
        <w:rPr>
          <w:rFonts w:ascii="Arial" w:hAnsi="Arial" w:cs="Arial"/>
          <w:sz w:val="22"/>
          <w:szCs w:val="22"/>
        </w:rPr>
        <w:t>ze o</w:t>
      </w:r>
      <w:r w:rsidR="004D4AAD">
        <w:rPr>
          <w:rFonts w:ascii="Arial" w:hAnsi="Arial" w:cs="Arial"/>
          <w:sz w:val="22"/>
          <w:szCs w:val="22"/>
        </w:rPr>
        <w:t>čekávat nějaké zjednodušení met</w:t>
      </w:r>
      <w:r w:rsidR="0046260A">
        <w:rPr>
          <w:rFonts w:ascii="Arial" w:hAnsi="Arial" w:cs="Arial"/>
          <w:sz w:val="22"/>
          <w:szCs w:val="22"/>
        </w:rPr>
        <w:t xml:space="preserve">odiky? </w:t>
      </w:r>
      <w:r w:rsidR="00ED77EE">
        <w:rPr>
          <w:rFonts w:ascii="Arial" w:hAnsi="Arial" w:cs="Arial"/>
          <w:sz w:val="22"/>
          <w:szCs w:val="22"/>
        </w:rPr>
        <w:t xml:space="preserve">K tomu </w:t>
      </w:r>
      <w:r w:rsidR="001E4AE7">
        <w:rPr>
          <w:rFonts w:ascii="Arial" w:hAnsi="Arial" w:cs="Arial"/>
          <w:sz w:val="22"/>
          <w:szCs w:val="22"/>
        </w:rPr>
        <w:t xml:space="preserve">Radek </w:t>
      </w:r>
      <w:r w:rsidR="00ED77EE">
        <w:rPr>
          <w:rFonts w:ascii="Arial" w:hAnsi="Arial" w:cs="Arial"/>
          <w:sz w:val="22"/>
          <w:szCs w:val="22"/>
        </w:rPr>
        <w:t>Horáček sdělil, že MV nechce zavádět dvě metodiky. Metodika je primárně určena pro vývojáře – dodavatele webových stránek, kteří metodice rozumí.</w:t>
      </w:r>
    </w:p>
    <w:p w:rsidR="00A7271C" w:rsidRPr="00814C59" w:rsidRDefault="00A7271C" w:rsidP="00A36AF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94C76">
        <w:rPr>
          <w:rFonts w:ascii="Arial" w:hAnsi="Arial" w:cs="Arial"/>
          <w:b/>
          <w:sz w:val="22"/>
          <w:szCs w:val="22"/>
        </w:rPr>
        <w:t xml:space="preserve">K tomuto </w:t>
      </w:r>
      <w:r w:rsidR="00560AB5" w:rsidRPr="00394C76">
        <w:rPr>
          <w:rFonts w:ascii="Arial" w:hAnsi="Arial" w:cs="Arial"/>
          <w:b/>
          <w:sz w:val="22"/>
          <w:szCs w:val="22"/>
        </w:rPr>
        <w:t>bo</w:t>
      </w:r>
      <w:r w:rsidRPr="00394C76">
        <w:rPr>
          <w:rFonts w:ascii="Arial" w:hAnsi="Arial" w:cs="Arial"/>
          <w:b/>
          <w:sz w:val="22"/>
          <w:szCs w:val="22"/>
        </w:rPr>
        <w:t>du byly stanoveny následující úkoly:</w:t>
      </w:r>
      <w:r>
        <w:rPr>
          <w:rFonts w:ascii="Arial" w:hAnsi="Arial" w:cs="Arial"/>
          <w:sz w:val="22"/>
          <w:szCs w:val="22"/>
        </w:rPr>
        <w:t xml:space="preserve"> 1. zveřejnit na webových stránkách MV metodický pokyn k aplikaci zákona o přístupnosti v přístupném formátu docx. 2. podněty od organizací (zejména organizací zrakově postižených)</w:t>
      </w:r>
      <w:r w:rsidR="00560AB5">
        <w:rPr>
          <w:rFonts w:ascii="Arial" w:hAnsi="Arial" w:cs="Arial"/>
          <w:sz w:val="22"/>
          <w:szCs w:val="22"/>
        </w:rPr>
        <w:t xml:space="preserve"> na kontrolu webů.</w:t>
      </w:r>
    </w:p>
    <w:p w:rsidR="00920668" w:rsidRDefault="00920668" w:rsidP="00A36AFF">
      <w:pPr>
        <w:spacing w:after="120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:rsidR="000C5E2A" w:rsidRPr="00A36AFF" w:rsidRDefault="00342FEF" w:rsidP="00A36AFF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lang w:val="cs"/>
        </w:rPr>
      </w:pPr>
      <w:bookmarkStart w:id="5" w:name="Vzdělávání_v_rámci"/>
      <w:r w:rsidRPr="00464BCC">
        <w:rPr>
          <w:rFonts w:ascii="Arial" w:eastAsia="Arial" w:hAnsi="Arial" w:cs="Arial"/>
          <w:b/>
          <w:lang w:val="cs"/>
        </w:rPr>
        <w:t>Vzdělávání v rámci governance accessibility (podrobnější informace o přípravě vzdělávacích projektů)</w:t>
      </w:r>
    </w:p>
    <w:bookmarkEnd w:id="5"/>
    <w:p w:rsidR="005B3EF5" w:rsidRPr="005B3EF5" w:rsidRDefault="00827876" w:rsidP="000C4B0D">
      <w:pPr>
        <w:pStyle w:val="Nzev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2"/>
          <w:szCs w:val="22"/>
        </w:rPr>
      </w:pPr>
      <w:r w:rsidRPr="00827876">
        <w:rPr>
          <w:sz w:val="22"/>
          <w:szCs w:val="22"/>
        </w:rPr>
        <w:lastRenderedPageBreak/>
        <w:t xml:space="preserve">Jiří Schlanger představil členkám a členům </w:t>
      </w:r>
      <w:r w:rsidRPr="005B3EF5">
        <w:rPr>
          <w:sz w:val="22"/>
          <w:szCs w:val="22"/>
        </w:rPr>
        <w:t xml:space="preserve">skupiny materiál </w:t>
      </w:r>
      <w:bookmarkStart w:id="6" w:name="_2qo0afi317ld" w:colFirst="0" w:colLast="0"/>
      <w:bookmarkEnd w:id="6"/>
      <w:r w:rsidR="005B3EF5">
        <w:rPr>
          <w:sz w:val="22"/>
          <w:szCs w:val="22"/>
        </w:rPr>
        <w:t>„</w:t>
      </w:r>
      <w:r w:rsidR="005B3EF5" w:rsidRPr="005B3EF5">
        <w:rPr>
          <w:sz w:val="22"/>
          <w:szCs w:val="22"/>
        </w:rPr>
        <w:t>Potřeba a realizace vzdělávání v oblasti governance accessibility</w:t>
      </w:r>
      <w:r w:rsidR="005B3EF5">
        <w:rPr>
          <w:sz w:val="22"/>
          <w:szCs w:val="22"/>
        </w:rPr>
        <w:t>“, který připravil pracovní tým pro vzdělávání OSGA</w:t>
      </w:r>
      <w:r w:rsidR="00A4703E">
        <w:rPr>
          <w:sz w:val="22"/>
          <w:szCs w:val="22"/>
        </w:rPr>
        <w:t>, k tomuto dokumentu neobdržel předem žádné připomínky ani dotazy.</w:t>
      </w:r>
    </w:p>
    <w:p w:rsidR="00827876" w:rsidRPr="00CB4F0B" w:rsidRDefault="002A2555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>Nyní</w:t>
      </w:r>
      <w:r w:rsidR="00B64FC1">
        <w:rPr>
          <w:rFonts w:ascii="Arial" w:eastAsia="Arial" w:hAnsi="Arial" w:cs="Arial"/>
          <w:sz w:val="22"/>
          <w:szCs w:val="22"/>
          <w:lang w:val="cs"/>
        </w:rPr>
        <w:t xml:space="preserve"> by se mělo stanovit, jaký bude další proces materiálu, zda půjde do připomínkového řízení. </w:t>
      </w:r>
      <w:r w:rsidR="00B64FC1" w:rsidRPr="00CB4F0B">
        <w:rPr>
          <w:rFonts w:ascii="Arial" w:eastAsia="Arial" w:hAnsi="Arial" w:cs="Arial"/>
          <w:sz w:val="22"/>
          <w:szCs w:val="22"/>
          <w:lang w:val="cs"/>
        </w:rPr>
        <w:t xml:space="preserve">MV by si mělo stanovit, jaký časový prostor k realizaci </w:t>
      </w:r>
      <w:r w:rsidR="00056607">
        <w:rPr>
          <w:rFonts w:ascii="Arial" w:eastAsia="Arial" w:hAnsi="Arial" w:cs="Arial"/>
          <w:sz w:val="22"/>
          <w:szCs w:val="22"/>
          <w:lang w:val="cs"/>
        </w:rPr>
        <w:t>a nastavení akreditace vzdělávání bude potřebovat.</w:t>
      </w:r>
    </w:p>
    <w:p w:rsidR="00171262" w:rsidRDefault="005729EA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Michal Rada sdělil, že vláda tento materiál nemusí projednávat, </w:t>
      </w:r>
      <w:r w:rsidR="00740DA2">
        <w:rPr>
          <w:rFonts w:ascii="Arial" w:eastAsia="Arial" w:hAnsi="Arial" w:cs="Arial"/>
          <w:sz w:val="22"/>
          <w:szCs w:val="22"/>
          <w:lang w:val="cs"/>
        </w:rPr>
        <w:t>je u</w:t>
      </w:r>
      <w:r w:rsidR="003C18F2">
        <w:rPr>
          <w:rFonts w:ascii="Arial" w:eastAsia="Arial" w:hAnsi="Arial" w:cs="Arial"/>
          <w:sz w:val="22"/>
          <w:szCs w:val="22"/>
          <w:lang w:val="cs"/>
        </w:rPr>
        <w:t>r</w:t>
      </w:r>
      <w:r w:rsidR="00740DA2">
        <w:rPr>
          <w:rFonts w:ascii="Arial" w:eastAsia="Arial" w:hAnsi="Arial" w:cs="Arial"/>
          <w:sz w:val="22"/>
          <w:szCs w:val="22"/>
          <w:lang w:val="cs"/>
        </w:rPr>
        <w:t>čen spíše pr</w:t>
      </w:r>
      <w:r w:rsidR="00F66720">
        <w:rPr>
          <w:rFonts w:ascii="Arial" w:eastAsia="Arial" w:hAnsi="Arial" w:cs="Arial"/>
          <w:sz w:val="22"/>
          <w:szCs w:val="22"/>
          <w:lang w:val="cs"/>
        </w:rPr>
        <w:t>o informaci, ale především</w:t>
      </w:r>
      <w:r w:rsidR="00740DA2">
        <w:rPr>
          <w:rFonts w:ascii="Arial" w:eastAsia="Arial" w:hAnsi="Arial" w:cs="Arial"/>
          <w:sz w:val="22"/>
          <w:szCs w:val="22"/>
          <w:lang w:val="cs"/>
        </w:rPr>
        <w:t xml:space="preserve"> pro VVOZP.</w:t>
      </w:r>
      <w:r w:rsidR="00F66720">
        <w:rPr>
          <w:rFonts w:ascii="Arial" w:eastAsia="Arial" w:hAnsi="Arial" w:cs="Arial"/>
          <w:sz w:val="22"/>
          <w:szCs w:val="22"/>
          <w:lang w:val="cs"/>
        </w:rPr>
        <w:t xml:space="preserve"> Materiál vznikl</w:t>
      </w:r>
      <w:r w:rsidR="00325F92">
        <w:rPr>
          <w:rFonts w:ascii="Arial" w:eastAsia="Arial" w:hAnsi="Arial" w:cs="Arial"/>
          <w:sz w:val="22"/>
          <w:szCs w:val="22"/>
          <w:lang w:val="cs"/>
        </w:rPr>
        <w:t xml:space="preserve"> z toho důvodu, aby MV i jiné rezorty vzdělávaly v GA správně. SONS</w:t>
      </w:r>
      <w:r w:rsidR="003D727A">
        <w:rPr>
          <w:rFonts w:ascii="Arial" w:eastAsia="Arial" w:hAnsi="Arial" w:cs="Arial"/>
          <w:sz w:val="22"/>
          <w:szCs w:val="22"/>
          <w:lang w:val="cs"/>
        </w:rPr>
        <w:t xml:space="preserve"> ČR</w:t>
      </w:r>
      <w:r w:rsidR="00325F92">
        <w:rPr>
          <w:rFonts w:ascii="Arial" w:eastAsia="Arial" w:hAnsi="Arial" w:cs="Arial"/>
          <w:sz w:val="22"/>
          <w:szCs w:val="22"/>
          <w:lang w:val="cs"/>
        </w:rPr>
        <w:t xml:space="preserve"> a NRZP </w:t>
      </w:r>
      <w:r w:rsidR="003D727A">
        <w:rPr>
          <w:rFonts w:ascii="Arial" w:eastAsia="Arial" w:hAnsi="Arial" w:cs="Arial"/>
          <w:sz w:val="22"/>
          <w:szCs w:val="22"/>
          <w:lang w:val="cs"/>
        </w:rPr>
        <w:t xml:space="preserve">ČR </w:t>
      </w:r>
      <w:r w:rsidR="00325F92">
        <w:rPr>
          <w:rFonts w:ascii="Arial" w:eastAsia="Arial" w:hAnsi="Arial" w:cs="Arial"/>
          <w:sz w:val="22"/>
          <w:szCs w:val="22"/>
          <w:lang w:val="cs"/>
        </w:rPr>
        <w:t>již vzdělávání organizují.</w:t>
      </w:r>
    </w:p>
    <w:p w:rsidR="00827876" w:rsidRPr="00CB4F0B" w:rsidRDefault="00362156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CB4F0B">
        <w:rPr>
          <w:rFonts w:ascii="Arial" w:eastAsia="Arial" w:hAnsi="Arial" w:cs="Arial"/>
          <w:sz w:val="22"/>
          <w:szCs w:val="22"/>
          <w:lang w:val="cs"/>
        </w:rPr>
        <w:t>Materiál obsahuje několik stupňů úrovně vzděláv</w:t>
      </w:r>
      <w:r w:rsidR="00325F92">
        <w:rPr>
          <w:rFonts w:ascii="Arial" w:eastAsia="Arial" w:hAnsi="Arial" w:cs="Arial"/>
          <w:sz w:val="22"/>
          <w:szCs w:val="22"/>
          <w:lang w:val="cs"/>
        </w:rPr>
        <w:t xml:space="preserve">ání, </w:t>
      </w:r>
      <w:r w:rsidR="005D037A">
        <w:rPr>
          <w:rFonts w:ascii="Arial" w:eastAsia="Arial" w:hAnsi="Arial" w:cs="Arial"/>
          <w:sz w:val="22"/>
          <w:szCs w:val="22"/>
          <w:lang w:val="cs"/>
        </w:rPr>
        <w:t xml:space="preserve">základní obecná úroveň vzdělávání je v rámci Institutu veřejné správy zahrnuta jako dílčí část v rámci </w:t>
      </w:r>
      <w:r w:rsidR="005311AB">
        <w:rPr>
          <w:rFonts w:ascii="Arial" w:eastAsia="Arial" w:hAnsi="Arial" w:cs="Arial"/>
          <w:sz w:val="22"/>
          <w:szCs w:val="22"/>
          <w:lang w:val="cs"/>
        </w:rPr>
        <w:t>Z</w:t>
      </w:r>
      <w:r w:rsidR="007335D4">
        <w:rPr>
          <w:rFonts w:ascii="Arial" w:eastAsia="Arial" w:hAnsi="Arial" w:cs="Arial"/>
          <w:sz w:val="22"/>
          <w:szCs w:val="22"/>
          <w:lang w:val="cs"/>
        </w:rPr>
        <w:t>OZ, úroveň pro manažery (např. v</w:t>
      </w:r>
      <w:r w:rsidR="005311AB">
        <w:rPr>
          <w:rFonts w:ascii="Arial" w:eastAsia="Arial" w:hAnsi="Arial" w:cs="Arial"/>
          <w:sz w:val="22"/>
          <w:szCs w:val="22"/>
          <w:lang w:val="cs"/>
        </w:rPr>
        <w:t> rámci elektronické evidence tržeb</w:t>
      </w:r>
      <w:r w:rsidR="00113036">
        <w:rPr>
          <w:rFonts w:ascii="Arial" w:eastAsia="Arial" w:hAnsi="Arial" w:cs="Arial"/>
          <w:sz w:val="22"/>
          <w:szCs w:val="22"/>
          <w:lang w:val="cs"/>
        </w:rPr>
        <w:t>)</w:t>
      </w:r>
      <w:r w:rsidR="005311AB">
        <w:rPr>
          <w:rFonts w:ascii="Arial" w:eastAsia="Arial" w:hAnsi="Arial" w:cs="Arial"/>
          <w:sz w:val="22"/>
          <w:szCs w:val="22"/>
          <w:lang w:val="cs"/>
        </w:rPr>
        <w:t>, úroveň odborného vzdělávání pro segmenty – vznik akreditovaných kurzů na přístupnost.</w:t>
      </w:r>
      <w:r w:rsidR="00FE36EE">
        <w:rPr>
          <w:rFonts w:ascii="Arial" w:eastAsia="Arial" w:hAnsi="Arial" w:cs="Arial"/>
          <w:sz w:val="22"/>
          <w:szCs w:val="22"/>
          <w:lang w:val="cs"/>
        </w:rPr>
        <w:t xml:space="preserve"> Úkolem do nového Národního plánu pro osoby se zdravotním postižením by mělo být </w:t>
      </w:r>
      <w:r w:rsidR="00164A4E">
        <w:rPr>
          <w:rFonts w:ascii="Arial" w:eastAsia="Arial" w:hAnsi="Arial" w:cs="Arial"/>
          <w:sz w:val="22"/>
          <w:szCs w:val="22"/>
          <w:lang w:val="cs"/>
        </w:rPr>
        <w:t>opatření na systematické řešení vzdělávání v rámci GA.</w:t>
      </w:r>
    </w:p>
    <w:p w:rsidR="00981460" w:rsidRPr="00E77C32" w:rsidRDefault="00981460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E77C32">
        <w:rPr>
          <w:rFonts w:ascii="Arial" w:eastAsia="Arial" w:hAnsi="Arial" w:cs="Arial"/>
          <w:sz w:val="22"/>
          <w:szCs w:val="22"/>
          <w:lang w:val="cs"/>
        </w:rPr>
        <w:t xml:space="preserve">Nicole </w:t>
      </w:r>
      <w:r w:rsidR="007335D4">
        <w:rPr>
          <w:rFonts w:ascii="Arial" w:eastAsia="Arial" w:hAnsi="Arial" w:cs="Arial"/>
          <w:sz w:val="22"/>
          <w:szCs w:val="22"/>
          <w:lang w:val="cs"/>
        </w:rPr>
        <w:t xml:space="preserve">Fryčová </w:t>
      </w:r>
      <w:r w:rsidRPr="00E77C32">
        <w:rPr>
          <w:rFonts w:ascii="Arial" w:eastAsia="Arial" w:hAnsi="Arial" w:cs="Arial"/>
          <w:sz w:val="22"/>
          <w:szCs w:val="22"/>
          <w:lang w:val="cs"/>
        </w:rPr>
        <w:t>požádala zástupce organizací</w:t>
      </w:r>
      <w:r w:rsidR="00E44515">
        <w:rPr>
          <w:rFonts w:ascii="Arial" w:eastAsia="Arial" w:hAnsi="Arial" w:cs="Arial"/>
          <w:sz w:val="22"/>
          <w:szCs w:val="22"/>
          <w:lang w:val="cs"/>
        </w:rPr>
        <w:t xml:space="preserve"> osob se zdravotním postižení</w:t>
      </w:r>
      <w:r w:rsidR="00642510">
        <w:rPr>
          <w:rFonts w:ascii="Arial" w:eastAsia="Arial" w:hAnsi="Arial" w:cs="Arial"/>
          <w:sz w:val="22"/>
          <w:szCs w:val="22"/>
          <w:lang w:val="cs"/>
        </w:rPr>
        <w:t>m</w:t>
      </w:r>
      <w:r w:rsidR="005A6EEF">
        <w:rPr>
          <w:rFonts w:ascii="Arial" w:eastAsia="Arial" w:hAnsi="Arial" w:cs="Arial"/>
          <w:sz w:val="22"/>
          <w:szCs w:val="22"/>
          <w:lang w:val="cs"/>
        </w:rPr>
        <w:t xml:space="preserve"> i ostatní členy</w:t>
      </w:r>
      <w:r w:rsidR="00FA02BE" w:rsidRPr="00E77C32">
        <w:rPr>
          <w:rFonts w:ascii="Arial" w:eastAsia="Arial" w:hAnsi="Arial" w:cs="Arial"/>
          <w:sz w:val="22"/>
          <w:szCs w:val="22"/>
          <w:lang w:val="cs"/>
        </w:rPr>
        <w:t xml:space="preserve">, aby do konce příštího týdne zaslali </w:t>
      </w:r>
      <w:r w:rsidR="007335D4">
        <w:rPr>
          <w:rFonts w:ascii="Arial" w:eastAsia="Arial" w:hAnsi="Arial" w:cs="Arial"/>
          <w:sz w:val="22"/>
          <w:szCs w:val="22"/>
          <w:lang w:val="cs"/>
        </w:rPr>
        <w:t>seznam</w:t>
      </w:r>
      <w:r w:rsidRPr="00E77C32">
        <w:rPr>
          <w:rFonts w:ascii="Arial" w:eastAsia="Arial" w:hAnsi="Arial" w:cs="Arial"/>
          <w:sz w:val="22"/>
          <w:szCs w:val="22"/>
          <w:lang w:val="cs"/>
        </w:rPr>
        <w:t xml:space="preserve"> vzdělávacích aktivit</w:t>
      </w:r>
      <w:r w:rsidR="00EE44E6" w:rsidRPr="00E77C32">
        <w:rPr>
          <w:rFonts w:ascii="Arial" w:eastAsia="Arial" w:hAnsi="Arial" w:cs="Arial"/>
          <w:sz w:val="22"/>
          <w:szCs w:val="22"/>
          <w:lang w:val="cs"/>
        </w:rPr>
        <w:t>, o které by byl materiál rozšířen.</w:t>
      </w:r>
      <w:r w:rsidR="00FA02BE" w:rsidRPr="00E77C32">
        <w:rPr>
          <w:rFonts w:ascii="Arial" w:eastAsia="Arial" w:hAnsi="Arial" w:cs="Arial"/>
          <w:sz w:val="22"/>
          <w:szCs w:val="22"/>
          <w:lang w:val="cs"/>
        </w:rPr>
        <w:t xml:space="preserve"> Na příštím jednání skupiny bude odsouhlaseno znění materiálu.</w:t>
      </w:r>
      <w:r w:rsidR="00177650">
        <w:rPr>
          <w:rFonts w:ascii="Arial" w:eastAsia="Arial" w:hAnsi="Arial" w:cs="Arial"/>
          <w:sz w:val="22"/>
          <w:szCs w:val="22"/>
          <w:lang w:val="cs"/>
        </w:rPr>
        <w:t xml:space="preserve"> Je možno </w:t>
      </w:r>
      <w:r w:rsidR="008801A2">
        <w:rPr>
          <w:rFonts w:ascii="Arial" w:eastAsia="Arial" w:hAnsi="Arial" w:cs="Arial"/>
          <w:sz w:val="22"/>
          <w:szCs w:val="22"/>
          <w:lang w:val="cs"/>
        </w:rPr>
        <w:t xml:space="preserve">zasílat </w:t>
      </w:r>
      <w:r w:rsidR="00177650">
        <w:rPr>
          <w:rFonts w:ascii="Arial" w:eastAsia="Arial" w:hAnsi="Arial" w:cs="Arial"/>
          <w:sz w:val="22"/>
          <w:szCs w:val="22"/>
          <w:lang w:val="cs"/>
        </w:rPr>
        <w:t xml:space="preserve">též </w:t>
      </w:r>
      <w:r w:rsidR="008801A2">
        <w:rPr>
          <w:rFonts w:ascii="Arial" w:eastAsia="Arial" w:hAnsi="Arial" w:cs="Arial"/>
          <w:sz w:val="22"/>
          <w:szCs w:val="22"/>
          <w:lang w:val="cs"/>
        </w:rPr>
        <w:t>další připomínky či doplnění materiálu.</w:t>
      </w:r>
    </w:p>
    <w:p w:rsidR="003D5B20" w:rsidRDefault="006678EA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>Michal Rada se dotázal</w:t>
      </w:r>
      <w:r w:rsidR="00C42028" w:rsidRPr="00DE5A92">
        <w:rPr>
          <w:rFonts w:ascii="Arial" w:eastAsia="Arial" w:hAnsi="Arial" w:cs="Arial"/>
          <w:sz w:val="22"/>
          <w:szCs w:val="22"/>
          <w:lang w:val="cs"/>
        </w:rPr>
        <w:t>, zda existují v rámci MPSV nějaké možnosti finan</w:t>
      </w:r>
      <w:r w:rsidR="003D5B20" w:rsidRPr="00DE5A92">
        <w:rPr>
          <w:rFonts w:ascii="Arial" w:eastAsia="Arial" w:hAnsi="Arial" w:cs="Arial"/>
          <w:sz w:val="22"/>
          <w:szCs w:val="22"/>
          <w:lang w:val="cs"/>
        </w:rPr>
        <w:t>ční podpory vzdělávání. Dle zástupců MPSV by šlo vzdělávání podpořit v rámci ESF</w:t>
      </w:r>
      <w:r w:rsidR="00196969"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3D5B20" w:rsidRPr="00DE5A92">
        <w:rPr>
          <w:rFonts w:ascii="Arial" w:eastAsia="Arial" w:hAnsi="Arial" w:cs="Arial"/>
          <w:sz w:val="22"/>
          <w:szCs w:val="22"/>
          <w:lang w:val="cs"/>
        </w:rPr>
        <w:t>– výzva zaměřená na vzdělávání zaměstnanců státní správy, konkrétně vzdělávání lidí v dodržování Úmluvy a v </w:t>
      </w:r>
      <w:r w:rsidR="00C45581" w:rsidRPr="00DE5A92">
        <w:rPr>
          <w:rFonts w:ascii="Arial" w:eastAsia="Arial" w:hAnsi="Arial" w:cs="Arial"/>
          <w:sz w:val="22"/>
          <w:szCs w:val="22"/>
          <w:lang w:val="cs"/>
        </w:rPr>
        <w:t>přístupnosti</w:t>
      </w:r>
      <w:r w:rsidR="003D5B20" w:rsidRPr="00DE5A92">
        <w:rPr>
          <w:rFonts w:ascii="Arial" w:eastAsia="Arial" w:hAnsi="Arial" w:cs="Arial"/>
          <w:sz w:val="22"/>
          <w:szCs w:val="22"/>
          <w:lang w:val="cs"/>
        </w:rPr>
        <w:t>.</w:t>
      </w:r>
    </w:p>
    <w:p w:rsidR="00110A0D" w:rsidRPr="00DE5A92" w:rsidRDefault="00110A0D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MMR by mohlo navázat </w:t>
      </w:r>
      <w:r w:rsidR="0069207A">
        <w:rPr>
          <w:rFonts w:ascii="Arial" w:eastAsia="Arial" w:hAnsi="Arial" w:cs="Arial"/>
          <w:sz w:val="22"/>
          <w:szCs w:val="22"/>
          <w:lang w:val="cs"/>
        </w:rPr>
        <w:t xml:space="preserve">financování </w:t>
      </w:r>
      <w:r>
        <w:rPr>
          <w:rFonts w:ascii="Arial" w:eastAsia="Arial" w:hAnsi="Arial" w:cs="Arial"/>
          <w:sz w:val="22"/>
          <w:szCs w:val="22"/>
          <w:lang w:val="cs"/>
        </w:rPr>
        <w:t>vzdělávání v souvis</w:t>
      </w:r>
      <w:r w:rsidR="00B97E71">
        <w:rPr>
          <w:rFonts w:ascii="Arial" w:eastAsia="Arial" w:hAnsi="Arial" w:cs="Arial"/>
          <w:sz w:val="22"/>
          <w:szCs w:val="22"/>
          <w:lang w:val="cs"/>
        </w:rPr>
        <w:t>losti se stavebním zákonem, MD v</w:t>
      </w:r>
      <w:r>
        <w:rPr>
          <w:rFonts w:ascii="Arial" w:eastAsia="Arial" w:hAnsi="Arial" w:cs="Arial"/>
          <w:sz w:val="22"/>
          <w:szCs w:val="22"/>
          <w:lang w:val="cs"/>
        </w:rPr>
        <w:t> souvislosti s </w:t>
      </w:r>
      <w:r w:rsidR="004C14D9"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4C14D9" w:rsidRPr="00DE18F9">
        <w:rPr>
          <w:rFonts w:ascii="Arial" w:eastAsia="Calibri" w:hAnsi="Arial" w:cs="Arial"/>
          <w:bCs/>
          <w:color w:val="000000"/>
          <w:sz w:val="22"/>
          <w:szCs w:val="22"/>
        </w:rPr>
        <w:t>nařízení</w:t>
      </w:r>
      <w:r w:rsidR="004C14D9">
        <w:rPr>
          <w:rFonts w:ascii="Arial" w:eastAsia="Calibri" w:hAnsi="Arial" w:cs="Arial"/>
          <w:bCs/>
          <w:color w:val="000000"/>
          <w:sz w:val="22"/>
          <w:szCs w:val="22"/>
        </w:rPr>
        <w:t>m</w:t>
      </w:r>
      <w:r w:rsidR="004C14D9" w:rsidRPr="00DE18F9">
        <w:rPr>
          <w:rFonts w:ascii="Arial" w:eastAsia="Calibri" w:hAnsi="Arial" w:cs="Arial"/>
          <w:bCs/>
          <w:color w:val="000000"/>
          <w:sz w:val="22"/>
          <w:szCs w:val="22"/>
        </w:rPr>
        <w:t xml:space="preserve"> vlády </w:t>
      </w:r>
      <w:r w:rsidR="004C14D9">
        <w:rPr>
          <w:rFonts w:ascii="Arial" w:eastAsia="Calibri" w:hAnsi="Arial" w:cs="Arial"/>
          <w:bCs/>
          <w:color w:val="000000"/>
          <w:sz w:val="22"/>
          <w:szCs w:val="22"/>
        </w:rPr>
        <w:t>č. </w:t>
      </w:r>
      <w:r w:rsidR="004C14D9" w:rsidRPr="00DE18F9">
        <w:rPr>
          <w:rFonts w:ascii="Arial" w:eastAsia="Calibri" w:hAnsi="Arial" w:cs="Arial"/>
          <w:bCs/>
          <w:color w:val="000000"/>
          <w:sz w:val="22"/>
          <w:szCs w:val="22"/>
        </w:rPr>
        <w:t>63/2011 Sb.</w:t>
      </w:r>
      <w:r w:rsidR="00C457F5">
        <w:rPr>
          <w:rFonts w:ascii="Arial" w:eastAsia="Arial" w:hAnsi="Arial" w:cs="Arial"/>
          <w:sz w:val="22"/>
          <w:szCs w:val="22"/>
          <w:lang w:val="cs"/>
        </w:rPr>
        <w:t xml:space="preserve"> a MPO v souvislosti s registrací</w:t>
      </w:r>
      <w:r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D83BD8">
        <w:rPr>
          <w:rFonts w:ascii="Arial" w:eastAsia="Arial" w:hAnsi="Arial" w:cs="Arial"/>
          <w:sz w:val="22"/>
          <w:szCs w:val="22"/>
          <w:lang w:val="cs"/>
        </w:rPr>
        <w:t>v</w:t>
      </w:r>
      <w:r>
        <w:rPr>
          <w:rFonts w:ascii="Arial" w:eastAsia="Arial" w:hAnsi="Arial" w:cs="Arial"/>
          <w:sz w:val="22"/>
          <w:szCs w:val="22"/>
          <w:lang w:val="cs"/>
        </w:rPr>
        <w:t>ýrobků a služeb nebo s telekomunikací.</w:t>
      </w:r>
    </w:p>
    <w:p w:rsidR="003D5B20" w:rsidRDefault="00560AB5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b/>
          <w:sz w:val="22"/>
          <w:szCs w:val="22"/>
          <w:lang w:val="cs"/>
        </w:rPr>
        <w:t>K tomuto bodu byly stanoveny následující úkoly</w:t>
      </w:r>
      <w:r w:rsidR="00583113" w:rsidRPr="00567947">
        <w:rPr>
          <w:rFonts w:ascii="Arial" w:eastAsia="Arial" w:hAnsi="Arial" w:cs="Arial"/>
          <w:b/>
          <w:sz w:val="22"/>
          <w:szCs w:val="22"/>
          <w:lang w:val="cs"/>
        </w:rPr>
        <w:t>:</w:t>
      </w:r>
      <w:r w:rsidR="00255DA7">
        <w:rPr>
          <w:rFonts w:ascii="Arial" w:eastAsia="Arial" w:hAnsi="Arial" w:cs="Arial"/>
          <w:sz w:val="22"/>
          <w:szCs w:val="22"/>
          <w:lang w:val="cs"/>
        </w:rPr>
        <w:t xml:space="preserve"> </w:t>
      </w:r>
      <w:r>
        <w:rPr>
          <w:rFonts w:ascii="Arial" w:eastAsia="Arial" w:hAnsi="Arial" w:cs="Arial"/>
          <w:sz w:val="22"/>
          <w:szCs w:val="22"/>
          <w:lang w:val="cs"/>
        </w:rPr>
        <w:t xml:space="preserve">1. </w:t>
      </w:r>
      <w:r w:rsidR="00255DA7">
        <w:rPr>
          <w:rFonts w:ascii="Arial" w:eastAsia="Arial" w:hAnsi="Arial" w:cs="Arial"/>
          <w:sz w:val="22"/>
          <w:szCs w:val="22"/>
          <w:lang w:val="cs"/>
        </w:rPr>
        <w:t>MD, MPO, M</w:t>
      </w:r>
      <w:r w:rsidR="00583113">
        <w:rPr>
          <w:rFonts w:ascii="Arial" w:eastAsia="Arial" w:hAnsi="Arial" w:cs="Arial"/>
          <w:sz w:val="22"/>
          <w:szCs w:val="22"/>
          <w:lang w:val="cs"/>
        </w:rPr>
        <w:t>PSV dodají náměty na oblasti vzdělávání v členění ve třech úrovních dle materiálu.</w:t>
      </w:r>
      <w:r w:rsidR="00227A58">
        <w:rPr>
          <w:rFonts w:ascii="Arial" w:eastAsia="Arial" w:hAnsi="Arial" w:cs="Arial"/>
          <w:sz w:val="22"/>
          <w:szCs w:val="22"/>
          <w:lang w:val="cs"/>
        </w:rPr>
        <w:t xml:space="preserve"> 2. MPSV </w:t>
      </w:r>
      <w:bookmarkStart w:id="7" w:name="_GoBack"/>
      <w:bookmarkEnd w:id="7"/>
      <w:r>
        <w:rPr>
          <w:rFonts w:ascii="Arial" w:eastAsia="Arial" w:hAnsi="Arial" w:cs="Arial"/>
          <w:sz w:val="22"/>
          <w:szCs w:val="22"/>
          <w:lang w:val="cs"/>
        </w:rPr>
        <w:t>a případně další resorty zjistí podmínky/možnost finanční podpory vzdělávání.</w:t>
      </w:r>
    </w:p>
    <w:p w:rsidR="003F26CB" w:rsidRPr="00DB6949" w:rsidRDefault="003F26CB" w:rsidP="00A36AFF">
      <w:pPr>
        <w:spacing w:after="120"/>
        <w:jc w:val="both"/>
        <w:rPr>
          <w:rFonts w:ascii="Arial" w:eastAsia="Arial" w:hAnsi="Arial" w:cs="Arial"/>
          <w:b/>
          <w:sz w:val="22"/>
          <w:szCs w:val="22"/>
          <w:lang w:val="cs"/>
        </w:rPr>
      </w:pPr>
    </w:p>
    <w:p w:rsidR="009029E1" w:rsidRPr="00144426" w:rsidRDefault="00DB6949" w:rsidP="00144426">
      <w:pPr>
        <w:numPr>
          <w:ilvl w:val="0"/>
          <w:numId w:val="18"/>
        </w:numPr>
        <w:spacing w:after="120"/>
        <w:jc w:val="both"/>
        <w:rPr>
          <w:rFonts w:ascii="Arial" w:eastAsia="Arial" w:hAnsi="Arial" w:cs="Arial"/>
          <w:b/>
          <w:lang w:val="cs"/>
        </w:rPr>
      </w:pPr>
      <w:bookmarkStart w:id="8" w:name="Problematika_platnosti"/>
      <w:r w:rsidRPr="009029E1">
        <w:rPr>
          <w:rFonts w:ascii="Arial" w:eastAsia="Arial" w:hAnsi="Arial" w:cs="Arial"/>
          <w:b/>
          <w:lang w:val="cs"/>
        </w:rPr>
        <w:t>Problematika platnosti průkazů osob se zdravotním postižením (TP, ZTP a ZTP/P) v přechodném období (konec platnosti starého a vydání nového)</w:t>
      </w:r>
    </w:p>
    <w:bookmarkEnd w:id="8"/>
    <w:p w:rsidR="007E0E8F" w:rsidRDefault="003F26CB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>Mezidobí mezi koncem platnosti starého a vydáním nového průkazu reálně trvá i několik měsíců, kdy jsou držitelé průkazů bez výhod</w:t>
      </w:r>
      <w:r w:rsidR="00144426">
        <w:rPr>
          <w:rFonts w:ascii="Arial" w:eastAsia="Arial" w:hAnsi="Arial" w:cs="Arial"/>
          <w:sz w:val="22"/>
          <w:szCs w:val="22"/>
          <w:lang w:val="cs"/>
        </w:rPr>
        <w:t>, mnohdy se jedná o tě</w:t>
      </w:r>
      <w:r w:rsidR="00C55765">
        <w:rPr>
          <w:rFonts w:ascii="Arial" w:eastAsia="Arial" w:hAnsi="Arial" w:cs="Arial"/>
          <w:sz w:val="22"/>
          <w:szCs w:val="22"/>
          <w:lang w:val="cs"/>
        </w:rPr>
        <w:t>žce postižené osoby</w:t>
      </w:r>
      <w:r w:rsidR="00144426">
        <w:rPr>
          <w:rFonts w:ascii="Arial" w:eastAsia="Arial" w:hAnsi="Arial" w:cs="Arial"/>
          <w:sz w:val="22"/>
          <w:szCs w:val="22"/>
          <w:lang w:val="cs"/>
        </w:rPr>
        <w:t>. B</w:t>
      </w:r>
      <w:r>
        <w:rPr>
          <w:rFonts w:ascii="Arial" w:eastAsia="Arial" w:hAnsi="Arial" w:cs="Arial"/>
          <w:sz w:val="22"/>
          <w:szCs w:val="22"/>
          <w:lang w:val="cs"/>
        </w:rPr>
        <w:t>yly prověřeny postupy, systém není nastaven optimálně</w:t>
      </w:r>
      <w:r w:rsidRPr="00F629C4">
        <w:rPr>
          <w:rFonts w:ascii="Arial" w:eastAsia="Arial" w:hAnsi="Arial" w:cs="Arial"/>
          <w:sz w:val="22"/>
          <w:szCs w:val="22"/>
          <w:lang w:val="cs"/>
        </w:rPr>
        <w:t xml:space="preserve">, </w:t>
      </w:r>
      <w:r w:rsidR="00144426" w:rsidRPr="00F629C4">
        <w:rPr>
          <w:rFonts w:ascii="Arial" w:eastAsia="Arial" w:hAnsi="Arial" w:cs="Arial"/>
          <w:sz w:val="22"/>
          <w:szCs w:val="22"/>
          <w:lang w:val="cs"/>
        </w:rPr>
        <w:t>bylo uloženo učinit změny.</w:t>
      </w:r>
      <w:r w:rsidRPr="007E0E8F">
        <w:rPr>
          <w:rFonts w:ascii="Arial" w:eastAsia="Arial" w:hAnsi="Arial" w:cs="Arial"/>
          <w:color w:val="FF0000"/>
          <w:sz w:val="22"/>
          <w:szCs w:val="22"/>
          <w:lang w:val="cs"/>
        </w:rPr>
        <w:t xml:space="preserve"> </w:t>
      </w:r>
      <w:r w:rsidR="007E0E8F">
        <w:rPr>
          <w:rFonts w:ascii="Arial" w:eastAsia="Arial" w:hAnsi="Arial" w:cs="Arial"/>
          <w:sz w:val="22"/>
          <w:szCs w:val="22"/>
          <w:lang w:val="cs"/>
        </w:rPr>
        <w:t>MPSV neza</w:t>
      </w:r>
      <w:r w:rsidR="000E336A">
        <w:rPr>
          <w:rFonts w:ascii="Arial" w:eastAsia="Arial" w:hAnsi="Arial" w:cs="Arial"/>
          <w:sz w:val="22"/>
          <w:szCs w:val="22"/>
          <w:lang w:val="cs"/>
        </w:rPr>
        <w:t>z</w:t>
      </w:r>
      <w:r w:rsidR="007E0E8F">
        <w:rPr>
          <w:rFonts w:ascii="Arial" w:eastAsia="Arial" w:hAnsi="Arial" w:cs="Arial"/>
          <w:sz w:val="22"/>
          <w:szCs w:val="22"/>
          <w:lang w:val="cs"/>
        </w:rPr>
        <w:t xml:space="preserve">namenalo </w:t>
      </w:r>
      <w:r w:rsidR="00F629C4">
        <w:rPr>
          <w:rFonts w:ascii="Arial" w:eastAsia="Arial" w:hAnsi="Arial" w:cs="Arial"/>
          <w:sz w:val="22"/>
          <w:szCs w:val="22"/>
          <w:lang w:val="cs"/>
        </w:rPr>
        <w:t xml:space="preserve">v současné době </w:t>
      </w:r>
      <w:r w:rsidR="007E0E8F">
        <w:rPr>
          <w:rFonts w:ascii="Arial" w:eastAsia="Arial" w:hAnsi="Arial" w:cs="Arial"/>
          <w:sz w:val="22"/>
          <w:szCs w:val="22"/>
          <w:lang w:val="cs"/>
        </w:rPr>
        <w:t>žádné stížnosti, že by nenavazovala doba</w:t>
      </w:r>
      <w:r w:rsidR="00990BEE">
        <w:rPr>
          <w:rFonts w:ascii="Arial" w:eastAsia="Arial" w:hAnsi="Arial" w:cs="Arial"/>
          <w:sz w:val="22"/>
          <w:szCs w:val="22"/>
          <w:lang w:val="cs"/>
        </w:rPr>
        <w:t xml:space="preserve"> platnosti, </w:t>
      </w:r>
      <w:r w:rsidR="007E0E8F">
        <w:rPr>
          <w:rFonts w:ascii="Arial" w:eastAsia="Arial" w:hAnsi="Arial" w:cs="Arial"/>
          <w:sz w:val="22"/>
          <w:szCs w:val="22"/>
          <w:lang w:val="cs"/>
        </w:rPr>
        <w:t>v dubnu bude předložena novela</w:t>
      </w:r>
      <w:r w:rsidR="00264C5A">
        <w:rPr>
          <w:rFonts w:ascii="Arial" w:eastAsia="Arial" w:hAnsi="Arial" w:cs="Arial"/>
          <w:sz w:val="22"/>
          <w:szCs w:val="22"/>
          <w:lang w:val="cs"/>
        </w:rPr>
        <w:t xml:space="preserve"> zákona o poskytování dávek OZP, </w:t>
      </w:r>
      <w:r w:rsidR="007E0E8F">
        <w:rPr>
          <w:rFonts w:ascii="Arial" w:eastAsia="Arial" w:hAnsi="Arial" w:cs="Arial"/>
          <w:sz w:val="22"/>
          <w:szCs w:val="22"/>
          <w:lang w:val="cs"/>
        </w:rPr>
        <w:t>ve které bude zjednodušeno řízení, bude navrženo, že osoba si může požádat ve lhůtě 100 kalendářních dnů</w:t>
      </w:r>
      <w:r w:rsidR="00264C5A">
        <w:rPr>
          <w:rFonts w:ascii="Arial" w:eastAsia="Arial" w:hAnsi="Arial" w:cs="Arial"/>
          <w:sz w:val="22"/>
          <w:szCs w:val="22"/>
          <w:lang w:val="cs"/>
        </w:rPr>
        <w:t xml:space="preserve"> před koncem platnosti</w:t>
      </w:r>
      <w:r w:rsidR="007E0E8F">
        <w:rPr>
          <w:rFonts w:ascii="Arial" w:eastAsia="Arial" w:hAnsi="Arial" w:cs="Arial"/>
          <w:sz w:val="22"/>
          <w:szCs w:val="22"/>
          <w:lang w:val="cs"/>
        </w:rPr>
        <w:t xml:space="preserve">, což by se </w:t>
      </w:r>
      <w:r w:rsidR="000E336A">
        <w:rPr>
          <w:rFonts w:ascii="Arial" w:eastAsia="Arial" w:hAnsi="Arial" w:cs="Arial"/>
          <w:sz w:val="22"/>
          <w:szCs w:val="22"/>
          <w:lang w:val="cs"/>
        </w:rPr>
        <w:t>mělo stihnout, průměrné posouzení je cca 40 dnů.</w:t>
      </w:r>
    </w:p>
    <w:p w:rsidR="003E2AC4" w:rsidRDefault="003E2AC4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Podle </w:t>
      </w:r>
      <w:r w:rsidR="00142A92">
        <w:rPr>
          <w:rFonts w:ascii="Arial" w:eastAsia="Arial" w:hAnsi="Arial" w:cs="Arial"/>
          <w:sz w:val="22"/>
          <w:szCs w:val="22"/>
          <w:lang w:val="cs"/>
        </w:rPr>
        <w:t xml:space="preserve">Michala </w:t>
      </w:r>
      <w:r w:rsidR="0079145E">
        <w:rPr>
          <w:rFonts w:ascii="Arial" w:eastAsia="Arial" w:hAnsi="Arial" w:cs="Arial"/>
          <w:sz w:val="22"/>
          <w:szCs w:val="22"/>
          <w:lang w:val="cs"/>
        </w:rPr>
        <w:t xml:space="preserve">Rady nastává problém </w:t>
      </w:r>
      <w:r w:rsidR="000C426E">
        <w:rPr>
          <w:rFonts w:ascii="Arial" w:eastAsia="Arial" w:hAnsi="Arial" w:cs="Arial"/>
          <w:sz w:val="22"/>
          <w:szCs w:val="22"/>
          <w:lang w:val="cs"/>
        </w:rPr>
        <w:t>dle s</w:t>
      </w:r>
      <w:r w:rsidR="00424D91">
        <w:rPr>
          <w:rFonts w:ascii="Arial" w:eastAsia="Arial" w:hAnsi="Arial" w:cs="Arial"/>
          <w:sz w:val="22"/>
          <w:szCs w:val="22"/>
          <w:lang w:val="cs"/>
        </w:rPr>
        <w:t>právního řádu</w:t>
      </w:r>
      <w:r w:rsidR="00131707">
        <w:rPr>
          <w:rFonts w:ascii="Arial" w:eastAsia="Arial" w:hAnsi="Arial" w:cs="Arial"/>
          <w:sz w:val="22"/>
          <w:szCs w:val="22"/>
          <w:lang w:val="cs"/>
        </w:rPr>
        <w:t>,</w:t>
      </w:r>
      <w:r>
        <w:rPr>
          <w:rFonts w:ascii="Arial" w:eastAsia="Arial" w:hAnsi="Arial" w:cs="Arial"/>
          <w:sz w:val="22"/>
          <w:szCs w:val="22"/>
          <w:lang w:val="cs"/>
        </w:rPr>
        <w:t xml:space="preserve"> v momentě </w:t>
      </w:r>
      <w:r w:rsidR="000264B8">
        <w:rPr>
          <w:rFonts w:ascii="Arial" w:eastAsia="Arial" w:hAnsi="Arial" w:cs="Arial"/>
          <w:sz w:val="22"/>
          <w:szCs w:val="22"/>
          <w:lang w:val="cs"/>
        </w:rPr>
        <w:t>p</w:t>
      </w:r>
      <w:r>
        <w:rPr>
          <w:rFonts w:ascii="Arial" w:eastAsia="Arial" w:hAnsi="Arial" w:cs="Arial"/>
          <w:sz w:val="22"/>
          <w:szCs w:val="22"/>
          <w:lang w:val="cs"/>
        </w:rPr>
        <w:t>ř</w:t>
      </w:r>
      <w:r w:rsidR="000264B8">
        <w:rPr>
          <w:rFonts w:ascii="Arial" w:eastAsia="Arial" w:hAnsi="Arial" w:cs="Arial"/>
          <w:sz w:val="22"/>
          <w:szCs w:val="22"/>
          <w:lang w:val="cs"/>
        </w:rPr>
        <w:t>er</w:t>
      </w:r>
      <w:r>
        <w:rPr>
          <w:rFonts w:ascii="Arial" w:eastAsia="Arial" w:hAnsi="Arial" w:cs="Arial"/>
          <w:sz w:val="22"/>
          <w:szCs w:val="22"/>
          <w:lang w:val="cs"/>
        </w:rPr>
        <w:t>ušení řízení</w:t>
      </w:r>
      <w:r w:rsidR="000264B8">
        <w:rPr>
          <w:rFonts w:ascii="Arial" w:eastAsia="Arial" w:hAnsi="Arial" w:cs="Arial"/>
          <w:sz w:val="22"/>
          <w:szCs w:val="22"/>
          <w:lang w:val="cs"/>
        </w:rPr>
        <w:t xml:space="preserve"> </w:t>
      </w:r>
      <w:r>
        <w:rPr>
          <w:rFonts w:ascii="Arial" w:eastAsia="Arial" w:hAnsi="Arial" w:cs="Arial"/>
          <w:sz w:val="22"/>
          <w:szCs w:val="22"/>
          <w:lang w:val="cs"/>
        </w:rPr>
        <w:t>z důvodu do</w:t>
      </w:r>
      <w:r w:rsidR="00424D91">
        <w:rPr>
          <w:rFonts w:ascii="Arial" w:eastAsia="Arial" w:hAnsi="Arial" w:cs="Arial"/>
          <w:sz w:val="22"/>
          <w:szCs w:val="22"/>
          <w:lang w:val="cs"/>
        </w:rPr>
        <w:t>žádání a posouzení LPS</w:t>
      </w:r>
      <w:r w:rsidR="00AA7C48">
        <w:rPr>
          <w:rFonts w:ascii="Arial" w:eastAsia="Arial" w:hAnsi="Arial" w:cs="Arial"/>
          <w:sz w:val="22"/>
          <w:szCs w:val="22"/>
          <w:lang w:val="cs"/>
        </w:rPr>
        <w:t xml:space="preserve"> nejsou </w:t>
      </w:r>
      <w:r>
        <w:rPr>
          <w:rFonts w:ascii="Arial" w:eastAsia="Arial" w:hAnsi="Arial" w:cs="Arial"/>
          <w:sz w:val="22"/>
          <w:szCs w:val="22"/>
          <w:lang w:val="cs"/>
        </w:rPr>
        <w:t xml:space="preserve">opravné prostředky proti nečinnosti. </w:t>
      </w:r>
      <w:r w:rsidR="000264B8">
        <w:rPr>
          <w:rFonts w:ascii="Arial" w:eastAsia="Arial" w:hAnsi="Arial" w:cs="Arial"/>
          <w:sz w:val="22"/>
          <w:szCs w:val="22"/>
          <w:lang w:val="cs"/>
        </w:rPr>
        <w:t>Úřad řízení p</w:t>
      </w:r>
      <w:r w:rsidR="0011507C">
        <w:rPr>
          <w:rFonts w:ascii="Arial" w:eastAsia="Arial" w:hAnsi="Arial" w:cs="Arial"/>
          <w:sz w:val="22"/>
          <w:szCs w:val="22"/>
          <w:lang w:val="cs"/>
        </w:rPr>
        <w:t>řeruší</w:t>
      </w:r>
      <w:r>
        <w:rPr>
          <w:rFonts w:ascii="Arial" w:eastAsia="Arial" w:hAnsi="Arial" w:cs="Arial"/>
          <w:sz w:val="22"/>
          <w:szCs w:val="22"/>
          <w:lang w:val="cs"/>
        </w:rPr>
        <w:t>, ale opravný prostředek proti správnímu řádu n</w:t>
      </w:r>
      <w:r w:rsidR="00F235EC">
        <w:rPr>
          <w:rFonts w:ascii="Arial" w:eastAsia="Arial" w:hAnsi="Arial" w:cs="Arial"/>
          <w:sz w:val="22"/>
          <w:szCs w:val="22"/>
          <w:lang w:val="cs"/>
        </w:rPr>
        <w:t xml:space="preserve">ení a proto se to nedostane na </w:t>
      </w:r>
      <w:r>
        <w:rPr>
          <w:rFonts w:ascii="Arial" w:eastAsia="Arial" w:hAnsi="Arial" w:cs="Arial"/>
          <w:sz w:val="22"/>
          <w:szCs w:val="22"/>
          <w:lang w:val="cs"/>
        </w:rPr>
        <w:t>M</w:t>
      </w:r>
      <w:r w:rsidR="00F235EC">
        <w:rPr>
          <w:rFonts w:ascii="Arial" w:eastAsia="Arial" w:hAnsi="Arial" w:cs="Arial"/>
          <w:sz w:val="22"/>
          <w:szCs w:val="22"/>
          <w:lang w:val="cs"/>
        </w:rPr>
        <w:t>P</w:t>
      </w:r>
      <w:r>
        <w:rPr>
          <w:rFonts w:ascii="Arial" w:eastAsia="Arial" w:hAnsi="Arial" w:cs="Arial"/>
          <w:sz w:val="22"/>
          <w:szCs w:val="22"/>
          <w:lang w:val="cs"/>
        </w:rPr>
        <w:t xml:space="preserve">SV. Lze si stěžovat jen na obecné průtahy. </w:t>
      </w:r>
    </w:p>
    <w:p w:rsidR="00CE2108" w:rsidRDefault="00CE2108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Pavel </w:t>
      </w:r>
      <w:r w:rsidR="00FE1448">
        <w:rPr>
          <w:rFonts w:ascii="Arial" w:eastAsia="Arial" w:hAnsi="Arial" w:cs="Arial"/>
          <w:sz w:val="22"/>
          <w:szCs w:val="22"/>
          <w:lang w:val="cs"/>
        </w:rPr>
        <w:t xml:space="preserve">Ptáčník </w:t>
      </w:r>
      <w:r w:rsidR="00CB72E0">
        <w:rPr>
          <w:rFonts w:ascii="Arial" w:eastAsia="Arial" w:hAnsi="Arial" w:cs="Arial"/>
          <w:sz w:val="22"/>
          <w:szCs w:val="22"/>
          <w:lang w:val="cs"/>
        </w:rPr>
        <w:t xml:space="preserve">doplnil, že </w:t>
      </w:r>
      <w:r w:rsidR="002D7914">
        <w:rPr>
          <w:rFonts w:ascii="Arial" w:eastAsia="Arial" w:hAnsi="Arial" w:cs="Arial"/>
          <w:sz w:val="22"/>
          <w:szCs w:val="22"/>
          <w:lang w:val="cs"/>
        </w:rPr>
        <w:t xml:space="preserve">lhůta pro přerušení řízení dle </w:t>
      </w:r>
      <w:r w:rsidR="00FE1448">
        <w:rPr>
          <w:rFonts w:ascii="Arial" w:eastAsia="Arial" w:hAnsi="Arial" w:cs="Arial"/>
          <w:sz w:val="22"/>
          <w:szCs w:val="22"/>
          <w:lang w:val="cs"/>
        </w:rPr>
        <w:t xml:space="preserve">zákona č. </w:t>
      </w:r>
      <w:r w:rsidR="002D7914">
        <w:rPr>
          <w:rFonts w:ascii="Arial" w:eastAsia="Arial" w:hAnsi="Arial" w:cs="Arial"/>
          <w:sz w:val="22"/>
          <w:szCs w:val="22"/>
          <w:lang w:val="cs"/>
        </w:rPr>
        <w:t xml:space="preserve">582/1991 </w:t>
      </w:r>
      <w:r w:rsidR="00FE1448">
        <w:rPr>
          <w:rFonts w:ascii="Arial" w:eastAsia="Arial" w:hAnsi="Arial" w:cs="Arial"/>
          <w:sz w:val="22"/>
          <w:szCs w:val="22"/>
          <w:lang w:val="cs"/>
        </w:rPr>
        <w:t xml:space="preserve">Sb. </w:t>
      </w:r>
      <w:r w:rsidR="002D7914">
        <w:rPr>
          <w:rFonts w:ascii="Arial" w:eastAsia="Arial" w:hAnsi="Arial" w:cs="Arial"/>
          <w:sz w:val="22"/>
          <w:szCs w:val="22"/>
          <w:lang w:val="cs"/>
        </w:rPr>
        <w:t>činí 45 dní, lze ji o 30 dní prodloužit, měla by být dána úprava do zákona, aby žadatel věděl</w:t>
      </w:r>
      <w:r w:rsidR="00C402DD">
        <w:rPr>
          <w:rFonts w:ascii="Arial" w:eastAsia="Arial" w:hAnsi="Arial" w:cs="Arial"/>
          <w:sz w:val="22"/>
          <w:szCs w:val="22"/>
          <w:lang w:val="cs"/>
        </w:rPr>
        <w:t>,</w:t>
      </w:r>
      <w:r w:rsidR="002D7914">
        <w:rPr>
          <w:rFonts w:ascii="Arial" w:eastAsia="Arial" w:hAnsi="Arial" w:cs="Arial"/>
          <w:sz w:val="22"/>
          <w:szCs w:val="22"/>
          <w:lang w:val="cs"/>
        </w:rPr>
        <w:t xml:space="preserve"> jak má postupovat.</w:t>
      </w:r>
      <w:r w:rsidR="00C402DD">
        <w:rPr>
          <w:rFonts w:ascii="Arial" w:eastAsia="Arial" w:hAnsi="Arial" w:cs="Arial"/>
          <w:sz w:val="22"/>
          <w:szCs w:val="22"/>
          <w:lang w:val="cs"/>
        </w:rPr>
        <w:t xml:space="preserve"> Tento bod bude projednáván na zasedání VVOZP. </w:t>
      </w:r>
    </w:p>
    <w:p w:rsidR="009C388F" w:rsidRDefault="009C388F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Dle </w:t>
      </w:r>
      <w:r w:rsidR="00AC3362">
        <w:rPr>
          <w:rFonts w:ascii="Arial" w:eastAsia="Arial" w:hAnsi="Arial" w:cs="Arial"/>
          <w:sz w:val="22"/>
          <w:szCs w:val="22"/>
          <w:lang w:val="cs"/>
        </w:rPr>
        <w:t xml:space="preserve">Jana </w:t>
      </w:r>
      <w:r>
        <w:rPr>
          <w:rFonts w:ascii="Arial" w:eastAsia="Arial" w:hAnsi="Arial" w:cs="Arial"/>
          <w:sz w:val="22"/>
          <w:szCs w:val="22"/>
          <w:lang w:val="cs"/>
        </w:rPr>
        <w:t>Borovanského je zbytečné vyžadovat posudek zdravotního stavu, když má člověk trvalé postižení.</w:t>
      </w:r>
      <w:r w:rsidR="00AC3362">
        <w:rPr>
          <w:rFonts w:ascii="Arial" w:eastAsia="Arial" w:hAnsi="Arial" w:cs="Arial"/>
          <w:sz w:val="22"/>
          <w:szCs w:val="22"/>
          <w:lang w:val="cs"/>
        </w:rPr>
        <w:t xml:space="preserve"> Dana Hacaperková poznamenala, že</w:t>
      </w:r>
      <w:r w:rsidR="00CD1C4C">
        <w:rPr>
          <w:rFonts w:ascii="Arial" w:eastAsia="Arial" w:hAnsi="Arial" w:cs="Arial"/>
          <w:sz w:val="22"/>
          <w:szCs w:val="22"/>
          <w:lang w:val="cs"/>
        </w:rPr>
        <w:t xml:space="preserve"> z LPS má jen asi 15</w:t>
      </w:r>
      <w:r w:rsidR="00312C44"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CD1C4C">
        <w:rPr>
          <w:rFonts w:ascii="Arial" w:eastAsia="Arial" w:hAnsi="Arial" w:cs="Arial"/>
          <w:sz w:val="22"/>
          <w:szCs w:val="22"/>
          <w:lang w:val="cs"/>
        </w:rPr>
        <w:t xml:space="preserve">% posudků omezenou dobu </w:t>
      </w:r>
      <w:r w:rsidR="00CD1C4C">
        <w:rPr>
          <w:rFonts w:ascii="Arial" w:eastAsia="Arial" w:hAnsi="Arial" w:cs="Arial"/>
          <w:sz w:val="22"/>
          <w:szCs w:val="22"/>
          <w:lang w:val="cs"/>
        </w:rPr>
        <w:lastRenderedPageBreak/>
        <w:t xml:space="preserve">platnosti, ostatní jsou na dobu neurčitou, průkaz platí 10 let </w:t>
      </w:r>
      <w:r w:rsidR="00560AB5">
        <w:rPr>
          <w:rFonts w:ascii="Arial" w:eastAsia="Arial" w:hAnsi="Arial" w:cs="Arial"/>
          <w:sz w:val="22"/>
          <w:szCs w:val="22"/>
          <w:lang w:val="cs"/>
        </w:rPr>
        <w:t xml:space="preserve">(pro osoby starší 18 let), 5 let (pro osoby mladší 18 let) </w:t>
      </w:r>
      <w:r w:rsidR="00CD1C4C">
        <w:rPr>
          <w:rFonts w:ascii="Arial" w:eastAsia="Arial" w:hAnsi="Arial" w:cs="Arial"/>
          <w:sz w:val="22"/>
          <w:szCs w:val="22"/>
          <w:lang w:val="cs"/>
        </w:rPr>
        <w:t>bez posudku zdravotního s</w:t>
      </w:r>
      <w:r w:rsidR="000053CA">
        <w:rPr>
          <w:rFonts w:ascii="Arial" w:eastAsia="Arial" w:hAnsi="Arial" w:cs="Arial"/>
          <w:sz w:val="22"/>
          <w:szCs w:val="22"/>
          <w:lang w:val="cs"/>
        </w:rPr>
        <w:t>tavu, vymění se pak</w:t>
      </w:r>
      <w:r w:rsidR="00CD1C4C">
        <w:rPr>
          <w:rFonts w:ascii="Arial" w:eastAsia="Arial" w:hAnsi="Arial" w:cs="Arial"/>
          <w:sz w:val="22"/>
          <w:szCs w:val="22"/>
          <w:lang w:val="cs"/>
        </w:rPr>
        <w:t xml:space="preserve"> jen fotografie.</w:t>
      </w:r>
    </w:p>
    <w:p w:rsidR="009200B5" w:rsidRDefault="00312C44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Michal </w:t>
      </w:r>
      <w:r w:rsidR="0069772A">
        <w:rPr>
          <w:rFonts w:ascii="Arial" w:eastAsia="Arial" w:hAnsi="Arial" w:cs="Arial"/>
          <w:sz w:val="22"/>
          <w:szCs w:val="22"/>
          <w:lang w:val="cs"/>
        </w:rPr>
        <w:t xml:space="preserve">Rada zná </w:t>
      </w:r>
      <w:r w:rsidR="009200B5">
        <w:rPr>
          <w:rFonts w:ascii="Arial" w:eastAsia="Arial" w:hAnsi="Arial" w:cs="Arial"/>
          <w:sz w:val="22"/>
          <w:szCs w:val="22"/>
          <w:lang w:val="cs"/>
        </w:rPr>
        <w:t>případy, že si daný úředník vyžádal nový posudek i přesto</w:t>
      </w:r>
      <w:r w:rsidR="0069772A">
        <w:rPr>
          <w:rFonts w:ascii="Arial" w:eastAsia="Arial" w:hAnsi="Arial" w:cs="Arial"/>
          <w:sz w:val="22"/>
          <w:szCs w:val="22"/>
          <w:lang w:val="cs"/>
        </w:rPr>
        <w:t xml:space="preserve">, </w:t>
      </w:r>
      <w:r w:rsidR="009200B5">
        <w:rPr>
          <w:rFonts w:ascii="Arial" w:eastAsia="Arial" w:hAnsi="Arial" w:cs="Arial"/>
          <w:sz w:val="22"/>
          <w:szCs w:val="22"/>
          <w:lang w:val="cs"/>
        </w:rPr>
        <w:t>že byl předchozí posudek vydán na dobu neurčitou.</w:t>
      </w:r>
    </w:p>
    <w:p w:rsidR="00B17AFF" w:rsidRDefault="00B17AFF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Podle </w:t>
      </w:r>
      <w:r w:rsidR="00032632">
        <w:rPr>
          <w:rFonts w:ascii="Arial" w:eastAsia="Arial" w:hAnsi="Arial" w:cs="Arial"/>
          <w:sz w:val="22"/>
          <w:szCs w:val="22"/>
          <w:lang w:val="cs"/>
        </w:rPr>
        <w:t xml:space="preserve">Dagmar </w:t>
      </w:r>
      <w:r>
        <w:rPr>
          <w:rFonts w:ascii="Arial" w:eastAsia="Arial" w:hAnsi="Arial" w:cs="Arial"/>
          <w:sz w:val="22"/>
          <w:szCs w:val="22"/>
          <w:lang w:val="cs"/>
        </w:rPr>
        <w:t xml:space="preserve">Lanzové NRZP </w:t>
      </w:r>
      <w:r w:rsidR="00032632">
        <w:rPr>
          <w:rFonts w:ascii="Arial" w:eastAsia="Arial" w:hAnsi="Arial" w:cs="Arial"/>
          <w:sz w:val="22"/>
          <w:szCs w:val="22"/>
          <w:lang w:val="cs"/>
        </w:rPr>
        <w:t xml:space="preserve">ČR </w:t>
      </w:r>
      <w:r>
        <w:rPr>
          <w:rFonts w:ascii="Arial" w:eastAsia="Arial" w:hAnsi="Arial" w:cs="Arial"/>
          <w:sz w:val="22"/>
          <w:szCs w:val="22"/>
          <w:lang w:val="cs"/>
        </w:rPr>
        <w:t>zaznamenala několik případů</w:t>
      </w:r>
      <w:r w:rsidR="001B7988">
        <w:rPr>
          <w:rFonts w:ascii="Arial" w:eastAsia="Arial" w:hAnsi="Arial" w:cs="Arial"/>
          <w:sz w:val="22"/>
          <w:szCs w:val="22"/>
          <w:lang w:val="cs"/>
        </w:rPr>
        <w:t xml:space="preserve"> v Praze, ale i jinde</w:t>
      </w:r>
      <w:r w:rsidR="002A6048">
        <w:rPr>
          <w:rFonts w:ascii="Arial" w:eastAsia="Arial" w:hAnsi="Arial" w:cs="Arial"/>
          <w:sz w:val="22"/>
          <w:szCs w:val="22"/>
          <w:lang w:val="cs"/>
        </w:rPr>
        <w:t>, kdy P</w:t>
      </w:r>
      <w:r>
        <w:rPr>
          <w:rFonts w:ascii="Arial" w:eastAsia="Arial" w:hAnsi="Arial" w:cs="Arial"/>
          <w:sz w:val="22"/>
          <w:szCs w:val="22"/>
          <w:lang w:val="cs"/>
        </w:rPr>
        <w:t xml:space="preserve">olicie tvrdí, že </w:t>
      </w:r>
      <w:r w:rsidR="00EE16B1">
        <w:rPr>
          <w:rFonts w:ascii="Arial" w:eastAsia="Arial" w:hAnsi="Arial" w:cs="Arial"/>
          <w:sz w:val="22"/>
          <w:szCs w:val="22"/>
          <w:lang w:val="cs"/>
        </w:rPr>
        <w:t>parkovací průkazy musejí mít stejnou dobu platnosti jako průkazy pro OZP.</w:t>
      </w:r>
      <w:r w:rsidR="001B7988">
        <w:rPr>
          <w:rFonts w:ascii="Arial" w:eastAsia="Arial" w:hAnsi="Arial" w:cs="Arial"/>
          <w:sz w:val="22"/>
          <w:szCs w:val="22"/>
          <w:lang w:val="cs"/>
        </w:rPr>
        <w:t xml:space="preserve"> Pokud je na parkovacím průkazu stanovena plat</w:t>
      </w:r>
      <w:r w:rsidR="002A6048">
        <w:rPr>
          <w:rFonts w:ascii="Arial" w:eastAsia="Arial" w:hAnsi="Arial" w:cs="Arial"/>
          <w:sz w:val="22"/>
          <w:szCs w:val="22"/>
          <w:lang w:val="cs"/>
        </w:rPr>
        <w:t>nost bez omezení, vyhodnotí to P</w:t>
      </w:r>
      <w:r w:rsidR="001B7988">
        <w:rPr>
          <w:rFonts w:ascii="Arial" w:eastAsia="Arial" w:hAnsi="Arial" w:cs="Arial"/>
          <w:sz w:val="22"/>
          <w:szCs w:val="22"/>
          <w:lang w:val="cs"/>
        </w:rPr>
        <w:t>olicie jako neplatný průkaz a udělí v rámci přestupkového řízení pokutu 500 Kč.</w:t>
      </w:r>
      <w:r w:rsidR="009127FB"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794F08">
        <w:rPr>
          <w:rFonts w:ascii="Arial" w:eastAsia="Arial" w:hAnsi="Arial" w:cs="Arial"/>
          <w:sz w:val="22"/>
          <w:szCs w:val="22"/>
          <w:lang w:val="cs"/>
        </w:rPr>
        <w:t xml:space="preserve">Je to chyba na straně úřadů, je důležité, aby byly městské části informovány a lidé si parkovací průkazy s neomezenou platností vyměnili. </w:t>
      </w:r>
      <w:r w:rsidR="009127FB">
        <w:rPr>
          <w:rFonts w:ascii="Arial" w:eastAsia="Arial" w:hAnsi="Arial" w:cs="Arial"/>
          <w:sz w:val="22"/>
          <w:szCs w:val="22"/>
          <w:lang w:val="cs"/>
        </w:rPr>
        <w:t xml:space="preserve">Tento problém bude </w:t>
      </w:r>
      <w:r w:rsidR="002A6048">
        <w:rPr>
          <w:rFonts w:ascii="Arial" w:eastAsia="Arial" w:hAnsi="Arial" w:cs="Arial"/>
          <w:sz w:val="22"/>
          <w:szCs w:val="22"/>
          <w:lang w:val="cs"/>
        </w:rPr>
        <w:t xml:space="preserve">také </w:t>
      </w:r>
      <w:r w:rsidR="009127FB">
        <w:rPr>
          <w:rFonts w:ascii="Arial" w:eastAsia="Arial" w:hAnsi="Arial" w:cs="Arial"/>
          <w:sz w:val="22"/>
          <w:szCs w:val="22"/>
          <w:lang w:val="cs"/>
        </w:rPr>
        <w:t>projednán na zasedání VVOZP.</w:t>
      </w:r>
    </w:p>
    <w:p w:rsidR="00794F08" w:rsidRPr="002F72DC" w:rsidRDefault="00794F08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3C5BB6">
        <w:rPr>
          <w:rFonts w:ascii="Arial" w:eastAsia="Arial" w:hAnsi="Arial" w:cs="Arial"/>
          <w:b/>
          <w:sz w:val="22"/>
          <w:szCs w:val="22"/>
          <w:lang w:val="cs"/>
        </w:rPr>
        <w:t xml:space="preserve">Úkol pro MD – </w:t>
      </w:r>
      <w:r w:rsidR="00707AD5" w:rsidRPr="002F72DC">
        <w:rPr>
          <w:rFonts w:ascii="Arial" w:eastAsia="Arial" w:hAnsi="Arial" w:cs="Arial"/>
          <w:sz w:val="22"/>
          <w:szCs w:val="22"/>
          <w:lang w:val="cs"/>
        </w:rPr>
        <w:t xml:space="preserve">prověřit platnost existující metodiky, </w:t>
      </w:r>
      <w:r w:rsidRPr="002F72DC">
        <w:rPr>
          <w:rFonts w:ascii="Arial" w:eastAsia="Arial" w:hAnsi="Arial" w:cs="Arial"/>
          <w:sz w:val="22"/>
          <w:szCs w:val="22"/>
          <w:lang w:val="cs"/>
        </w:rPr>
        <w:t>řešit parkovací průkazy s Policií ČR.</w:t>
      </w:r>
    </w:p>
    <w:p w:rsidR="00EF2B02" w:rsidRPr="009029E1" w:rsidRDefault="00EF2B02" w:rsidP="00A36AFF">
      <w:pPr>
        <w:spacing w:after="120"/>
        <w:jc w:val="both"/>
        <w:rPr>
          <w:rFonts w:ascii="Arial" w:eastAsia="Arial" w:hAnsi="Arial" w:cs="Arial"/>
          <w:b/>
          <w:lang w:val="cs"/>
        </w:rPr>
      </w:pPr>
    </w:p>
    <w:p w:rsidR="009029E1" w:rsidRPr="00A36AFF" w:rsidRDefault="00EF2B02" w:rsidP="00A36AFF">
      <w:pPr>
        <w:numPr>
          <w:ilvl w:val="0"/>
          <w:numId w:val="18"/>
        </w:numPr>
        <w:spacing w:after="120"/>
        <w:jc w:val="both"/>
        <w:rPr>
          <w:rFonts w:ascii="Arial" w:eastAsia="Arial" w:hAnsi="Arial" w:cs="Arial"/>
          <w:b/>
          <w:lang w:val="cs"/>
        </w:rPr>
      </w:pPr>
      <w:bookmarkStart w:id="9" w:name="Zákon_o_elektronických_komunikacích"/>
      <w:r w:rsidRPr="009029E1">
        <w:rPr>
          <w:rFonts w:ascii="Arial" w:eastAsia="Arial" w:hAnsi="Arial" w:cs="Arial"/>
          <w:b/>
          <w:lang w:val="cs"/>
        </w:rPr>
        <w:t>Zákon o elektronických komunikacích</w:t>
      </w:r>
    </w:p>
    <w:bookmarkEnd w:id="9"/>
    <w:p w:rsidR="00267AE2" w:rsidRPr="007F79EE" w:rsidRDefault="00962A9B" w:rsidP="00A36AFF">
      <w:pPr>
        <w:spacing w:after="120"/>
        <w:jc w:val="both"/>
        <w:rPr>
          <w:rFonts w:ascii="Arial" w:eastAsia="Arial" w:hAnsi="Arial" w:cs="Arial"/>
          <w:b/>
          <w:sz w:val="22"/>
          <w:szCs w:val="22"/>
          <w:lang w:val="cs"/>
        </w:rPr>
      </w:pPr>
      <w:r w:rsidRPr="00B0498D">
        <w:rPr>
          <w:rFonts w:ascii="Arial" w:eastAsia="Arial" w:hAnsi="Arial" w:cs="Arial"/>
          <w:sz w:val="22"/>
          <w:szCs w:val="22"/>
          <w:lang w:val="cs"/>
        </w:rPr>
        <w:t>V rámci tohoto bodu Michal Rada podal</w:t>
      </w:r>
      <w:r w:rsidRPr="007F79EE">
        <w:rPr>
          <w:rFonts w:ascii="Arial" w:eastAsia="Arial" w:hAnsi="Arial" w:cs="Arial"/>
          <w:b/>
          <w:sz w:val="22"/>
          <w:szCs w:val="22"/>
          <w:lang w:val="cs"/>
        </w:rPr>
        <w:t xml:space="preserve"> </w:t>
      </w:r>
      <w:r w:rsidRPr="007F79EE">
        <w:rPr>
          <w:rFonts w:ascii="Arial" w:hAnsi="Arial" w:cs="Arial"/>
          <w:sz w:val="22"/>
          <w:szCs w:val="22"/>
        </w:rPr>
        <w:t>informaci o realizaci textové komunikace s tísňovými službami.</w:t>
      </w:r>
      <w:r w:rsidR="00CB1990" w:rsidRPr="007F79EE">
        <w:rPr>
          <w:rFonts w:ascii="Arial" w:hAnsi="Arial" w:cs="Arial"/>
          <w:sz w:val="22"/>
          <w:szCs w:val="22"/>
        </w:rPr>
        <w:t xml:space="preserve"> </w:t>
      </w:r>
      <w:r w:rsidR="00267AE2" w:rsidRPr="007F79EE">
        <w:rPr>
          <w:rFonts w:ascii="Arial" w:hAnsi="Arial" w:cs="Arial"/>
          <w:sz w:val="22"/>
          <w:szCs w:val="22"/>
        </w:rPr>
        <w:t xml:space="preserve">Podle nového telekomunikačního kodexu EU mají členské státy zajistit fungování tísňových služeb a tísňových výstrah také pro osoby se zdravotním postižením, a to s využitím standardizovaných telekomunikačních </w:t>
      </w:r>
      <w:r w:rsidR="00B33D2D" w:rsidRPr="007F79EE">
        <w:rPr>
          <w:rFonts w:ascii="Arial" w:hAnsi="Arial" w:cs="Arial"/>
          <w:sz w:val="22"/>
          <w:szCs w:val="22"/>
        </w:rPr>
        <w:t>koncových zařízení (</w:t>
      </w:r>
      <w:r w:rsidR="00267AE2" w:rsidRPr="007F79EE">
        <w:rPr>
          <w:rFonts w:ascii="Arial" w:hAnsi="Arial" w:cs="Arial"/>
          <w:sz w:val="22"/>
          <w:szCs w:val="22"/>
        </w:rPr>
        <w:t>mobilních telefonů) a standardní oboustranné komunikace textovou formou.</w:t>
      </w:r>
      <w:r w:rsidR="000D39D3" w:rsidRPr="007F79EE">
        <w:rPr>
          <w:rFonts w:ascii="Arial" w:hAnsi="Arial" w:cs="Arial"/>
          <w:sz w:val="22"/>
          <w:szCs w:val="22"/>
        </w:rPr>
        <w:t xml:space="preserve"> To bude řešeno v rámci novely zákona o elektronických komunikacích.</w:t>
      </w:r>
      <w:r w:rsidR="007F79EE">
        <w:rPr>
          <w:rFonts w:ascii="Arial" w:hAnsi="Arial" w:cs="Arial"/>
          <w:sz w:val="22"/>
          <w:szCs w:val="22"/>
        </w:rPr>
        <w:t xml:space="preserve"> MV </w:t>
      </w:r>
      <w:r w:rsidR="00DA1B67">
        <w:rPr>
          <w:rFonts w:ascii="Arial" w:hAnsi="Arial" w:cs="Arial"/>
          <w:sz w:val="22"/>
          <w:szCs w:val="22"/>
        </w:rPr>
        <w:t>a ČTÚ</w:t>
      </w:r>
      <w:r w:rsidR="004C1206" w:rsidRPr="007F79EE">
        <w:rPr>
          <w:rFonts w:ascii="Arial" w:hAnsi="Arial" w:cs="Arial"/>
          <w:sz w:val="22"/>
          <w:szCs w:val="22"/>
        </w:rPr>
        <w:t xml:space="preserve"> mají povinnost koordinovat technickou realizaci tísňových služeb.</w:t>
      </w:r>
      <w:r w:rsidR="007F79EE">
        <w:rPr>
          <w:rFonts w:ascii="Arial" w:hAnsi="Arial" w:cs="Arial"/>
          <w:sz w:val="22"/>
          <w:szCs w:val="22"/>
        </w:rPr>
        <w:t xml:space="preserve"> </w:t>
      </w:r>
      <w:r w:rsidR="00267AE2" w:rsidRPr="007F79EE">
        <w:rPr>
          <w:rFonts w:ascii="Arial" w:hAnsi="Arial" w:cs="Arial"/>
          <w:sz w:val="22"/>
          <w:szCs w:val="22"/>
        </w:rPr>
        <w:t>Ministerstvo vnitra a Generální</w:t>
      </w:r>
      <w:r w:rsidR="004C1206" w:rsidRPr="007F79EE">
        <w:rPr>
          <w:rFonts w:ascii="Arial" w:hAnsi="Arial" w:cs="Arial"/>
          <w:sz w:val="22"/>
          <w:szCs w:val="22"/>
        </w:rPr>
        <w:t xml:space="preserve"> ředitelství HZS </w:t>
      </w:r>
      <w:r w:rsidR="00267AE2" w:rsidRPr="007F79EE">
        <w:rPr>
          <w:rFonts w:ascii="Arial" w:hAnsi="Arial" w:cs="Arial"/>
          <w:sz w:val="22"/>
          <w:szCs w:val="22"/>
        </w:rPr>
        <w:t>přip</w:t>
      </w:r>
      <w:r w:rsidR="009438D9">
        <w:rPr>
          <w:rFonts w:ascii="Arial" w:hAnsi="Arial" w:cs="Arial"/>
          <w:sz w:val="22"/>
          <w:szCs w:val="22"/>
        </w:rPr>
        <w:t>ravilo projekt “M</w:t>
      </w:r>
      <w:r w:rsidR="00267AE2" w:rsidRPr="007F79EE">
        <w:rPr>
          <w:rFonts w:ascii="Arial" w:hAnsi="Arial" w:cs="Arial"/>
          <w:sz w:val="22"/>
          <w:szCs w:val="22"/>
        </w:rPr>
        <w:t xml:space="preserve">odernizace </w:t>
      </w:r>
      <w:r w:rsidR="001553DD">
        <w:rPr>
          <w:rFonts w:ascii="Arial" w:hAnsi="Arial" w:cs="Arial"/>
          <w:sz w:val="22"/>
          <w:szCs w:val="22"/>
        </w:rPr>
        <w:t xml:space="preserve">služby </w:t>
      </w:r>
      <w:r w:rsidR="00267AE2" w:rsidRPr="007F79EE">
        <w:rPr>
          <w:rFonts w:ascii="Arial" w:hAnsi="Arial" w:cs="Arial"/>
          <w:sz w:val="22"/>
          <w:szCs w:val="22"/>
        </w:rPr>
        <w:t>TCTV</w:t>
      </w:r>
      <w:r w:rsidR="009438D9">
        <w:rPr>
          <w:rFonts w:ascii="Arial" w:hAnsi="Arial" w:cs="Arial"/>
          <w:sz w:val="22"/>
          <w:szCs w:val="22"/>
        </w:rPr>
        <w:t xml:space="preserve"> </w:t>
      </w:r>
      <w:r w:rsidR="00267AE2" w:rsidRPr="007F79EE">
        <w:rPr>
          <w:rFonts w:ascii="Arial" w:hAnsi="Arial" w:cs="Arial"/>
          <w:sz w:val="22"/>
          <w:szCs w:val="22"/>
        </w:rPr>
        <w:t>112”, jehož součástí je i technická realizace oboustranné textové komunikace uživatele s tísňovým střediskem a operátorem.</w:t>
      </w:r>
      <w:r w:rsidR="003C6741" w:rsidRPr="007F79EE">
        <w:rPr>
          <w:rFonts w:ascii="Arial" w:hAnsi="Arial" w:cs="Arial"/>
          <w:sz w:val="22"/>
          <w:szCs w:val="22"/>
        </w:rPr>
        <w:t xml:space="preserve"> Projekt bude realizován v letošním roce.</w:t>
      </w:r>
      <w:r w:rsidR="007F79EE" w:rsidRPr="007F79EE">
        <w:rPr>
          <w:rFonts w:ascii="Arial" w:hAnsi="Arial" w:cs="Arial"/>
          <w:sz w:val="22"/>
          <w:szCs w:val="22"/>
        </w:rPr>
        <w:t xml:space="preserve"> Nebude se to týkat dálničních hlásek</w:t>
      </w:r>
      <w:r w:rsidR="00DC2AC1">
        <w:rPr>
          <w:rFonts w:ascii="Arial" w:hAnsi="Arial" w:cs="Arial"/>
          <w:sz w:val="22"/>
          <w:szCs w:val="22"/>
        </w:rPr>
        <w:t>, přestože jsou napojeny na dálniční policii.</w:t>
      </w:r>
      <w:r w:rsidR="00A12E0D">
        <w:rPr>
          <w:rFonts w:ascii="Arial" w:hAnsi="Arial" w:cs="Arial"/>
          <w:sz w:val="22"/>
          <w:szCs w:val="22"/>
        </w:rPr>
        <w:t xml:space="preserve"> </w:t>
      </w:r>
      <w:r w:rsidR="00A12E0D" w:rsidRPr="00E119EB">
        <w:rPr>
          <w:rFonts w:ascii="Arial" w:hAnsi="Arial" w:cs="Arial"/>
          <w:sz w:val="22"/>
          <w:szCs w:val="22"/>
        </w:rPr>
        <w:t>Policie však v rámci integrovaného záchranného systému zavolá asistenční službu.</w:t>
      </w:r>
    </w:p>
    <w:p w:rsidR="00596020" w:rsidRDefault="007F79EE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7F79EE">
        <w:rPr>
          <w:rFonts w:ascii="Arial" w:eastAsia="Arial" w:hAnsi="Arial" w:cs="Arial"/>
          <w:sz w:val="22"/>
          <w:szCs w:val="22"/>
          <w:lang w:val="cs"/>
        </w:rPr>
        <w:t>Problémem je to, že na tísňové lince 112 operátoři mluví anglicky, sms zprávy jsou však vyřizovány pouze v češtině, je pr</w:t>
      </w:r>
      <w:r w:rsidR="00B7600A">
        <w:rPr>
          <w:rFonts w:ascii="Arial" w:eastAsia="Arial" w:hAnsi="Arial" w:cs="Arial"/>
          <w:sz w:val="22"/>
          <w:szCs w:val="22"/>
          <w:lang w:val="cs"/>
        </w:rPr>
        <w:t>oto potřeba tento stav napravit.</w:t>
      </w:r>
    </w:p>
    <w:p w:rsidR="00B7600A" w:rsidRPr="007F79EE" w:rsidRDefault="00B7600A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2F72DC">
        <w:rPr>
          <w:rFonts w:ascii="Arial" w:eastAsia="Arial" w:hAnsi="Arial" w:cs="Arial"/>
          <w:b/>
          <w:sz w:val="22"/>
          <w:szCs w:val="22"/>
          <w:lang w:val="cs"/>
        </w:rPr>
        <w:t>Úkol k tomuto bodu:</w:t>
      </w:r>
      <w:r>
        <w:rPr>
          <w:rFonts w:ascii="Arial" w:eastAsia="Arial" w:hAnsi="Arial" w:cs="Arial"/>
          <w:sz w:val="22"/>
          <w:szCs w:val="22"/>
          <w:lang w:val="cs"/>
        </w:rPr>
        <w:t xml:space="preserve"> Michal Rada zjistí podrobnosti k možnosti komunikace na lince 112 prostřednictvím SMS v anglickém jazyce. </w:t>
      </w:r>
    </w:p>
    <w:p w:rsidR="00596020" w:rsidRDefault="00596020" w:rsidP="00A36AFF">
      <w:pPr>
        <w:spacing w:after="120"/>
        <w:jc w:val="both"/>
        <w:rPr>
          <w:rFonts w:ascii="Arial" w:eastAsia="Arial" w:hAnsi="Arial" w:cs="Arial"/>
          <w:b/>
          <w:sz w:val="22"/>
          <w:szCs w:val="22"/>
          <w:lang w:val="cs"/>
        </w:rPr>
      </w:pPr>
    </w:p>
    <w:p w:rsidR="009029E1" w:rsidRPr="00A36AFF" w:rsidRDefault="00596020" w:rsidP="00A36AFF">
      <w:pPr>
        <w:numPr>
          <w:ilvl w:val="0"/>
          <w:numId w:val="18"/>
        </w:numPr>
        <w:spacing w:after="120"/>
        <w:jc w:val="both"/>
        <w:rPr>
          <w:rFonts w:ascii="Arial" w:eastAsia="Arial" w:hAnsi="Arial" w:cs="Arial"/>
          <w:b/>
          <w:lang w:val="cs"/>
        </w:rPr>
      </w:pPr>
      <w:bookmarkStart w:id="10" w:name="Různé"/>
      <w:r w:rsidRPr="009029E1">
        <w:rPr>
          <w:rFonts w:ascii="Arial" w:eastAsia="Arial" w:hAnsi="Arial" w:cs="Arial"/>
          <w:b/>
          <w:lang w:val="cs"/>
        </w:rPr>
        <w:t>Různé</w:t>
      </w:r>
    </w:p>
    <w:bookmarkEnd w:id="10"/>
    <w:p w:rsidR="0045133F" w:rsidRPr="00BF453D" w:rsidRDefault="00731255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>
        <w:rPr>
          <w:rFonts w:ascii="Arial" w:eastAsia="Arial" w:hAnsi="Arial" w:cs="Arial"/>
          <w:sz w:val="22"/>
          <w:szCs w:val="22"/>
          <w:lang w:val="cs"/>
        </w:rPr>
        <w:t xml:space="preserve">V tomto </w:t>
      </w:r>
      <w:r w:rsidR="00C865B5" w:rsidRPr="00BF453D">
        <w:rPr>
          <w:rFonts w:ascii="Arial" w:eastAsia="Arial" w:hAnsi="Arial" w:cs="Arial"/>
          <w:sz w:val="22"/>
          <w:szCs w:val="22"/>
          <w:lang w:val="cs"/>
        </w:rPr>
        <w:t>bodu se řešila problematika přístupnosti dokumentů z rezortů (např. MPSV) pro osoby se zrakovým postižením, kdy občan má konkrétní dotaz a dostane odpověď v podobě nečitelného dokumentu ve formátu P</w:t>
      </w:r>
      <w:r w:rsidR="00154CDD" w:rsidRPr="00BF453D">
        <w:rPr>
          <w:rFonts w:ascii="Arial" w:eastAsia="Arial" w:hAnsi="Arial" w:cs="Arial"/>
          <w:sz w:val="22"/>
          <w:szCs w:val="22"/>
          <w:lang w:val="cs"/>
        </w:rPr>
        <w:t>DF. Dle Michala Rady pro toto neexistuje výmluva na</w:t>
      </w:r>
      <w:r w:rsidR="00C865B5" w:rsidRPr="00BF453D">
        <w:rPr>
          <w:rFonts w:ascii="Arial" w:eastAsia="Arial" w:hAnsi="Arial" w:cs="Arial"/>
          <w:sz w:val="22"/>
          <w:szCs w:val="22"/>
          <w:lang w:val="cs"/>
        </w:rPr>
        <w:t xml:space="preserve"> Spisovou službu dotčeného rezortu, povinnost obe</w:t>
      </w:r>
      <w:r w:rsidR="00154CDD" w:rsidRPr="00BF453D">
        <w:rPr>
          <w:rFonts w:ascii="Arial" w:eastAsia="Arial" w:hAnsi="Arial" w:cs="Arial"/>
          <w:sz w:val="22"/>
          <w:szCs w:val="22"/>
          <w:lang w:val="cs"/>
        </w:rPr>
        <w:t xml:space="preserve">cné přístupnosti dokumentů je dána </w:t>
      </w:r>
      <w:r w:rsidR="00C865B5" w:rsidRPr="00BF453D">
        <w:rPr>
          <w:rFonts w:ascii="Arial" w:eastAsia="Arial" w:hAnsi="Arial" w:cs="Arial"/>
          <w:sz w:val="22"/>
          <w:szCs w:val="22"/>
          <w:lang w:val="cs"/>
        </w:rPr>
        <w:t>zákonem, je to technický problém, kterému je potřeba se věnovat</w:t>
      </w:r>
      <w:r w:rsidR="00AD1A5C" w:rsidRPr="00BF453D">
        <w:rPr>
          <w:rFonts w:ascii="Arial" w:eastAsia="Arial" w:hAnsi="Arial" w:cs="Arial"/>
          <w:sz w:val="22"/>
          <w:szCs w:val="22"/>
          <w:lang w:val="cs"/>
        </w:rPr>
        <w:t xml:space="preserve"> a řešit jej s dodavateli.</w:t>
      </w:r>
      <w:r w:rsidR="00F1425D" w:rsidRPr="00BF453D"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E13697" w:rsidRPr="00BF453D">
        <w:rPr>
          <w:rFonts w:ascii="Arial" w:eastAsia="Arial" w:hAnsi="Arial" w:cs="Arial"/>
          <w:sz w:val="22"/>
          <w:szCs w:val="22"/>
          <w:lang w:val="cs"/>
        </w:rPr>
        <w:t xml:space="preserve">Přístupnost a srozumitelnost dokumentů se týká také osob se sluchovým postižením (např. odůvodnění </w:t>
      </w:r>
      <w:r w:rsidR="00F1425D" w:rsidRPr="00BF453D">
        <w:rPr>
          <w:rFonts w:ascii="Arial" w:eastAsia="Arial" w:hAnsi="Arial" w:cs="Arial"/>
          <w:sz w:val="22"/>
          <w:szCs w:val="22"/>
          <w:lang w:val="cs"/>
        </w:rPr>
        <w:t>soudů</w:t>
      </w:r>
      <w:r w:rsidR="00E13697" w:rsidRPr="00BF453D">
        <w:rPr>
          <w:rFonts w:ascii="Arial" w:eastAsia="Arial" w:hAnsi="Arial" w:cs="Arial"/>
          <w:sz w:val="22"/>
          <w:szCs w:val="22"/>
          <w:lang w:val="cs"/>
        </w:rPr>
        <w:t>).</w:t>
      </w:r>
    </w:p>
    <w:p w:rsidR="009575D1" w:rsidRDefault="0045133F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BF453D">
        <w:rPr>
          <w:rFonts w:ascii="Arial" w:eastAsia="Arial" w:hAnsi="Arial" w:cs="Arial"/>
          <w:sz w:val="22"/>
          <w:szCs w:val="22"/>
          <w:lang w:val="cs"/>
        </w:rPr>
        <w:t>Toto téma bude zařazeno na program dalšího jednání, úkol pro Michala Radu ve spolupráci s</w:t>
      </w:r>
      <w:r w:rsidR="001441A7" w:rsidRPr="00BF453D">
        <w:rPr>
          <w:rFonts w:ascii="Arial" w:eastAsia="Arial" w:hAnsi="Arial" w:cs="Arial"/>
          <w:sz w:val="22"/>
          <w:szCs w:val="22"/>
          <w:lang w:val="cs"/>
        </w:rPr>
        <w:t> </w:t>
      </w:r>
      <w:r w:rsidRPr="00BF453D">
        <w:rPr>
          <w:rFonts w:ascii="Arial" w:eastAsia="Arial" w:hAnsi="Arial" w:cs="Arial"/>
          <w:sz w:val="22"/>
          <w:szCs w:val="22"/>
          <w:lang w:val="cs"/>
        </w:rPr>
        <w:t>MV</w:t>
      </w:r>
      <w:r w:rsidR="001441A7" w:rsidRPr="00BF453D">
        <w:rPr>
          <w:rFonts w:ascii="Arial" w:eastAsia="Arial" w:hAnsi="Arial" w:cs="Arial"/>
          <w:sz w:val="22"/>
          <w:szCs w:val="22"/>
          <w:lang w:val="cs"/>
        </w:rPr>
        <w:t xml:space="preserve"> (</w:t>
      </w:r>
      <w:r w:rsidR="00B7600A">
        <w:rPr>
          <w:rFonts w:ascii="Arial" w:eastAsia="Arial" w:hAnsi="Arial" w:cs="Arial"/>
          <w:sz w:val="22"/>
          <w:szCs w:val="22"/>
          <w:lang w:val="cs"/>
        </w:rPr>
        <w:t>Radek</w:t>
      </w:r>
      <w:r w:rsidR="009575D1"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1441A7" w:rsidRPr="00BF453D">
        <w:rPr>
          <w:rFonts w:ascii="Arial" w:eastAsia="Arial" w:hAnsi="Arial" w:cs="Arial"/>
          <w:sz w:val="22"/>
          <w:szCs w:val="22"/>
          <w:lang w:val="cs"/>
        </w:rPr>
        <w:t>Horáček)</w:t>
      </w:r>
      <w:r w:rsidRPr="00BF453D">
        <w:rPr>
          <w:rFonts w:ascii="Arial" w:eastAsia="Arial" w:hAnsi="Arial" w:cs="Arial"/>
          <w:sz w:val="22"/>
          <w:szCs w:val="22"/>
          <w:lang w:val="cs"/>
        </w:rPr>
        <w:t xml:space="preserve"> zpracovat informaci o problematice přístupnosti a srozumitelnosti dokumentů</w:t>
      </w:r>
      <w:r w:rsidR="00E13697" w:rsidRPr="00BF453D">
        <w:rPr>
          <w:rFonts w:ascii="Arial" w:eastAsia="Arial" w:hAnsi="Arial" w:cs="Arial"/>
          <w:sz w:val="22"/>
          <w:szCs w:val="22"/>
          <w:lang w:val="cs"/>
        </w:rPr>
        <w:t>.</w:t>
      </w:r>
      <w:r w:rsidR="00F1657B" w:rsidRPr="00BF453D">
        <w:rPr>
          <w:rFonts w:ascii="Arial" w:eastAsia="Arial" w:hAnsi="Arial" w:cs="Arial"/>
          <w:sz w:val="22"/>
          <w:szCs w:val="22"/>
          <w:lang w:val="cs"/>
        </w:rPr>
        <w:t xml:space="preserve"> </w:t>
      </w:r>
    </w:p>
    <w:p w:rsidR="004C4633" w:rsidRPr="00BF453D" w:rsidRDefault="00AD1A5C" w:rsidP="00A36AFF">
      <w:pPr>
        <w:spacing w:after="120"/>
        <w:jc w:val="both"/>
        <w:rPr>
          <w:rFonts w:ascii="Arial" w:eastAsia="Arial" w:hAnsi="Arial" w:cs="Arial"/>
          <w:sz w:val="22"/>
          <w:szCs w:val="22"/>
          <w:lang w:val="cs"/>
        </w:rPr>
      </w:pPr>
      <w:r w:rsidRPr="00BF453D">
        <w:rPr>
          <w:rFonts w:ascii="Arial" w:eastAsia="Arial" w:hAnsi="Arial" w:cs="Arial"/>
          <w:sz w:val="22"/>
          <w:szCs w:val="22"/>
          <w:lang w:val="cs"/>
        </w:rPr>
        <w:t xml:space="preserve">Úkol pro MV – specifikace otevřených formálních norem publikování dat z veřejné </w:t>
      </w:r>
      <w:r w:rsidR="00F1657B" w:rsidRPr="00BF453D">
        <w:rPr>
          <w:rFonts w:ascii="Arial" w:eastAsia="Arial" w:hAnsi="Arial" w:cs="Arial"/>
          <w:sz w:val="22"/>
          <w:szCs w:val="22"/>
          <w:lang w:val="cs"/>
        </w:rPr>
        <w:t>správy čitelným způsobem:</w:t>
      </w:r>
      <w:r w:rsidR="0045133F" w:rsidRPr="00BF453D">
        <w:rPr>
          <w:rFonts w:ascii="Arial" w:eastAsia="Arial" w:hAnsi="Arial" w:cs="Arial"/>
          <w:sz w:val="22"/>
          <w:szCs w:val="22"/>
          <w:lang w:val="cs"/>
        </w:rPr>
        <w:t xml:space="preserve"> </w:t>
      </w:r>
      <w:r w:rsidR="00F1657B" w:rsidRPr="00676715">
        <w:rPr>
          <w:rFonts w:ascii="Arial" w:eastAsia="Arial" w:hAnsi="Arial" w:cs="Arial"/>
          <w:sz w:val="22"/>
          <w:szCs w:val="22"/>
          <w:u w:val="single"/>
          <w:lang w:val="cs"/>
        </w:rPr>
        <w:t>ofn.gov.cz</w:t>
      </w:r>
      <w:r w:rsidR="00F1657B" w:rsidRPr="00BF453D">
        <w:rPr>
          <w:rFonts w:ascii="Arial" w:eastAsia="Arial" w:hAnsi="Arial" w:cs="Arial"/>
          <w:sz w:val="22"/>
          <w:szCs w:val="22"/>
          <w:lang w:val="cs"/>
        </w:rPr>
        <w:t xml:space="preserve">, týká se to toho, v jakém technickém datovém formátu si budou instituce vyměňovat informace, netýká se to </w:t>
      </w:r>
      <w:r w:rsidR="00F1657B" w:rsidRPr="007D01C8">
        <w:rPr>
          <w:rFonts w:ascii="Arial" w:eastAsia="Arial" w:hAnsi="Arial" w:cs="Arial"/>
          <w:color w:val="000000"/>
          <w:sz w:val="22"/>
          <w:szCs w:val="22"/>
          <w:lang w:val="cs"/>
        </w:rPr>
        <w:t>obsahové stránky dat.</w:t>
      </w:r>
      <w:r w:rsidR="00C50C80" w:rsidRPr="007D01C8">
        <w:rPr>
          <w:rFonts w:ascii="Arial" w:eastAsia="Arial" w:hAnsi="Arial" w:cs="Arial"/>
          <w:color w:val="000000"/>
          <w:sz w:val="22"/>
          <w:szCs w:val="22"/>
          <w:lang w:val="cs"/>
        </w:rPr>
        <w:t xml:space="preserve"> </w:t>
      </w:r>
      <w:r w:rsidR="00C50C80" w:rsidRPr="007D01C8">
        <w:rPr>
          <w:rFonts w:ascii="Arial" w:hAnsi="Arial" w:cs="Arial"/>
          <w:color w:val="000000"/>
          <w:sz w:val="22"/>
          <w:szCs w:val="22"/>
          <w:shd w:val="clear" w:color="auto" w:fill="FFFFFF"/>
        </w:rPr>
        <w:t>Národní katalog otevře</w:t>
      </w:r>
      <w:r w:rsidR="009575D1" w:rsidRPr="007D01C8">
        <w:rPr>
          <w:rFonts w:ascii="Arial" w:hAnsi="Arial" w:cs="Arial"/>
          <w:color w:val="000000"/>
          <w:sz w:val="22"/>
          <w:szCs w:val="22"/>
          <w:shd w:val="clear" w:color="auto" w:fill="FFFFFF"/>
        </w:rPr>
        <w:t>ných dat veřejné správy ČR (</w:t>
      </w:r>
      <w:r w:rsidR="00C50C80" w:rsidRPr="007D01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„NKOD“) </w:t>
      </w:r>
      <w:r w:rsidR="00C50C80" w:rsidRPr="007D01C8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https://data.gov.cz</w:t>
      </w:r>
      <w:r w:rsidR="00C50C80" w:rsidRPr="007D01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je centrálním katalogem otevřených dat v ČR a obsahuje katalogizační záznamy o datových sadách zveřejněných jednotli</w:t>
      </w:r>
      <w:r w:rsidR="006C3526" w:rsidRPr="007D01C8">
        <w:rPr>
          <w:rFonts w:ascii="Arial" w:hAnsi="Arial" w:cs="Arial"/>
          <w:color w:val="000000"/>
          <w:sz w:val="22"/>
          <w:szCs w:val="22"/>
          <w:shd w:val="clear" w:color="auto" w:fill="FFFFFF"/>
        </w:rPr>
        <w:t>vými subjekty veřejné správy ČR.</w:t>
      </w:r>
      <w:r w:rsidR="0050737B" w:rsidRPr="007D01C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Dále se řešila  otevřená formální norma pro datovou sadu „bezbariérovost“</w:t>
      </w:r>
      <w:r w:rsidR="0050737B" w:rsidRPr="007D01C8">
        <w:rPr>
          <w:rFonts w:ascii="Arial" w:eastAsia="Arial" w:hAnsi="Arial" w:cs="Arial"/>
          <w:color w:val="000000"/>
          <w:sz w:val="22"/>
          <w:szCs w:val="22"/>
          <w:lang w:val="cs"/>
        </w:rPr>
        <w:t xml:space="preserve"> </w:t>
      </w:r>
      <w:hyperlink r:id="rId8" w:history="1">
        <w:r w:rsidR="0050737B" w:rsidRPr="007D01C8">
          <w:rPr>
            <w:rStyle w:val="Hypertextovodkaz"/>
            <w:rFonts w:ascii="Arial" w:hAnsi="Arial" w:cs="Arial"/>
            <w:color w:val="000000"/>
            <w:sz w:val="22"/>
            <w:szCs w:val="22"/>
          </w:rPr>
          <w:t>https://ofn.gov.cz/bezbariérovost/draft/</w:t>
        </w:r>
      </w:hyperlink>
      <w:r w:rsidR="0050737B" w:rsidRPr="007D01C8">
        <w:rPr>
          <w:rFonts w:ascii="Arial" w:hAnsi="Arial" w:cs="Arial"/>
          <w:color w:val="000000"/>
          <w:sz w:val="22"/>
          <w:szCs w:val="22"/>
        </w:rPr>
        <w:t xml:space="preserve">, </w:t>
      </w:r>
      <w:r w:rsidR="009575D1" w:rsidRPr="007D01C8">
        <w:rPr>
          <w:rFonts w:ascii="Arial" w:hAnsi="Arial" w:cs="Arial"/>
          <w:color w:val="000000"/>
          <w:sz w:val="22"/>
          <w:szCs w:val="22"/>
        </w:rPr>
        <w:t xml:space="preserve">která nemá dosud </w:t>
      </w:r>
      <w:r w:rsidR="00BF453D" w:rsidRPr="007D01C8">
        <w:rPr>
          <w:rFonts w:ascii="Arial" w:hAnsi="Arial" w:cs="Arial"/>
          <w:color w:val="000000"/>
          <w:sz w:val="22"/>
          <w:szCs w:val="22"/>
        </w:rPr>
        <w:t>vyplněného sv</w:t>
      </w:r>
      <w:r w:rsidR="0050737B" w:rsidRPr="007D01C8">
        <w:rPr>
          <w:rFonts w:ascii="Arial" w:hAnsi="Arial" w:cs="Arial"/>
          <w:color w:val="000000"/>
          <w:sz w:val="22"/>
          <w:szCs w:val="22"/>
        </w:rPr>
        <w:t>ého gestora</w:t>
      </w:r>
      <w:r w:rsidR="0050737B" w:rsidRPr="00BF453D">
        <w:rPr>
          <w:rFonts w:ascii="Arial" w:hAnsi="Arial" w:cs="Arial"/>
          <w:sz w:val="22"/>
          <w:szCs w:val="22"/>
        </w:rPr>
        <w:t>.</w:t>
      </w:r>
    </w:p>
    <w:p w:rsidR="00BF453D" w:rsidRPr="00BF453D" w:rsidRDefault="00BF453D" w:rsidP="00A36AFF">
      <w:pPr>
        <w:spacing w:after="120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</w:p>
    <w:p w:rsidR="00BF453D" w:rsidRPr="00A37E3D" w:rsidRDefault="009575D1" w:rsidP="00A36AFF">
      <w:pPr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lastRenderedPageBreak/>
        <w:t>B</w:t>
      </w:r>
      <w:r w:rsidR="000E59B0" w:rsidRPr="00A37E3D">
        <w:rPr>
          <w:rFonts w:ascii="Arial" w:eastAsia="Calibri" w:hAnsi="Arial" w:cs="Arial"/>
          <w:bCs/>
          <w:sz w:val="22"/>
          <w:szCs w:val="22"/>
        </w:rPr>
        <w:t xml:space="preserve">yl diskutován </w:t>
      </w:r>
      <w:r>
        <w:rPr>
          <w:rFonts w:ascii="Arial" w:eastAsia="Calibri" w:hAnsi="Arial" w:cs="Arial"/>
          <w:bCs/>
          <w:sz w:val="22"/>
          <w:szCs w:val="22"/>
        </w:rPr>
        <w:t xml:space="preserve">též </w:t>
      </w:r>
      <w:r w:rsidR="000E59B0" w:rsidRPr="00A37E3D">
        <w:rPr>
          <w:rFonts w:ascii="Arial" w:eastAsia="Calibri" w:hAnsi="Arial" w:cs="Arial"/>
          <w:bCs/>
          <w:sz w:val="22"/>
          <w:szCs w:val="22"/>
        </w:rPr>
        <w:t xml:space="preserve">medializovaný případ nevidomé ženy </w:t>
      </w:r>
      <w:r w:rsidR="00C1429C" w:rsidRPr="00A37E3D">
        <w:rPr>
          <w:rFonts w:ascii="Arial" w:eastAsia="Calibri" w:hAnsi="Arial" w:cs="Arial"/>
          <w:bCs/>
          <w:sz w:val="22"/>
          <w:szCs w:val="22"/>
        </w:rPr>
        <w:t xml:space="preserve">násilím </w:t>
      </w:r>
      <w:r w:rsidR="000E59B0" w:rsidRPr="00A37E3D">
        <w:rPr>
          <w:rFonts w:ascii="Arial" w:eastAsia="Calibri" w:hAnsi="Arial" w:cs="Arial"/>
          <w:bCs/>
          <w:sz w:val="22"/>
          <w:szCs w:val="22"/>
        </w:rPr>
        <w:t xml:space="preserve">vyhozené řidičem </w:t>
      </w:r>
      <w:r w:rsidR="00C1429C" w:rsidRPr="00A37E3D">
        <w:rPr>
          <w:rStyle w:val="Siln"/>
          <w:rFonts w:ascii="Arial" w:hAnsi="Arial" w:cs="Arial"/>
          <w:b w:val="0"/>
          <w:color w:val="000000"/>
          <w:spacing w:val="2"/>
          <w:sz w:val="22"/>
          <w:szCs w:val="22"/>
          <w:shd w:val="clear" w:color="auto" w:fill="FFFFFF"/>
        </w:rPr>
        <w:t>přepravní společnosti Bolt</w:t>
      </w:r>
      <w:r w:rsidR="00C1429C" w:rsidRPr="00A37E3D">
        <w:rPr>
          <w:rStyle w:val="Siln"/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 </w:t>
      </w:r>
      <w:r>
        <w:rPr>
          <w:rFonts w:ascii="Arial" w:eastAsia="Calibri" w:hAnsi="Arial" w:cs="Arial"/>
          <w:bCs/>
          <w:sz w:val="22"/>
          <w:szCs w:val="22"/>
        </w:rPr>
        <w:t xml:space="preserve"> z </w:t>
      </w:r>
      <w:r w:rsidR="00C1429C" w:rsidRPr="00A37E3D">
        <w:rPr>
          <w:rFonts w:ascii="Arial" w:eastAsia="Calibri" w:hAnsi="Arial" w:cs="Arial"/>
          <w:bCs/>
          <w:sz w:val="22"/>
          <w:szCs w:val="22"/>
        </w:rPr>
        <w:t xml:space="preserve">auta </w:t>
      </w:r>
      <w:r w:rsidR="000E59B0" w:rsidRPr="00A37E3D">
        <w:rPr>
          <w:rFonts w:ascii="Arial" w:eastAsia="Calibri" w:hAnsi="Arial" w:cs="Arial"/>
          <w:bCs/>
          <w:sz w:val="22"/>
          <w:szCs w:val="22"/>
        </w:rPr>
        <w:t>na ulic</w:t>
      </w:r>
      <w:r w:rsidR="00C1429C" w:rsidRPr="00A37E3D">
        <w:rPr>
          <w:rFonts w:ascii="Arial" w:eastAsia="Calibri" w:hAnsi="Arial" w:cs="Arial"/>
          <w:bCs/>
          <w:sz w:val="22"/>
          <w:szCs w:val="22"/>
        </w:rPr>
        <w:t>i z důvodu odmítnutí přepravit ji s jejím vodicím psem.</w:t>
      </w:r>
      <w:r w:rsidR="00495DFC" w:rsidRPr="00A37E3D">
        <w:rPr>
          <w:rFonts w:ascii="Arial" w:eastAsia="Calibri" w:hAnsi="Arial" w:cs="Arial"/>
          <w:bCs/>
          <w:sz w:val="22"/>
          <w:szCs w:val="22"/>
        </w:rPr>
        <w:t xml:space="preserve"> Některé</w:t>
      </w:r>
      <w:r w:rsidR="00DF7573" w:rsidRPr="00A37E3D">
        <w:rPr>
          <w:rFonts w:ascii="Arial" w:eastAsia="Calibri" w:hAnsi="Arial" w:cs="Arial"/>
          <w:bCs/>
          <w:sz w:val="22"/>
          <w:szCs w:val="22"/>
        </w:rPr>
        <w:t xml:space="preserve"> největší</w:t>
      </w:r>
      <w:r w:rsidR="00063CA9">
        <w:rPr>
          <w:rFonts w:ascii="Arial" w:eastAsia="Calibri" w:hAnsi="Arial" w:cs="Arial"/>
          <w:bCs/>
          <w:sz w:val="22"/>
          <w:szCs w:val="22"/>
        </w:rPr>
        <w:t xml:space="preserve"> taxi</w:t>
      </w:r>
      <w:r w:rsidR="00495DFC" w:rsidRPr="00A37E3D">
        <w:rPr>
          <w:rFonts w:ascii="Arial" w:eastAsia="Calibri" w:hAnsi="Arial" w:cs="Arial"/>
          <w:bCs/>
          <w:sz w:val="22"/>
          <w:szCs w:val="22"/>
        </w:rPr>
        <w:t>služby již mají mobilní aplikaci, kde se předem dá zaš</w:t>
      </w:r>
      <w:r w:rsidR="00DF7573" w:rsidRPr="00A37E3D">
        <w:rPr>
          <w:rFonts w:ascii="Arial" w:eastAsia="Calibri" w:hAnsi="Arial" w:cs="Arial"/>
          <w:bCs/>
          <w:sz w:val="22"/>
          <w:szCs w:val="22"/>
        </w:rPr>
        <w:t>krtnout kolonka na přepravu psa, pro konkrétního člověka pak přijede řidič, který je na přepravu psa technicky vybaven</w:t>
      </w:r>
      <w:r w:rsidR="003C6C0B" w:rsidRPr="00A37E3D">
        <w:rPr>
          <w:rFonts w:ascii="Arial" w:eastAsia="Calibri" w:hAnsi="Arial" w:cs="Arial"/>
          <w:bCs/>
          <w:sz w:val="22"/>
          <w:szCs w:val="22"/>
        </w:rPr>
        <w:t xml:space="preserve">, za přepravu psa v autě </w:t>
      </w:r>
      <w:r>
        <w:rPr>
          <w:rFonts w:ascii="Arial" w:eastAsia="Calibri" w:hAnsi="Arial" w:cs="Arial"/>
          <w:bCs/>
          <w:sz w:val="22"/>
          <w:szCs w:val="22"/>
        </w:rPr>
        <w:t xml:space="preserve">totiž </w:t>
      </w:r>
      <w:r w:rsidR="003C6C0B" w:rsidRPr="00A37E3D">
        <w:rPr>
          <w:rFonts w:ascii="Arial" w:eastAsia="Calibri" w:hAnsi="Arial" w:cs="Arial"/>
          <w:bCs/>
          <w:sz w:val="22"/>
          <w:szCs w:val="22"/>
        </w:rPr>
        <w:t>odpovídá řidič</w:t>
      </w:r>
      <w:r w:rsidR="00DF7573" w:rsidRPr="00A37E3D">
        <w:rPr>
          <w:rFonts w:ascii="Arial" w:eastAsia="Calibri" w:hAnsi="Arial" w:cs="Arial"/>
          <w:bCs/>
          <w:sz w:val="22"/>
          <w:szCs w:val="22"/>
        </w:rPr>
        <w:t>.</w:t>
      </w:r>
      <w:r w:rsidR="00DC5F71" w:rsidRPr="00A37E3D">
        <w:rPr>
          <w:rFonts w:ascii="Arial" w:eastAsia="Calibri" w:hAnsi="Arial" w:cs="Arial"/>
          <w:bCs/>
          <w:sz w:val="22"/>
          <w:szCs w:val="22"/>
        </w:rPr>
        <w:t xml:space="preserve"> Ministerstvo dopra</w:t>
      </w:r>
      <w:r w:rsidR="003C6C0B" w:rsidRPr="00A37E3D">
        <w:rPr>
          <w:rFonts w:ascii="Arial" w:eastAsia="Calibri" w:hAnsi="Arial" w:cs="Arial"/>
          <w:bCs/>
          <w:sz w:val="22"/>
          <w:szCs w:val="22"/>
        </w:rPr>
        <w:t xml:space="preserve">vy nemá kompetence toto vyřešit, smlouva </w:t>
      </w:r>
      <w:r w:rsidR="008D2A29">
        <w:rPr>
          <w:rFonts w:ascii="Arial" w:eastAsia="Calibri" w:hAnsi="Arial" w:cs="Arial"/>
          <w:bCs/>
          <w:sz w:val="22"/>
          <w:szCs w:val="22"/>
        </w:rPr>
        <w:t>v </w:t>
      </w:r>
      <w:r w:rsidR="005A5632">
        <w:rPr>
          <w:rFonts w:ascii="Arial" w:eastAsia="Calibri" w:hAnsi="Arial" w:cs="Arial"/>
          <w:bCs/>
          <w:sz w:val="22"/>
          <w:szCs w:val="22"/>
        </w:rPr>
        <w:t>taxi</w:t>
      </w:r>
      <w:r w:rsidR="008D2A29">
        <w:rPr>
          <w:rFonts w:ascii="Arial" w:eastAsia="Calibri" w:hAnsi="Arial" w:cs="Arial"/>
          <w:bCs/>
          <w:sz w:val="22"/>
          <w:szCs w:val="22"/>
        </w:rPr>
        <w:t xml:space="preserve">službě se uzavírá přímo s konkrétním </w:t>
      </w:r>
      <w:r w:rsidR="0051497C">
        <w:rPr>
          <w:rFonts w:ascii="Arial" w:eastAsia="Calibri" w:hAnsi="Arial" w:cs="Arial"/>
          <w:bCs/>
          <w:sz w:val="22"/>
          <w:szCs w:val="22"/>
        </w:rPr>
        <w:t>řidičem</w:t>
      </w:r>
      <w:r w:rsidR="008D2A29">
        <w:rPr>
          <w:rFonts w:ascii="Arial" w:eastAsia="Calibri" w:hAnsi="Arial" w:cs="Arial"/>
          <w:bCs/>
          <w:sz w:val="22"/>
          <w:szCs w:val="22"/>
        </w:rPr>
        <w:t>.</w:t>
      </w:r>
    </w:p>
    <w:p w:rsidR="00C1429C" w:rsidRPr="00A37E3D" w:rsidRDefault="00C1429C" w:rsidP="00A36AFF">
      <w:pPr>
        <w:spacing w:after="120"/>
        <w:jc w:val="both"/>
        <w:rPr>
          <w:rFonts w:ascii="Arial" w:eastAsia="Calibri" w:hAnsi="Arial" w:cs="Arial"/>
          <w:bCs/>
          <w:sz w:val="22"/>
          <w:szCs w:val="22"/>
          <w:highlight w:val="yellow"/>
        </w:rPr>
      </w:pPr>
    </w:p>
    <w:p w:rsidR="00C54A0F" w:rsidRDefault="00C54A0F" w:rsidP="00695AD4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0C5E2A" w:rsidRDefault="00425F1A" w:rsidP="00695AD4">
      <w:pPr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Na závěr Nicole Fryčová poděkovala za účast a ukončila jednání.</w:t>
      </w:r>
    </w:p>
    <w:p w:rsidR="000C5E2A" w:rsidRPr="00695AD4" w:rsidRDefault="000C5E2A" w:rsidP="00695AD4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CD5901" w:rsidRDefault="00CD5901" w:rsidP="00676596">
      <w:pPr>
        <w:jc w:val="both"/>
        <w:rPr>
          <w:rFonts w:ascii="Arial" w:eastAsia="Calibri" w:hAnsi="Arial" w:cs="Arial"/>
          <w:sz w:val="22"/>
          <w:szCs w:val="22"/>
        </w:rPr>
      </w:pPr>
    </w:p>
    <w:p w:rsidR="005725B4" w:rsidRPr="00676596" w:rsidRDefault="005725B4" w:rsidP="00676596">
      <w:pPr>
        <w:jc w:val="both"/>
        <w:rPr>
          <w:rFonts w:ascii="Arial" w:eastAsia="Calibri" w:hAnsi="Arial" w:cs="Arial"/>
          <w:sz w:val="22"/>
          <w:szCs w:val="22"/>
        </w:rPr>
      </w:pPr>
    </w:p>
    <w:p w:rsidR="005C38B8" w:rsidRPr="005C38B8" w:rsidRDefault="00F44B5B" w:rsidP="005C3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  <w:r w:rsidR="00803228">
        <w:rPr>
          <w:rFonts w:ascii="Arial" w:hAnsi="Arial" w:cs="Arial"/>
          <w:sz w:val="22"/>
          <w:szCs w:val="22"/>
        </w:rPr>
        <w:t xml:space="preserve"> 12.03.</w:t>
      </w:r>
      <w:r w:rsidR="008F3E4F">
        <w:rPr>
          <w:rFonts w:ascii="Arial" w:hAnsi="Arial" w:cs="Arial"/>
          <w:sz w:val="22"/>
          <w:szCs w:val="22"/>
        </w:rPr>
        <w:t>2020</w:t>
      </w:r>
    </w:p>
    <w:p w:rsidR="005C38B8" w:rsidRDefault="005C38B8" w:rsidP="005C38B8">
      <w:pPr>
        <w:jc w:val="both"/>
        <w:rPr>
          <w:rFonts w:ascii="Arial" w:hAnsi="Arial" w:cs="Arial"/>
          <w:sz w:val="22"/>
          <w:szCs w:val="22"/>
        </w:rPr>
      </w:pPr>
    </w:p>
    <w:p w:rsidR="00FA3D07" w:rsidRPr="005C38B8" w:rsidRDefault="00FA3D07" w:rsidP="005C38B8">
      <w:pPr>
        <w:jc w:val="both"/>
        <w:rPr>
          <w:rFonts w:ascii="Arial" w:hAnsi="Arial" w:cs="Arial"/>
          <w:sz w:val="22"/>
          <w:szCs w:val="22"/>
        </w:rPr>
      </w:pPr>
    </w:p>
    <w:p w:rsidR="005C38B8" w:rsidRPr="005C38B8" w:rsidRDefault="00F16263" w:rsidP="005C3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Martina Jelínková</w:t>
      </w:r>
    </w:p>
    <w:p w:rsidR="005C38B8" w:rsidRPr="005C38B8" w:rsidRDefault="005C38B8" w:rsidP="005C38B8">
      <w:pPr>
        <w:jc w:val="both"/>
        <w:rPr>
          <w:rFonts w:ascii="Arial" w:hAnsi="Arial" w:cs="Arial"/>
          <w:sz w:val="22"/>
          <w:szCs w:val="22"/>
        </w:rPr>
      </w:pPr>
      <w:r w:rsidRPr="005C38B8">
        <w:rPr>
          <w:rFonts w:ascii="Arial" w:hAnsi="Arial" w:cs="Arial"/>
          <w:sz w:val="22"/>
          <w:szCs w:val="22"/>
        </w:rPr>
        <w:tab/>
      </w:r>
      <w:r w:rsidRPr="005C38B8">
        <w:rPr>
          <w:rFonts w:ascii="Arial" w:hAnsi="Arial" w:cs="Arial"/>
          <w:sz w:val="22"/>
          <w:szCs w:val="22"/>
        </w:rPr>
        <w:tab/>
      </w:r>
      <w:r w:rsidRPr="005C38B8">
        <w:rPr>
          <w:rFonts w:ascii="Arial" w:hAnsi="Arial" w:cs="Arial"/>
          <w:sz w:val="22"/>
          <w:szCs w:val="22"/>
        </w:rPr>
        <w:tab/>
      </w:r>
      <w:r w:rsidRPr="005C38B8">
        <w:rPr>
          <w:rFonts w:ascii="Arial" w:hAnsi="Arial" w:cs="Arial"/>
          <w:sz w:val="22"/>
          <w:szCs w:val="22"/>
        </w:rPr>
        <w:tab/>
        <w:t>tajemni</w:t>
      </w:r>
      <w:r w:rsidR="00F44B5B">
        <w:rPr>
          <w:rFonts w:ascii="Arial" w:hAnsi="Arial" w:cs="Arial"/>
          <w:sz w:val="22"/>
          <w:szCs w:val="22"/>
        </w:rPr>
        <w:t>ce VVOZP</w:t>
      </w:r>
    </w:p>
    <w:p w:rsidR="005C38B8" w:rsidRDefault="005C38B8" w:rsidP="005C38B8">
      <w:pPr>
        <w:jc w:val="both"/>
        <w:rPr>
          <w:rFonts w:ascii="Arial" w:hAnsi="Arial" w:cs="Arial"/>
          <w:sz w:val="22"/>
          <w:szCs w:val="22"/>
        </w:rPr>
      </w:pPr>
    </w:p>
    <w:p w:rsidR="008C1319" w:rsidRPr="005C38B8" w:rsidRDefault="008C1319" w:rsidP="005C38B8">
      <w:pPr>
        <w:jc w:val="both"/>
        <w:rPr>
          <w:rFonts w:ascii="Arial" w:hAnsi="Arial" w:cs="Arial"/>
          <w:sz w:val="22"/>
          <w:szCs w:val="22"/>
        </w:rPr>
      </w:pPr>
    </w:p>
    <w:p w:rsidR="005C38B8" w:rsidRPr="005C38B8" w:rsidRDefault="00F84A52" w:rsidP="005C38B8">
      <w:pPr>
        <w:ind w:left="2124" w:hanging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</w:t>
      </w:r>
      <w:r w:rsidR="002E47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4756">
        <w:rPr>
          <w:rFonts w:ascii="Arial" w:hAnsi="Arial" w:cs="Arial"/>
          <w:sz w:val="22"/>
          <w:szCs w:val="22"/>
        </w:rPr>
        <w:t>Nicole Fryčová</w:t>
      </w:r>
    </w:p>
    <w:p w:rsidR="005C38B8" w:rsidRPr="005C38B8" w:rsidRDefault="00323E2D" w:rsidP="005C3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4756">
        <w:rPr>
          <w:rFonts w:ascii="Arial" w:hAnsi="Arial" w:cs="Arial"/>
          <w:sz w:val="22"/>
          <w:szCs w:val="22"/>
        </w:rPr>
        <w:t>předsedkyně</w:t>
      </w:r>
      <w:r>
        <w:rPr>
          <w:rFonts w:ascii="Arial" w:hAnsi="Arial" w:cs="Arial"/>
          <w:sz w:val="22"/>
          <w:szCs w:val="22"/>
        </w:rPr>
        <w:t xml:space="preserve"> Odborné skupiny</w:t>
      </w:r>
    </w:p>
    <w:p w:rsidR="00F03934" w:rsidRDefault="00F03934" w:rsidP="00807285">
      <w:pPr>
        <w:pStyle w:val="Pracovnpodklad-text"/>
        <w:jc w:val="left"/>
      </w:pPr>
    </w:p>
    <w:sectPr w:rsidR="00F03934" w:rsidSect="00610269">
      <w:headerReference w:type="default" r:id="rId9"/>
      <w:foot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F1" w:rsidRDefault="002B3DF1">
      <w:r>
        <w:separator/>
      </w:r>
    </w:p>
  </w:endnote>
  <w:endnote w:type="continuationSeparator" w:id="0">
    <w:p w:rsidR="002B3DF1" w:rsidRDefault="002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8F" w:rsidRPr="00060788" w:rsidRDefault="00D9218F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227A58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227A58">
      <w:rPr>
        <w:rFonts w:ascii="Arial" w:hAnsi="Arial" w:cs="Arial"/>
        <w:bCs/>
        <w:noProof/>
        <w:sz w:val="18"/>
        <w:szCs w:val="18"/>
      </w:rPr>
      <w:t>6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F1" w:rsidRDefault="002B3DF1">
      <w:r>
        <w:separator/>
      </w:r>
    </w:p>
  </w:footnote>
  <w:footnote w:type="continuationSeparator" w:id="0">
    <w:p w:rsidR="002B3DF1" w:rsidRDefault="002B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D9218F" w:rsidRPr="005C01DB" w:rsidTr="000C4766">
      <w:trPr>
        <w:trHeight w:val="278"/>
      </w:trPr>
      <w:tc>
        <w:tcPr>
          <w:tcW w:w="6345" w:type="dxa"/>
          <w:shd w:val="clear" w:color="auto" w:fill="auto"/>
        </w:tcPr>
        <w:p w:rsidR="00D9218F" w:rsidRPr="00C51875" w:rsidRDefault="00D9218F" w:rsidP="000C4766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 w:rsidRPr="005C38B8">
            <w:rPr>
              <w:rFonts w:ascii="Cambria" w:hAnsi="Cambria" w:cs="Arial"/>
              <w:color w:val="1F497D"/>
            </w:rPr>
            <w:t xml:space="preserve">Oddělení sekretariátu Vládního výboru pro </w:t>
          </w:r>
          <w:r w:rsidR="00EE3772">
            <w:rPr>
              <w:rFonts w:ascii="Cambria" w:hAnsi="Cambria" w:cs="Arial"/>
              <w:color w:val="1F497D"/>
            </w:rPr>
            <w:t>osoby se zdravotním postižením</w:t>
          </w:r>
        </w:p>
      </w:tc>
      <w:tc>
        <w:tcPr>
          <w:tcW w:w="3544" w:type="dxa"/>
          <w:shd w:val="clear" w:color="auto" w:fill="auto"/>
        </w:tcPr>
        <w:p w:rsidR="00D9218F" w:rsidRPr="005C01DB" w:rsidRDefault="00F31B06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18F" w:rsidRPr="003201EB" w:rsidRDefault="00D9218F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:rsidR="00D9218F" w:rsidRPr="003201EB" w:rsidRDefault="00D9218F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D9218F" w:rsidTr="00DE1B31">
      <w:tc>
        <w:tcPr>
          <w:tcW w:w="6345" w:type="dxa"/>
          <w:shd w:val="clear" w:color="auto" w:fill="auto"/>
        </w:tcPr>
        <w:p w:rsidR="00D9218F" w:rsidRPr="00F76890" w:rsidRDefault="00D9218F" w:rsidP="005C38B8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Pr="005C38B8">
            <w:rPr>
              <w:rFonts w:ascii="Cambria" w:hAnsi="Cambria" w:cs="Arial"/>
              <w:color w:val="1F497D"/>
              <w:sz w:val="28"/>
              <w:szCs w:val="26"/>
            </w:rPr>
            <w:t>Oddělení sekretariátu Vládního výboru pro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 </w:t>
          </w:r>
          <w:r w:rsidR="004177AF">
            <w:rPr>
              <w:rFonts w:ascii="Cambria" w:hAnsi="Cambria" w:cs="Arial"/>
              <w:color w:val="1F497D"/>
              <w:sz w:val="28"/>
              <w:szCs w:val="26"/>
            </w:rPr>
            <w:t>osoby se zdravotním postižením</w:t>
          </w:r>
        </w:p>
      </w:tc>
      <w:tc>
        <w:tcPr>
          <w:tcW w:w="3544" w:type="dxa"/>
          <w:shd w:val="clear" w:color="auto" w:fill="auto"/>
        </w:tcPr>
        <w:p w:rsidR="00D9218F" w:rsidRPr="00875B0F" w:rsidRDefault="00F31B06" w:rsidP="00DE1B31">
          <w:pPr>
            <w:pStyle w:val="Zhlav"/>
            <w:jc w:val="right"/>
            <w:rPr>
              <w:lang w:val="cs-CZ" w:eastAsia="cs-CZ"/>
            </w:rPr>
          </w:pPr>
          <w:r w:rsidRPr="00875B0F">
            <w:rPr>
              <w:rFonts w:cs="Arial"/>
              <w:b/>
              <w:noProof/>
              <w:color w:val="1F497D"/>
              <w:sz w:val="44"/>
              <w:szCs w:val="28"/>
              <w:lang w:val="cs-CZ" w:eastAsia="cs-CZ"/>
            </w:rPr>
            <w:drawing>
              <wp:inline distT="0" distB="0" distL="0" distR="0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18F" w:rsidRPr="00A94081" w:rsidRDefault="00D9218F" w:rsidP="00B71B16">
    <w:pPr>
      <w:pStyle w:val="Zhlav"/>
      <w:rPr>
        <w:rFonts w:ascii="Arial" w:hAnsi="Arial" w:cs="Arial"/>
      </w:rPr>
    </w:pPr>
  </w:p>
  <w:p w:rsidR="00D9218F" w:rsidRDefault="00D9218F" w:rsidP="00B71B16">
    <w:pPr>
      <w:pStyle w:val="Zhlav"/>
      <w:rPr>
        <w:rFonts w:ascii="Arial" w:hAnsi="Arial" w:cs="Arial"/>
        <w:vanish/>
      </w:rPr>
    </w:pPr>
  </w:p>
  <w:p w:rsidR="00D9218F" w:rsidRPr="00AA1BE3" w:rsidRDefault="00D9218F" w:rsidP="00B71B16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3.5pt" o:bullet="t">
        <v:imagedata r:id="rId1" o:title="art1194"/>
      </v:shape>
    </w:pict>
  </w:numPicBullet>
  <w:abstractNum w:abstractNumId="0" w15:restartNumberingAfterBreak="0">
    <w:nsid w:val="06E476F0"/>
    <w:multiLevelType w:val="hybridMultilevel"/>
    <w:tmpl w:val="B7DE786A"/>
    <w:lvl w:ilvl="0" w:tplc="CDD604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D81"/>
    <w:multiLevelType w:val="hybridMultilevel"/>
    <w:tmpl w:val="C310D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F3C"/>
    <w:multiLevelType w:val="hybridMultilevel"/>
    <w:tmpl w:val="5336B8BC"/>
    <w:lvl w:ilvl="0" w:tplc="A9AA7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0D4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62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81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444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0D0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F3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04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2E44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D24620"/>
    <w:multiLevelType w:val="hybridMultilevel"/>
    <w:tmpl w:val="0E08AD7C"/>
    <w:lvl w:ilvl="0" w:tplc="FD903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A98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68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5D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EC4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60E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89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CA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00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1E82"/>
    <w:multiLevelType w:val="hybridMultilevel"/>
    <w:tmpl w:val="43408122"/>
    <w:lvl w:ilvl="0" w:tplc="5E0A2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EE5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E2B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60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2A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672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844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07B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4AA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D906C9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3E0793"/>
    <w:multiLevelType w:val="hybridMultilevel"/>
    <w:tmpl w:val="A5AC452C"/>
    <w:lvl w:ilvl="0" w:tplc="04DCB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E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BC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A7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83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2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6C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67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27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D9502D"/>
    <w:multiLevelType w:val="hybridMultilevel"/>
    <w:tmpl w:val="19D0B6DE"/>
    <w:lvl w:ilvl="0" w:tplc="151C5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850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2B6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CA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6CC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644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CA2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C08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231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8E10A1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9D5DBC"/>
    <w:multiLevelType w:val="hybridMultilevel"/>
    <w:tmpl w:val="9BF46040"/>
    <w:lvl w:ilvl="0" w:tplc="D6483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EEEE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20F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6EF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CB8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84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6C0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E7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E1F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9BA755A"/>
    <w:multiLevelType w:val="hybridMultilevel"/>
    <w:tmpl w:val="AF76F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B44FE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E61050F"/>
    <w:multiLevelType w:val="hybridMultilevel"/>
    <w:tmpl w:val="8EC8387A"/>
    <w:lvl w:ilvl="0" w:tplc="121E5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C05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6B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59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288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C3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CA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3A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853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4B63"/>
    <w:multiLevelType w:val="multilevel"/>
    <w:tmpl w:val="5DB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9C04A48"/>
    <w:multiLevelType w:val="hybridMultilevel"/>
    <w:tmpl w:val="C4244A54"/>
    <w:lvl w:ilvl="0" w:tplc="F566F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6CB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9B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A4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400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42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202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639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8E4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E4E01CB"/>
    <w:multiLevelType w:val="hybridMultilevel"/>
    <w:tmpl w:val="AF76F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64487"/>
    <w:multiLevelType w:val="hybridMultilevel"/>
    <w:tmpl w:val="D1F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14FCD"/>
    <w:multiLevelType w:val="hybridMultilevel"/>
    <w:tmpl w:val="86C0D4D6"/>
    <w:lvl w:ilvl="0" w:tplc="9F865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E7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8F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A6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AD2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EF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62E3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C8C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864F0"/>
    <w:multiLevelType w:val="hybridMultilevel"/>
    <w:tmpl w:val="1DC431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D02CDC"/>
    <w:multiLevelType w:val="hybridMultilevel"/>
    <w:tmpl w:val="62EC924E"/>
    <w:lvl w:ilvl="0" w:tplc="403A5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89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E46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A6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F1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C93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43C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A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2D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F7AE0"/>
    <w:multiLevelType w:val="hybridMultilevel"/>
    <w:tmpl w:val="8246307E"/>
    <w:lvl w:ilvl="0" w:tplc="8DE62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0"/>
  </w:num>
  <w:num w:numId="5">
    <w:abstractNumId w:val="16"/>
  </w:num>
  <w:num w:numId="6">
    <w:abstractNumId w:val="19"/>
  </w:num>
  <w:num w:numId="7">
    <w:abstractNumId w:val="17"/>
  </w:num>
  <w:num w:numId="8">
    <w:abstractNumId w:val="12"/>
  </w:num>
  <w:num w:numId="9">
    <w:abstractNumId w:val="3"/>
  </w:num>
  <w:num w:numId="10">
    <w:abstractNumId w:val="15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4"/>
  </w:num>
  <w:num w:numId="17">
    <w:abstractNumId w:val="8"/>
  </w:num>
  <w:num w:numId="18">
    <w:abstractNumId w:val="11"/>
  </w:num>
  <w:num w:numId="19">
    <w:abstractNumId w:val="0"/>
  </w:num>
  <w:num w:numId="20">
    <w:abstractNumId w:val="13"/>
  </w:num>
  <w:num w:numId="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96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0C66"/>
    <w:rsid w:val="0000120C"/>
    <w:rsid w:val="000024AE"/>
    <w:rsid w:val="0000470F"/>
    <w:rsid w:val="000053CA"/>
    <w:rsid w:val="00006EE2"/>
    <w:rsid w:val="000116C1"/>
    <w:rsid w:val="00012D17"/>
    <w:rsid w:val="00013083"/>
    <w:rsid w:val="00014446"/>
    <w:rsid w:val="000177CA"/>
    <w:rsid w:val="00023965"/>
    <w:rsid w:val="00023D54"/>
    <w:rsid w:val="00026375"/>
    <w:rsid w:val="000264B8"/>
    <w:rsid w:val="000303E1"/>
    <w:rsid w:val="000305A3"/>
    <w:rsid w:val="00032632"/>
    <w:rsid w:val="00035E9B"/>
    <w:rsid w:val="0004274A"/>
    <w:rsid w:val="000428CB"/>
    <w:rsid w:val="00042DE4"/>
    <w:rsid w:val="00043906"/>
    <w:rsid w:val="00043E3B"/>
    <w:rsid w:val="0004412B"/>
    <w:rsid w:val="000442CF"/>
    <w:rsid w:val="000443F6"/>
    <w:rsid w:val="00044588"/>
    <w:rsid w:val="0004573C"/>
    <w:rsid w:val="000458C6"/>
    <w:rsid w:val="00046A09"/>
    <w:rsid w:val="00046F69"/>
    <w:rsid w:val="00047135"/>
    <w:rsid w:val="00052AD5"/>
    <w:rsid w:val="00053B57"/>
    <w:rsid w:val="00055D93"/>
    <w:rsid w:val="00056607"/>
    <w:rsid w:val="000569B4"/>
    <w:rsid w:val="00056D58"/>
    <w:rsid w:val="00056F58"/>
    <w:rsid w:val="000570BD"/>
    <w:rsid w:val="000571D2"/>
    <w:rsid w:val="00060788"/>
    <w:rsid w:val="00060B7A"/>
    <w:rsid w:val="00060C8E"/>
    <w:rsid w:val="00060E16"/>
    <w:rsid w:val="00060E7C"/>
    <w:rsid w:val="00063669"/>
    <w:rsid w:val="00063CA9"/>
    <w:rsid w:val="00065D67"/>
    <w:rsid w:val="00071B8C"/>
    <w:rsid w:val="00074575"/>
    <w:rsid w:val="00076093"/>
    <w:rsid w:val="00077DE3"/>
    <w:rsid w:val="000810C0"/>
    <w:rsid w:val="0008123B"/>
    <w:rsid w:val="0008152D"/>
    <w:rsid w:val="00082A4C"/>
    <w:rsid w:val="00082CBD"/>
    <w:rsid w:val="0008671F"/>
    <w:rsid w:val="00086B6C"/>
    <w:rsid w:val="000870A8"/>
    <w:rsid w:val="000876E5"/>
    <w:rsid w:val="00090444"/>
    <w:rsid w:val="0009153B"/>
    <w:rsid w:val="00091C7C"/>
    <w:rsid w:val="00091E46"/>
    <w:rsid w:val="00092A1E"/>
    <w:rsid w:val="00093B33"/>
    <w:rsid w:val="00094518"/>
    <w:rsid w:val="00097725"/>
    <w:rsid w:val="000A1AF2"/>
    <w:rsid w:val="000A2091"/>
    <w:rsid w:val="000A2A67"/>
    <w:rsid w:val="000A2BE8"/>
    <w:rsid w:val="000A63C2"/>
    <w:rsid w:val="000A734C"/>
    <w:rsid w:val="000A7BEC"/>
    <w:rsid w:val="000B3532"/>
    <w:rsid w:val="000B3B00"/>
    <w:rsid w:val="000B56D5"/>
    <w:rsid w:val="000B6230"/>
    <w:rsid w:val="000B6815"/>
    <w:rsid w:val="000C0456"/>
    <w:rsid w:val="000C160C"/>
    <w:rsid w:val="000C174C"/>
    <w:rsid w:val="000C195B"/>
    <w:rsid w:val="000C3D9E"/>
    <w:rsid w:val="000C426E"/>
    <w:rsid w:val="000C4766"/>
    <w:rsid w:val="000C4A17"/>
    <w:rsid w:val="000C4B0D"/>
    <w:rsid w:val="000C4CDE"/>
    <w:rsid w:val="000C5951"/>
    <w:rsid w:val="000C5D8B"/>
    <w:rsid w:val="000C5E2A"/>
    <w:rsid w:val="000C707B"/>
    <w:rsid w:val="000C748F"/>
    <w:rsid w:val="000C7CB0"/>
    <w:rsid w:val="000D17CE"/>
    <w:rsid w:val="000D2B94"/>
    <w:rsid w:val="000D36EE"/>
    <w:rsid w:val="000D39D3"/>
    <w:rsid w:val="000D43BF"/>
    <w:rsid w:val="000D480B"/>
    <w:rsid w:val="000D4935"/>
    <w:rsid w:val="000D498C"/>
    <w:rsid w:val="000D5070"/>
    <w:rsid w:val="000D5165"/>
    <w:rsid w:val="000D522D"/>
    <w:rsid w:val="000D5876"/>
    <w:rsid w:val="000D6C6A"/>
    <w:rsid w:val="000D74FA"/>
    <w:rsid w:val="000E00B3"/>
    <w:rsid w:val="000E3054"/>
    <w:rsid w:val="000E336A"/>
    <w:rsid w:val="000E4ABA"/>
    <w:rsid w:val="000E59B0"/>
    <w:rsid w:val="000E7142"/>
    <w:rsid w:val="000E7286"/>
    <w:rsid w:val="000E7692"/>
    <w:rsid w:val="000E78BE"/>
    <w:rsid w:val="000F0351"/>
    <w:rsid w:val="000F0498"/>
    <w:rsid w:val="000F05C7"/>
    <w:rsid w:val="000F3D2B"/>
    <w:rsid w:val="000F3D4D"/>
    <w:rsid w:val="000F404F"/>
    <w:rsid w:val="000F4926"/>
    <w:rsid w:val="000F4D77"/>
    <w:rsid w:val="000F5423"/>
    <w:rsid w:val="000F62B9"/>
    <w:rsid w:val="000F668E"/>
    <w:rsid w:val="001073CA"/>
    <w:rsid w:val="00107953"/>
    <w:rsid w:val="00107AC0"/>
    <w:rsid w:val="00107C45"/>
    <w:rsid w:val="0011074A"/>
    <w:rsid w:val="00110A0D"/>
    <w:rsid w:val="00113036"/>
    <w:rsid w:val="00113223"/>
    <w:rsid w:val="0011507C"/>
    <w:rsid w:val="00115BE2"/>
    <w:rsid w:val="001175E4"/>
    <w:rsid w:val="00120160"/>
    <w:rsid w:val="00120298"/>
    <w:rsid w:val="001203CE"/>
    <w:rsid w:val="0012293A"/>
    <w:rsid w:val="001237A3"/>
    <w:rsid w:val="001303DF"/>
    <w:rsid w:val="00131707"/>
    <w:rsid w:val="00133E8B"/>
    <w:rsid w:val="00133F8E"/>
    <w:rsid w:val="0013573B"/>
    <w:rsid w:val="00135C74"/>
    <w:rsid w:val="001375B5"/>
    <w:rsid w:val="00142A92"/>
    <w:rsid w:val="00143B92"/>
    <w:rsid w:val="001441A7"/>
    <w:rsid w:val="00144426"/>
    <w:rsid w:val="00144BEC"/>
    <w:rsid w:val="0014652D"/>
    <w:rsid w:val="00150FE4"/>
    <w:rsid w:val="001514DF"/>
    <w:rsid w:val="00151878"/>
    <w:rsid w:val="00151B71"/>
    <w:rsid w:val="00154CDD"/>
    <w:rsid w:val="001553DD"/>
    <w:rsid w:val="00156835"/>
    <w:rsid w:val="0015778C"/>
    <w:rsid w:val="00161832"/>
    <w:rsid w:val="001618B9"/>
    <w:rsid w:val="0016241B"/>
    <w:rsid w:val="001632A0"/>
    <w:rsid w:val="001648D1"/>
    <w:rsid w:val="00164A4E"/>
    <w:rsid w:val="001656D0"/>
    <w:rsid w:val="00166EAB"/>
    <w:rsid w:val="00167547"/>
    <w:rsid w:val="00171262"/>
    <w:rsid w:val="0017386D"/>
    <w:rsid w:val="00173DFC"/>
    <w:rsid w:val="00176B4C"/>
    <w:rsid w:val="00177650"/>
    <w:rsid w:val="0018059E"/>
    <w:rsid w:val="0018080F"/>
    <w:rsid w:val="0018367B"/>
    <w:rsid w:val="00183DB3"/>
    <w:rsid w:val="0018457B"/>
    <w:rsid w:val="001876D5"/>
    <w:rsid w:val="001925D8"/>
    <w:rsid w:val="001927A0"/>
    <w:rsid w:val="00192A39"/>
    <w:rsid w:val="00193D2C"/>
    <w:rsid w:val="0019417C"/>
    <w:rsid w:val="0019459C"/>
    <w:rsid w:val="00195E4C"/>
    <w:rsid w:val="00196969"/>
    <w:rsid w:val="001A1113"/>
    <w:rsid w:val="001A13BD"/>
    <w:rsid w:val="001A14BB"/>
    <w:rsid w:val="001A1A06"/>
    <w:rsid w:val="001A1E67"/>
    <w:rsid w:val="001A3FED"/>
    <w:rsid w:val="001A6815"/>
    <w:rsid w:val="001A7540"/>
    <w:rsid w:val="001B1C41"/>
    <w:rsid w:val="001B3253"/>
    <w:rsid w:val="001B3A9B"/>
    <w:rsid w:val="001B5D89"/>
    <w:rsid w:val="001B7168"/>
    <w:rsid w:val="001B740C"/>
    <w:rsid w:val="001B7988"/>
    <w:rsid w:val="001C018A"/>
    <w:rsid w:val="001C09E4"/>
    <w:rsid w:val="001C1050"/>
    <w:rsid w:val="001C1896"/>
    <w:rsid w:val="001C22B5"/>
    <w:rsid w:val="001C2C6E"/>
    <w:rsid w:val="001C387B"/>
    <w:rsid w:val="001C47FA"/>
    <w:rsid w:val="001C4B0A"/>
    <w:rsid w:val="001C57C2"/>
    <w:rsid w:val="001C6D11"/>
    <w:rsid w:val="001D1D55"/>
    <w:rsid w:val="001D278B"/>
    <w:rsid w:val="001D28E2"/>
    <w:rsid w:val="001D34B5"/>
    <w:rsid w:val="001D3910"/>
    <w:rsid w:val="001D76A6"/>
    <w:rsid w:val="001E17D2"/>
    <w:rsid w:val="001E1EE0"/>
    <w:rsid w:val="001E4AE7"/>
    <w:rsid w:val="001E4D91"/>
    <w:rsid w:val="001E7FCB"/>
    <w:rsid w:val="001F0A0A"/>
    <w:rsid w:val="001F16B1"/>
    <w:rsid w:val="001F1AEC"/>
    <w:rsid w:val="001F372E"/>
    <w:rsid w:val="001F4268"/>
    <w:rsid w:val="001F5A63"/>
    <w:rsid w:val="00204DC6"/>
    <w:rsid w:val="002069FC"/>
    <w:rsid w:val="00207844"/>
    <w:rsid w:val="002103BE"/>
    <w:rsid w:val="0021060E"/>
    <w:rsid w:val="00212221"/>
    <w:rsid w:val="00213D68"/>
    <w:rsid w:val="0021626E"/>
    <w:rsid w:val="00220C4C"/>
    <w:rsid w:val="00222221"/>
    <w:rsid w:val="00222F14"/>
    <w:rsid w:val="0022479E"/>
    <w:rsid w:val="00226875"/>
    <w:rsid w:val="00227A58"/>
    <w:rsid w:val="00230FE2"/>
    <w:rsid w:val="0023103B"/>
    <w:rsid w:val="00233871"/>
    <w:rsid w:val="002344B3"/>
    <w:rsid w:val="0023450E"/>
    <w:rsid w:val="002345AF"/>
    <w:rsid w:val="00236CF0"/>
    <w:rsid w:val="00236D0C"/>
    <w:rsid w:val="00245DB5"/>
    <w:rsid w:val="00247AC4"/>
    <w:rsid w:val="00247AEF"/>
    <w:rsid w:val="002503FA"/>
    <w:rsid w:val="00252588"/>
    <w:rsid w:val="00252759"/>
    <w:rsid w:val="00252E53"/>
    <w:rsid w:val="00252E76"/>
    <w:rsid w:val="0025319B"/>
    <w:rsid w:val="00255583"/>
    <w:rsid w:val="00255890"/>
    <w:rsid w:val="00255DA7"/>
    <w:rsid w:val="00256635"/>
    <w:rsid w:val="002572A3"/>
    <w:rsid w:val="00261B32"/>
    <w:rsid w:val="00264C5A"/>
    <w:rsid w:val="00264CA8"/>
    <w:rsid w:val="00264E09"/>
    <w:rsid w:val="00266FFE"/>
    <w:rsid w:val="0026700F"/>
    <w:rsid w:val="00267213"/>
    <w:rsid w:val="0026729A"/>
    <w:rsid w:val="00267AE2"/>
    <w:rsid w:val="0027183F"/>
    <w:rsid w:val="002724D3"/>
    <w:rsid w:val="00272C26"/>
    <w:rsid w:val="00275259"/>
    <w:rsid w:val="002765E6"/>
    <w:rsid w:val="00276AAD"/>
    <w:rsid w:val="00276E4A"/>
    <w:rsid w:val="002773E2"/>
    <w:rsid w:val="0027781B"/>
    <w:rsid w:val="00280C9E"/>
    <w:rsid w:val="002827C5"/>
    <w:rsid w:val="0028401B"/>
    <w:rsid w:val="00284855"/>
    <w:rsid w:val="00285F5B"/>
    <w:rsid w:val="00286762"/>
    <w:rsid w:val="00287D78"/>
    <w:rsid w:val="00295224"/>
    <w:rsid w:val="00295899"/>
    <w:rsid w:val="00295CC8"/>
    <w:rsid w:val="002972EC"/>
    <w:rsid w:val="002A1676"/>
    <w:rsid w:val="002A2555"/>
    <w:rsid w:val="002A568F"/>
    <w:rsid w:val="002A6048"/>
    <w:rsid w:val="002A6195"/>
    <w:rsid w:val="002A74C5"/>
    <w:rsid w:val="002B16B7"/>
    <w:rsid w:val="002B299F"/>
    <w:rsid w:val="002B3DF1"/>
    <w:rsid w:val="002B56F7"/>
    <w:rsid w:val="002B76E1"/>
    <w:rsid w:val="002C2B66"/>
    <w:rsid w:val="002C3FF8"/>
    <w:rsid w:val="002D12B6"/>
    <w:rsid w:val="002D25AC"/>
    <w:rsid w:val="002D31F2"/>
    <w:rsid w:val="002D4BB6"/>
    <w:rsid w:val="002D51F5"/>
    <w:rsid w:val="002D6F25"/>
    <w:rsid w:val="002D753C"/>
    <w:rsid w:val="002D7599"/>
    <w:rsid w:val="002D7914"/>
    <w:rsid w:val="002E08A4"/>
    <w:rsid w:val="002E3837"/>
    <w:rsid w:val="002E3AF8"/>
    <w:rsid w:val="002E3B07"/>
    <w:rsid w:val="002E4756"/>
    <w:rsid w:val="002E5199"/>
    <w:rsid w:val="002E5C6B"/>
    <w:rsid w:val="002E7B2D"/>
    <w:rsid w:val="002E7F96"/>
    <w:rsid w:val="002F049C"/>
    <w:rsid w:val="002F0A58"/>
    <w:rsid w:val="002F1353"/>
    <w:rsid w:val="002F20EE"/>
    <w:rsid w:val="002F26E7"/>
    <w:rsid w:val="002F3AF4"/>
    <w:rsid w:val="002F57B0"/>
    <w:rsid w:val="002F5A50"/>
    <w:rsid w:val="002F72DC"/>
    <w:rsid w:val="002F7682"/>
    <w:rsid w:val="002F7A1C"/>
    <w:rsid w:val="003001C0"/>
    <w:rsid w:val="00303D19"/>
    <w:rsid w:val="00303F7E"/>
    <w:rsid w:val="0030442B"/>
    <w:rsid w:val="00304EC9"/>
    <w:rsid w:val="0030553A"/>
    <w:rsid w:val="003059D0"/>
    <w:rsid w:val="00305DCD"/>
    <w:rsid w:val="003100A1"/>
    <w:rsid w:val="003108BF"/>
    <w:rsid w:val="00311619"/>
    <w:rsid w:val="00311630"/>
    <w:rsid w:val="00312617"/>
    <w:rsid w:val="00312C44"/>
    <w:rsid w:val="00313352"/>
    <w:rsid w:val="0031550F"/>
    <w:rsid w:val="003201EB"/>
    <w:rsid w:val="00320433"/>
    <w:rsid w:val="003205BA"/>
    <w:rsid w:val="003210C1"/>
    <w:rsid w:val="00322AEC"/>
    <w:rsid w:val="00323DB8"/>
    <w:rsid w:val="00323E2D"/>
    <w:rsid w:val="00325F92"/>
    <w:rsid w:val="00327F70"/>
    <w:rsid w:val="003313E7"/>
    <w:rsid w:val="00331ECD"/>
    <w:rsid w:val="003331DD"/>
    <w:rsid w:val="0033707E"/>
    <w:rsid w:val="00340478"/>
    <w:rsid w:val="00340CD6"/>
    <w:rsid w:val="00342FEF"/>
    <w:rsid w:val="003447B4"/>
    <w:rsid w:val="003448A7"/>
    <w:rsid w:val="003449CE"/>
    <w:rsid w:val="00345DEA"/>
    <w:rsid w:val="00346FCD"/>
    <w:rsid w:val="003515CC"/>
    <w:rsid w:val="00352F2E"/>
    <w:rsid w:val="00353DB9"/>
    <w:rsid w:val="0035400A"/>
    <w:rsid w:val="003541A1"/>
    <w:rsid w:val="00354608"/>
    <w:rsid w:val="003551BB"/>
    <w:rsid w:val="00355530"/>
    <w:rsid w:val="00356320"/>
    <w:rsid w:val="00357D87"/>
    <w:rsid w:val="0036107D"/>
    <w:rsid w:val="00361432"/>
    <w:rsid w:val="00361B7A"/>
    <w:rsid w:val="00362156"/>
    <w:rsid w:val="003630DD"/>
    <w:rsid w:val="00363964"/>
    <w:rsid w:val="00365093"/>
    <w:rsid w:val="0036763D"/>
    <w:rsid w:val="00371315"/>
    <w:rsid w:val="00371DF3"/>
    <w:rsid w:val="00373B04"/>
    <w:rsid w:val="003746EF"/>
    <w:rsid w:val="003749A6"/>
    <w:rsid w:val="00374E37"/>
    <w:rsid w:val="003809DA"/>
    <w:rsid w:val="003818CD"/>
    <w:rsid w:val="00381C5E"/>
    <w:rsid w:val="003866C5"/>
    <w:rsid w:val="003946FC"/>
    <w:rsid w:val="00394724"/>
    <w:rsid w:val="00394C76"/>
    <w:rsid w:val="003957FE"/>
    <w:rsid w:val="003962EA"/>
    <w:rsid w:val="0039644D"/>
    <w:rsid w:val="00397AA7"/>
    <w:rsid w:val="003A10E1"/>
    <w:rsid w:val="003A1ACB"/>
    <w:rsid w:val="003A1F22"/>
    <w:rsid w:val="003A28D3"/>
    <w:rsid w:val="003A4368"/>
    <w:rsid w:val="003A4DD1"/>
    <w:rsid w:val="003A6155"/>
    <w:rsid w:val="003A66DE"/>
    <w:rsid w:val="003A7A91"/>
    <w:rsid w:val="003A7BBA"/>
    <w:rsid w:val="003B155A"/>
    <w:rsid w:val="003B1D81"/>
    <w:rsid w:val="003B1EEB"/>
    <w:rsid w:val="003B1F30"/>
    <w:rsid w:val="003B66AF"/>
    <w:rsid w:val="003C18F2"/>
    <w:rsid w:val="003C214E"/>
    <w:rsid w:val="003C26F4"/>
    <w:rsid w:val="003C3A25"/>
    <w:rsid w:val="003C5BB6"/>
    <w:rsid w:val="003C6687"/>
    <w:rsid w:val="003C6741"/>
    <w:rsid w:val="003C6C0B"/>
    <w:rsid w:val="003D1096"/>
    <w:rsid w:val="003D3261"/>
    <w:rsid w:val="003D34FC"/>
    <w:rsid w:val="003D4E32"/>
    <w:rsid w:val="003D4F68"/>
    <w:rsid w:val="003D576C"/>
    <w:rsid w:val="003D5B20"/>
    <w:rsid w:val="003D7210"/>
    <w:rsid w:val="003D727A"/>
    <w:rsid w:val="003E2AC4"/>
    <w:rsid w:val="003E2C3B"/>
    <w:rsid w:val="003E2CB7"/>
    <w:rsid w:val="003E30DC"/>
    <w:rsid w:val="003E4F2A"/>
    <w:rsid w:val="003E5044"/>
    <w:rsid w:val="003E5541"/>
    <w:rsid w:val="003F08C4"/>
    <w:rsid w:val="003F11D4"/>
    <w:rsid w:val="003F17F9"/>
    <w:rsid w:val="003F26CB"/>
    <w:rsid w:val="003F5C1D"/>
    <w:rsid w:val="003F6224"/>
    <w:rsid w:val="00401A67"/>
    <w:rsid w:val="00401C96"/>
    <w:rsid w:val="004051D7"/>
    <w:rsid w:val="00405530"/>
    <w:rsid w:val="00406B23"/>
    <w:rsid w:val="00406FBE"/>
    <w:rsid w:val="004073D2"/>
    <w:rsid w:val="0041025E"/>
    <w:rsid w:val="00411CB8"/>
    <w:rsid w:val="004129A0"/>
    <w:rsid w:val="00412A75"/>
    <w:rsid w:val="00413B78"/>
    <w:rsid w:val="0041571E"/>
    <w:rsid w:val="004157FD"/>
    <w:rsid w:val="00416F09"/>
    <w:rsid w:val="004177AF"/>
    <w:rsid w:val="00417EAE"/>
    <w:rsid w:val="00420023"/>
    <w:rsid w:val="00424D91"/>
    <w:rsid w:val="00424FE8"/>
    <w:rsid w:val="00425A31"/>
    <w:rsid w:val="00425F1A"/>
    <w:rsid w:val="004301CF"/>
    <w:rsid w:val="004301E9"/>
    <w:rsid w:val="0043115A"/>
    <w:rsid w:val="0043146D"/>
    <w:rsid w:val="00432F55"/>
    <w:rsid w:val="00434491"/>
    <w:rsid w:val="00440A49"/>
    <w:rsid w:val="004424E0"/>
    <w:rsid w:val="0044367C"/>
    <w:rsid w:val="00444170"/>
    <w:rsid w:val="00446BBD"/>
    <w:rsid w:val="004471AC"/>
    <w:rsid w:val="0045133F"/>
    <w:rsid w:val="00451FF0"/>
    <w:rsid w:val="00452902"/>
    <w:rsid w:val="00453B9B"/>
    <w:rsid w:val="00453E8D"/>
    <w:rsid w:val="00453F66"/>
    <w:rsid w:val="00454D75"/>
    <w:rsid w:val="00455787"/>
    <w:rsid w:val="0045704D"/>
    <w:rsid w:val="00460539"/>
    <w:rsid w:val="00461E29"/>
    <w:rsid w:val="0046236A"/>
    <w:rsid w:val="0046260A"/>
    <w:rsid w:val="00463F0E"/>
    <w:rsid w:val="00464681"/>
    <w:rsid w:val="00464BCC"/>
    <w:rsid w:val="00465470"/>
    <w:rsid w:val="00467C0C"/>
    <w:rsid w:val="00470CCF"/>
    <w:rsid w:val="00472DAC"/>
    <w:rsid w:val="004731A7"/>
    <w:rsid w:val="004735B6"/>
    <w:rsid w:val="0048002F"/>
    <w:rsid w:val="00480145"/>
    <w:rsid w:val="0048148F"/>
    <w:rsid w:val="00481A41"/>
    <w:rsid w:val="00483872"/>
    <w:rsid w:val="00483A1E"/>
    <w:rsid w:val="0048453C"/>
    <w:rsid w:val="00484E96"/>
    <w:rsid w:val="0048620C"/>
    <w:rsid w:val="00486586"/>
    <w:rsid w:val="00486D8E"/>
    <w:rsid w:val="00490FD9"/>
    <w:rsid w:val="00491E65"/>
    <w:rsid w:val="0049279B"/>
    <w:rsid w:val="00493663"/>
    <w:rsid w:val="004951E9"/>
    <w:rsid w:val="00495DFC"/>
    <w:rsid w:val="0049693E"/>
    <w:rsid w:val="004969F0"/>
    <w:rsid w:val="00496C12"/>
    <w:rsid w:val="004A0DC5"/>
    <w:rsid w:val="004A1690"/>
    <w:rsid w:val="004A4CCC"/>
    <w:rsid w:val="004A6640"/>
    <w:rsid w:val="004A7ACE"/>
    <w:rsid w:val="004B05B5"/>
    <w:rsid w:val="004B1622"/>
    <w:rsid w:val="004B19E7"/>
    <w:rsid w:val="004B26B1"/>
    <w:rsid w:val="004B2BC1"/>
    <w:rsid w:val="004B2FD8"/>
    <w:rsid w:val="004B6A19"/>
    <w:rsid w:val="004B7829"/>
    <w:rsid w:val="004C06DF"/>
    <w:rsid w:val="004C11F7"/>
    <w:rsid w:val="004C1206"/>
    <w:rsid w:val="004C14D9"/>
    <w:rsid w:val="004C3519"/>
    <w:rsid w:val="004C4633"/>
    <w:rsid w:val="004C56AF"/>
    <w:rsid w:val="004C6CC0"/>
    <w:rsid w:val="004C6D57"/>
    <w:rsid w:val="004C77D6"/>
    <w:rsid w:val="004C7C5B"/>
    <w:rsid w:val="004D0970"/>
    <w:rsid w:val="004D0DE3"/>
    <w:rsid w:val="004D118E"/>
    <w:rsid w:val="004D1497"/>
    <w:rsid w:val="004D42BC"/>
    <w:rsid w:val="004D472E"/>
    <w:rsid w:val="004D4AAD"/>
    <w:rsid w:val="004D504B"/>
    <w:rsid w:val="004D7912"/>
    <w:rsid w:val="004D7FA5"/>
    <w:rsid w:val="004E2A89"/>
    <w:rsid w:val="004E3D6A"/>
    <w:rsid w:val="004E400A"/>
    <w:rsid w:val="004E48D8"/>
    <w:rsid w:val="004E7553"/>
    <w:rsid w:val="004F0B99"/>
    <w:rsid w:val="004F2C56"/>
    <w:rsid w:val="004F3C69"/>
    <w:rsid w:val="004F3D37"/>
    <w:rsid w:val="004F5799"/>
    <w:rsid w:val="004F634A"/>
    <w:rsid w:val="004F6AE0"/>
    <w:rsid w:val="004F6BFD"/>
    <w:rsid w:val="00500932"/>
    <w:rsid w:val="00501614"/>
    <w:rsid w:val="005038F0"/>
    <w:rsid w:val="00504086"/>
    <w:rsid w:val="005054EA"/>
    <w:rsid w:val="00505AB0"/>
    <w:rsid w:val="00506F04"/>
    <w:rsid w:val="005071EA"/>
    <w:rsid w:val="0050737B"/>
    <w:rsid w:val="00512392"/>
    <w:rsid w:val="005126D1"/>
    <w:rsid w:val="0051282D"/>
    <w:rsid w:val="0051497C"/>
    <w:rsid w:val="00515B06"/>
    <w:rsid w:val="00517B23"/>
    <w:rsid w:val="0052029A"/>
    <w:rsid w:val="0052116B"/>
    <w:rsid w:val="005248B6"/>
    <w:rsid w:val="00530654"/>
    <w:rsid w:val="005311AB"/>
    <w:rsid w:val="005315CD"/>
    <w:rsid w:val="00532015"/>
    <w:rsid w:val="005335F0"/>
    <w:rsid w:val="00533BF9"/>
    <w:rsid w:val="0053629B"/>
    <w:rsid w:val="00537DC3"/>
    <w:rsid w:val="00541BC1"/>
    <w:rsid w:val="00543310"/>
    <w:rsid w:val="0054425F"/>
    <w:rsid w:val="00545492"/>
    <w:rsid w:val="005468F2"/>
    <w:rsid w:val="00547045"/>
    <w:rsid w:val="00554A2C"/>
    <w:rsid w:val="00560AB5"/>
    <w:rsid w:val="00560BDD"/>
    <w:rsid w:val="0056395F"/>
    <w:rsid w:val="0056776E"/>
    <w:rsid w:val="00567947"/>
    <w:rsid w:val="00567D61"/>
    <w:rsid w:val="005725B4"/>
    <w:rsid w:val="005729EA"/>
    <w:rsid w:val="00572D99"/>
    <w:rsid w:val="00573908"/>
    <w:rsid w:val="0057444B"/>
    <w:rsid w:val="00574B64"/>
    <w:rsid w:val="00576960"/>
    <w:rsid w:val="00581DB8"/>
    <w:rsid w:val="00582013"/>
    <w:rsid w:val="005820D0"/>
    <w:rsid w:val="00582D13"/>
    <w:rsid w:val="00583113"/>
    <w:rsid w:val="005836B7"/>
    <w:rsid w:val="00583A46"/>
    <w:rsid w:val="00583ED5"/>
    <w:rsid w:val="00585B0C"/>
    <w:rsid w:val="00585D1D"/>
    <w:rsid w:val="00585FC8"/>
    <w:rsid w:val="00587DA3"/>
    <w:rsid w:val="00590062"/>
    <w:rsid w:val="005904D5"/>
    <w:rsid w:val="00590DE7"/>
    <w:rsid w:val="005927AD"/>
    <w:rsid w:val="005931FC"/>
    <w:rsid w:val="00594293"/>
    <w:rsid w:val="0059473F"/>
    <w:rsid w:val="0059485F"/>
    <w:rsid w:val="00596020"/>
    <w:rsid w:val="00596D09"/>
    <w:rsid w:val="00597F73"/>
    <w:rsid w:val="005A1E28"/>
    <w:rsid w:val="005A2DE2"/>
    <w:rsid w:val="005A3E37"/>
    <w:rsid w:val="005A5632"/>
    <w:rsid w:val="005A6BC7"/>
    <w:rsid w:val="005A6EEF"/>
    <w:rsid w:val="005A72D0"/>
    <w:rsid w:val="005A7704"/>
    <w:rsid w:val="005B101D"/>
    <w:rsid w:val="005B3EF5"/>
    <w:rsid w:val="005B44DB"/>
    <w:rsid w:val="005B458D"/>
    <w:rsid w:val="005B724F"/>
    <w:rsid w:val="005C01DB"/>
    <w:rsid w:val="005C1778"/>
    <w:rsid w:val="005C1D5B"/>
    <w:rsid w:val="005C23E0"/>
    <w:rsid w:val="005C38B8"/>
    <w:rsid w:val="005C496F"/>
    <w:rsid w:val="005C54CF"/>
    <w:rsid w:val="005C7F06"/>
    <w:rsid w:val="005D037A"/>
    <w:rsid w:val="005D0976"/>
    <w:rsid w:val="005D09E5"/>
    <w:rsid w:val="005D0DB6"/>
    <w:rsid w:val="005D173D"/>
    <w:rsid w:val="005D42E7"/>
    <w:rsid w:val="005D4775"/>
    <w:rsid w:val="005D4D60"/>
    <w:rsid w:val="005E2B25"/>
    <w:rsid w:val="005E3871"/>
    <w:rsid w:val="005E4DD3"/>
    <w:rsid w:val="005E61C1"/>
    <w:rsid w:val="005E70DE"/>
    <w:rsid w:val="005E7D23"/>
    <w:rsid w:val="005F19A3"/>
    <w:rsid w:val="005F19CF"/>
    <w:rsid w:val="005F2041"/>
    <w:rsid w:val="005F2ECE"/>
    <w:rsid w:val="005F44C4"/>
    <w:rsid w:val="005F46E7"/>
    <w:rsid w:val="005F50BB"/>
    <w:rsid w:val="005F5405"/>
    <w:rsid w:val="005F7820"/>
    <w:rsid w:val="005F7A9F"/>
    <w:rsid w:val="00600D1E"/>
    <w:rsid w:val="00601BF5"/>
    <w:rsid w:val="00610269"/>
    <w:rsid w:val="0061178A"/>
    <w:rsid w:val="00611F55"/>
    <w:rsid w:val="00612C04"/>
    <w:rsid w:val="00614569"/>
    <w:rsid w:val="00615F9F"/>
    <w:rsid w:val="00617EAA"/>
    <w:rsid w:val="00620919"/>
    <w:rsid w:val="006214A8"/>
    <w:rsid w:val="00621C44"/>
    <w:rsid w:val="0062211F"/>
    <w:rsid w:val="00622371"/>
    <w:rsid w:val="00624B23"/>
    <w:rsid w:val="00625F5F"/>
    <w:rsid w:val="00626588"/>
    <w:rsid w:val="00626F3D"/>
    <w:rsid w:val="00630689"/>
    <w:rsid w:val="006317A3"/>
    <w:rsid w:val="00632083"/>
    <w:rsid w:val="00632627"/>
    <w:rsid w:val="00634225"/>
    <w:rsid w:val="00634462"/>
    <w:rsid w:val="00634A5A"/>
    <w:rsid w:val="00634B44"/>
    <w:rsid w:val="00635C9E"/>
    <w:rsid w:val="00637641"/>
    <w:rsid w:val="00637A2A"/>
    <w:rsid w:val="00640983"/>
    <w:rsid w:val="00641758"/>
    <w:rsid w:val="00642121"/>
    <w:rsid w:val="00642510"/>
    <w:rsid w:val="006454B6"/>
    <w:rsid w:val="00646669"/>
    <w:rsid w:val="00647FA7"/>
    <w:rsid w:val="00650AC6"/>
    <w:rsid w:val="00651F86"/>
    <w:rsid w:val="00652C92"/>
    <w:rsid w:val="0065362C"/>
    <w:rsid w:val="00654ED7"/>
    <w:rsid w:val="00655050"/>
    <w:rsid w:val="00657117"/>
    <w:rsid w:val="00662A52"/>
    <w:rsid w:val="00662B37"/>
    <w:rsid w:val="0066309D"/>
    <w:rsid w:val="00665AE4"/>
    <w:rsid w:val="006661D6"/>
    <w:rsid w:val="006678EA"/>
    <w:rsid w:val="006708A1"/>
    <w:rsid w:val="00671BE3"/>
    <w:rsid w:val="00672519"/>
    <w:rsid w:val="00672CE9"/>
    <w:rsid w:val="0067319B"/>
    <w:rsid w:val="0067495A"/>
    <w:rsid w:val="00674BDA"/>
    <w:rsid w:val="00675745"/>
    <w:rsid w:val="00676596"/>
    <w:rsid w:val="006766C2"/>
    <w:rsid w:val="00676715"/>
    <w:rsid w:val="006772A0"/>
    <w:rsid w:val="00677CE5"/>
    <w:rsid w:val="0068038D"/>
    <w:rsid w:val="00684F51"/>
    <w:rsid w:val="006850C0"/>
    <w:rsid w:val="00685138"/>
    <w:rsid w:val="0068641D"/>
    <w:rsid w:val="00686A35"/>
    <w:rsid w:val="00686A48"/>
    <w:rsid w:val="00690837"/>
    <w:rsid w:val="0069207A"/>
    <w:rsid w:val="00692690"/>
    <w:rsid w:val="006944AB"/>
    <w:rsid w:val="00695664"/>
    <w:rsid w:val="00695AD4"/>
    <w:rsid w:val="006970AE"/>
    <w:rsid w:val="0069772A"/>
    <w:rsid w:val="006A024E"/>
    <w:rsid w:val="006A1729"/>
    <w:rsid w:val="006A34E7"/>
    <w:rsid w:val="006A7A16"/>
    <w:rsid w:val="006B0440"/>
    <w:rsid w:val="006B2680"/>
    <w:rsid w:val="006B4D8B"/>
    <w:rsid w:val="006B5E75"/>
    <w:rsid w:val="006B619C"/>
    <w:rsid w:val="006B66B9"/>
    <w:rsid w:val="006B6A14"/>
    <w:rsid w:val="006B7924"/>
    <w:rsid w:val="006C01B9"/>
    <w:rsid w:val="006C259B"/>
    <w:rsid w:val="006C2707"/>
    <w:rsid w:val="006C3526"/>
    <w:rsid w:val="006C4D7A"/>
    <w:rsid w:val="006C6A1B"/>
    <w:rsid w:val="006C748C"/>
    <w:rsid w:val="006D117C"/>
    <w:rsid w:val="006D29FE"/>
    <w:rsid w:val="006D337C"/>
    <w:rsid w:val="006D4A29"/>
    <w:rsid w:val="006D5D20"/>
    <w:rsid w:val="006D61B9"/>
    <w:rsid w:val="006D6E81"/>
    <w:rsid w:val="006E1209"/>
    <w:rsid w:val="006E1876"/>
    <w:rsid w:val="006E490C"/>
    <w:rsid w:val="006E51A7"/>
    <w:rsid w:val="006E759E"/>
    <w:rsid w:val="006F0746"/>
    <w:rsid w:val="006F17D1"/>
    <w:rsid w:val="006F2B78"/>
    <w:rsid w:val="006F47B2"/>
    <w:rsid w:val="006F5970"/>
    <w:rsid w:val="006F5F20"/>
    <w:rsid w:val="006F601F"/>
    <w:rsid w:val="006F610A"/>
    <w:rsid w:val="006F6BD7"/>
    <w:rsid w:val="006F6C7A"/>
    <w:rsid w:val="006F7B78"/>
    <w:rsid w:val="0070157B"/>
    <w:rsid w:val="00701DF3"/>
    <w:rsid w:val="0070270E"/>
    <w:rsid w:val="00702D26"/>
    <w:rsid w:val="007069D5"/>
    <w:rsid w:val="00707276"/>
    <w:rsid w:val="00707AD5"/>
    <w:rsid w:val="00710A55"/>
    <w:rsid w:val="00710CE9"/>
    <w:rsid w:val="00711500"/>
    <w:rsid w:val="00711B2E"/>
    <w:rsid w:val="00711C1C"/>
    <w:rsid w:val="00711FA6"/>
    <w:rsid w:val="00715553"/>
    <w:rsid w:val="00722C8B"/>
    <w:rsid w:val="007257CF"/>
    <w:rsid w:val="00726462"/>
    <w:rsid w:val="007309AE"/>
    <w:rsid w:val="00731255"/>
    <w:rsid w:val="00731EC9"/>
    <w:rsid w:val="00732EB7"/>
    <w:rsid w:val="007335D4"/>
    <w:rsid w:val="00733F13"/>
    <w:rsid w:val="007346AB"/>
    <w:rsid w:val="00736D84"/>
    <w:rsid w:val="0074047B"/>
    <w:rsid w:val="0074060F"/>
    <w:rsid w:val="00740C6C"/>
    <w:rsid w:val="00740DA2"/>
    <w:rsid w:val="007414D6"/>
    <w:rsid w:val="00744069"/>
    <w:rsid w:val="00745C3D"/>
    <w:rsid w:val="0074627E"/>
    <w:rsid w:val="0075117A"/>
    <w:rsid w:val="007515D9"/>
    <w:rsid w:val="00752B86"/>
    <w:rsid w:val="00753ADA"/>
    <w:rsid w:val="00753BA4"/>
    <w:rsid w:val="007559AE"/>
    <w:rsid w:val="00755EB5"/>
    <w:rsid w:val="00756F81"/>
    <w:rsid w:val="00757701"/>
    <w:rsid w:val="007605F9"/>
    <w:rsid w:val="00762545"/>
    <w:rsid w:val="0076294B"/>
    <w:rsid w:val="00763573"/>
    <w:rsid w:val="00770A8C"/>
    <w:rsid w:val="007715B8"/>
    <w:rsid w:val="00775648"/>
    <w:rsid w:val="0077660E"/>
    <w:rsid w:val="00780272"/>
    <w:rsid w:val="00780278"/>
    <w:rsid w:val="00780FBC"/>
    <w:rsid w:val="0078172A"/>
    <w:rsid w:val="00784BED"/>
    <w:rsid w:val="00785E7D"/>
    <w:rsid w:val="00786546"/>
    <w:rsid w:val="007870BF"/>
    <w:rsid w:val="00790432"/>
    <w:rsid w:val="0079145E"/>
    <w:rsid w:val="00791EC4"/>
    <w:rsid w:val="00792C40"/>
    <w:rsid w:val="00792D9D"/>
    <w:rsid w:val="0079386F"/>
    <w:rsid w:val="00794CDD"/>
    <w:rsid w:val="00794F08"/>
    <w:rsid w:val="00795403"/>
    <w:rsid w:val="0079540F"/>
    <w:rsid w:val="00795EE5"/>
    <w:rsid w:val="007A1042"/>
    <w:rsid w:val="007A248B"/>
    <w:rsid w:val="007A52FE"/>
    <w:rsid w:val="007A7F53"/>
    <w:rsid w:val="007B145F"/>
    <w:rsid w:val="007B1CA5"/>
    <w:rsid w:val="007B2E22"/>
    <w:rsid w:val="007B31AD"/>
    <w:rsid w:val="007B3B6F"/>
    <w:rsid w:val="007B4C73"/>
    <w:rsid w:val="007B502F"/>
    <w:rsid w:val="007B57D6"/>
    <w:rsid w:val="007B57DF"/>
    <w:rsid w:val="007B6322"/>
    <w:rsid w:val="007B6DA0"/>
    <w:rsid w:val="007C1CC3"/>
    <w:rsid w:val="007C2492"/>
    <w:rsid w:val="007C26CE"/>
    <w:rsid w:val="007C33ED"/>
    <w:rsid w:val="007C4402"/>
    <w:rsid w:val="007C4550"/>
    <w:rsid w:val="007C6617"/>
    <w:rsid w:val="007D01C8"/>
    <w:rsid w:val="007D1640"/>
    <w:rsid w:val="007D191B"/>
    <w:rsid w:val="007D28AF"/>
    <w:rsid w:val="007D2A85"/>
    <w:rsid w:val="007D4DE2"/>
    <w:rsid w:val="007D4FDB"/>
    <w:rsid w:val="007D5F8B"/>
    <w:rsid w:val="007D67D3"/>
    <w:rsid w:val="007E0E8F"/>
    <w:rsid w:val="007E182C"/>
    <w:rsid w:val="007E18D5"/>
    <w:rsid w:val="007E2FDC"/>
    <w:rsid w:val="007E30B1"/>
    <w:rsid w:val="007E335B"/>
    <w:rsid w:val="007E6812"/>
    <w:rsid w:val="007E6E8E"/>
    <w:rsid w:val="007E778B"/>
    <w:rsid w:val="007F0B3B"/>
    <w:rsid w:val="007F0C5B"/>
    <w:rsid w:val="007F146A"/>
    <w:rsid w:val="007F35E1"/>
    <w:rsid w:val="007F6FA1"/>
    <w:rsid w:val="007F79EE"/>
    <w:rsid w:val="00800DBB"/>
    <w:rsid w:val="008026DB"/>
    <w:rsid w:val="00803228"/>
    <w:rsid w:val="0080673D"/>
    <w:rsid w:val="00807285"/>
    <w:rsid w:val="00811A6E"/>
    <w:rsid w:val="0081403A"/>
    <w:rsid w:val="00814C59"/>
    <w:rsid w:val="00816F98"/>
    <w:rsid w:val="00822919"/>
    <w:rsid w:val="00822AB2"/>
    <w:rsid w:val="008236D5"/>
    <w:rsid w:val="008258ED"/>
    <w:rsid w:val="0082607A"/>
    <w:rsid w:val="0082664D"/>
    <w:rsid w:val="00827876"/>
    <w:rsid w:val="008279AD"/>
    <w:rsid w:val="008302EF"/>
    <w:rsid w:val="00831504"/>
    <w:rsid w:val="00831F44"/>
    <w:rsid w:val="0083255D"/>
    <w:rsid w:val="00832DE0"/>
    <w:rsid w:val="0083328D"/>
    <w:rsid w:val="00833B5E"/>
    <w:rsid w:val="00833F92"/>
    <w:rsid w:val="00834212"/>
    <w:rsid w:val="0083430A"/>
    <w:rsid w:val="0083436F"/>
    <w:rsid w:val="00836762"/>
    <w:rsid w:val="008374F8"/>
    <w:rsid w:val="008430B3"/>
    <w:rsid w:val="008458B0"/>
    <w:rsid w:val="00846DA4"/>
    <w:rsid w:val="00846F52"/>
    <w:rsid w:val="00850BCA"/>
    <w:rsid w:val="00851029"/>
    <w:rsid w:val="00851E13"/>
    <w:rsid w:val="00852BE5"/>
    <w:rsid w:val="008537BF"/>
    <w:rsid w:val="00853FC5"/>
    <w:rsid w:val="008544CE"/>
    <w:rsid w:val="00854ECA"/>
    <w:rsid w:val="00855B93"/>
    <w:rsid w:val="00857118"/>
    <w:rsid w:val="00864237"/>
    <w:rsid w:val="00864258"/>
    <w:rsid w:val="008655A1"/>
    <w:rsid w:val="00865998"/>
    <w:rsid w:val="00866817"/>
    <w:rsid w:val="00867456"/>
    <w:rsid w:val="0087205F"/>
    <w:rsid w:val="00872540"/>
    <w:rsid w:val="008730B9"/>
    <w:rsid w:val="0087360B"/>
    <w:rsid w:val="0087556B"/>
    <w:rsid w:val="008757B5"/>
    <w:rsid w:val="00875B0F"/>
    <w:rsid w:val="00875ECD"/>
    <w:rsid w:val="00876926"/>
    <w:rsid w:val="00876E29"/>
    <w:rsid w:val="008801A2"/>
    <w:rsid w:val="0088069C"/>
    <w:rsid w:val="008819B1"/>
    <w:rsid w:val="00882E5A"/>
    <w:rsid w:val="008834EB"/>
    <w:rsid w:val="008844BB"/>
    <w:rsid w:val="008846A4"/>
    <w:rsid w:val="00884A9C"/>
    <w:rsid w:val="00884E73"/>
    <w:rsid w:val="00885177"/>
    <w:rsid w:val="0088563F"/>
    <w:rsid w:val="00885F8E"/>
    <w:rsid w:val="008912CD"/>
    <w:rsid w:val="00891FBE"/>
    <w:rsid w:val="008920AB"/>
    <w:rsid w:val="008948C4"/>
    <w:rsid w:val="008A06AD"/>
    <w:rsid w:val="008A0ADE"/>
    <w:rsid w:val="008A3D5E"/>
    <w:rsid w:val="008A403F"/>
    <w:rsid w:val="008A4AB7"/>
    <w:rsid w:val="008A5D0B"/>
    <w:rsid w:val="008A7E80"/>
    <w:rsid w:val="008B0ED3"/>
    <w:rsid w:val="008B3086"/>
    <w:rsid w:val="008B395D"/>
    <w:rsid w:val="008B399F"/>
    <w:rsid w:val="008B62D1"/>
    <w:rsid w:val="008B6B6F"/>
    <w:rsid w:val="008B70E8"/>
    <w:rsid w:val="008B799B"/>
    <w:rsid w:val="008C0646"/>
    <w:rsid w:val="008C1319"/>
    <w:rsid w:val="008C22D4"/>
    <w:rsid w:val="008C2519"/>
    <w:rsid w:val="008C2592"/>
    <w:rsid w:val="008C29AB"/>
    <w:rsid w:val="008C4D80"/>
    <w:rsid w:val="008C636A"/>
    <w:rsid w:val="008D0B00"/>
    <w:rsid w:val="008D0E2F"/>
    <w:rsid w:val="008D21AC"/>
    <w:rsid w:val="008D2A29"/>
    <w:rsid w:val="008D4BB1"/>
    <w:rsid w:val="008D6C79"/>
    <w:rsid w:val="008D6FB0"/>
    <w:rsid w:val="008D7632"/>
    <w:rsid w:val="008E0596"/>
    <w:rsid w:val="008E16CB"/>
    <w:rsid w:val="008E4BF3"/>
    <w:rsid w:val="008E4CAA"/>
    <w:rsid w:val="008E51A4"/>
    <w:rsid w:val="008E7CCB"/>
    <w:rsid w:val="008F18D2"/>
    <w:rsid w:val="008F1E60"/>
    <w:rsid w:val="008F22A0"/>
    <w:rsid w:val="008F245F"/>
    <w:rsid w:val="008F3E4F"/>
    <w:rsid w:val="008F4909"/>
    <w:rsid w:val="008F5DB2"/>
    <w:rsid w:val="008F613A"/>
    <w:rsid w:val="008F61EA"/>
    <w:rsid w:val="008F7FC1"/>
    <w:rsid w:val="00901A99"/>
    <w:rsid w:val="009022FA"/>
    <w:rsid w:val="009029E1"/>
    <w:rsid w:val="0090432A"/>
    <w:rsid w:val="00905128"/>
    <w:rsid w:val="0090580D"/>
    <w:rsid w:val="00905E45"/>
    <w:rsid w:val="00907E91"/>
    <w:rsid w:val="00907EC8"/>
    <w:rsid w:val="00911CDF"/>
    <w:rsid w:val="009127FB"/>
    <w:rsid w:val="009142F9"/>
    <w:rsid w:val="009175F4"/>
    <w:rsid w:val="0091763A"/>
    <w:rsid w:val="00917693"/>
    <w:rsid w:val="00917914"/>
    <w:rsid w:val="00917E87"/>
    <w:rsid w:val="009200B5"/>
    <w:rsid w:val="00920668"/>
    <w:rsid w:val="00922BAB"/>
    <w:rsid w:val="00926605"/>
    <w:rsid w:val="009267DE"/>
    <w:rsid w:val="00927D1B"/>
    <w:rsid w:val="0093048C"/>
    <w:rsid w:val="00930D10"/>
    <w:rsid w:val="0093305C"/>
    <w:rsid w:val="00933976"/>
    <w:rsid w:val="00933B70"/>
    <w:rsid w:val="00933C91"/>
    <w:rsid w:val="00936226"/>
    <w:rsid w:val="00936467"/>
    <w:rsid w:val="009370DF"/>
    <w:rsid w:val="00937CB3"/>
    <w:rsid w:val="0094025B"/>
    <w:rsid w:val="00940FFE"/>
    <w:rsid w:val="009411D6"/>
    <w:rsid w:val="009438D9"/>
    <w:rsid w:val="00943A26"/>
    <w:rsid w:val="00943C24"/>
    <w:rsid w:val="00944AA6"/>
    <w:rsid w:val="00944D13"/>
    <w:rsid w:val="0094528E"/>
    <w:rsid w:val="00945C75"/>
    <w:rsid w:val="0094670E"/>
    <w:rsid w:val="00947F03"/>
    <w:rsid w:val="00950F21"/>
    <w:rsid w:val="00952ABB"/>
    <w:rsid w:val="00952B1F"/>
    <w:rsid w:val="00952F09"/>
    <w:rsid w:val="00953047"/>
    <w:rsid w:val="00953EB3"/>
    <w:rsid w:val="0095438D"/>
    <w:rsid w:val="00955616"/>
    <w:rsid w:val="009571F1"/>
    <w:rsid w:val="00957380"/>
    <w:rsid w:val="009575D1"/>
    <w:rsid w:val="009621A0"/>
    <w:rsid w:val="00962A9B"/>
    <w:rsid w:val="00963293"/>
    <w:rsid w:val="009636DE"/>
    <w:rsid w:val="00963841"/>
    <w:rsid w:val="009668DC"/>
    <w:rsid w:val="009706FB"/>
    <w:rsid w:val="00970DD1"/>
    <w:rsid w:val="00972089"/>
    <w:rsid w:val="0097240B"/>
    <w:rsid w:val="00974906"/>
    <w:rsid w:val="00976167"/>
    <w:rsid w:val="00976EB9"/>
    <w:rsid w:val="009770DD"/>
    <w:rsid w:val="009771FA"/>
    <w:rsid w:val="009772F2"/>
    <w:rsid w:val="00981460"/>
    <w:rsid w:val="00981D5D"/>
    <w:rsid w:val="00983CAA"/>
    <w:rsid w:val="00987D89"/>
    <w:rsid w:val="009907B5"/>
    <w:rsid w:val="00990BEE"/>
    <w:rsid w:val="00991EA8"/>
    <w:rsid w:val="00991FF1"/>
    <w:rsid w:val="00992FCC"/>
    <w:rsid w:val="00993B0E"/>
    <w:rsid w:val="00993B55"/>
    <w:rsid w:val="00993E34"/>
    <w:rsid w:val="00994EE0"/>
    <w:rsid w:val="0099583C"/>
    <w:rsid w:val="0099665A"/>
    <w:rsid w:val="009969E6"/>
    <w:rsid w:val="00996BC4"/>
    <w:rsid w:val="009A0409"/>
    <w:rsid w:val="009A1455"/>
    <w:rsid w:val="009A1E2D"/>
    <w:rsid w:val="009A209A"/>
    <w:rsid w:val="009A281C"/>
    <w:rsid w:val="009A300E"/>
    <w:rsid w:val="009A3D8B"/>
    <w:rsid w:val="009A4E35"/>
    <w:rsid w:val="009A5DF8"/>
    <w:rsid w:val="009A6058"/>
    <w:rsid w:val="009A6B79"/>
    <w:rsid w:val="009B0B7A"/>
    <w:rsid w:val="009B2B9D"/>
    <w:rsid w:val="009B2EC6"/>
    <w:rsid w:val="009B3810"/>
    <w:rsid w:val="009B42F0"/>
    <w:rsid w:val="009B51E8"/>
    <w:rsid w:val="009B672C"/>
    <w:rsid w:val="009B6ABD"/>
    <w:rsid w:val="009B6AD5"/>
    <w:rsid w:val="009C02BD"/>
    <w:rsid w:val="009C2724"/>
    <w:rsid w:val="009C2C94"/>
    <w:rsid w:val="009C2EE9"/>
    <w:rsid w:val="009C35C5"/>
    <w:rsid w:val="009C388F"/>
    <w:rsid w:val="009C612E"/>
    <w:rsid w:val="009C703A"/>
    <w:rsid w:val="009C7266"/>
    <w:rsid w:val="009D046C"/>
    <w:rsid w:val="009D062C"/>
    <w:rsid w:val="009D090A"/>
    <w:rsid w:val="009D3A7E"/>
    <w:rsid w:val="009D4106"/>
    <w:rsid w:val="009D42F4"/>
    <w:rsid w:val="009D5FAE"/>
    <w:rsid w:val="009E1125"/>
    <w:rsid w:val="009E1464"/>
    <w:rsid w:val="009E2D91"/>
    <w:rsid w:val="009E6A49"/>
    <w:rsid w:val="009E6CA3"/>
    <w:rsid w:val="009F168B"/>
    <w:rsid w:val="009F3170"/>
    <w:rsid w:val="009F4D08"/>
    <w:rsid w:val="009F4E19"/>
    <w:rsid w:val="009F6350"/>
    <w:rsid w:val="009F7252"/>
    <w:rsid w:val="009F7D97"/>
    <w:rsid w:val="00A01295"/>
    <w:rsid w:val="00A029FA"/>
    <w:rsid w:val="00A03196"/>
    <w:rsid w:val="00A0523B"/>
    <w:rsid w:val="00A05628"/>
    <w:rsid w:val="00A12E0D"/>
    <w:rsid w:val="00A14583"/>
    <w:rsid w:val="00A166AB"/>
    <w:rsid w:val="00A16E57"/>
    <w:rsid w:val="00A17BEE"/>
    <w:rsid w:val="00A22DB2"/>
    <w:rsid w:val="00A22F86"/>
    <w:rsid w:val="00A238BD"/>
    <w:rsid w:val="00A24118"/>
    <w:rsid w:val="00A245BA"/>
    <w:rsid w:val="00A252C0"/>
    <w:rsid w:val="00A258E0"/>
    <w:rsid w:val="00A25AAA"/>
    <w:rsid w:val="00A266B9"/>
    <w:rsid w:val="00A31098"/>
    <w:rsid w:val="00A31B29"/>
    <w:rsid w:val="00A33E97"/>
    <w:rsid w:val="00A3616A"/>
    <w:rsid w:val="00A36261"/>
    <w:rsid w:val="00A363CD"/>
    <w:rsid w:val="00A36AFF"/>
    <w:rsid w:val="00A37E3D"/>
    <w:rsid w:val="00A407A3"/>
    <w:rsid w:val="00A416F9"/>
    <w:rsid w:val="00A41EC8"/>
    <w:rsid w:val="00A427C8"/>
    <w:rsid w:val="00A4306E"/>
    <w:rsid w:val="00A46D08"/>
    <w:rsid w:val="00A4703E"/>
    <w:rsid w:val="00A470D1"/>
    <w:rsid w:val="00A473F0"/>
    <w:rsid w:val="00A47AA9"/>
    <w:rsid w:val="00A51BD0"/>
    <w:rsid w:val="00A521EF"/>
    <w:rsid w:val="00A54044"/>
    <w:rsid w:val="00A54BA9"/>
    <w:rsid w:val="00A56FB6"/>
    <w:rsid w:val="00A60E11"/>
    <w:rsid w:val="00A62002"/>
    <w:rsid w:val="00A64722"/>
    <w:rsid w:val="00A65586"/>
    <w:rsid w:val="00A658D0"/>
    <w:rsid w:val="00A65CC9"/>
    <w:rsid w:val="00A66A47"/>
    <w:rsid w:val="00A66ADA"/>
    <w:rsid w:val="00A67BEA"/>
    <w:rsid w:val="00A7271C"/>
    <w:rsid w:val="00A74093"/>
    <w:rsid w:val="00A756D7"/>
    <w:rsid w:val="00A76E0F"/>
    <w:rsid w:val="00A777B4"/>
    <w:rsid w:val="00A806CF"/>
    <w:rsid w:val="00A8194E"/>
    <w:rsid w:val="00A858C3"/>
    <w:rsid w:val="00A86EA5"/>
    <w:rsid w:val="00A87DF0"/>
    <w:rsid w:val="00A87E11"/>
    <w:rsid w:val="00A92A28"/>
    <w:rsid w:val="00A932FF"/>
    <w:rsid w:val="00A96573"/>
    <w:rsid w:val="00A96649"/>
    <w:rsid w:val="00AA119C"/>
    <w:rsid w:val="00AA165B"/>
    <w:rsid w:val="00AA1C28"/>
    <w:rsid w:val="00AA2479"/>
    <w:rsid w:val="00AA3C24"/>
    <w:rsid w:val="00AA3C2B"/>
    <w:rsid w:val="00AA6603"/>
    <w:rsid w:val="00AA74AF"/>
    <w:rsid w:val="00AA7C0B"/>
    <w:rsid w:val="00AA7C48"/>
    <w:rsid w:val="00AB0173"/>
    <w:rsid w:val="00AB3FA4"/>
    <w:rsid w:val="00AB50A4"/>
    <w:rsid w:val="00AB6A97"/>
    <w:rsid w:val="00AB6B90"/>
    <w:rsid w:val="00AC1174"/>
    <w:rsid w:val="00AC31AE"/>
    <w:rsid w:val="00AC3362"/>
    <w:rsid w:val="00AC4391"/>
    <w:rsid w:val="00AC43F1"/>
    <w:rsid w:val="00AC6836"/>
    <w:rsid w:val="00AD1A5C"/>
    <w:rsid w:val="00AD330C"/>
    <w:rsid w:val="00AD44A4"/>
    <w:rsid w:val="00AD4F44"/>
    <w:rsid w:val="00AD70D1"/>
    <w:rsid w:val="00AD734B"/>
    <w:rsid w:val="00AD762C"/>
    <w:rsid w:val="00AD7C62"/>
    <w:rsid w:val="00AE0347"/>
    <w:rsid w:val="00AE075D"/>
    <w:rsid w:val="00AE082F"/>
    <w:rsid w:val="00AE7A84"/>
    <w:rsid w:val="00AF2111"/>
    <w:rsid w:val="00AF23CA"/>
    <w:rsid w:val="00AF2A1A"/>
    <w:rsid w:val="00AF3516"/>
    <w:rsid w:val="00AF4663"/>
    <w:rsid w:val="00AF5472"/>
    <w:rsid w:val="00AF73C0"/>
    <w:rsid w:val="00AF7B66"/>
    <w:rsid w:val="00B00DD6"/>
    <w:rsid w:val="00B00F31"/>
    <w:rsid w:val="00B0498D"/>
    <w:rsid w:val="00B04E4C"/>
    <w:rsid w:val="00B06AA8"/>
    <w:rsid w:val="00B06B29"/>
    <w:rsid w:val="00B10744"/>
    <w:rsid w:val="00B10C75"/>
    <w:rsid w:val="00B121A8"/>
    <w:rsid w:val="00B12692"/>
    <w:rsid w:val="00B142CF"/>
    <w:rsid w:val="00B143FF"/>
    <w:rsid w:val="00B1660D"/>
    <w:rsid w:val="00B17AFF"/>
    <w:rsid w:val="00B21575"/>
    <w:rsid w:val="00B2174B"/>
    <w:rsid w:val="00B217A7"/>
    <w:rsid w:val="00B22794"/>
    <w:rsid w:val="00B22803"/>
    <w:rsid w:val="00B23B1A"/>
    <w:rsid w:val="00B25FA4"/>
    <w:rsid w:val="00B2655C"/>
    <w:rsid w:val="00B26737"/>
    <w:rsid w:val="00B27644"/>
    <w:rsid w:val="00B27782"/>
    <w:rsid w:val="00B300D5"/>
    <w:rsid w:val="00B313C6"/>
    <w:rsid w:val="00B332D7"/>
    <w:rsid w:val="00B33D2D"/>
    <w:rsid w:val="00B3474F"/>
    <w:rsid w:val="00B34888"/>
    <w:rsid w:val="00B3533F"/>
    <w:rsid w:val="00B36EA7"/>
    <w:rsid w:val="00B376B7"/>
    <w:rsid w:val="00B37840"/>
    <w:rsid w:val="00B40BFA"/>
    <w:rsid w:val="00B41C79"/>
    <w:rsid w:val="00B42A09"/>
    <w:rsid w:val="00B439F1"/>
    <w:rsid w:val="00B44739"/>
    <w:rsid w:val="00B450CD"/>
    <w:rsid w:val="00B45878"/>
    <w:rsid w:val="00B46013"/>
    <w:rsid w:val="00B46610"/>
    <w:rsid w:val="00B4735F"/>
    <w:rsid w:val="00B477E5"/>
    <w:rsid w:val="00B47D45"/>
    <w:rsid w:val="00B53362"/>
    <w:rsid w:val="00B54A7F"/>
    <w:rsid w:val="00B5618C"/>
    <w:rsid w:val="00B56C05"/>
    <w:rsid w:val="00B6070A"/>
    <w:rsid w:val="00B63967"/>
    <w:rsid w:val="00B641C3"/>
    <w:rsid w:val="00B64FC1"/>
    <w:rsid w:val="00B65E11"/>
    <w:rsid w:val="00B675B0"/>
    <w:rsid w:val="00B71B16"/>
    <w:rsid w:val="00B72337"/>
    <w:rsid w:val="00B729BE"/>
    <w:rsid w:val="00B73566"/>
    <w:rsid w:val="00B7372F"/>
    <w:rsid w:val="00B7401C"/>
    <w:rsid w:val="00B7600A"/>
    <w:rsid w:val="00B77124"/>
    <w:rsid w:val="00B8160D"/>
    <w:rsid w:val="00B819F7"/>
    <w:rsid w:val="00B8303D"/>
    <w:rsid w:val="00B83AC0"/>
    <w:rsid w:val="00B84150"/>
    <w:rsid w:val="00B85C94"/>
    <w:rsid w:val="00B86FAC"/>
    <w:rsid w:val="00B875F1"/>
    <w:rsid w:val="00B9008D"/>
    <w:rsid w:val="00B93F55"/>
    <w:rsid w:val="00B96D12"/>
    <w:rsid w:val="00B97E71"/>
    <w:rsid w:val="00BA0CC2"/>
    <w:rsid w:val="00BA1D8F"/>
    <w:rsid w:val="00BA2FBA"/>
    <w:rsid w:val="00BB0C19"/>
    <w:rsid w:val="00BB12C2"/>
    <w:rsid w:val="00BB154C"/>
    <w:rsid w:val="00BB3BCC"/>
    <w:rsid w:val="00BB503C"/>
    <w:rsid w:val="00BB5555"/>
    <w:rsid w:val="00BB75E8"/>
    <w:rsid w:val="00BB7C67"/>
    <w:rsid w:val="00BC1CA7"/>
    <w:rsid w:val="00BC27E9"/>
    <w:rsid w:val="00BC3CFD"/>
    <w:rsid w:val="00BC403B"/>
    <w:rsid w:val="00BC52C1"/>
    <w:rsid w:val="00BC6AA4"/>
    <w:rsid w:val="00BC7518"/>
    <w:rsid w:val="00BD0304"/>
    <w:rsid w:val="00BD05E3"/>
    <w:rsid w:val="00BD3A1D"/>
    <w:rsid w:val="00BD4085"/>
    <w:rsid w:val="00BD4167"/>
    <w:rsid w:val="00BD5507"/>
    <w:rsid w:val="00BD6EEF"/>
    <w:rsid w:val="00BD7A1F"/>
    <w:rsid w:val="00BE0344"/>
    <w:rsid w:val="00BE164D"/>
    <w:rsid w:val="00BE17DD"/>
    <w:rsid w:val="00BE26E0"/>
    <w:rsid w:val="00BE3E56"/>
    <w:rsid w:val="00BE5FCC"/>
    <w:rsid w:val="00BE688F"/>
    <w:rsid w:val="00BF085B"/>
    <w:rsid w:val="00BF2D4D"/>
    <w:rsid w:val="00BF3B53"/>
    <w:rsid w:val="00BF3DFC"/>
    <w:rsid w:val="00BF453D"/>
    <w:rsid w:val="00BF7711"/>
    <w:rsid w:val="00C0075E"/>
    <w:rsid w:val="00C010F0"/>
    <w:rsid w:val="00C0268C"/>
    <w:rsid w:val="00C030F0"/>
    <w:rsid w:val="00C04531"/>
    <w:rsid w:val="00C05072"/>
    <w:rsid w:val="00C05B36"/>
    <w:rsid w:val="00C06284"/>
    <w:rsid w:val="00C07049"/>
    <w:rsid w:val="00C07993"/>
    <w:rsid w:val="00C10A44"/>
    <w:rsid w:val="00C11476"/>
    <w:rsid w:val="00C11517"/>
    <w:rsid w:val="00C11622"/>
    <w:rsid w:val="00C12A90"/>
    <w:rsid w:val="00C12BB7"/>
    <w:rsid w:val="00C12D01"/>
    <w:rsid w:val="00C1383F"/>
    <w:rsid w:val="00C1429C"/>
    <w:rsid w:val="00C1500F"/>
    <w:rsid w:val="00C162CA"/>
    <w:rsid w:val="00C16C54"/>
    <w:rsid w:val="00C171DD"/>
    <w:rsid w:val="00C17F7C"/>
    <w:rsid w:val="00C20417"/>
    <w:rsid w:val="00C21AD0"/>
    <w:rsid w:val="00C226AB"/>
    <w:rsid w:val="00C23B28"/>
    <w:rsid w:val="00C24949"/>
    <w:rsid w:val="00C253EA"/>
    <w:rsid w:val="00C26B8D"/>
    <w:rsid w:val="00C32DE6"/>
    <w:rsid w:val="00C336A3"/>
    <w:rsid w:val="00C34B2E"/>
    <w:rsid w:val="00C34BD0"/>
    <w:rsid w:val="00C35AFE"/>
    <w:rsid w:val="00C35F9E"/>
    <w:rsid w:val="00C36963"/>
    <w:rsid w:val="00C3777D"/>
    <w:rsid w:val="00C402DD"/>
    <w:rsid w:val="00C40F00"/>
    <w:rsid w:val="00C414B9"/>
    <w:rsid w:val="00C42028"/>
    <w:rsid w:val="00C438D9"/>
    <w:rsid w:val="00C43CA1"/>
    <w:rsid w:val="00C45581"/>
    <w:rsid w:val="00C457F5"/>
    <w:rsid w:val="00C45F8A"/>
    <w:rsid w:val="00C4604A"/>
    <w:rsid w:val="00C472E7"/>
    <w:rsid w:val="00C477AF"/>
    <w:rsid w:val="00C50C80"/>
    <w:rsid w:val="00C51875"/>
    <w:rsid w:val="00C529FB"/>
    <w:rsid w:val="00C52EC5"/>
    <w:rsid w:val="00C52F2C"/>
    <w:rsid w:val="00C53E47"/>
    <w:rsid w:val="00C54A0F"/>
    <w:rsid w:val="00C55725"/>
    <w:rsid w:val="00C55765"/>
    <w:rsid w:val="00C558B3"/>
    <w:rsid w:val="00C55BF1"/>
    <w:rsid w:val="00C5666E"/>
    <w:rsid w:val="00C566CE"/>
    <w:rsid w:val="00C57551"/>
    <w:rsid w:val="00C57BD7"/>
    <w:rsid w:val="00C631FF"/>
    <w:rsid w:val="00C63DE2"/>
    <w:rsid w:val="00C63E08"/>
    <w:rsid w:val="00C65E6D"/>
    <w:rsid w:val="00C70F46"/>
    <w:rsid w:val="00C72A06"/>
    <w:rsid w:val="00C72F9E"/>
    <w:rsid w:val="00C7669F"/>
    <w:rsid w:val="00C80041"/>
    <w:rsid w:val="00C807C1"/>
    <w:rsid w:val="00C825A6"/>
    <w:rsid w:val="00C82A2D"/>
    <w:rsid w:val="00C82C2D"/>
    <w:rsid w:val="00C865B5"/>
    <w:rsid w:val="00C90215"/>
    <w:rsid w:val="00C90C47"/>
    <w:rsid w:val="00C91FC4"/>
    <w:rsid w:val="00C92B22"/>
    <w:rsid w:val="00C95A85"/>
    <w:rsid w:val="00CA405B"/>
    <w:rsid w:val="00CA4B3E"/>
    <w:rsid w:val="00CA5353"/>
    <w:rsid w:val="00CA6A72"/>
    <w:rsid w:val="00CA715A"/>
    <w:rsid w:val="00CA7F8F"/>
    <w:rsid w:val="00CA7FA9"/>
    <w:rsid w:val="00CB14DC"/>
    <w:rsid w:val="00CB16BA"/>
    <w:rsid w:val="00CB1990"/>
    <w:rsid w:val="00CB205E"/>
    <w:rsid w:val="00CB283F"/>
    <w:rsid w:val="00CB4ED9"/>
    <w:rsid w:val="00CB4F0B"/>
    <w:rsid w:val="00CB54F3"/>
    <w:rsid w:val="00CB5CAC"/>
    <w:rsid w:val="00CB6FEC"/>
    <w:rsid w:val="00CB72E0"/>
    <w:rsid w:val="00CB730C"/>
    <w:rsid w:val="00CC0841"/>
    <w:rsid w:val="00CC2633"/>
    <w:rsid w:val="00CC3EDA"/>
    <w:rsid w:val="00CC581F"/>
    <w:rsid w:val="00CC682F"/>
    <w:rsid w:val="00CD15B5"/>
    <w:rsid w:val="00CD1A89"/>
    <w:rsid w:val="00CD1C4C"/>
    <w:rsid w:val="00CD31D2"/>
    <w:rsid w:val="00CD44AB"/>
    <w:rsid w:val="00CD4928"/>
    <w:rsid w:val="00CD4DE4"/>
    <w:rsid w:val="00CD4EEA"/>
    <w:rsid w:val="00CD58AC"/>
    <w:rsid w:val="00CD5901"/>
    <w:rsid w:val="00CD7216"/>
    <w:rsid w:val="00CE057E"/>
    <w:rsid w:val="00CE2108"/>
    <w:rsid w:val="00CE22B8"/>
    <w:rsid w:val="00CE33F5"/>
    <w:rsid w:val="00CE3E14"/>
    <w:rsid w:val="00CE47B5"/>
    <w:rsid w:val="00CE4EAA"/>
    <w:rsid w:val="00CE52B6"/>
    <w:rsid w:val="00CE60F3"/>
    <w:rsid w:val="00CE71DE"/>
    <w:rsid w:val="00CE73B4"/>
    <w:rsid w:val="00CE7492"/>
    <w:rsid w:val="00CF02C6"/>
    <w:rsid w:val="00CF0694"/>
    <w:rsid w:val="00CF10ED"/>
    <w:rsid w:val="00CF1AD5"/>
    <w:rsid w:val="00CF2AAF"/>
    <w:rsid w:val="00CF3EB9"/>
    <w:rsid w:val="00CF3F5B"/>
    <w:rsid w:val="00CF6BD3"/>
    <w:rsid w:val="00D00165"/>
    <w:rsid w:val="00D01632"/>
    <w:rsid w:val="00D0483E"/>
    <w:rsid w:val="00D04D32"/>
    <w:rsid w:val="00D1037D"/>
    <w:rsid w:val="00D104B6"/>
    <w:rsid w:val="00D12F78"/>
    <w:rsid w:val="00D13404"/>
    <w:rsid w:val="00D1380B"/>
    <w:rsid w:val="00D13D23"/>
    <w:rsid w:val="00D13E91"/>
    <w:rsid w:val="00D14BF5"/>
    <w:rsid w:val="00D161AC"/>
    <w:rsid w:val="00D219D8"/>
    <w:rsid w:val="00D23A8D"/>
    <w:rsid w:val="00D2485E"/>
    <w:rsid w:val="00D253A9"/>
    <w:rsid w:val="00D279BC"/>
    <w:rsid w:val="00D27DD6"/>
    <w:rsid w:val="00D31133"/>
    <w:rsid w:val="00D3124D"/>
    <w:rsid w:val="00D3286A"/>
    <w:rsid w:val="00D32F70"/>
    <w:rsid w:val="00D3349E"/>
    <w:rsid w:val="00D340E5"/>
    <w:rsid w:val="00D34B25"/>
    <w:rsid w:val="00D351EE"/>
    <w:rsid w:val="00D357F9"/>
    <w:rsid w:val="00D36F37"/>
    <w:rsid w:val="00D40407"/>
    <w:rsid w:val="00D40DC7"/>
    <w:rsid w:val="00D421F5"/>
    <w:rsid w:val="00D4220B"/>
    <w:rsid w:val="00D44679"/>
    <w:rsid w:val="00D46D98"/>
    <w:rsid w:val="00D4790B"/>
    <w:rsid w:val="00D50023"/>
    <w:rsid w:val="00D50372"/>
    <w:rsid w:val="00D50432"/>
    <w:rsid w:val="00D50ED8"/>
    <w:rsid w:val="00D54D42"/>
    <w:rsid w:val="00D551D3"/>
    <w:rsid w:val="00D55C23"/>
    <w:rsid w:val="00D560D9"/>
    <w:rsid w:val="00D5639B"/>
    <w:rsid w:val="00D57BFC"/>
    <w:rsid w:val="00D60A58"/>
    <w:rsid w:val="00D6112F"/>
    <w:rsid w:val="00D625FE"/>
    <w:rsid w:val="00D64516"/>
    <w:rsid w:val="00D64CB5"/>
    <w:rsid w:val="00D6694B"/>
    <w:rsid w:val="00D7273A"/>
    <w:rsid w:val="00D72C9C"/>
    <w:rsid w:val="00D742C6"/>
    <w:rsid w:val="00D74B05"/>
    <w:rsid w:val="00D76945"/>
    <w:rsid w:val="00D77A14"/>
    <w:rsid w:val="00D80A8B"/>
    <w:rsid w:val="00D81389"/>
    <w:rsid w:val="00D83BD8"/>
    <w:rsid w:val="00D83D8C"/>
    <w:rsid w:val="00D83EB3"/>
    <w:rsid w:val="00D85B2B"/>
    <w:rsid w:val="00D861D3"/>
    <w:rsid w:val="00D86A7F"/>
    <w:rsid w:val="00D870E2"/>
    <w:rsid w:val="00D906C6"/>
    <w:rsid w:val="00D9218F"/>
    <w:rsid w:val="00D93BAF"/>
    <w:rsid w:val="00D947BC"/>
    <w:rsid w:val="00D95D0B"/>
    <w:rsid w:val="00D972F0"/>
    <w:rsid w:val="00DA030D"/>
    <w:rsid w:val="00DA0B5D"/>
    <w:rsid w:val="00DA0BDA"/>
    <w:rsid w:val="00DA0F63"/>
    <w:rsid w:val="00DA1B67"/>
    <w:rsid w:val="00DA295B"/>
    <w:rsid w:val="00DA4C1B"/>
    <w:rsid w:val="00DA568C"/>
    <w:rsid w:val="00DA78FE"/>
    <w:rsid w:val="00DB2F86"/>
    <w:rsid w:val="00DB382F"/>
    <w:rsid w:val="00DB4141"/>
    <w:rsid w:val="00DB4B70"/>
    <w:rsid w:val="00DB542A"/>
    <w:rsid w:val="00DB6949"/>
    <w:rsid w:val="00DC1243"/>
    <w:rsid w:val="00DC2AC1"/>
    <w:rsid w:val="00DC5EAE"/>
    <w:rsid w:val="00DC5F71"/>
    <w:rsid w:val="00DC759C"/>
    <w:rsid w:val="00DD1A00"/>
    <w:rsid w:val="00DD2993"/>
    <w:rsid w:val="00DD29A0"/>
    <w:rsid w:val="00DD2A96"/>
    <w:rsid w:val="00DD32CF"/>
    <w:rsid w:val="00DD32E5"/>
    <w:rsid w:val="00DD3EBC"/>
    <w:rsid w:val="00DD5E67"/>
    <w:rsid w:val="00DD6ACF"/>
    <w:rsid w:val="00DD70A7"/>
    <w:rsid w:val="00DD70D0"/>
    <w:rsid w:val="00DD7466"/>
    <w:rsid w:val="00DE041B"/>
    <w:rsid w:val="00DE0609"/>
    <w:rsid w:val="00DE0BBD"/>
    <w:rsid w:val="00DE1B31"/>
    <w:rsid w:val="00DE2168"/>
    <w:rsid w:val="00DE34AD"/>
    <w:rsid w:val="00DE5A92"/>
    <w:rsid w:val="00DE5DA5"/>
    <w:rsid w:val="00DE6444"/>
    <w:rsid w:val="00DE747A"/>
    <w:rsid w:val="00DE748C"/>
    <w:rsid w:val="00DE7513"/>
    <w:rsid w:val="00DE7839"/>
    <w:rsid w:val="00DF0EF2"/>
    <w:rsid w:val="00DF1521"/>
    <w:rsid w:val="00DF2818"/>
    <w:rsid w:val="00DF45AF"/>
    <w:rsid w:val="00DF52E6"/>
    <w:rsid w:val="00DF5E44"/>
    <w:rsid w:val="00DF7573"/>
    <w:rsid w:val="00DF7AC9"/>
    <w:rsid w:val="00E0133D"/>
    <w:rsid w:val="00E01BB2"/>
    <w:rsid w:val="00E02EBB"/>
    <w:rsid w:val="00E0519C"/>
    <w:rsid w:val="00E07591"/>
    <w:rsid w:val="00E07C63"/>
    <w:rsid w:val="00E1030E"/>
    <w:rsid w:val="00E10EB9"/>
    <w:rsid w:val="00E119EB"/>
    <w:rsid w:val="00E13697"/>
    <w:rsid w:val="00E136E6"/>
    <w:rsid w:val="00E14745"/>
    <w:rsid w:val="00E15991"/>
    <w:rsid w:val="00E20B18"/>
    <w:rsid w:val="00E21278"/>
    <w:rsid w:val="00E24B6B"/>
    <w:rsid w:val="00E25AAC"/>
    <w:rsid w:val="00E260B9"/>
    <w:rsid w:val="00E27187"/>
    <w:rsid w:val="00E31B4F"/>
    <w:rsid w:val="00E31F51"/>
    <w:rsid w:val="00E32077"/>
    <w:rsid w:val="00E32478"/>
    <w:rsid w:val="00E33948"/>
    <w:rsid w:val="00E36318"/>
    <w:rsid w:val="00E3665D"/>
    <w:rsid w:val="00E366B5"/>
    <w:rsid w:val="00E366F5"/>
    <w:rsid w:val="00E37670"/>
    <w:rsid w:val="00E376E2"/>
    <w:rsid w:val="00E4002F"/>
    <w:rsid w:val="00E40117"/>
    <w:rsid w:val="00E4088D"/>
    <w:rsid w:val="00E41391"/>
    <w:rsid w:val="00E41602"/>
    <w:rsid w:val="00E4192A"/>
    <w:rsid w:val="00E41B51"/>
    <w:rsid w:val="00E41E85"/>
    <w:rsid w:val="00E42025"/>
    <w:rsid w:val="00E44515"/>
    <w:rsid w:val="00E46B17"/>
    <w:rsid w:val="00E54193"/>
    <w:rsid w:val="00E54779"/>
    <w:rsid w:val="00E55473"/>
    <w:rsid w:val="00E55D78"/>
    <w:rsid w:val="00E57ECF"/>
    <w:rsid w:val="00E615A5"/>
    <w:rsid w:val="00E62D96"/>
    <w:rsid w:val="00E64649"/>
    <w:rsid w:val="00E647E6"/>
    <w:rsid w:val="00E65A29"/>
    <w:rsid w:val="00E67CB9"/>
    <w:rsid w:val="00E70DB8"/>
    <w:rsid w:val="00E71163"/>
    <w:rsid w:val="00E72B24"/>
    <w:rsid w:val="00E74929"/>
    <w:rsid w:val="00E75085"/>
    <w:rsid w:val="00E76838"/>
    <w:rsid w:val="00E77623"/>
    <w:rsid w:val="00E77C32"/>
    <w:rsid w:val="00E77FD9"/>
    <w:rsid w:val="00E801C7"/>
    <w:rsid w:val="00E802DF"/>
    <w:rsid w:val="00E80770"/>
    <w:rsid w:val="00E8292B"/>
    <w:rsid w:val="00E8787D"/>
    <w:rsid w:val="00E94029"/>
    <w:rsid w:val="00E9637C"/>
    <w:rsid w:val="00E973F6"/>
    <w:rsid w:val="00E97DBC"/>
    <w:rsid w:val="00EA2528"/>
    <w:rsid w:val="00EA2620"/>
    <w:rsid w:val="00EA3673"/>
    <w:rsid w:val="00EA3E4E"/>
    <w:rsid w:val="00EA5F05"/>
    <w:rsid w:val="00EA61E3"/>
    <w:rsid w:val="00EA6660"/>
    <w:rsid w:val="00EA6F02"/>
    <w:rsid w:val="00EB1744"/>
    <w:rsid w:val="00EB26BE"/>
    <w:rsid w:val="00EB3AEB"/>
    <w:rsid w:val="00EB458B"/>
    <w:rsid w:val="00EB47C0"/>
    <w:rsid w:val="00EB7483"/>
    <w:rsid w:val="00EB7DDA"/>
    <w:rsid w:val="00EC05CC"/>
    <w:rsid w:val="00EC081C"/>
    <w:rsid w:val="00EC2D91"/>
    <w:rsid w:val="00EC446C"/>
    <w:rsid w:val="00EC52DC"/>
    <w:rsid w:val="00EC5D9B"/>
    <w:rsid w:val="00EC712D"/>
    <w:rsid w:val="00EC7E2B"/>
    <w:rsid w:val="00EC7F9D"/>
    <w:rsid w:val="00ED30CA"/>
    <w:rsid w:val="00ED34A1"/>
    <w:rsid w:val="00ED34D1"/>
    <w:rsid w:val="00ED4183"/>
    <w:rsid w:val="00ED4E78"/>
    <w:rsid w:val="00ED77EE"/>
    <w:rsid w:val="00EE078E"/>
    <w:rsid w:val="00EE16B1"/>
    <w:rsid w:val="00EE18DC"/>
    <w:rsid w:val="00EE1C1C"/>
    <w:rsid w:val="00EE3772"/>
    <w:rsid w:val="00EE3BA7"/>
    <w:rsid w:val="00EE44E6"/>
    <w:rsid w:val="00EE4CCE"/>
    <w:rsid w:val="00EE59FE"/>
    <w:rsid w:val="00EE7F02"/>
    <w:rsid w:val="00EF1ECE"/>
    <w:rsid w:val="00EF25CF"/>
    <w:rsid w:val="00EF2B02"/>
    <w:rsid w:val="00EF3A49"/>
    <w:rsid w:val="00EF5C9E"/>
    <w:rsid w:val="00EF60AD"/>
    <w:rsid w:val="00EF764F"/>
    <w:rsid w:val="00EF7A78"/>
    <w:rsid w:val="00F0272F"/>
    <w:rsid w:val="00F0301E"/>
    <w:rsid w:val="00F03934"/>
    <w:rsid w:val="00F03BF6"/>
    <w:rsid w:val="00F03E93"/>
    <w:rsid w:val="00F0541E"/>
    <w:rsid w:val="00F05E29"/>
    <w:rsid w:val="00F077CA"/>
    <w:rsid w:val="00F13716"/>
    <w:rsid w:val="00F138B5"/>
    <w:rsid w:val="00F1425D"/>
    <w:rsid w:val="00F149F2"/>
    <w:rsid w:val="00F16263"/>
    <w:rsid w:val="00F1657B"/>
    <w:rsid w:val="00F17D3D"/>
    <w:rsid w:val="00F17EC7"/>
    <w:rsid w:val="00F205B9"/>
    <w:rsid w:val="00F209F3"/>
    <w:rsid w:val="00F22B87"/>
    <w:rsid w:val="00F22D43"/>
    <w:rsid w:val="00F23203"/>
    <w:rsid w:val="00F235EC"/>
    <w:rsid w:val="00F31B06"/>
    <w:rsid w:val="00F344FE"/>
    <w:rsid w:val="00F359B9"/>
    <w:rsid w:val="00F372FB"/>
    <w:rsid w:val="00F37537"/>
    <w:rsid w:val="00F40B14"/>
    <w:rsid w:val="00F41735"/>
    <w:rsid w:val="00F4180E"/>
    <w:rsid w:val="00F4249A"/>
    <w:rsid w:val="00F44B5B"/>
    <w:rsid w:val="00F44CD2"/>
    <w:rsid w:val="00F46E32"/>
    <w:rsid w:val="00F472B5"/>
    <w:rsid w:val="00F47502"/>
    <w:rsid w:val="00F509CE"/>
    <w:rsid w:val="00F50E67"/>
    <w:rsid w:val="00F54525"/>
    <w:rsid w:val="00F56023"/>
    <w:rsid w:val="00F614DA"/>
    <w:rsid w:val="00F629C4"/>
    <w:rsid w:val="00F6579A"/>
    <w:rsid w:val="00F65D27"/>
    <w:rsid w:val="00F66720"/>
    <w:rsid w:val="00F7043A"/>
    <w:rsid w:val="00F71369"/>
    <w:rsid w:val="00F750E5"/>
    <w:rsid w:val="00F75D7D"/>
    <w:rsid w:val="00F7711D"/>
    <w:rsid w:val="00F774C3"/>
    <w:rsid w:val="00F774C8"/>
    <w:rsid w:val="00F77AF1"/>
    <w:rsid w:val="00F80743"/>
    <w:rsid w:val="00F81457"/>
    <w:rsid w:val="00F81818"/>
    <w:rsid w:val="00F83829"/>
    <w:rsid w:val="00F83AD3"/>
    <w:rsid w:val="00F84A52"/>
    <w:rsid w:val="00F85688"/>
    <w:rsid w:val="00F8651F"/>
    <w:rsid w:val="00F91620"/>
    <w:rsid w:val="00F91A29"/>
    <w:rsid w:val="00F92C6A"/>
    <w:rsid w:val="00F95959"/>
    <w:rsid w:val="00F97E20"/>
    <w:rsid w:val="00FA02BE"/>
    <w:rsid w:val="00FA20BA"/>
    <w:rsid w:val="00FA263B"/>
    <w:rsid w:val="00FA2B27"/>
    <w:rsid w:val="00FA3938"/>
    <w:rsid w:val="00FA3D07"/>
    <w:rsid w:val="00FB342D"/>
    <w:rsid w:val="00FB3675"/>
    <w:rsid w:val="00FB38AD"/>
    <w:rsid w:val="00FB4291"/>
    <w:rsid w:val="00FB4BE9"/>
    <w:rsid w:val="00FB7F84"/>
    <w:rsid w:val="00FC0316"/>
    <w:rsid w:val="00FC2382"/>
    <w:rsid w:val="00FC2A1E"/>
    <w:rsid w:val="00FC3F74"/>
    <w:rsid w:val="00FC5D34"/>
    <w:rsid w:val="00FD06C5"/>
    <w:rsid w:val="00FD0D40"/>
    <w:rsid w:val="00FD0D96"/>
    <w:rsid w:val="00FD3666"/>
    <w:rsid w:val="00FD44D1"/>
    <w:rsid w:val="00FD4C8A"/>
    <w:rsid w:val="00FD540A"/>
    <w:rsid w:val="00FD54A3"/>
    <w:rsid w:val="00FD563A"/>
    <w:rsid w:val="00FD726A"/>
    <w:rsid w:val="00FD77EA"/>
    <w:rsid w:val="00FD7BD9"/>
    <w:rsid w:val="00FE10D4"/>
    <w:rsid w:val="00FE1448"/>
    <w:rsid w:val="00FE36EE"/>
    <w:rsid w:val="00FE38B7"/>
    <w:rsid w:val="00FE3A4D"/>
    <w:rsid w:val="00FE4B5F"/>
    <w:rsid w:val="00FE6103"/>
    <w:rsid w:val="00FE6F74"/>
    <w:rsid w:val="00FE7371"/>
    <w:rsid w:val="00FF0881"/>
    <w:rsid w:val="00FF28DB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B2F94"/>
  <w15:chartTrackingRefBased/>
  <w15:docId w15:val="{BCE86611-C201-4782-8372-B71C83B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5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/>
      <w:b/>
      <w:sz w:val="22"/>
      <w:szCs w:val="22"/>
      <w:lang w:val="x-none" w:eastAsia="x-none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styleId="Sledovanodkaz">
    <w:name w:val="FollowedHyperlink"/>
    <w:rsid w:val="008A4AB7"/>
    <w:rPr>
      <w:color w:val="800080"/>
      <w:u w:val="single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komente">
    <w:name w:val="annotation text"/>
    <w:basedOn w:val="Normln"/>
    <w:link w:val="TextkomenteChar"/>
    <w:rsid w:val="00BC1C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1CA7"/>
  </w:style>
  <w:style w:type="paragraph" w:styleId="Normlnweb">
    <w:name w:val="Normal (Web)"/>
    <w:basedOn w:val="Normln"/>
    <w:uiPriority w:val="99"/>
    <w:unhideWhenUsed/>
    <w:rsid w:val="001632A0"/>
    <w:pPr>
      <w:spacing w:before="100" w:beforeAutospacing="1" w:after="100" w:afterAutospacing="1"/>
    </w:pPr>
  </w:style>
  <w:style w:type="paragraph" w:customStyle="1" w:styleId="Text">
    <w:name w:val="Text"/>
    <w:rsid w:val="00AD44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zev">
    <w:name w:val="Title"/>
    <w:basedOn w:val="Normln"/>
    <w:next w:val="Normln"/>
    <w:link w:val="NzevChar"/>
    <w:rsid w:val="005B3EF5"/>
    <w:pPr>
      <w:keepNext/>
      <w:keepLines/>
      <w:spacing w:after="60" w:line="276" w:lineRule="auto"/>
    </w:pPr>
    <w:rPr>
      <w:rFonts w:ascii="Arial" w:eastAsia="Arial" w:hAnsi="Arial"/>
      <w:sz w:val="52"/>
      <w:szCs w:val="52"/>
      <w:lang w:val="cs" w:eastAsia="x-none"/>
    </w:rPr>
  </w:style>
  <w:style w:type="character" w:customStyle="1" w:styleId="NzevChar">
    <w:name w:val="Název Char"/>
    <w:link w:val="Nzev"/>
    <w:rsid w:val="005B3EF5"/>
    <w:rPr>
      <w:rFonts w:ascii="Arial" w:eastAsia="Arial" w:hAnsi="Arial" w:cs="Arial"/>
      <w:sz w:val="52"/>
      <w:szCs w:val="52"/>
      <w:lang w:val="cs"/>
    </w:rPr>
  </w:style>
  <w:style w:type="paragraph" w:customStyle="1" w:styleId="FirstParagraph">
    <w:name w:val="First Paragraph"/>
    <w:basedOn w:val="Zkladntext"/>
    <w:next w:val="Zkladntext"/>
    <w:qFormat/>
    <w:rsid w:val="00267AE2"/>
    <w:pPr>
      <w:spacing w:before="180" w:after="180"/>
    </w:pPr>
    <w:rPr>
      <w:rFonts w:ascii="Cambria" w:eastAsia="Cambria" w:hAnsi="Cambria"/>
      <w:lang w:val="en-US" w:eastAsia="en-US"/>
    </w:rPr>
  </w:style>
  <w:style w:type="paragraph" w:styleId="Zkladntext">
    <w:name w:val="Body Text"/>
    <w:basedOn w:val="Normln"/>
    <w:link w:val="ZkladntextChar"/>
    <w:rsid w:val="00267AE2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267A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8506">
          <w:marLeft w:val="30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763">
          <w:marLeft w:val="22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213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42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3743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373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143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057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241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144">
          <w:marLeft w:val="22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8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9234">
          <w:marLeft w:val="30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n.gov.cz/bezbari&#233;rovost/draf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8208-CF1F-4446-8737-CDCC50BD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2348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16172</CharactersWithSpaces>
  <SharedDoc>false</SharedDoc>
  <HLinks>
    <vt:vector size="6" baseType="variant">
      <vt:variant>
        <vt:i4>1114245</vt:i4>
      </vt:variant>
      <vt:variant>
        <vt:i4>0</vt:i4>
      </vt:variant>
      <vt:variant>
        <vt:i4>0</vt:i4>
      </vt:variant>
      <vt:variant>
        <vt:i4>5</vt:i4>
      </vt:variant>
      <vt:variant>
        <vt:lpwstr>https://ofn.gov.cz/bezbariérovost/draft/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subject/>
  <dc:creator>Jelínková1 Martina</dc:creator>
  <cp:keywords/>
  <cp:lastModifiedBy>Jelínková1 Martina</cp:lastModifiedBy>
  <cp:revision>3</cp:revision>
  <cp:lastPrinted>2019-07-10T06:58:00Z</cp:lastPrinted>
  <dcterms:created xsi:type="dcterms:W3CDTF">2020-04-02T12:17:00Z</dcterms:created>
  <dcterms:modified xsi:type="dcterms:W3CDTF">2020-04-02T12:40:00Z</dcterms:modified>
</cp:coreProperties>
</file>