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96D" w:rsidRPr="00435065" w:rsidRDefault="0048596D">
      <w:pPr>
        <w:pStyle w:val="Nadpis1"/>
        <w:rPr>
          <w:sz w:val="36"/>
          <w:szCs w:val="36"/>
        </w:rPr>
      </w:pPr>
      <w:r w:rsidRPr="00435065">
        <w:rPr>
          <w:sz w:val="36"/>
          <w:szCs w:val="36"/>
        </w:rPr>
        <w:t>USNESENÍ</w:t>
      </w:r>
    </w:p>
    <w:p w:rsidR="002E48F2" w:rsidRDefault="002E48F2" w:rsidP="002E48F2">
      <w:pPr>
        <w:ind w:left="1416" w:firstLine="708"/>
        <w:rPr>
          <w:spacing w:val="40"/>
          <w:sz w:val="26"/>
          <w:szCs w:val="26"/>
          <w:lang w:val="cs-CZ"/>
        </w:rPr>
      </w:pPr>
      <w:r w:rsidRPr="006F6693">
        <w:rPr>
          <w:spacing w:val="40"/>
          <w:sz w:val="26"/>
          <w:szCs w:val="26"/>
          <w:lang w:val="cs-CZ"/>
        </w:rPr>
        <w:t>VÝBORU PRO EVROPSKOU</w:t>
      </w:r>
      <w:r>
        <w:rPr>
          <w:spacing w:val="40"/>
          <w:sz w:val="26"/>
          <w:szCs w:val="26"/>
          <w:lang w:val="cs-CZ"/>
        </w:rPr>
        <w:t xml:space="preserve"> UNII</w:t>
      </w:r>
    </w:p>
    <w:p w:rsidR="0048596D" w:rsidRDefault="0048596D">
      <w:pPr>
        <w:rPr>
          <w:lang w:val="cs-CZ"/>
        </w:rPr>
      </w:pPr>
    </w:p>
    <w:p w:rsidR="0048596D" w:rsidRDefault="0048596D" w:rsidP="0059492F">
      <w:pPr>
        <w:jc w:val="center"/>
        <w:rPr>
          <w:lang w:val="cs-CZ"/>
        </w:rPr>
      </w:pPr>
      <w:r>
        <w:rPr>
          <w:lang w:val="cs-CZ"/>
        </w:rPr>
        <w:t>ze dne</w:t>
      </w:r>
      <w:r w:rsidR="00A27236">
        <w:rPr>
          <w:lang w:val="cs-CZ"/>
        </w:rPr>
        <w:t xml:space="preserve"> </w:t>
      </w:r>
      <w:r w:rsidR="008E382C">
        <w:rPr>
          <w:lang w:val="cs-CZ"/>
        </w:rPr>
        <w:t>30</w:t>
      </w:r>
      <w:r w:rsidR="00A27236">
        <w:rPr>
          <w:lang w:val="cs-CZ"/>
        </w:rPr>
        <w:t>. </w:t>
      </w:r>
      <w:r w:rsidR="008E382C">
        <w:rPr>
          <w:lang w:val="cs-CZ"/>
        </w:rPr>
        <w:t>listopadu</w:t>
      </w:r>
      <w:r w:rsidR="0029680F" w:rsidRPr="00DB7CDB">
        <w:rPr>
          <w:bCs/>
          <w:lang w:val="cs-CZ"/>
        </w:rPr>
        <w:t xml:space="preserve"> </w:t>
      </w:r>
      <w:r w:rsidR="008C3D2D">
        <w:rPr>
          <w:bCs/>
          <w:lang w:val="cs-CZ"/>
        </w:rPr>
        <w:t>202</w:t>
      </w:r>
      <w:r w:rsidR="0098010B">
        <w:rPr>
          <w:bCs/>
          <w:lang w:val="cs-CZ"/>
        </w:rPr>
        <w:t>2</w:t>
      </w:r>
      <w:r w:rsidRPr="000B14D4">
        <w:rPr>
          <w:lang w:val="cs-CZ"/>
        </w:rPr>
        <w:t xml:space="preserve"> č.</w:t>
      </w:r>
      <w:r w:rsidR="00793087">
        <w:rPr>
          <w:lang w:val="cs-CZ"/>
        </w:rPr>
        <w:t xml:space="preserve"> </w:t>
      </w:r>
      <w:r w:rsidR="00A27236">
        <w:rPr>
          <w:lang w:val="cs-CZ"/>
        </w:rPr>
        <w:t>1</w:t>
      </w:r>
      <w:r w:rsidR="009A6AD7">
        <w:rPr>
          <w:lang w:val="cs-CZ"/>
        </w:rPr>
        <w:t>8</w:t>
      </w:r>
    </w:p>
    <w:p w:rsidR="0048596D" w:rsidRDefault="0048596D">
      <w:pPr>
        <w:jc w:val="center"/>
        <w:rPr>
          <w:b/>
          <w:bCs/>
          <w:lang w:val="cs-CZ"/>
        </w:rPr>
      </w:pPr>
    </w:p>
    <w:p w:rsidR="0048596D" w:rsidRDefault="0048596D">
      <w:pPr>
        <w:jc w:val="center"/>
        <w:rPr>
          <w:lang w:val="cs-CZ"/>
        </w:rPr>
      </w:pPr>
    </w:p>
    <w:p w:rsidR="00775A8C" w:rsidRPr="00D51ABF" w:rsidRDefault="00775A8C" w:rsidP="00C16A1E">
      <w:pPr>
        <w:autoSpaceDE w:val="0"/>
        <w:autoSpaceDN w:val="0"/>
        <w:adjustRightInd w:val="0"/>
        <w:ind w:left="1276" w:hanging="1276"/>
        <w:rPr>
          <w:lang w:val="cs-CZ"/>
        </w:rPr>
      </w:pPr>
      <w:r w:rsidRPr="001C3555">
        <w:rPr>
          <w:lang w:val="cs-CZ"/>
        </w:rPr>
        <w:t>k</w:t>
      </w:r>
      <w:bookmarkStart w:id="0" w:name="KurzortStart"/>
      <w:bookmarkEnd w:id="0"/>
      <w:r w:rsidR="00C16A1E">
        <w:rPr>
          <w:lang w:val="cs-CZ"/>
        </w:rPr>
        <w:t> </w:t>
      </w:r>
      <w:r w:rsidRPr="001C3555">
        <w:rPr>
          <w:lang w:val="cs-CZ"/>
        </w:rPr>
        <w:t>materiálu</w:t>
      </w:r>
      <w:r w:rsidR="00C16A1E">
        <w:rPr>
          <w:lang w:val="cs-CZ"/>
        </w:rPr>
        <w:tab/>
      </w:r>
      <w:r w:rsidR="00C16A1E" w:rsidRPr="00C16A1E">
        <w:rPr>
          <w:b/>
          <w:lang w:val="cs-CZ"/>
        </w:rPr>
        <w:t>Rámcová pozice ke Sdělení Komise Evropskému parlamentu, Radě, Evropskému hospodářskému a sociálnímu výboru a Výboru regionů:</w:t>
      </w:r>
      <w:r w:rsidR="00C16A1E">
        <w:rPr>
          <w:b/>
          <w:lang w:val="cs-CZ"/>
        </w:rPr>
        <w:br/>
      </w:r>
      <w:r w:rsidR="00C16A1E" w:rsidRPr="00C16A1E">
        <w:rPr>
          <w:b/>
          <w:lang w:val="cs-CZ"/>
        </w:rPr>
        <w:t>Pracovní program Komise na rok</w:t>
      </w:r>
      <w:r w:rsidR="00C16A1E">
        <w:rPr>
          <w:b/>
          <w:lang w:val="cs-CZ"/>
        </w:rPr>
        <w:t> </w:t>
      </w:r>
      <w:r w:rsidR="00C16A1E" w:rsidRPr="00C16A1E">
        <w:rPr>
          <w:b/>
          <w:lang w:val="cs-CZ"/>
        </w:rPr>
        <w:t>2023</w:t>
      </w:r>
    </w:p>
    <w:p w:rsidR="00C901C1" w:rsidRDefault="00C901C1" w:rsidP="00D51ABF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A27236" w:rsidRPr="001C3555" w:rsidRDefault="00A27236" w:rsidP="00D51ABF">
      <w:pPr>
        <w:autoSpaceDE w:val="0"/>
        <w:autoSpaceDN w:val="0"/>
        <w:adjustRightInd w:val="0"/>
        <w:jc w:val="center"/>
        <w:rPr>
          <w:spacing w:val="60"/>
          <w:lang w:val="cs-CZ"/>
        </w:rPr>
      </w:pPr>
    </w:p>
    <w:p w:rsidR="0048596D" w:rsidRDefault="00A27236" w:rsidP="00CC22CE">
      <w:pPr>
        <w:spacing w:before="40" w:after="240"/>
        <w:rPr>
          <w:spacing w:val="60"/>
          <w:lang w:val="cs-CZ"/>
        </w:rPr>
      </w:pPr>
      <w:r>
        <w:rPr>
          <w:spacing w:val="60"/>
          <w:lang w:val="cs-CZ"/>
        </w:rPr>
        <w:t>Výbor pro Evropskou unii</w:t>
      </w:r>
    </w:p>
    <w:p w:rsidR="008E382C" w:rsidRPr="00CC22CE" w:rsidRDefault="00F010DD" w:rsidP="009A6AD7">
      <w:pPr>
        <w:tabs>
          <w:tab w:val="left" w:pos="851"/>
        </w:tabs>
        <w:spacing w:before="120" w:after="120"/>
        <w:rPr>
          <w:b/>
          <w:bCs/>
          <w:lang w:val="cs-CZ"/>
        </w:rPr>
      </w:pPr>
      <w:r>
        <w:rPr>
          <w:b/>
          <w:bCs/>
          <w:spacing w:val="20"/>
          <w:lang w:val="cs-CZ"/>
        </w:rPr>
        <w:t xml:space="preserve"> </w:t>
      </w:r>
      <w:r w:rsidR="00C16A1E">
        <w:rPr>
          <w:b/>
          <w:bCs/>
          <w:spacing w:val="20"/>
          <w:lang w:val="cs-CZ"/>
        </w:rPr>
        <w:t xml:space="preserve"> </w:t>
      </w:r>
      <w:r w:rsidR="008E382C" w:rsidRPr="00C16A1E">
        <w:rPr>
          <w:b/>
          <w:bCs/>
          <w:spacing w:val="20"/>
          <w:lang w:val="cs-CZ"/>
        </w:rPr>
        <w:t>I</w:t>
      </w:r>
      <w:r w:rsidR="008E382C" w:rsidRPr="00CC22CE">
        <w:rPr>
          <w:b/>
          <w:bCs/>
          <w:spacing w:val="20"/>
          <w:lang w:val="cs-CZ"/>
        </w:rPr>
        <w:t>.</w:t>
      </w:r>
      <w:r w:rsidR="008E382C" w:rsidRPr="00CC22CE">
        <w:rPr>
          <w:b/>
          <w:bCs/>
          <w:spacing w:val="100"/>
          <w:lang w:val="cs-CZ"/>
        </w:rPr>
        <w:tab/>
        <w:t>schvaluje</w:t>
      </w:r>
      <w:bookmarkStart w:id="1" w:name="_GoBack"/>
      <w:bookmarkEnd w:id="1"/>
    </w:p>
    <w:p w:rsidR="008E382C" w:rsidRPr="00CC22CE" w:rsidRDefault="00C16A1E" w:rsidP="009A6AD7">
      <w:pPr>
        <w:tabs>
          <w:tab w:val="left" w:pos="540"/>
        </w:tabs>
        <w:spacing w:before="120" w:after="120"/>
        <w:ind w:left="851"/>
        <w:rPr>
          <w:lang w:val="cs-CZ"/>
        </w:rPr>
      </w:pPr>
      <w:r w:rsidRPr="00CC22CE">
        <w:rPr>
          <w:lang w:val="cs-CZ"/>
        </w:rPr>
        <w:t>„Rámcovou pozici ke Sdělení Komise Evropskému parlamentu, Radě, Evropskému hospodářskému a sociálnímu výboru a Výboru regionů: Pracovní program Komise na rok 2023“ obsaženou v části III materiálu č. j. 50964/2022-UVCR</w:t>
      </w:r>
      <w:r w:rsidR="008E382C" w:rsidRPr="00CC22CE">
        <w:rPr>
          <w:lang w:val="cs-CZ"/>
        </w:rPr>
        <w:t>;</w:t>
      </w:r>
    </w:p>
    <w:p w:rsidR="009A6AD7" w:rsidRPr="00CC22CE" w:rsidRDefault="009A6AD7" w:rsidP="009A6AD7">
      <w:pPr>
        <w:tabs>
          <w:tab w:val="left" w:pos="540"/>
        </w:tabs>
        <w:spacing w:before="120" w:after="120"/>
        <w:ind w:left="851"/>
        <w:rPr>
          <w:lang w:val="cs-CZ"/>
        </w:rPr>
      </w:pPr>
    </w:p>
    <w:p w:rsidR="008E382C" w:rsidRPr="00CC22CE" w:rsidRDefault="00F010DD" w:rsidP="009A6AD7">
      <w:pPr>
        <w:tabs>
          <w:tab w:val="left" w:pos="851"/>
        </w:tabs>
        <w:spacing w:before="120" w:after="120"/>
        <w:rPr>
          <w:b/>
          <w:bCs/>
          <w:szCs w:val="24"/>
          <w:lang w:val="cs-CZ"/>
        </w:rPr>
      </w:pPr>
      <w:r w:rsidRPr="00CC22CE">
        <w:rPr>
          <w:b/>
          <w:bCs/>
          <w:spacing w:val="20"/>
          <w:lang w:val="cs-CZ"/>
        </w:rPr>
        <w:t xml:space="preserve"> </w:t>
      </w:r>
      <w:r w:rsidR="008E382C" w:rsidRPr="00CC22CE">
        <w:rPr>
          <w:b/>
          <w:bCs/>
          <w:spacing w:val="20"/>
          <w:lang w:val="cs-CZ"/>
        </w:rPr>
        <w:t>II.</w:t>
      </w:r>
      <w:r w:rsidR="008E382C" w:rsidRPr="00CC22CE">
        <w:rPr>
          <w:b/>
          <w:bCs/>
          <w:spacing w:val="100"/>
          <w:lang w:val="cs-CZ"/>
        </w:rPr>
        <w:tab/>
        <w:t>ukládá</w:t>
      </w:r>
    </w:p>
    <w:p w:rsidR="008E382C" w:rsidRDefault="00C16A1E" w:rsidP="009A6AD7">
      <w:pPr>
        <w:overflowPunct w:val="0"/>
        <w:autoSpaceDE w:val="0"/>
        <w:autoSpaceDN w:val="0"/>
        <w:adjustRightInd w:val="0"/>
        <w:spacing w:before="120" w:after="120"/>
        <w:ind w:left="851"/>
        <w:rPr>
          <w:lang w:val="cs-CZ"/>
        </w:rPr>
      </w:pPr>
      <w:r w:rsidRPr="00CC22CE">
        <w:rPr>
          <w:lang w:val="cs-CZ"/>
        </w:rPr>
        <w:t>členům a přidruženým členům Výboru pro Evropskou unii postupovat v souladu s materiálem uvedeným</w:t>
      </w:r>
      <w:r>
        <w:rPr>
          <w:lang w:val="cs-CZ"/>
        </w:rPr>
        <w:t xml:space="preserve"> v </w:t>
      </w:r>
      <w:r w:rsidRPr="00311F40">
        <w:rPr>
          <w:lang w:val="cs-CZ"/>
        </w:rPr>
        <w:t>bodě I tohoto usnesení</w:t>
      </w:r>
      <w:r w:rsidR="0006255A">
        <w:rPr>
          <w:lang w:val="cs-CZ"/>
        </w:rPr>
        <w:t>;</w:t>
      </w:r>
    </w:p>
    <w:p w:rsidR="009A6AD7" w:rsidRDefault="009A6AD7" w:rsidP="009A6AD7">
      <w:pPr>
        <w:overflowPunct w:val="0"/>
        <w:autoSpaceDE w:val="0"/>
        <w:autoSpaceDN w:val="0"/>
        <w:adjustRightInd w:val="0"/>
        <w:spacing w:before="120" w:after="120"/>
        <w:ind w:left="851"/>
        <w:rPr>
          <w:lang w:val="cs-CZ"/>
        </w:rPr>
      </w:pPr>
    </w:p>
    <w:p w:rsidR="00C16A1E" w:rsidRPr="00A319DB" w:rsidRDefault="00C16A1E" w:rsidP="009A6AD7">
      <w:pPr>
        <w:spacing w:before="120" w:after="120"/>
        <w:ind w:left="851" w:hanging="851"/>
        <w:rPr>
          <w:b/>
          <w:spacing w:val="100"/>
          <w:lang w:val="cs-CZ"/>
        </w:rPr>
      </w:pPr>
      <w:r w:rsidRPr="00C16A1E">
        <w:rPr>
          <w:b/>
          <w:spacing w:val="20"/>
          <w:lang w:val="cs-CZ"/>
        </w:rPr>
        <w:t>III.</w:t>
      </w:r>
      <w:r>
        <w:rPr>
          <w:b/>
          <w:lang w:val="cs-CZ"/>
        </w:rPr>
        <w:tab/>
      </w:r>
      <w:r w:rsidRPr="00A319DB">
        <w:rPr>
          <w:b/>
          <w:spacing w:val="100"/>
          <w:lang w:val="cs-CZ"/>
        </w:rPr>
        <w:t>doporučuje</w:t>
      </w:r>
    </w:p>
    <w:p w:rsidR="00C16A1E" w:rsidRPr="00C901C1" w:rsidRDefault="00C16A1E" w:rsidP="009A6AD7">
      <w:pPr>
        <w:overflowPunct w:val="0"/>
        <w:autoSpaceDE w:val="0"/>
        <w:autoSpaceDN w:val="0"/>
        <w:adjustRightInd w:val="0"/>
        <w:spacing w:before="120" w:after="120"/>
        <w:ind w:left="851"/>
        <w:rPr>
          <w:szCs w:val="24"/>
          <w:lang w:val="cs-CZ"/>
        </w:rPr>
      </w:pPr>
      <w:r w:rsidRPr="003375A8">
        <w:rPr>
          <w:lang w:val="cs-CZ"/>
        </w:rPr>
        <w:t>guvernérovi České národní banky postupovat v soula</w:t>
      </w:r>
      <w:r>
        <w:rPr>
          <w:lang w:val="cs-CZ"/>
        </w:rPr>
        <w:t>du s materiálem uvedeným v bodě </w:t>
      </w:r>
      <w:r w:rsidRPr="003375A8">
        <w:rPr>
          <w:lang w:val="cs-CZ"/>
        </w:rPr>
        <w:t>I tohoto usnesení</w:t>
      </w:r>
    </w:p>
    <w:p w:rsidR="0048596D" w:rsidRDefault="0048596D" w:rsidP="00C16A1E">
      <w:pPr>
        <w:tabs>
          <w:tab w:val="left" w:pos="540"/>
        </w:tabs>
        <w:spacing w:before="120" w:after="120"/>
        <w:ind w:left="567"/>
        <w:rPr>
          <w:lang w:val="cs-CZ"/>
        </w:rPr>
      </w:pPr>
    </w:p>
    <w:p w:rsidR="008E382C" w:rsidRDefault="008E382C" w:rsidP="00B11CA6">
      <w:pPr>
        <w:tabs>
          <w:tab w:val="left" w:pos="540"/>
        </w:tabs>
        <w:spacing w:before="120" w:after="120"/>
        <w:rPr>
          <w:u w:val="single"/>
          <w:lang w:val="cs-CZ"/>
        </w:rPr>
      </w:pPr>
      <w:r>
        <w:rPr>
          <w:u w:val="single"/>
          <w:lang w:val="cs-CZ"/>
        </w:rPr>
        <w:t>Proved</w:t>
      </w:r>
      <w:r w:rsidR="00C16A1E">
        <w:rPr>
          <w:u w:val="single"/>
          <w:lang w:val="cs-CZ"/>
        </w:rPr>
        <w:t>ou</w:t>
      </w:r>
      <w:r>
        <w:rPr>
          <w:u w:val="single"/>
          <w:lang w:val="cs-CZ"/>
        </w:rPr>
        <w:t>:</w:t>
      </w:r>
    </w:p>
    <w:p w:rsidR="00DB7CDB" w:rsidRDefault="00C16A1E" w:rsidP="00B11CA6">
      <w:pPr>
        <w:tabs>
          <w:tab w:val="left" w:pos="540"/>
        </w:tabs>
        <w:spacing w:before="120" w:after="120"/>
        <w:rPr>
          <w:lang w:val="cs-CZ"/>
        </w:rPr>
      </w:pPr>
      <w:r w:rsidRPr="00A319DB">
        <w:rPr>
          <w:lang w:val="cs-CZ"/>
        </w:rPr>
        <w:t xml:space="preserve">členové </w:t>
      </w:r>
      <w:r>
        <w:rPr>
          <w:lang w:val="cs-CZ"/>
        </w:rPr>
        <w:t xml:space="preserve">a přidružení členové </w:t>
      </w:r>
      <w:r w:rsidRPr="00A319DB">
        <w:rPr>
          <w:lang w:val="cs-CZ"/>
        </w:rPr>
        <w:t>Výboru pro Evropskou unii</w:t>
      </w:r>
    </w:p>
    <w:p w:rsidR="00C16A1E" w:rsidRPr="00A319DB" w:rsidRDefault="00C16A1E" w:rsidP="00B11CA6">
      <w:pPr>
        <w:spacing w:before="120" w:after="120" w:line="276" w:lineRule="auto"/>
        <w:rPr>
          <w:u w:val="single"/>
          <w:lang w:val="cs-CZ"/>
        </w:rPr>
      </w:pPr>
      <w:r>
        <w:rPr>
          <w:u w:val="single"/>
          <w:lang w:val="cs-CZ"/>
        </w:rPr>
        <w:t>Na vědomí</w:t>
      </w:r>
    </w:p>
    <w:p w:rsidR="00C16A1E" w:rsidRDefault="00C16A1E" w:rsidP="00B11CA6">
      <w:pPr>
        <w:spacing w:before="120" w:after="120" w:line="276" w:lineRule="auto"/>
        <w:rPr>
          <w:lang w:val="cs-CZ"/>
        </w:rPr>
      </w:pPr>
      <w:r>
        <w:rPr>
          <w:lang w:val="cs-CZ"/>
        </w:rPr>
        <w:t>guvernér České národní banky</w:t>
      </w:r>
    </w:p>
    <w:p w:rsidR="00C16A1E" w:rsidRDefault="00C16A1E">
      <w:pPr>
        <w:tabs>
          <w:tab w:val="left" w:pos="540"/>
        </w:tabs>
        <w:spacing w:before="240" w:after="240"/>
        <w:rPr>
          <w:u w:val="single"/>
          <w:lang w:val="cs-CZ"/>
        </w:rPr>
      </w:pPr>
    </w:p>
    <w:p w:rsidR="00C16A1E" w:rsidRDefault="00C16A1E">
      <w:pPr>
        <w:tabs>
          <w:tab w:val="left" w:pos="540"/>
        </w:tabs>
        <w:spacing w:before="240" w:after="240"/>
        <w:rPr>
          <w:u w:val="single"/>
          <w:lang w:val="cs-CZ"/>
        </w:rPr>
      </w:pPr>
    </w:p>
    <w:tbl>
      <w:tblPr>
        <w:tblpPr w:leftFromText="141" w:rightFromText="141" w:vertAnchor="text" w:horzAnchor="margin" w:tblpXSpec="right" w:tblpY="6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A27236" w:rsidTr="00775A8C">
        <w:trPr>
          <w:trHeight w:val="7"/>
        </w:trPr>
        <w:tc>
          <w:tcPr>
            <w:tcW w:w="3689" w:type="dxa"/>
            <w:vAlign w:val="bottom"/>
          </w:tcPr>
          <w:p w:rsidR="00A27236" w:rsidRPr="0020750D" w:rsidRDefault="00A27236" w:rsidP="00AC713B">
            <w:pPr>
              <w:jc w:val="center"/>
              <w:rPr>
                <w:bCs/>
                <w:szCs w:val="24"/>
              </w:rPr>
            </w:pPr>
          </w:p>
        </w:tc>
      </w:tr>
      <w:tr w:rsidR="00A27236" w:rsidTr="00775A8C">
        <w:trPr>
          <w:trHeight w:val="7"/>
        </w:trPr>
        <w:tc>
          <w:tcPr>
            <w:tcW w:w="3689" w:type="dxa"/>
            <w:vAlign w:val="bottom"/>
          </w:tcPr>
          <w:p w:rsidR="00A27236" w:rsidRPr="0020750D" w:rsidRDefault="00A27236" w:rsidP="00AC713B">
            <w:pPr>
              <w:jc w:val="center"/>
              <w:rPr>
                <w:bCs/>
                <w:szCs w:val="24"/>
              </w:rPr>
            </w:pPr>
          </w:p>
        </w:tc>
      </w:tr>
    </w:tbl>
    <w:p w:rsidR="00A27236" w:rsidRDefault="00A27236" w:rsidP="00A27236">
      <w:pPr>
        <w:rPr>
          <w:lang w:val="cs-CZ"/>
        </w:rPr>
      </w:pPr>
    </w:p>
    <w:p w:rsidR="00435065" w:rsidRDefault="00435065" w:rsidP="00435065">
      <w:pPr>
        <w:tabs>
          <w:tab w:val="left" w:pos="540"/>
        </w:tabs>
        <w:spacing w:before="120" w:after="120"/>
        <w:rPr>
          <w:lang w:val="cs-CZ"/>
        </w:rPr>
      </w:pPr>
    </w:p>
    <w:tbl>
      <w:tblPr>
        <w:tblpPr w:leftFromText="141" w:rightFromText="141" w:vertAnchor="text" w:horzAnchor="margin" w:tblpXSpec="right" w:tblpY="6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435065" w:rsidTr="000C5A5D">
        <w:trPr>
          <w:trHeight w:val="7"/>
        </w:trPr>
        <w:tc>
          <w:tcPr>
            <w:tcW w:w="3689" w:type="dxa"/>
            <w:vAlign w:val="bottom"/>
            <w:hideMark/>
          </w:tcPr>
          <w:p w:rsidR="00435065" w:rsidRPr="0020750D" w:rsidRDefault="00435065" w:rsidP="000C5A5D">
            <w:pPr>
              <w:jc w:val="center"/>
              <w:rPr>
                <w:bCs/>
                <w:szCs w:val="24"/>
              </w:rPr>
            </w:pPr>
            <w:r w:rsidRPr="0020750D">
              <w:rPr>
                <w:szCs w:val="24"/>
                <w:lang w:val="cs-CZ"/>
              </w:rPr>
              <w:t>předseda</w:t>
            </w:r>
            <w:r w:rsidRPr="0020750D">
              <w:rPr>
                <w:bCs/>
                <w:szCs w:val="24"/>
              </w:rPr>
              <w:t xml:space="preserve"> vlády</w:t>
            </w:r>
          </w:p>
        </w:tc>
      </w:tr>
      <w:tr w:rsidR="00435065" w:rsidTr="000C5A5D">
        <w:trPr>
          <w:trHeight w:val="7"/>
        </w:trPr>
        <w:tc>
          <w:tcPr>
            <w:tcW w:w="3689" w:type="dxa"/>
            <w:vAlign w:val="bottom"/>
            <w:hideMark/>
          </w:tcPr>
          <w:p w:rsidR="00435065" w:rsidRPr="0020750D" w:rsidRDefault="00435065" w:rsidP="000C5A5D">
            <w:pPr>
              <w:jc w:val="center"/>
              <w:rPr>
                <w:bCs/>
                <w:szCs w:val="24"/>
              </w:rPr>
            </w:pPr>
            <w:r w:rsidRPr="00D23010">
              <w:t>prof. PhDr. Petr Fiala, Ph.D., LL.M</w:t>
            </w:r>
          </w:p>
        </w:tc>
      </w:tr>
    </w:tbl>
    <w:p w:rsidR="00435065" w:rsidRDefault="00435065" w:rsidP="00435065">
      <w:pPr>
        <w:tabs>
          <w:tab w:val="left" w:pos="540"/>
        </w:tabs>
        <w:spacing w:before="120" w:after="120"/>
        <w:rPr>
          <w:lang w:val="cs-CZ"/>
        </w:rPr>
      </w:pPr>
    </w:p>
    <w:p w:rsidR="003E0B1B" w:rsidRDefault="003E0B1B">
      <w:pPr>
        <w:tabs>
          <w:tab w:val="left" w:pos="540"/>
        </w:tabs>
        <w:spacing w:before="120" w:after="120"/>
        <w:rPr>
          <w:lang w:val="cs-CZ"/>
        </w:rPr>
      </w:pPr>
    </w:p>
    <w:sectPr w:rsidR="003E0B1B">
      <w:pgSz w:w="11906" w:h="16838"/>
      <w:pgMar w:top="1079" w:right="1286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D85" w:rsidRDefault="004A1D85">
      <w:r>
        <w:separator/>
      </w:r>
    </w:p>
  </w:endnote>
  <w:endnote w:type="continuationSeparator" w:id="0">
    <w:p w:rsidR="004A1D85" w:rsidRDefault="004A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D85" w:rsidRDefault="004A1D85">
      <w:r>
        <w:separator/>
      </w:r>
    </w:p>
  </w:footnote>
  <w:footnote w:type="continuationSeparator" w:id="0">
    <w:p w:rsidR="004A1D85" w:rsidRDefault="004A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3FF0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FCA0E8F"/>
    <w:multiLevelType w:val="multilevel"/>
    <w:tmpl w:val="35A8B6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7"/>
        </w:tabs>
        <w:ind w:left="126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64"/>
        </w:tabs>
        <w:ind w:left="161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80"/>
        </w:tabs>
        <w:ind w:left="3780" w:hanging="360"/>
      </w:pPr>
      <w:rPr>
        <w:rFonts w:hint="default"/>
      </w:rPr>
    </w:lvl>
  </w:abstractNum>
  <w:abstractNum w:abstractNumId="2" w15:restartNumberingAfterBreak="0">
    <w:nsid w:val="35373EDA"/>
    <w:multiLevelType w:val="multilevel"/>
    <w:tmpl w:val="52A4CF9A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24"/>
        </w:tabs>
        <w:ind w:left="1077" w:hanging="113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C9854FB"/>
    <w:multiLevelType w:val="hybridMultilevel"/>
    <w:tmpl w:val="DE2CD102"/>
    <w:lvl w:ilvl="0" w:tplc="0405000F">
      <w:start w:val="1"/>
      <w:numFmt w:val="decimal"/>
      <w:lvlText w:val="%1."/>
      <w:lvlJc w:val="left"/>
      <w:pPr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E13704B"/>
    <w:multiLevelType w:val="hybridMultilevel"/>
    <w:tmpl w:val="947E4476"/>
    <w:lvl w:ilvl="0" w:tplc="BFA496EE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E4DAE"/>
    <w:multiLevelType w:val="hybridMultilevel"/>
    <w:tmpl w:val="305CBD90"/>
    <w:lvl w:ilvl="0" w:tplc="48B6EBF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CAE245F"/>
    <w:multiLevelType w:val="hybridMultilevel"/>
    <w:tmpl w:val="34B8DB12"/>
    <w:lvl w:ilvl="0" w:tplc="BFA496EE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71C13EDF"/>
    <w:multiLevelType w:val="hybridMultilevel"/>
    <w:tmpl w:val="3E40A5BC"/>
    <w:lvl w:ilvl="0" w:tplc="040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B280669"/>
    <w:multiLevelType w:val="hybridMultilevel"/>
    <w:tmpl w:val="0E50790A"/>
    <w:lvl w:ilvl="0" w:tplc="16F2B77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D8F"/>
    <w:rsid w:val="00006C58"/>
    <w:rsid w:val="00020871"/>
    <w:rsid w:val="00024916"/>
    <w:rsid w:val="000508E4"/>
    <w:rsid w:val="00050C0A"/>
    <w:rsid w:val="00052994"/>
    <w:rsid w:val="0006255A"/>
    <w:rsid w:val="00097DBF"/>
    <w:rsid w:val="000B14D4"/>
    <w:rsid w:val="000C5676"/>
    <w:rsid w:val="000D47CB"/>
    <w:rsid w:val="000D67D0"/>
    <w:rsid w:val="001023AA"/>
    <w:rsid w:val="00115E2D"/>
    <w:rsid w:val="00116371"/>
    <w:rsid w:val="00137463"/>
    <w:rsid w:val="00154B72"/>
    <w:rsid w:val="00156889"/>
    <w:rsid w:val="00156E60"/>
    <w:rsid w:val="00166394"/>
    <w:rsid w:val="001753DB"/>
    <w:rsid w:val="0018508C"/>
    <w:rsid w:val="001852B0"/>
    <w:rsid w:val="001873FD"/>
    <w:rsid w:val="00197E47"/>
    <w:rsid w:val="001A0EEC"/>
    <w:rsid w:val="001C3555"/>
    <w:rsid w:val="001C425B"/>
    <w:rsid w:val="001E144F"/>
    <w:rsid w:val="001E57BE"/>
    <w:rsid w:val="0020188B"/>
    <w:rsid w:val="00205990"/>
    <w:rsid w:val="002142F7"/>
    <w:rsid w:val="00256FB8"/>
    <w:rsid w:val="002649CC"/>
    <w:rsid w:val="00280BB1"/>
    <w:rsid w:val="00284E66"/>
    <w:rsid w:val="00291CE1"/>
    <w:rsid w:val="00296527"/>
    <w:rsid w:val="0029680F"/>
    <w:rsid w:val="002B78D9"/>
    <w:rsid w:val="002C6CF5"/>
    <w:rsid w:val="002D50E4"/>
    <w:rsid w:val="002E331B"/>
    <w:rsid w:val="002E42FA"/>
    <w:rsid w:val="002E48F2"/>
    <w:rsid w:val="002E6C44"/>
    <w:rsid w:val="002F27BE"/>
    <w:rsid w:val="003020C6"/>
    <w:rsid w:val="00302C79"/>
    <w:rsid w:val="003254B7"/>
    <w:rsid w:val="00332F2A"/>
    <w:rsid w:val="00344C48"/>
    <w:rsid w:val="00347BCF"/>
    <w:rsid w:val="00361EAF"/>
    <w:rsid w:val="003718B3"/>
    <w:rsid w:val="003739DE"/>
    <w:rsid w:val="00373A7C"/>
    <w:rsid w:val="00380881"/>
    <w:rsid w:val="00380E2C"/>
    <w:rsid w:val="0039418B"/>
    <w:rsid w:val="003C0D66"/>
    <w:rsid w:val="003C10BA"/>
    <w:rsid w:val="003C2714"/>
    <w:rsid w:val="003C452E"/>
    <w:rsid w:val="003D585B"/>
    <w:rsid w:val="003E0B1B"/>
    <w:rsid w:val="003F0FD8"/>
    <w:rsid w:val="00404AC9"/>
    <w:rsid w:val="004100A4"/>
    <w:rsid w:val="00420792"/>
    <w:rsid w:val="00425328"/>
    <w:rsid w:val="00435065"/>
    <w:rsid w:val="00444030"/>
    <w:rsid w:val="00460CC7"/>
    <w:rsid w:val="00474461"/>
    <w:rsid w:val="0048596D"/>
    <w:rsid w:val="00486415"/>
    <w:rsid w:val="0049054C"/>
    <w:rsid w:val="004A0757"/>
    <w:rsid w:val="004A1D85"/>
    <w:rsid w:val="004A33F6"/>
    <w:rsid w:val="004A7735"/>
    <w:rsid w:val="004D52E4"/>
    <w:rsid w:val="005138EC"/>
    <w:rsid w:val="00515B0F"/>
    <w:rsid w:val="00523F08"/>
    <w:rsid w:val="005627FB"/>
    <w:rsid w:val="00570FC8"/>
    <w:rsid w:val="005739BA"/>
    <w:rsid w:val="00574156"/>
    <w:rsid w:val="00576821"/>
    <w:rsid w:val="00590F40"/>
    <w:rsid w:val="0059492F"/>
    <w:rsid w:val="005C115B"/>
    <w:rsid w:val="005D3495"/>
    <w:rsid w:val="005D76E0"/>
    <w:rsid w:val="005F234D"/>
    <w:rsid w:val="0060764E"/>
    <w:rsid w:val="00616D53"/>
    <w:rsid w:val="00630E1E"/>
    <w:rsid w:val="00641C4B"/>
    <w:rsid w:val="0066355E"/>
    <w:rsid w:val="00667280"/>
    <w:rsid w:val="006C7828"/>
    <w:rsid w:val="006E4285"/>
    <w:rsid w:val="006E4BE5"/>
    <w:rsid w:val="00700732"/>
    <w:rsid w:val="0071652A"/>
    <w:rsid w:val="00740228"/>
    <w:rsid w:val="00762383"/>
    <w:rsid w:val="00767E9D"/>
    <w:rsid w:val="00775A8C"/>
    <w:rsid w:val="00776DF1"/>
    <w:rsid w:val="0077732A"/>
    <w:rsid w:val="00793087"/>
    <w:rsid w:val="007979DB"/>
    <w:rsid w:val="007A0EB6"/>
    <w:rsid w:val="007D1A8F"/>
    <w:rsid w:val="007D6DD9"/>
    <w:rsid w:val="007F6278"/>
    <w:rsid w:val="008000E5"/>
    <w:rsid w:val="00825AE5"/>
    <w:rsid w:val="00826B6E"/>
    <w:rsid w:val="0084778F"/>
    <w:rsid w:val="00855DEE"/>
    <w:rsid w:val="00857680"/>
    <w:rsid w:val="008B22C3"/>
    <w:rsid w:val="008C3D2D"/>
    <w:rsid w:val="008C49A8"/>
    <w:rsid w:val="008E19A2"/>
    <w:rsid w:val="008E382C"/>
    <w:rsid w:val="00900F43"/>
    <w:rsid w:val="0090359C"/>
    <w:rsid w:val="0091183C"/>
    <w:rsid w:val="009203F6"/>
    <w:rsid w:val="00920449"/>
    <w:rsid w:val="009326B2"/>
    <w:rsid w:val="00936B89"/>
    <w:rsid w:val="00941C63"/>
    <w:rsid w:val="00951230"/>
    <w:rsid w:val="0096533C"/>
    <w:rsid w:val="0098010B"/>
    <w:rsid w:val="009818A3"/>
    <w:rsid w:val="009A3F67"/>
    <w:rsid w:val="009A6AD7"/>
    <w:rsid w:val="009E04DC"/>
    <w:rsid w:val="009E69D1"/>
    <w:rsid w:val="00A23168"/>
    <w:rsid w:val="00A27236"/>
    <w:rsid w:val="00A46E7F"/>
    <w:rsid w:val="00A61734"/>
    <w:rsid w:val="00A766AD"/>
    <w:rsid w:val="00A83973"/>
    <w:rsid w:val="00A93F0A"/>
    <w:rsid w:val="00AA08A2"/>
    <w:rsid w:val="00AC1885"/>
    <w:rsid w:val="00AE1695"/>
    <w:rsid w:val="00AF1749"/>
    <w:rsid w:val="00AF6093"/>
    <w:rsid w:val="00B11CA6"/>
    <w:rsid w:val="00B218DF"/>
    <w:rsid w:val="00B26A18"/>
    <w:rsid w:val="00B62DC0"/>
    <w:rsid w:val="00B81476"/>
    <w:rsid w:val="00B86A28"/>
    <w:rsid w:val="00B87619"/>
    <w:rsid w:val="00BC2C9B"/>
    <w:rsid w:val="00BC2CBE"/>
    <w:rsid w:val="00BD6F52"/>
    <w:rsid w:val="00BF0A04"/>
    <w:rsid w:val="00BF4DCA"/>
    <w:rsid w:val="00C03448"/>
    <w:rsid w:val="00C16A1E"/>
    <w:rsid w:val="00C21E0B"/>
    <w:rsid w:val="00C46FE3"/>
    <w:rsid w:val="00C64B71"/>
    <w:rsid w:val="00C7568A"/>
    <w:rsid w:val="00C901C1"/>
    <w:rsid w:val="00C909FB"/>
    <w:rsid w:val="00CB2A24"/>
    <w:rsid w:val="00CC1A00"/>
    <w:rsid w:val="00CC22CE"/>
    <w:rsid w:val="00CC3151"/>
    <w:rsid w:val="00CD5B05"/>
    <w:rsid w:val="00CD6551"/>
    <w:rsid w:val="00CE15EF"/>
    <w:rsid w:val="00D004C5"/>
    <w:rsid w:val="00D1013A"/>
    <w:rsid w:val="00D45EB8"/>
    <w:rsid w:val="00D51ABF"/>
    <w:rsid w:val="00D555D5"/>
    <w:rsid w:val="00D56E0C"/>
    <w:rsid w:val="00D97EF7"/>
    <w:rsid w:val="00DA0A5F"/>
    <w:rsid w:val="00DA727B"/>
    <w:rsid w:val="00DB7CDB"/>
    <w:rsid w:val="00E206AC"/>
    <w:rsid w:val="00E22C91"/>
    <w:rsid w:val="00E559F4"/>
    <w:rsid w:val="00E70BE2"/>
    <w:rsid w:val="00E73520"/>
    <w:rsid w:val="00E735B8"/>
    <w:rsid w:val="00E73D8F"/>
    <w:rsid w:val="00E850D4"/>
    <w:rsid w:val="00E94A2B"/>
    <w:rsid w:val="00EB3FDB"/>
    <w:rsid w:val="00EF340F"/>
    <w:rsid w:val="00EF3502"/>
    <w:rsid w:val="00F00280"/>
    <w:rsid w:val="00F00D19"/>
    <w:rsid w:val="00F010DD"/>
    <w:rsid w:val="00F0183C"/>
    <w:rsid w:val="00F0209B"/>
    <w:rsid w:val="00F04561"/>
    <w:rsid w:val="00F05472"/>
    <w:rsid w:val="00F05F21"/>
    <w:rsid w:val="00F327AC"/>
    <w:rsid w:val="00F35FDF"/>
    <w:rsid w:val="00F56AE2"/>
    <w:rsid w:val="00F7249F"/>
    <w:rsid w:val="00F72D5C"/>
    <w:rsid w:val="00F93FAE"/>
    <w:rsid w:val="00FF55E9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96B710-08F1-4790-9D5F-C7465A8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360" w:after="360"/>
      <w:jc w:val="center"/>
      <w:outlineLvl w:val="0"/>
    </w:pPr>
    <w:rPr>
      <w:b/>
      <w:spacing w:val="200"/>
      <w:sz w:val="3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odsazen3">
    <w:name w:val="Body Text Indent 3"/>
    <w:basedOn w:val="Normln"/>
    <w:rsid w:val="003E0B1B"/>
    <w:pPr>
      <w:ind w:left="720" w:hanging="720"/>
    </w:pPr>
    <w:rPr>
      <w:rFonts w:eastAsia="SimSun"/>
      <w:color w:val="000000"/>
      <w:szCs w:val="24"/>
      <w:lang w:val="cs-CZ" w:eastAsia="zh-CN"/>
    </w:rPr>
  </w:style>
  <w:style w:type="paragraph" w:customStyle="1" w:styleId="CharCharZchnZchn">
    <w:name w:val="Char Char Zchn Zchn"/>
    <w:basedOn w:val="Normln"/>
    <w:rsid w:val="00700732"/>
    <w:pPr>
      <w:suppressAutoHyphens/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customStyle="1" w:styleId="CharCharChar2CharCharCharCharCharCharCharCharCharChar">
    <w:name w:val="Char Char Char2 Char Char Char Char Char Char Char Char Char Char"/>
    <w:basedOn w:val="Normln"/>
    <w:rsid w:val="00B86A28"/>
    <w:pPr>
      <w:widowControl w:val="0"/>
      <w:suppressAutoHyphens/>
      <w:adjustRightInd w:val="0"/>
      <w:spacing w:after="160" w:line="240" w:lineRule="exact"/>
      <w:textAlignment w:val="baseline"/>
    </w:pPr>
    <w:rPr>
      <w:rFonts w:ascii="Tahoma" w:hAnsi="Tahoma"/>
      <w:sz w:val="20"/>
      <w:lang w:val="en-US" w:eastAsia="en-US"/>
    </w:rPr>
  </w:style>
  <w:style w:type="paragraph" w:styleId="Zhlav">
    <w:name w:val="header"/>
    <w:basedOn w:val="Normln"/>
    <w:rsid w:val="00A93F0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93F0A"/>
    <w:pPr>
      <w:tabs>
        <w:tab w:val="center" w:pos="4536"/>
        <w:tab w:val="right" w:pos="9072"/>
      </w:tabs>
    </w:pPr>
  </w:style>
  <w:style w:type="paragraph" w:customStyle="1" w:styleId="ZZZEssTer12">
    <w:name w:val="ZZZEssTer12"/>
    <w:basedOn w:val="Normln"/>
    <w:link w:val="ZZZEssTer12Char"/>
    <w:rsid w:val="001A0EEC"/>
    <w:pPr>
      <w:jc w:val="left"/>
    </w:pPr>
    <w:rPr>
      <w:lang w:val="cs-CZ"/>
    </w:rPr>
  </w:style>
  <w:style w:type="paragraph" w:customStyle="1" w:styleId="ZZZEssTer12B">
    <w:name w:val="ZZZEssTer12B"/>
    <w:basedOn w:val="Normln"/>
    <w:link w:val="ZZZEssTer12BChar"/>
    <w:rsid w:val="001A0EEC"/>
    <w:pPr>
      <w:jc w:val="left"/>
    </w:pPr>
    <w:rPr>
      <w:b/>
      <w:lang w:val="cs-CZ"/>
    </w:rPr>
  </w:style>
  <w:style w:type="character" w:customStyle="1" w:styleId="ZZZEssTer12BChar">
    <w:name w:val="ZZZEssTer12B Char"/>
    <w:link w:val="ZZZEssTer12B"/>
    <w:rsid w:val="001A0EEC"/>
    <w:rPr>
      <w:b/>
      <w:sz w:val="24"/>
      <w:lang w:val="cs-CZ" w:eastAsia="cs-CZ" w:bidi="ar-SA"/>
    </w:rPr>
  </w:style>
  <w:style w:type="character" w:customStyle="1" w:styleId="ZZZEssTer12Char">
    <w:name w:val="ZZZEssTer12 Char"/>
    <w:link w:val="ZZZEssTer12"/>
    <w:rsid w:val="001A0EEC"/>
    <w:rPr>
      <w:sz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AF6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6C9F0-B5F9-4FA8-9183-666E1F04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ÚVČR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manda</dc:creator>
  <cp:lastModifiedBy>Semínová Zuzana</cp:lastModifiedBy>
  <cp:revision>7</cp:revision>
  <cp:lastPrinted>2022-11-30T14:39:00Z</cp:lastPrinted>
  <dcterms:created xsi:type="dcterms:W3CDTF">2022-11-29T13:55:00Z</dcterms:created>
  <dcterms:modified xsi:type="dcterms:W3CDTF">2022-11-30T14:46:00Z</dcterms:modified>
</cp:coreProperties>
</file>