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D10" w:rsidRDefault="002D1D10" w:rsidP="00DE0D89">
      <w:pPr>
        <w:spacing w:after="0" w:line="240" w:lineRule="auto"/>
        <w:rPr>
          <w:rFonts w:ascii="Times New Roman" w:hAnsi="Times New Roman"/>
          <w:b/>
          <w:sz w:val="24"/>
          <w:szCs w:val="24"/>
        </w:rPr>
      </w:pPr>
      <w:r w:rsidRPr="00A84DB8">
        <w:rPr>
          <w:rFonts w:ascii="Times New Roman" w:hAnsi="Times New Roman"/>
          <w:b/>
          <w:sz w:val="24"/>
          <w:szCs w:val="24"/>
        </w:rPr>
        <w:t>Českomoravská konfederace</w:t>
      </w:r>
      <w:r>
        <w:rPr>
          <w:rFonts w:ascii="Times New Roman" w:hAnsi="Times New Roman"/>
          <w:b/>
          <w:sz w:val="24"/>
          <w:szCs w:val="24"/>
        </w:rPr>
        <w:t xml:space="preserve"> </w:t>
      </w:r>
    </w:p>
    <w:p w:rsidR="002D1D10" w:rsidRDefault="002D1D10" w:rsidP="00DE0D89">
      <w:pPr>
        <w:spacing w:after="0" w:line="240" w:lineRule="auto"/>
        <w:rPr>
          <w:rFonts w:ascii="Times New Roman" w:hAnsi="Times New Roman"/>
          <w:sz w:val="24"/>
          <w:szCs w:val="24"/>
        </w:rPr>
      </w:pPr>
      <w:r>
        <w:rPr>
          <w:rFonts w:ascii="Times New Roman" w:hAnsi="Times New Roman"/>
          <w:b/>
          <w:sz w:val="24"/>
          <w:szCs w:val="24"/>
        </w:rPr>
        <w:t>odborových svazů</w:t>
      </w:r>
    </w:p>
    <w:p w:rsidR="002D1D10" w:rsidRDefault="002D1D10" w:rsidP="006864FD">
      <w:pPr>
        <w:spacing w:after="120" w:line="240" w:lineRule="auto"/>
        <w:rPr>
          <w:rFonts w:ascii="Times New Roman" w:hAnsi="Times New Roman"/>
          <w:sz w:val="24"/>
          <w:szCs w:val="24"/>
        </w:rPr>
      </w:pPr>
    </w:p>
    <w:p w:rsidR="002D1D10" w:rsidRDefault="002D1D10" w:rsidP="006864FD">
      <w:pPr>
        <w:spacing w:after="12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V Praze dne 10. února  2014</w:t>
      </w:r>
    </w:p>
    <w:p w:rsidR="002D1D10" w:rsidRDefault="002D1D10" w:rsidP="006864FD">
      <w:pPr>
        <w:spacing w:after="120" w:line="240" w:lineRule="auto"/>
        <w:rPr>
          <w:rFonts w:ascii="Times New Roman" w:hAnsi="Times New Roman"/>
          <w:sz w:val="24"/>
          <w:szCs w:val="24"/>
        </w:rPr>
      </w:pPr>
    </w:p>
    <w:p w:rsidR="002D1D10" w:rsidRDefault="002D1D10" w:rsidP="006864FD">
      <w:pPr>
        <w:spacing w:after="120" w:line="240" w:lineRule="auto"/>
        <w:jc w:val="center"/>
        <w:rPr>
          <w:rFonts w:ascii="Times New Roman" w:hAnsi="Times New Roman"/>
          <w:b/>
          <w:sz w:val="28"/>
          <w:szCs w:val="28"/>
        </w:rPr>
      </w:pPr>
      <w:r>
        <w:rPr>
          <w:rFonts w:ascii="Times New Roman" w:hAnsi="Times New Roman"/>
          <w:b/>
          <w:sz w:val="28"/>
          <w:szCs w:val="28"/>
        </w:rPr>
        <w:t xml:space="preserve">Stanovisko k návrhu Programového prohlášení vlády České republiky </w:t>
      </w:r>
    </w:p>
    <w:p w:rsidR="002D1D10" w:rsidRDefault="002D1D10" w:rsidP="006864FD">
      <w:pPr>
        <w:spacing w:after="120" w:line="240" w:lineRule="auto"/>
        <w:jc w:val="center"/>
        <w:rPr>
          <w:rFonts w:ascii="Times New Roman" w:hAnsi="Times New Roman"/>
          <w:b/>
          <w:sz w:val="28"/>
          <w:szCs w:val="28"/>
        </w:rPr>
      </w:pPr>
      <w:r>
        <w:rPr>
          <w:rFonts w:ascii="Times New Roman" w:hAnsi="Times New Roman"/>
          <w:b/>
          <w:sz w:val="28"/>
          <w:szCs w:val="28"/>
        </w:rPr>
        <w:t>( Pro jednání RHSD dne 11. 2. 2014 )</w:t>
      </w:r>
    </w:p>
    <w:p w:rsidR="002D1D10" w:rsidRDefault="002D1D10" w:rsidP="006864FD">
      <w:pPr>
        <w:spacing w:after="120" w:line="240" w:lineRule="auto"/>
        <w:jc w:val="both"/>
        <w:rPr>
          <w:rFonts w:ascii="Times New Roman" w:hAnsi="Times New Roman"/>
          <w:sz w:val="24"/>
          <w:szCs w:val="24"/>
        </w:rPr>
      </w:pPr>
    </w:p>
    <w:p w:rsidR="002D1D10" w:rsidRPr="00C22DB0" w:rsidRDefault="002D1D10" w:rsidP="00C22DB0">
      <w:pPr>
        <w:ind w:firstLine="708"/>
        <w:jc w:val="both"/>
        <w:rPr>
          <w:rFonts w:ascii="Times New Roman" w:hAnsi="Times New Roman"/>
          <w:b/>
          <w:sz w:val="24"/>
          <w:szCs w:val="24"/>
        </w:rPr>
      </w:pPr>
      <w:r>
        <w:rPr>
          <w:rFonts w:ascii="Times New Roman" w:hAnsi="Times New Roman"/>
          <w:b/>
          <w:sz w:val="24"/>
          <w:szCs w:val="24"/>
        </w:rPr>
        <w:t>J</w:t>
      </w:r>
      <w:r w:rsidRPr="00C22DB0">
        <w:rPr>
          <w:rFonts w:ascii="Times New Roman" w:hAnsi="Times New Roman"/>
          <w:b/>
          <w:sz w:val="24"/>
          <w:szCs w:val="24"/>
        </w:rPr>
        <w:t xml:space="preserve">e třeba </w:t>
      </w:r>
      <w:r>
        <w:rPr>
          <w:rFonts w:ascii="Times New Roman" w:hAnsi="Times New Roman"/>
          <w:b/>
          <w:sz w:val="24"/>
          <w:szCs w:val="24"/>
        </w:rPr>
        <w:t>pozitivně hodnoti</w:t>
      </w:r>
      <w:r w:rsidRPr="00C22DB0">
        <w:rPr>
          <w:rFonts w:ascii="Times New Roman" w:hAnsi="Times New Roman"/>
          <w:b/>
          <w:sz w:val="24"/>
          <w:szCs w:val="24"/>
        </w:rPr>
        <w:t>t fakt, že</w:t>
      </w:r>
      <w:r>
        <w:rPr>
          <w:rFonts w:ascii="Times New Roman" w:hAnsi="Times New Roman"/>
          <w:b/>
          <w:sz w:val="24"/>
          <w:szCs w:val="24"/>
        </w:rPr>
        <w:t xml:space="preserve"> nově jmenovaná vláda </w:t>
      </w:r>
      <w:r w:rsidRPr="00C22DB0">
        <w:rPr>
          <w:rFonts w:ascii="Times New Roman" w:hAnsi="Times New Roman"/>
          <w:b/>
          <w:sz w:val="24"/>
          <w:szCs w:val="24"/>
        </w:rPr>
        <w:t xml:space="preserve">České republiky  projednává své programové prohlášení se sociálními partnery ještě před tím, než ho předá Poslanecké sněmovně P-ČR. ČMKOS </w:t>
      </w:r>
      <w:r>
        <w:rPr>
          <w:rFonts w:ascii="Times New Roman" w:hAnsi="Times New Roman"/>
          <w:b/>
          <w:sz w:val="24"/>
          <w:szCs w:val="24"/>
        </w:rPr>
        <w:t>doufá</w:t>
      </w:r>
      <w:r w:rsidRPr="00C22DB0">
        <w:rPr>
          <w:rFonts w:ascii="Times New Roman" w:hAnsi="Times New Roman"/>
          <w:b/>
          <w:sz w:val="24"/>
          <w:szCs w:val="24"/>
        </w:rPr>
        <w:t xml:space="preserve">, že tento postup, </w:t>
      </w:r>
      <w:r>
        <w:rPr>
          <w:rFonts w:ascii="Times New Roman" w:hAnsi="Times New Roman"/>
          <w:b/>
          <w:sz w:val="24"/>
          <w:szCs w:val="24"/>
        </w:rPr>
        <w:t>bude znamenat také</w:t>
      </w:r>
      <w:r w:rsidRPr="00C22DB0">
        <w:rPr>
          <w:rFonts w:ascii="Times New Roman" w:hAnsi="Times New Roman"/>
          <w:b/>
          <w:sz w:val="24"/>
          <w:szCs w:val="24"/>
        </w:rPr>
        <w:t xml:space="preserve"> změnu kvality i rozsahu sociálního dialogu v České republice. K prohloubení spolupráce mezi sociálními partnery při hledání stabilních a konsenzuálních řešení současné krizové situace na všech úrovních, chce přispět svým dílem i Českomoravská konfederace odborových svazů</w:t>
      </w:r>
      <w:r>
        <w:rPr>
          <w:rFonts w:ascii="Times New Roman" w:hAnsi="Times New Roman"/>
          <w:b/>
          <w:sz w:val="24"/>
          <w:szCs w:val="24"/>
        </w:rPr>
        <w:t>.</w:t>
      </w:r>
    </w:p>
    <w:p w:rsidR="002D1D10" w:rsidRDefault="002D1D10" w:rsidP="006864FD">
      <w:pPr>
        <w:spacing w:after="120" w:line="240" w:lineRule="auto"/>
        <w:ind w:firstLine="708"/>
        <w:jc w:val="both"/>
        <w:rPr>
          <w:rFonts w:ascii="Times New Roman" w:hAnsi="Times New Roman"/>
          <w:sz w:val="24"/>
          <w:szCs w:val="24"/>
        </w:rPr>
      </w:pPr>
      <w:r>
        <w:rPr>
          <w:rFonts w:ascii="Times New Roman" w:hAnsi="Times New Roman"/>
          <w:sz w:val="24"/>
          <w:szCs w:val="24"/>
        </w:rPr>
        <w:t>Dalším novým prvkem spojeným s předloženým Programovým prohlášením vlády ČSSD, ANO a KDU/ČSL je jeho šíře záběru. Je to především reálné</w:t>
      </w:r>
      <w:r w:rsidRPr="00C878F9">
        <w:rPr>
          <w:rFonts w:ascii="Times New Roman" w:hAnsi="Times New Roman"/>
          <w:sz w:val="24"/>
          <w:szCs w:val="24"/>
        </w:rPr>
        <w:t xml:space="preserve"> vyjádření </w:t>
      </w:r>
      <w:r>
        <w:rPr>
          <w:rFonts w:ascii="Times New Roman" w:hAnsi="Times New Roman"/>
          <w:sz w:val="24"/>
          <w:szCs w:val="24"/>
        </w:rPr>
        <w:t>faktu</w:t>
      </w:r>
      <w:r w:rsidRPr="00C878F9">
        <w:rPr>
          <w:rFonts w:ascii="Times New Roman" w:hAnsi="Times New Roman"/>
          <w:sz w:val="24"/>
          <w:szCs w:val="24"/>
        </w:rPr>
        <w:t>, že za posledních vlád pravicových koalic nahromadilo v české společnosti ohromné množství naprosto</w:t>
      </w:r>
      <w:r>
        <w:rPr>
          <w:rFonts w:ascii="Times New Roman" w:hAnsi="Times New Roman"/>
          <w:sz w:val="24"/>
          <w:szCs w:val="24"/>
        </w:rPr>
        <w:t xml:space="preserve"> neřešených ekonomických, sociálních, politických, kulturních aj. problémů, které v konečném důsledku velmi silně destruují českou společnost. </w:t>
      </w:r>
      <w:r w:rsidRPr="00EF5DA1">
        <w:rPr>
          <w:rFonts w:ascii="Times New Roman" w:hAnsi="Times New Roman"/>
          <w:sz w:val="24"/>
          <w:szCs w:val="24"/>
        </w:rPr>
        <w:t xml:space="preserve">Fakticky nelze najít jedinou oblast veřejného života, ve které by „činnost“ předchozích dvou vlád </w:t>
      </w:r>
      <w:r>
        <w:rPr>
          <w:rFonts w:ascii="Times New Roman" w:hAnsi="Times New Roman"/>
          <w:sz w:val="24"/>
          <w:szCs w:val="24"/>
        </w:rPr>
        <w:t xml:space="preserve">pravicových koalic po sobě </w:t>
      </w:r>
      <w:r w:rsidRPr="00EF5DA1">
        <w:rPr>
          <w:rFonts w:ascii="Times New Roman" w:hAnsi="Times New Roman"/>
          <w:sz w:val="24"/>
          <w:szCs w:val="24"/>
        </w:rPr>
        <w:t xml:space="preserve">nezanechala negativní stopu a potřebu nápravy či zásahu. Z tohoto pohledu je sympatické, že se </w:t>
      </w:r>
      <w:r>
        <w:rPr>
          <w:rFonts w:ascii="Times New Roman" w:hAnsi="Times New Roman"/>
          <w:sz w:val="24"/>
          <w:szCs w:val="24"/>
        </w:rPr>
        <w:t>programové prohlášení vlády</w:t>
      </w:r>
      <w:r w:rsidRPr="00EF5DA1">
        <w:rPr>
          <w:rFonts w:ascii="Times New Roman" w:hAnsi="Times New Roman"/>
          <w:sz w:val="24"/>
          <w:szCs w:val="24"/>
        </w:rPr>
        <w:t xml:space="preserve"> snaží všechny tyto problémy popsat a naznačit jejich řešení. Přiznání existence problémů je první a nezbytnou podmínkou pro jejich zdárné vyřešení. </w:t>
      </w:r>
      <w:r>
        <w:rPr>
          <w:rFonts w:ascii="Times New Roman" w:hAnsi="Times New Roman"/>
          <w:sz w:val="24"/>
          <w:szCs w:val="24"/>
        </w:rPr>
        <w:t>I</w:t>
      </w:r>
      <w:r w:rsidRPr="00EF5DA1">
        <w:rPr>
          <w:rFonts w:ascii="Times New Roman" w:hAnsi="Times New Roman"/>
          <w:sz w:val="24"/>
          <w:szCs w:val="24"/>
        </w:rPr>
        <w:t xml:space="preserve"> v tom se přístup </w:t>
      </w:r>
      <w:r>
        <w:rPr>
          <w:rFonts w:ascii="Times New Roman" w:hAnsi="Times New Roman"/>
          <w:sz w:val="24"/>
          <w:szCs w:val="24"/>
        </w:rPr>
        <w:t>nové vlády</w:t>
      </w:r>
      <w:r w:rsidRPr="00EF5DA1">
        <w:rPr>
          <w:rFonts w:ascii="Times New Roman" w:hAnsi="Times New Roman"/>
          <w:sz w:val="24"/>
          <w:szCs w:val="24"/>
        </w:rPr>
        <w:t xml:space="preserve"> výrazně liší od předchozích vládních garnitur. </w:t>
      </w:r>
    </w:p>
    <w:p w:rsidR="002D1D10" w:rsidRDefault="002D1D10" w:rsidP="006864FD">
      <w:pPr>
        <w:spacing w:after="120" w:line="240" w:lineRule="auto"/>
        <w:ind w:firstLine="708"/>
        <w:jc w:val="both"/>
        <w:rPr>
          <w:rFonts w:ascii="Times New Roman" w:hAnsi="Times New Roman"/>
          <w:sz w:val="24"/>
          <w:szCs w:val="24"/>
        </w:rPr>
      </w:pPr>
      <w:r>
        <w:rPr>
          <w:rFonts w:ascii="Times New Roman" w:hAnsi="Times New Roman"/>
          <w:sz w:val="24"/>
          <w:szCs w:val="24"/>
        </w:rPr>
        <w:t xml:space="preserve">ČMKOS nemá důvod nevěřit, že v programovém prohlášení deklarovaná snaha vlády   rychle a komplexně napravit nejen neutěšený stav české ekonomiky a i celé společnosti je míněna vážně a upřímně. </w:t>
      </w:r>
      <w:r w:rsidRPr="006864FD">
        <w:rPr>
          <w:rFonts w:ascii="Times New Roman" w:hAnsi="Times New Roman"/>
          <w:b/>
          <w:sz w:val="24"/>
          <w:szCs w:val="24"/>
        </w:rPr>
        <w:t>Nicméně je nutno přiznat, že možnosti vyřešení všech dlouhodobě neřešených problémů v</w:t>
      </w:r>
      <w:r>
        <w:rPr>
          <w:rFonts w:ascii="Times New Roman" w:hAnsi="Times New Roman"/>
          <w:b/>
          <w:sz w:val="24"/>
          <w:szCs w:val="24"/>
        </w:rPr>
        <w:t xml:space="preserve"> horizontu fungování této vlády </w:t>
      </w:r>
      <w:r w:rsidRPr="006864FD">
        <w:rPr>
          <w:rFonts w:ascii="Times New Roman" w:hAnsi="Times New Roman"/>
          <w:b/>
          <w:sz w:val="24"/>
          <w:szCs w:val="24"/>
        </w:rPr>
        <w:t>nesporně narazí na celou řadu omezení – jak finančních, tak i lidských</w:t>
      </w:r>
      <w:r>
        <w:rPr>
          <w:rFonts w:ascii="Times New Roman" w:hAnsi="Times New Roman"/>
          <w:b/>
          <w:sz w:val="24"/>
          <w:szCs w:val="24"/>
        </w:rPr>
        <w:t>,</w:t>
      </w:r>
      <w:r w:rsidRPr="006864FD">
        <w:rPr>
          <w:rFonts w:ascii="Times New Roman" w:hAnsi="Times New Roman"/>
          <w:b/>
          <w:sz w:val="24"/>
          <w:szCs w:val="24"/>
        </w:rPr>
        <w:t xml:space="preserve"> organizačních apod</w:t>
      </w:r>
      <w:r>
        <w:rPr>
          <w:rFonts w:ascii="Times New Roman" w:hAnsi="Times New Roman"/>
          <w:sz w:val="24"/>
          <w:szCs w:val="24"/>
        </w:rPr>
        <w:t>.</w:t>
      </w:r>
    </w:p>
    <w:p w:rsidR="002D1D10" w:rsidRDefault="002D1D10" w:rsidP="006864FD">
      <w:pPr>
        <w:spacing w:after="120" w:line="240" w:lineRule="auto"/>
        <w:ind w:firstLine="708"/>
        <w:jc w:val="both"/>
        <w:rPr>
          <w:rFonts w:ascii="Times New Roman" w:hAnsi="Times New Roman"/>
          <w:sz w:val="24"/>
          <w:szCs w:val="24"/>
        </w:rPr>
      </w:pPr>
      <w:r>
        <w:rPr>
          <w:rFonts w:ascii="Times New Roman" w:hAnsi="Times New Roman"/>
          <w:sz w:val="24"/>
          <w:szCs w:val="24"/>
        </w:rPr>
        <w:t xml:space="preserve"> Úkoly obsažené v programovém prohlášení budou klást před vládu velmi obtížné úkoly. Jejich skutečné naplnění podle našeho názoru vyžaduje ne jedno – ale dvě až tři volební období. Úspěšnost vlády bude přitom kriticky závislá na schopnosti zajistit koordinované úsilí resortů při naplňování programového prohlášení – většina opatření a návrhů, především v oblasti nastartování ekonomického růstu, boje proti nezaměstnanosti, pomoci ohroženým regionům, boji proti chudobě, v oblasti dostatečného a účelného využití evropských peněz aj. má výrazně průřezový charakter, při kterém je naprosto nezbytná vzájemná provázanost a časová a věcná koordinace nejen jednotlivých resortů, ale i územních orgánů a dalších subjektů (sociální partnery nevyjímaje).</w:t>
      </w:r>
      <w:r w:rsidRPr="006864FD">
        <w:rPr>
          <w:rFonts w:ascii="Times New Roman" w:hAnsi="Times New Roman"/>
          <w:sz w:val="24"/>
          <w:szCs w:val="24"/>
        </w:rPr>
        <w:t xml:space="preserve"> </w:t>
      </w:r>
    </w:p>
    <w:p w:rsidR="002D1D10" w:rsidRPr="00191BFB" w:rsidRDefault="002D1D10" w:rsidP="00C878F9">
      <w:pPr>
        <w:spacing w:after="120" w:line="240" w:lineRule="auto"/>
        <w:ind w:firstLine="708"/>
        <w:jc w:val="both"/>
        <w:rPr>
          <w:rFonts w:ascii="Times New Roman" w:hAnsi="Times New Roman"/>
          <w:sz w:val="24"/>
          <w:szCs w:val="24"/>
        </w:rPr>
      </w:pPr>
      <w:r w:rsidRPr="00191BFB">
        <w:rPr>
          <w:rFonts w:ascii="Times New Roman" w:hAnsi="Times New Roman"/>
          <w:sz w:val="24"/>
          <w:szCs w:val="24"/>
        </w:rPr>
        <w:t xml:space="preserve">ČMKOS vnímá </w:t>
      </w:r>
      <w:r>
        <w:rPr>
          <w:rFonts w:ascii="Times New Roman" w:hAnsi="Times New Roman"/>
          <w:sz w:val="24"/>
          <w:szCs w:val="24"/>
        </w:rPr>
        <w:t xml:space="preserve">programové prohlášení vlády </w:t>
      </w:r>
      <w:r w:rsidRPr="00191BFB">
        <w:rPr>
          <w:rFonts w:ascii="Times New Roman" w:hAnsi="Times New Roman"/>
          <w:sz w:val="24"/>
          <w:szCs w:val="24"/>
        </w:rPr>
        <w:t>jako dobře zpracovaný zásobník návrhů</w:t>
      </w:r>
      <w:r>
        <w:rPr>
          <w:rFonts w:ascii="Times New Roman" w:hAnsi="Times New Roman"/>
          <w:sz w:val="24"/>
          <w:szCs w:val="24"/>
        </w:rPr>
        <w:t xml:space="preserve"> (nutno však upozornit, že s velmi rozdílnou úrovní významnosti). </w:t>
      </w:r>
      <w:r w:rsidRPr="00191BFB">
        <w:rPr>
          <w:rFonts w:ascii="Times New Roman" w:hAnsi="Times New Roman"/>
          <w:sz w:val="24"/>
          <w:szCs w:val="24"/>
        </w:rPr>
        <w:t xml:space="preserve"> Mnohem těžší úkol však před </w:t>
      </w:r>
      <w:r>
        <w:rPr>
          <w:rFonts w:ascii="Times New Roman" w:hAnsi="Times New Roman"/>
          <w:sz w:val="24"/>
          <w:szCs w:val="24"/>
        </w:rPr>
        <w:t>vládou</w:t>
      </w:r>
      <w:r w:rsidRPr="00191BFB">
        <w:rPr>
          <w:rFonts w:ascii="Times New Roman" w:hAnsi="Times New Roman"/>
          <w:sz w:val="24"/>
          <w:szCs w:val="24"/>
        </w:rPr>
        <w:t xml:space="preserve"> teprve stojí. </w:t>
      </w:r>
      <w:r w:rsidRPr="00C878F9">
        <w:rPr>
          <w:rFonts w:ascii="Times New Roman" w:hAnsi="Times New Roman"/>
          <w:b/>
          <w:sz w:val="24"/>
          <w:szCs w:val="24"/>
        </w:rPr>
        <w:t xml:space="preserve">Jde o zpracování </w:t>
      </w:r>
      <w:r w:rsidRPr="00844F05">
        <w:rPr>
          <w:rFonts w:ascii="Times New Roman" w:hAnsi="Times New Roman"/>
          <w:b/>
          <w:sz w:val="24"/>
          <w:szCs w:val="24"/>
        </w:rPr>
        <w:t>prováděcího plánu, které bude obsahovat jasnou vizi klíčových priorit budoucí vlády, priorit, jejichž splnění je nezbytné pro následné postupné naplňování všech záměrů obsažených v koaliční smlouvě. Tento „plán“ musí obsahovat i jasný časový harmonogram a finanční výhled, který prováže vládní záměry s ekonomickou realitou resp. s realitou veřejných rozpočtů.</w:t>
      </w:r>
      <w:r>
        <w:rPr>
          <w:rFonts w:ascii="Times New Roman" w:hAnsi="Times New Roman"/>
          <w:sz w:val="24"/>
          <w:szCs w:val="24"/>
        </w:rPr>
        <w:t xml:space="preserve"> Podle našeho názoru se tato klíčová otázka musí vyjasnit v co nejbližší době – nejpozději při přípravě návrhu státního rozpočtu na rok 2015. ČMKOS považuje v nejbližším období za prioritu nastartování ekonomického růstu a boj proti nezaměstnanosti. </w:t>
      </w:r>
    </w:p>
    <w:p w:rsidR="002D1D10" w:rsidRPr="00D559DE" w:rsidRDefault="002D1D10" w:rsidP="00D559DE">
      <w:pPr>
        <w:spacing w:after="120" w:line="240" w:lineRule="auto"/>
        <w:ind w:firstLine="708"/>
        <w:jc w:val="both"/>
        <w:rPr>
          <w:rFonts w:ascii="Times New Roman" w:hAnsi="Times New Roman"/>
          <w:sz w:val="24"/>
          <w:szCs w:val="24"/>
        </w:rPr>
      </w:pPr>
      <w:r>
        <w:rPr>
          <w:rFonts w:ascii="Times New Roman" w:hAnsi="Times New Roman"/>
          <w:sz w:val="24"/>
          <w:szCs w:val="24"/>
        </w:rPr>
        <w:t xml:space="preserve"> </w:t>
      </w:r>
      <w:r w:rsidRPr="00D559DE">
        <w:rPr>
          <w:rFonts w:ascii="Times New Roman" w:hAnsi="Times New Roman"/>
          <w:b/>
          <w:sz w:val="24"/>
          <w:szCs w:val="24"/>
        </w:rPr>
        <w:t xml:space="preserve">Obecně je možno říci, že </w:t>
      </w:r>
      <w:r w:rsidRPr="00844F05">
        <w:rPr>
          <w:rFonts w:ascii="Times New Roman" w:hAnsi="Times New Roman"/>
          <w:b/>
          <w:sz w:val="24"/>
          <w:szCs w:val="24"/>
          <w:u w:val="single"/>
        </w:rPr>
        <w:t>Programové prohlášení</w:t>
      </w:r>
      <w:r>
        <w:rPr>
          <w:rFonts w:ascii="Times New Roman" w:hAnsi="Times New Roman"/>
          <w:b/>
          <w:sz w:val="24"/>
          <w:szCs w:val="24"/>
          <w:u w:val="single"/>
        </w:rPr>
        <w:t xml:space="preserve"> vlády</w:t>
      </w:r>
      <w:r w:rsidRPr="00844F05">
        <w:rPr>
          <w:rFonts w:ascii="Times New Roman" w:hAnsi="Times New Roman"/>
          <w:b/>
          <w:sz w:val="24"/>
          <w:szCs w:val="24"/>
          <w:u w:val="single"/>
        </w:rPr>
        <w:t xml:space="preserve">  jde ve svých návrzích </w:t>
      </w:r>
      <w:r>
        <w:rPr>
          <w:rFonts w:ascii="Times New Roman" w:hAnsi="Times New Roman"/>
          <w:b/>
          <w:sz w:val="24"/>
          <w:szCs w:val="24"/>
          <w:u w:val="single"/>
        </w:rPr>
        <w:t xml:space="preserve">v podstatě </w:t>
      </w:r>
      <w:r w:rsidRPr="00844F05">
        <w:rPr>
          <w:rFonts w:ascii="Times New Roman" w:hAnsi="Times New Roman"/>
          <w:b/>
          <w:sz w:val="24"/>
          <w:szCs w:val="24"/>
          <w:u w:val="single"/>
        </w:rPr>
        <w:t xml:space="preserve">směrem, který odpovídá směru politiky ČMKOS. </w:t>
      </w:r>
      <w:r w:rsidRPr="00D559DE">
        <w:rPr>
          <w:rFonts w:ascii="Times New Roman" w:hAnsi="Times New Roman"/>
          <w:sz w:val="24"/>
          <w:szCs w:val="24"/>
        </w:rPr>
        <w:t>V</w:t>
      </w:r>
      <w:r>
        <w:rPr>
          <w:rFonts w:ascii="Times New Roman" w:hAnsi="Times New Roman"/>
          <w:sz w:val="24"/>
          <w:szCs w:val="24"/>
        </w:rPr>
        <w:t>láda se</w:t>
      </w:r>
      <w:r w:rsidRPr="00D559DE">
        <w:rPr>
          <w:rFonts w:ascii="Times New Roman" w:hAnsi="Times New Roman"/>
          <w:sz w:val="24"/>
          <w:szCs w:val="24"/>
        </w:rPr>
        <w:t xml:space="preserve"> zavazuj</w:t>
      </w:r>
      <w:r>
        <w:rPr>
          <w:rFonts w:ascii="Times New Roman" w:hAnsi="Times New Roman"/>
          <w:sz w:val="24"/>
          <w:szCs w:val="24"/>
        </w:rPr>
        <w:t>e</w:t>
      </w:r>
      <w:r w:rsidRPr="00D559DE">
        <w:rPr>
          <w:rFonts w:ascii="Times New Roman" w:hAnsi="Times New Roman"/>
          <w:sz w:val="24"/>
          <w:szCs w:val="24"/>
        </w:rPr>
        <w:t xml:space="preserve"> provést řadu pozitivních opatření, zejména co se týká změn v důchodovém systému, zaměstnanosti, v boji proti chudobě a sociálnímu vyloučení a podpoře rodin s dětmi.  Jednoznačně vítáme:</w:t>
      </w:r>
    </w:p>
    <w:p w:rsidR="002D1D10" w:rsidRPr="00D559DE" w:rsidRDefault="002D1D10" w:rsidP="00D559DE">
      <w:pPr>
        <w:numPr>
          <w:ilvl w:val="0"/>
          <w:numId w:val="9"/>
        </w:numPr>
        <w:spacing w:after="0" w:line="240" w:lineRule="auto"/>
        <w:ind w:left="714" w:hanging="357"/>
        <w:jc w:val="both"/>
        <w:rPr>
          <w:rFonts w:ascii="Times New Roman" w:hAnsi="Times New Roman"/>
          <w:sz w:val="24"/>
          <w:szCs w:val="24"/>
        </w:rPr>
      </w:pPr>
      <w:r w:rsidRPr="00D559DE">
        <w:rPr>
          <w:rFonts w:ascii="Times New Roman" w:hAnsi="Times New Roman"/>
          <w:sz w:val="24"/>
          <w:szCs w:val="24"/>
        </w:rPr>
        <w:t>závazek usilovat o udržení sociální soudržnosti a prosazování principů sociální spravedlnosti,</w:t>
      </w:r>
    </w:p>
    <w:p w:rsidR="002D1D10" w:rsidRPr="00D559DE" w:rsidRDefault="002D1D10" w:rsidP="00D559DE">
      <w:pPr>
        <w:numPr>
          <w:ilvl w:val="0"/>
          <w:numId w:val="9"/>
        </w:numPr>
        <w:spacing w:after="0" w:line="240" w:lineRule="auto"/>
        <w:ind w:left="714" w:hanging="357"/>
        <w:jc w:val="both"/>
        <w:rPr>
          <w:rFonts w:ascii="Times New Roman" w:hAnsi="Times New Roman"/>
          <w:sz w:val="24"/>
          <w:szCs w:val="24"/>
        </w:rPr>
      </w:pPr>
      <w:r w:rsidRPr="00D559DE">
        <w:rPr>
          <w:rFonts w:ascii="Times New Roman" w:hAnsi="Times New Roman"/>
          <w:sz w:val="24"/>
          <w:szCs w:val="24"/>
        </w:rPr>
        <w:t>změny v důchodovém systému (valorizace důchodů i zrušení II. pilíře),</w:t>
      </w:r>
    </w:p>
    <w:p w:rsidR="002D1D10" w:rsidRPr="00D559DE" w:rsidRDefault="002D1D10" w:rsidP="00D559DE">
      <w:pPr>
        <w:numPr>
          <w:ilvl w:val="0"/>
          <w:numId w:val="9"/>
        </w:numPr>
        <w:spacing w:after="0" w:line="240" w:lineRule="auto"/>
        <w:jc w:val="both"/>
        <w:rPr>
          <w:rFonts w:ascii="Times New Roman" w:hAnsi="Times New Roman"/>
          <w:sz w:val="24"/>
          <w:szCs w:val="24"/>
        </w:rPr>
      </w:pPr>
      <w:r w:rsidRPr="00D559DE">
        <w:rPr>
          <w:rFonts w:ascii="Times New Roman" w:hAnsi="Times New Roman"/>
          <w:sz w:val="24"/>
          <w:szCs w:val="24"/>
        </w:rPr>
        <w:t>opatření v zaměstnanosti,</w:t>
      </w:r>
    </w:p>
    <w:p w:rsidR="002D1D10" w:rsidRPr="00D559DE" w:rsidRDefault="002D1D10" w:rsidP="00D559DE">
      <w:pPr>
        <w:numPr>
          <w:ilvl w:val="0"/>
          <w:numId w:val="9"/>
        </w:numPr>
        <w:spacing w:after="0" w:line="240" w:lineRule="auto"/>
        <w:jc w:val="both"/>
        <w:rPr>
          <w:rFonts w:ascii="Times New Roman" w:hAnsi="Times New Roman"/>
          <w:sz w:val="24"/>
          <w:szCs w:val="24"/>
        </w:rPr>
      </w:pPr>
      <w:r w:rsidRPr="00D559DE">
        <w:rPr>
          <w:rFonts w:ascii="Times New Roman" w:hAnsi="Times New Roman"/>
          <w:sz w:val="24"/>
          <w:szCs w:val="24"/>
        </w:rPr>
        <w:t>postupné zvyšování minimální mzdy (až na 40 % průměrné),</w:t>
      </w:r>
    </w:p>
    <w:p w:rsidR="002D1D10" w:rsidRPr="00D559DE" w:rsidRDefault="002D1D10" w:rsidP="00D559DE">
      <w:pPr>
        <w:numPr>
          <w:ilvl w:val="0"/>
          <w:numId w:val="9"/>
        </w:numPr>
        <w:spacing w:after="0" w:line="240" w:lineRule="auto"/>
        <w:jc w:val="both"/>
        <w:rPr>
          <w:rFonts w:ascii="Times New Roman" w:hAnsi="Times New Roman"/>
          <w:sz w:val="24"/>
          <w:szCs w:val="24"/>
        </w:rPr>
      </w:pPr>
      <w:r w:rsidRPr="00D559DE">
        <w:rPr>
          <w:rFonts w:ascii="Times New Roman" w:hAnsi="Times New Roman"/>
          <w:sz w:val="24"/>
          <w:szCs w:val="24"/>
        </w:rPr>
        <w:t xml:space="preserve">opatření proti chudobě a sociálnímu vyloučení, </w:t>
      </w:r>
    </w:p>
    <w:p w:rsidR="002D1D10" w:rsidRPr="00D559DE" w:rsidRDefault="002D1D10" w:rsidP="00D559DE">
      <w:pPr>
        <w:numPr>
          <w:ilvl w:val="0"/>
          <w:numId w:val="9"/>
        </w:numPr>
        <w:spacing w:after="0" w:line="240" w:lineRule="auto"/>
        <w:jc w:val="both"/>
        <w:rPr>
          <w:rFonts w:ascii="Times New Roman" w:hAnsi="Times New Roman"/>
          <w:sz w:val="24"/>
          <w:szCs w:val="24"/>
        </w:rPr>
      </w:pPr>
      <w:r w:rsidRPr="00D559DE">
        <w:rPr>
          <w:rFonts w:ascii="Times New Roman" w:hAnsi="Times New Roman"/>
          <w:sz w:val="24"/>
          <w:szCs w:val="24"/>
        </w:rPr>
        <w:t>záměr prosadit zákon o sociálním bydlení,</w:t>
      </w:r>
    </w:p>
    <w:p w:rsidR="002D1D10" w:rsidRPr="00D559DE" w:rsidRDefault="002D1D10" w:rsidP="00D559DE">
      <w:pPr>
        <w:numPr>
          <w:ilvl w:val="0"/>
          <w:numId w:val="9"/>
        </w:numPr>
        <w:spacing w:after="0" w:line="240" w:lineRule="auto"/>
        <w:jc w:val="both"/>
        <w:rPr>
          <w:rFonts w:ascii="Times New Roman" w:hAnsi="Times New Roman"/>
          <w:sz w:val="24"/>
          <w:szCs w:val="24"/>
        </w:rPr>
      </w:pPr>
      <w:r w:rsidRPr="00D559DE">
        <w:rPr>
          <w:rFonts w:ascii="Times New Roman" w:hAnsi="Times New Roman"/>
          <w:sz w:val="24"/>
          <w:szCs w:val="24"/>
        </w:rPr>
        <w:t>zvýšení podpory rodin s dětmi,</w:t>
      </w:r>
    </w:p>
    <w:p w:rsidR="002D1D10" w:rsidRDefault="002D1D10" w:rsidP="00D559DE">
      <w:pPr>
        <w:numPr>
          <w:ilvl w:val="0"/>
          <w:numId w:val="9"/>
        </w:numPr>
        <w:spacing w:after="0" w:line="240" w:lineRule="auto"/>
        <w:jc w:val="both"/>
        <w:rPr>
          <w:rFonts w:ascii="Times New Roman" w:hAnsi="Times New Roman"/>
          <w:sz w:val="24"/>
          <w:szCs w:val="24"/>
        </w:rPr>
      </w:pPr>
      <w:r w:rsidRPr="00D559DE">
        <w:rPr>
          <w:rFonts w:ascii="Times New Roman" w:hAnsi="Times New Roman"/>
          <w:sz w:val="24"/>
          <w:szCs w:val="24"/>
        </w:rPr>
        <w:t xml:space="preserve">zvýšení kapacity jeslí a mateřských školek atd. </w:t>
      </w:r>
    </w:p>
    <w:p w:rsidR="002D1D10" w:rsidRDefault="002D1D10" w:rsidP="00D559DE">
      <w:pPr>
        <w:numPr>
          <w:ilvl w:val="0"/>
          <w:numId w:val="9"/>
        </w:numPr>
        <w:spacing w:after="0" w:line="240" w:lineRule="auto"/>
        <w:jc w:val="both"/>
        <w:rPr>
          <w:rFonts w:ascii="Times New Roman" w:hAnsi="Times New Roman"/>
          <w:sz w:val="24"/>
          <w:szCs w:val="24"/>
        </w:rPr>
      </w:pPr>
      <w:r>
        <w:rPr>
          <w:rFonts w:ascii="Times New Roman" w:hAnsi="Times New Roman"/>
          <w:sz w:val="24"/>
          <w:szCs w:val="24"/>
        </w:rPr>
        <w:t>zefektivnit hospodaření státu</w:t>
      </w:r>
    </w:p>
    <w:p w:rsidR="002D1D10" w:rsidRDefault="002D1D10" w:rsidP="00D559DE">
      <w:pPr>
        <w:numPr>
          <w:ilvl w:val="0"/>
          <w:numId w:val="9"/>
        </w:numPr>
        <w:spacing w:after="0" w:line="240" w:lineRule="auto"/>
        <w:jc w:val="both"/>
        <w:rPr>
          <w:rFonts w:ascii="Times New Roman" w:hAnsi="Times New Roman"/>
          <w:sz w:val="24"/>
          <w:szCs w:val="24"/>
        </w:rPr>
      </w:pPr>
      <w:r>
        <w:rPr>
          <w:rFonts w:ascii="Times New Roman" w:hAnsi="Times New Roman"/>
          <w:sz w:val="24"/>
          <w:szCs w:val="24"/>
        </w:rPr>
        <w:t>boj proti daňovým únikům</w:t>
      </w:r>
    </w:p>
    <w:p w:rsidR="002D1D10" w:rsidRPr="00D559DE" w:rsidRDefault="002D1D10" w:rsidP="00D559DE">
      <w:pPr>
        <w:spacing w:after="0" w:line="240" w:lineRule="auto"/>
        <w:ind w:left="720"/>
        <w:jc w:val="both"/>
        <w:rPr>
          <w:rFonts w:ascii="Times New Roman" w:hAnsi="Times New Roman"/>
          <w:sz w:val="24"/>
          <w:szCs w:val="24"/>
        </w:rPr>
      </w:pPr>
    </w:p>
    <w:p w:rsidR="002D1D10" w:rsidRDefault="002D1D10" w:rsidP="00D559DE">
      <w:pPr>
        <w:spacing w:after="120" w:line="240" w:lineRule="auto"/>
        <w:ind w:firstLine="709"/>
        <w:jc w:val="both"/>
        <w:rPr>
          <w:rFonts w:ascii="Times New Roman" w:hAnsi="Times New Roman"/>
          <w:sz w:val="24"/>
          <w:szCs w:val="24"/>
        </w:rPr>
      </w:pPr>
      <w:r w:rsidRPr="00D559DE">
        <w:rPr>
          <w:rFonts w:ascii="Times New Roman" w:hAnsi="Times New Roman"/>
          <w:sz w:val="24"/>
          <w:szCs w:val="24"/>
        </w:rPr>
        <w:t>Koaliční vláda přebírá daňové a sociální systémy značně zdeformované reformami prosazenými vládami Mirka Topolánka a Petra Nečase. Před novou vládní koalicí stojí nelehký úkol</w:t>
      </w:r>
      <w:r>
        <w:rPr>
          <w:rFonts w:ascii="Times New Roman" w:hAnsi="Times New Roman"/>
          <w:sz w:val="24"/>
          <w:szCs w:val="24"/>
        </w:rPr>
        <w:t xml:space="preserve"> -</w:t>
      </w:r>
      <w:r w:rsidRPr="00D559DE">
        <w:rPr>
          <w:rFonts w:ascii="Times New Roman" w:hAnsi="Times New Roman"/>
          <w:sz w:val="24"/>
          <w:szCs w:val="24"/>
        </w:rPr>
        <w:t xml:space="preserve"> obnovit funkčnost systémů sociální ochrany, což je však podmíněno dostatečnými zdroji veřejných rozpočtů: </w:t>
      </w:r>
    </w:p>
    <w:p w:rsidR="002D1D10" w:rsidRPr="00D559DE" w:rsidRDefault="002D1D10" w:rsidP="00D559DE">
      <w:pPr>
        <w:spacing w:after="120" w:line="240" w:lineRule="auto"/>
        <w:ind w:firstLine="709"/>
        <w:jc w:val="both"/>
        <w:rPr>
          <w:rFonts w:ascii="Times New Roman" w:hAnsi="Times New Roman"/>
          <w:sz w:val="24"/>
          <w:szCs w:val="24"/>
        </w:rPr>
      </w:pPr>
      <w:r w:rsidRPr="00D559DE">
        <w:rPr>
          <w:rFonts w:ascii="Times New Roman" w:hAnsi="Times New Roman"/>
          <w:sz w:val="24"/>
          <w:szCs w:val="24"/>
        </w:rPr>
        <w:t xml:space="preserve">Návrat </w:t>
      </w:r>
      <w:r w:rsidRPr="00D559DE">
        <w:rPr>
          <w:rFonts w:ascii="Times New Roman" w:hAnsi="Times New Roman"/>
          <w:b/>
          <w:i/>
          <w:sz w:val="24"/>
          <w:szCs w:val="24"/>
        </w:rPr>
        <w:t>valorizace důchodů</w:t>
      </w:r>
      <w:r w:rsidRPr="00D559DE">
        <w:rPr>
          <w:rFonts w:ascii="Times New Roman" w:hAnsi="Times New Roman"/>
          <w:sz w:val="24"/>
          <w:szCs w:val="24"/>
        </w:rPr>
        <w:t xml:space="preserve"> podle původních pravidel, tj. valorizovat o plný růst spotřebitelských cen a třetinu růstu reálných mezd již od ledna 2015 (namísto 2016, s čímž počítá platný zákon), zastaví propad kupní síly důchodů, což je nezbytné. (Je však potřeba počítat se zvýšením výdajů </w:t>
      </w:r>
      <w:r>
        <w:rPr>
          <w:rFonts w:ascii="Times New Roman" w:hAnsi="Times New Roman"/>
          <w:sz w:val="24"/>
          <w:szCs w:val="24"/>
        </w:rPr>
        <w:t xml:space="preserve">na důchody </w:t>
      </w:r>
      <w:r w:rsidRPr="00D559DE">
        <w:rPr>
          <w:rFonts w:ascii="Times New Roman" w:hAnsi="Times New Roman"/>
          <w:sz w:val="24"/>
          <w:szCs w:val="24"/>
        </w:rPr>
        <w:t>o cca 19–20 mld. Kč v roce 2015.)</w:t>
      </w:r>
    </w:p>
    <w:p w:rsidR="002D1D10" w:rsidRPr="00D559DE" w:rsidRDefault="002D1D10" w:rsidP="00D559DE">
      <w:pPr>
        <w:spacing w:after="120"/>
        <w:ind w:firstLine="708"/>
        <w:jc w:val="both"/>
        <w:rPr>
          <w:rFonts w:ascii="Times New Roman" w:hAnsi="Times New Roman"/>
          <w:sz w:val="24"/>
          <w:szCs w:val="24"/>
        </w:rPr>
      </w:pPr>
      <w:r w:rsidRPr="00D559DE">
        <w:rPr>
          <w:rFonts w:ascii="Times New Roman" w:hAnsi="Times New Roman"/>
          <w:sz w:val="24"/>
          <w:szCs w:val="24"/>
        </w:rPr>
        <w:t>ČMKOS by však navíc velmi uvítala posílení motivace zaměstnavatelů k odvádění vyšších příspěvků do III. pilíře, popř. zavedení povinných příspěvků v případě, že zaměstnanci vykonávají těžké, popř. rizikové práce.</w:t>
      </w:r>
    </w:p>
    <w:p w:rsidR="002D1D10" w:rsidRDefault="002D1D10" w:rsidP="00D559DE">
      <w:pPr>
        <w:spacing w:after="120"/>
        <w:ind w:firstLine="708"/>
        <w:jc w:val="both"/>
        <w:rPr>
          <w:rFonts w:ascii="Times New Roman" w:hAnsi="Times New Roman"/>
          <w:sz w:val="24"/>
          <w:szCs w:val="24"/>
        </w:rPr>
      </w:pPr>
      <w:r w:rsidRPr="00D559DE">
        <w:rPr>
          <w:rFonts w:ascii="Times New Roman" w:hAnsi="Times New Roman"/>
          <w:sz w:val="24"/>
          <w:szCs w:val="24"/>
        </w:rPr>
        <w:t xml:space="preserve">ČMKOS v zásadě souhlasí s hlavními principy, obsaženými v návrhu koaliční smlouvy, nicméně by uvítala, kdyby otázka </w:t>
      </w:r>
      <w:r w:rsidRPr="00D559DE">
        <w:rPr>
          <w:rFonts w:ascii="Times New Roman" w:hAnsi="Times New Roman"/>
          <w:b/>
          <w:i/>
          <w:sz w:val="24"/>
          <w:szCs w:val="24"/>
        </w:rPr>
        <w:t>zvyšování zaměstnanosti a snižování nezaměstnanosti</w:t>
      </w:r>
      <w:r w:rsidRPr="00D559DE">
        <w:rPr>
          <w:rFonts w:ascii="Times New Roman" w:hAnsi="Times New Roman"/>
          <w:sz w:val="24"/>
          <w:szCs w:val="24"/>
        </w:rPr>
        <w:t xml:space="preserve"> byla výslovně uvedena jako specifická priorita.</w:t>
      </w:r>
      <w:r>
        <w:rPr>
          <w:rStyle w:val="FootnoteReference"/>
          <w:rFonts w:ascii="Times New Roman" w:hAnsi="Times New Roman"/>
          <w:sz w:val="24"/>
          <w:szCs w:val="24"/>
        </w:rPr>
        <w:footnoteReference w:id="1"/>
      </w:r>
    </w:p>
    <w:p w:rsidR="002D1D10" w:rsidRPr="001B2975" w:rsidRDefault="002D1D10" w:rsidP="002B73A3">
      <w:pPr>
        <w:spacing w:after="120"/>
        <w:ind w:firstLine="708"/>
        <w:jc w:val="both"/>
        <w:rPr>
          <w:rFonts w:ascii="Times New Roman" w:hAnsi="Times New Roman"/>
          <w:sz w:val="24"/>
          <w:szCs w:val="24"/>
        </w:rPr>
      </w:pPr>
      <w:r>
        <w:rPr>
          <w:rFonts w:ascii="Times New Roman" w:hAnsi="Times New Roman"/>
          <w:sz w:val="24"/>
          <w:szCs w:val="24"/>
        </w:rPr>
        <w:t xml:space="preserve">Obdobně je možno souhlasit i s návrhy koalice v boji proti </w:t>
      </w:r>
      <w:r w:rsidRPr="001B2975">
        <w:rPr>
          <w:rFonts w:ascii="Times New Roman" w:hAnsi="Times New Roman"/>
          <w:b/>
          <w:i/>
          <w:sz w:val="24"/>
          <w:szCs w:val="24"/>
        </w:rPr>
        <w:t xml:space="preserve">chudobě a sociálnímu vyloučení a podpoře rodin s dětmi. </w:t>
      </w:r>
    </w:p>
    <w:p w:rsidR="002D1D10" w:rsidRDefault="002D1D10" w:rsidP="006829EB">
      <w:pPr>
        <w:ind w:firstLine="708"/>
        <w:jc w:val="both"/>
        <w:rPr>
          <w:rFonts w:ascii="Times New Roman" w:hAnsi="Times New Roman"/>
          <w:sz w:val="24"/>
          <w:szCs w:val="24"/>
        </w:rPr>
      </w:pPr>
      <w:r>
        <w:rPr>
          <w:rFonts w:ascii="Times New Roman" w:hAnsi="Times New Roman"/>
          <w:sz w:val="24"/>
          <w:szCs w:val="24"/>
        </w:rPr>
        <w:t xml:space="preserve">Existuje mnoho dalších navržených opatření i v jiných částech programového prohlášení, se kterými se ČMKOS souhlasí (podpora průmyslu, doprava atd.) a nemá význam je zde všechna vyjmenovávat. </w:t>
      </w:r>
      <w:r w:rsidRPr="00E73F90">
        <w:rPr>
          <w:rFonts w:ascii="Times New Roman" w:hAnsi="Times New Roman"/>
          <w:b/>
          <w:sz w:val="24"/>
          <w:szCs w:val="24"/>
          <w:u w:val="single"/>
        </w:rPr>
        <w:t>Nicméně ne se všemi řešeními, zrozenými z programových  kompromisů tří poměrně odlišných politických subjektů se může ČMKOS plně ztotožnit.</w:t>
      </w:r>
      <w:r w:rsidRPr="006829EB">
        <w:rPr>
          <w:rFonts w:ascii="Times New Roman" w:hAnsi="Times New Roman"/>
          <w:sz w:val="24"/>
          <w:szCs w:val="24"/>
        </w:rPr>
        <w:t xml:space="preserve">  </w:t>
      </w:r>
      <w:r>
        <w:rPr>
          <w:rFonts w:ascii="Times New Roman" w:hAnsi="Times New Roman"/>
          <w:sz w:val="24"/>
          <w:szCs w:val="24"/>
        </w:rPr>
        <w:t xml:space="preserve">Jde zejména o tyto oblasti: </w:t>
      </w:r>
    </w:p>
    <w:p w:rsidR="002D1D10" w:rsidRDefault="002D1D10" w:rsidP="006829EB">
      <w:pPr>
        <w:ind w:firstLine="708"/>
        <w:jc w:val="both"/>
        <w:rPr>
          <w:rFonts w:ascii="Times New Roman" w:hAnsi="Times New Roman"/>
          <w:sz w:val="24"/>
          <w:szCs w:val="24"/>
        </w:rPr>
      </w:pPr>
      <w:r w:rsidRPr="00E73F90">
        <w:rPr>
          <w:rFonts w:ascii="Times New Roman" w:hAnsi="Times New Roman"/>
          <w:b/>
          <w:i/>
          <w:sz w:val="24"/>
          <w:szCs w:val="24"/>
          <w:u w:val="single"/>
        </w:rPr>
        <w:t>Z věcn</w:t>
      </w:r>
      <w:r>
        <w:rPr>
          <w:rFonts w:ascii="Times New Roman" w:hAnsi="Times New Roman"/>
          <w:b/>
          <w:i/>
          <w:sz w:val="24"/>
          <w:szCs w:val="24"/>
          <w:u w:val="single"/>
        </w:rPr>
        <w:t xml:space="preserve">ého hlediska ČMKOS vidí problém </w:t>
      </w:r>
      <w:r w:rsidRPr="00E73F90">
        <w:rPr>
          <w:rFonts w:ascii="Times New Roman" w:hAnsi="Times New Roman"/>
          <w:b/>
          <w:i/>
          <w:sz w:val="24"/>
          <w:szCs w:val="24"/>
          <w:u w:val="single"/>
        </w:rPr>
        <w:t>především v reálné možnosti plného profinancování všech, vládou deklarovaných, opatření.</w:t>
      </w:r>
      <w:r>
        <w:rPr>
          <w:rFonts w:ascii="Times New Roman" w:hAnsi="Times New Roman"/>
          <w:sz w:val="24"/>
          <w:szCs w:val="24"/>
        </w:rPr>
        <w:t xml:space="preserve"> Celková bilance deklarovaných opatření na příjmové a výdajové straně veřejných rozpočtů (při snaze o udržení schodku pod úrovní 3 % HDP) je nejasná. Vláda se patrně oprávněně – na příjmové straně veřejných rozpočtů spoléhá především na vnitřní úspory v chodu </w:t>
      </w:r>
      <w:r w:rsidRPr="00E73F90">
        <w:rPr>
          <w:rFonts w:ascii="Times New Roman" w:hAnsi="Times New Roman"/>
          <w:shadow/>
          <w:sz w:val="24"/>
          <w:szCs w:val="24"/>
        </w:rPr>
        <w:t>státu</w:t>
      </w:r>
      <w:r>
        <w:rPr>
          <w:rFonts w:ascii="Times New Roman" w:hAnsi="Times New Roman"/>
          <w:sz w:val="24"/>
          <w:szCs w:val="24"/>
        </w:rPr>
        <w:t xml:space="preserve">.  Později pak na zlepšený výběr daní prostřednictvím systému kontrolních pokladen II. generace. </w:t>
      </w:r>
    </w:p>
    <w:p w:rsidR="002D1D10" w:rsidRDefault="002D1D10" w:rsidP="006829EB">
      <w:pPr>
        <w:ind w:firstLine="708"/>
        <w:jc w:val="both"/>
        <w:rPr>
          <w:rFonts w:ascii="Times New Roman" w:hAnsi="Times New Roman"/>
          <w:sz w:val="24"/>
          <w:szCs w:val="24"/>
        </w:rPr>
      </w:pPr>
      <w:r>
        <w:rPr>
          <w:rFonts w:ascii="Times New Roman" w:hAnsi="Times New Roman"/>
          <w:sz w:val="24"/>
          <w:szCs w:val="24"/>
        </w:rPr>
        <w:t xml:space="preserve">Náměty na zvýšení daní byly až na nepatrné výjimky (zdanění hazardu) odmítnuty. Nelze přehlédnout, že požadavky na dodatečné disponibilní příjmy budou značné. Především budou muset pokrýt předpokládané zvýšené požadavky na výdajové straně rozpočtů vyplývající z programového prohlášení a koaliční dohody. </w:t>
      </w:r>
    </w:p>
    <w:p w:rsidR="002D1D10" w:rsidRDefault="002D1D10" w:rsidP="006829EB">
      <w:pPr>
        <w:ind w:firstLine="708"/>
        <w:jc w:val="both"/>
        <w:rPr>
          <w:rFonts w:ascii="Times New Roman" w:hAnsi="Times New Roman"/>
          <w:sz w:val="24"/>
          <w:szCs w:val="24"/>
        </w:rPr>
      </w:pPr>
      <w:r>
        <w:rPr>
          <w:rFonts w:ascii="Times New Roman" w:hAnsi="Times New Roman"/>
          <w:sz w:val="24"/>
          <w:szCs w:val="24"/>
        </w:rPr>
        <w:t xml:space="preserve">Vláda však bude muset najít prostředky, jak kompenzovat předpokládaný daňový pokles v celé řadě daňových okruhů (deklarované snížení pojistného, zvýšení slevy na dani z příjmu pro rodiny s dětmi a její obnovení u pracujících důchodců, snížení DPH na léky, knihy, dětské pleny, dětskou výživu, později pokles snížené sazby DPH). </w:t>
      </w:r>
    </w:p>
    <w:p w:rsidR="002D1D10" w:rsidRPr="00844F05" w:rsidRDefault="002D1D10" w:rsidP="006829EB">
      <w:pPr>
        <w:ind w:firstLine="708"/>
        <w:jc w:val="both"/>
        <w:rPr>
          <w:rFonts w:ascii="Times New Roman" w:hAnsi="Times New Roman"/>
          <w:b/>
          <w:sz w:val="24"/>
          <w:szCs w:val="24"/>
        </w:rPr>
      </w:pPr>
      <w:r w:rsidRPr="00844F05">
        <w:rPr>
          <w:rFonts w:ascii="Times New Roman" w:hAnsi="Times New Roman"/>
          <w:b/>
          <w:sz w:val="24"/>
          <w:szCs w:val="24"/>
        </w:rPr>
        <w:t xml:space="preserve">Podle ČMKOS </w:t>
      </w:r>
      <w:r>
        <w:rPr>
          <w:rFonts w:ascii="Times New Roman" w:hAnsi="Times New Roman"/>
          <w:b/>
          <w:sz w:val="24"/>
          <w:szCs w:val="24"/>
        </w:rPr>
        <w:t>existu</w:t>
      </w:r>
      <w:r w:rsidRPr="00844F05">
        <w:rPr>
          <w:rFonts w:ascii="Times New Roman" w:hAnsi="Times New Roman"/>
          <w:b/>
          <w:sz w:val="24"/>
          <w:szCs w:val="24"/>
        </w:rPr>
        <w:t xml:space="preserve">je </w:t>
      </w:r>
      <w:r>
        <w:rPr>
          <w:rFonts w:ascii="Times New Roman" w:hAnsi="Times New Roman"/>
          <w:b/>
          <w:sz w:val="24"/>
          <w:szCs w:val="24"/>
        </w:rPr>
        <w:t xml:space="preserve">již nyní </w:t>
      </w:r>
      <w:r w:rsidRPr="00844F05">
        <w:rPr>
          <w:rFonts w:ascii="Times New Roman" w:hAnsi="Times New Roman"/>
          <w:b/>
          <w:sz w:val="24"/>
          <w:szCs w:val="24"/>
        </w:rPr>
        <w:t>riziko</w:t>
      </w:r>
      <w:r>
        <w:rPr>
          <w:rFonts w:ascii="Times New Roman" w:hAnsi="Times New Roman"/>
          <w:b/>
          <w:sz w:val="24"/>
          <w:szCs w:val="24"/>
        </w:rPr>
        <w:t>, že</w:t>
      </w:r>
      <w:r w:rsidRPr="00844F05">
        <w:rPr>
          <w:rFonts w:ascii="Times New Roman" w:hAnsi="Times New Roman"/>
          <w:b/>
          <w:sz w:val="24"/>
          <w:szCs w:val="24"/>
        </w:rPr>
        <w:t xml:space="preserve"> </w:t>
      </w:r>
      <w:r>
        <w:rPr>
          <w:rFonts w:ascii="Times New Roman" w:hAnsi="Times New Roman"/>
          <w:b/>
          <w:sz w:val="24"/>
          <w:szCs w:val="24"/>
        </w:rPr>
        <w:t>profinancovat</w:t>
      </w:r>
      <w:r w:rsidRPr="00844F05">
        <w:rPr>
          <w:rFonts w:ascii="Times New Roman" w:hAnsi="Times New Roman"/>
          <w:b/>
          <w:sz w:val="24"/>
          <w:szCs w:val="24"/>
        </w:rPr>
        <w:t xml:space="preserve"> všech</w:t>
      </w:r>
      <w:r>
        <w:rPr>
          <w:rFonts w:ascii="Times New Roman" w:hAnsi="Times New Roman"/>
          <w:b/>
          <w:sz w:val="24"/>
          <w:szCs w:val="24"/>
        </w:rPr>
        <w:t>ny</w:t>
      </w:r>
      <w:r w:rsidRPr="00844F05">
        <w:rPr>
          <w:rFonts w:ascii="Times New Roman" w:hAnsi="Times New Roman"/>
          <w:b/>
          <w:sz w:val="24"/>
          <w:szCs w:val="24"/>
        </w:rPr>
        <w:t xml:space="preserve"> deklarovan</w:t>
      </w:r>
      <w:r>
        <w:rPr>
          <w:rFonts w:ascii="Times New Roman" w:hAnsi="Times New Roman"/>
          <w:b/>
          <w:sz w:val="24"/>
          <w:szCs w:val="24"/>
        </w:rPr>
        <w:t>é</w:t>
      </w:r>
      <w:r w:rsidRPr="00844F05">
        <w:rPr>
          <w:rFonts w:ascii="Times New Roman" w:hAnsi="Times New Roman"/>
          <w:b/>
          <w:sz w:val="24"/>
          <w:szCs w:val="24"/>
        </w:rPr>
        <w:t xml:space="preserve"> </w:t>
      </w:r>
      <w:r>
        <w:rPr>
          <w:rFonts w:ascii="Times New Roman" w:hAnsi="Times New Roman"/>
          <w:b/>
          <w:sz w:val="24"/>
          <w:szCs w:val="24"/>
        </w:rPr>
        <w:t>záměry nebude možné.</w:t>
      </w:r>
      <w:r w:rsidRPr="00844F05">
        <w:rPr>
          <w:rFonts w:ascii="Times New Roman" w:hAnsi="Times New Roman"/>
          <w:b/>
          <w:sz w:val="24"/>
          <w:szCs w:val="24"/>
        </w:rPr>
        <w:t xml:space="preserve"> Na druhou stranu bere ČMKOS na vědomí odlišný pohled vlády deklarovaný v jejím Programovém prohlášení. V tomto ohledu však ČMKOS považuje za poctivé upozornit vládu (svého sociálního partnera), že bude trvat na naplnění všech deklarovaných záměrů obsažených v Programovém proh</w:t>
      </w:r>
      <w:r>
        <w:rPr>
          <w:rFonts w:ascii="Times New Roman" w:hAnsi="Times New Roman"/>
          <w:b/>
          <w:sz w:val="24"/>
          <w:szCs w:val="24"/>
        </w:rPr>
        <w:t>l</w:t>
      </w:r>
      <w:r w:rsidRPr="00844F05">
        <w:rPr>
          <w:rFonts w:ascii="Times New Roman" w:hAnsi="Times New Roman"/>
          <w:b/>
          <w:sz w:val="24"/>
          <w:szCs w:val="24"/>
        </w:rPr>
        <w:t>ášení a bude schopna jen obtížně akceptovat výmluvy typu, že na celou řadu opatření „nejsou peníze“, „situace je horší, než jsme předpokládali“, či že se „změnil</w:t>
      </w:r>
      <w:r>
        <w:rPr>
          <w:rFonts w:ascii="Times New Roman" w:hAnsi="Times New Roman"/>
          <w:b/>
          <w:sz w:val="24"/>
          <w:szCs w:val="24"/>
        </w:rPr>
        <w:t>y</w:t>
      </w:r>
      <w:r w:rsidRPr="00844F05">
        <w:rPr>
          <w:rFonts w:ascii="Times New Roman" w:hAnsi="Times New Roman"/>
          <w:b/>
          <w:sz w:val="24"/>
          <w:szCs w:val="24"/>
        </w:rPr>
        <w:t xml:space="preserve"> podmínky“ apod.! </w:t>
      </w:r>
    </w:p>
    <w:p w:rsidR="002D1D10" w:rsidRDefault="002D1D10" w:rsidP="00844F05">
      <w:pPr>
        <w:numPr>
          <w:ilvl w:val="0"/>
          <w:numId w:val="11"/>
        </w:numPr>
        <w:spacing w:after="120" w:line="240" w:lineRule="auto"/>
        <w:jc w:val="both"/>
        <w:rPr>
          <w:rFonts w:ascii="Times New Roman" w:hAnsi="Times New Roman"/>
          <w:sz w:val="24"/>
          <w:szCs w:val="24"/>
        </w:rPr>
      </w:pPr>
      <w:r>
        <w:rPr>
          <w:rFonts w:ascii="Times New Roman" w:hAnsi="Times New Roman"/>
          <w:sz w:val="24"/>
          <w:szCs w:val="24"/>
        </w:rPr>
        <w:t xml:space="preserve">Za jeden ze základních předpokladů nápravy veřejných rozpočtů v České republice považuje </w:t>
      </w:r>
      <w:r w:rsidRPr="00844F05">
        <w:rPr>
          <w:rFonts w:ascii="Times New Roman" w:hAnsi="Times New Roman"/>
          <w:sz w:val="24"/>
          <w:szCs w:val="24"/>
        </w:rPr>
        <w:t>ČMKOS</w:t>
      </w:r>
      <w:r w:rsidRPr="00386975">
        <w:rPr>
          <w:rFonts w:ascii="Times New Roman" w:hAnsi="Times New Roman"/>
          <w:b/>
          <w:sz w:val="24"/>
          <w:szCs w:val="24"/>
        </w:rPr>
        <w:t xml:space="preserve"> </w:t>
      </w:r>
      <w:r w:rsidRPr="00E73F90">
        <w:rPr>
          <w:rFonts w:ascii="Times New Roman" w:hAnsi="Times New Roman"/>
          <w:b/>
          <w:i/>
          <w:sz w:val="24"/>
          <w:szCs w:val="24"/>
          <w:u w:val="single"/>
        </w:rPr>
        <w:t xml:space="preserve">zajištění elementární daňové spravedlnosti. </w:t>
      </w:r>
      <w:r>
        <w:rPr>
          <w:rFonts w:ascii="Times New Roman" w:hAnsi="Times New Roman"/>
          <w:sz w:val="24"/>
          <w:szCs w:val="24"/>
        </w:rPr>
        <w:t xml:space="preserve">Je naprosto nezbytné odstranit z našeho daňového systému privilegia určená pro nejrůznější zájmové skupiny a jednotlivce spočívající v privilegiu být zdaněn méně než ostatní. </w:t>
      </w:r>
      <w:r w:rsidRPr="00844F05">
        <w:rPr>
          <w:rFonts w:ascii="Times New Roman" w:hAnsi="Times New Roman"/>
          <w:sz w:val="24"/>
          <w:szCs w:val="24"/>
        </w:rPr>
        <w:t xml:space="preserve">Nelze nevidět, že </w:t>
      </w:r>
      <w:r>
        <w:rPr>
          <w:rFonts w:ascii="Times New Roman" w:hAnsi="Times New Roman"/>
          <w:sz w:val="24"/>
          <w:szCs w:val="24"/>
        </w:rPr>
        <w:t>programové prohlášení vlády</w:t>
      </w:r>
      <w:r w:rsidRPr="00844F05">
        <w:rPr>
          <w:rFonts w:ascii="Times New Roman" w:hAnsi="Times New Roman"/>
          <w:sz w:val="24"/>
          <w:szCs w:val="24"/>
        </w:rPr>
        <w:t xml:space="preserve"> v tomto ohledu znamená nesporný průlom v oblasti dlouhodobě odmítaných témat, jako jsou kontrolní pokladny, majetková přiznání či omezení hotovostních plateb. Všechna tato opatření jsou programovými prioritami i ČMKOS a mají naši plnou podporu. </w:t>
      </w:r>
    </w:p>
    <w:p w:rsidR="002D1D10" w:rsidRDefault="002D1D10" w:rsidP="00E73F90">
      <w:pPr>
        <w:spacing w:after="120" w:line="240" w:lineRule="auto"/>
        <w:ind w:left="1068"/>
        <w:jc w:val="both"/>
        <w:rPr>
          <w:rFonts w:ascii="Times New Roman" w:hAnsi="Times New Roman"/>
          <w:sz w:val="24"/>
          <w:szCs w:val="24"/>
        </w:rPr>
      </w:pPr>
      <w:r>
        <w:rPr>
          <w:rFonts w:ascii="Times New Roman" w:hAnsi="Times New Roman"/>
          <w:sz w:val="24"/>
          <w:szCs w:val="24"/>
        </w:rPr>
        <w:tab/>
      </w:r>
      <w:r w:rsidRPr="00844F05">
        <w:rPr>
          <w:rFonts w:ascii="Times New Roman" w:hAnsi="Times New Roman"/>
          <w:sz w:val="24"/>
          <w:szCs w:val="24"/>
        </w:rPr>
        <w:t xml:space="preserve">O to překvapivější se nám jeví odmítnutí </w:t>
      </w:r>
      <w:r>
        <w:rPr>
          <w:rFonts w:ascii="Times New Roman" w:hAnsi="Times New Roman"/>
          <w:sz w:val="24"/>
          <w:szCs w:val="24"/>
        </w:rPr>
        <w:t>vlády</w:t>
      </w:r>
      <w:r w:rsidRPr="00844F05">
        <w:rPr>
          <w:rFonts w:ascii="Times New Roman" w:hAnsi="Times New Roman"/>
          <w:sz w:val="24"/>
          <w:szCs w:val="24"/>
        </w:rPr>
        <w:t xml:space="preserve"> řešit tak zjevné daňové privilegium, jako je </w:t>
      </w:r>
      <w:r w:rsidRPr="00844F05">
        <w:rPr>
          <w:rFonts w:ascii="Times New Roman" w:hAnsi="Times New Roman"/>
          <w:b/>
          <w:sz w:val="24"/>
          <w:szCs w:val="24"/>
        </w:rPr>
        <w:t>odstranění možnosti nákupu osobních automobilů podnikateli bez DPH</w:t>
      </w:r>
      <w:r w:rsidRPr="00844F05">
        <w:rPr>
          <w:rFonts w:ascii="Times New Roman" w:hAnsi="Times New Roman"/>
          <w:sz w:val="24"/>
          <w:szCs w:val="24"/>
        </w:rPr>
        <w:t xml:space="preserve"> – které by zároveň znamenalo pro veřejné rozpočty okamžitý dodatečný přínos v rozsahu minimálně</w:t>
      </w:r>
      <w:r>
        <w:rPr>
          <w:rFonts w:ascii="Times New Roman" w:hAnsi="Times New Roman"/>
          <w:sz w:val="24"/>
          <w:szCs w:val="24"/>
        </w:rPr>
        <w:t xml:space="preserve"> </w:t>
      </w:r>
      <w:r w:rsidRPr="00844F05">
        <w:rPr>
          <w:rFonts w:ascii="Times New Roman" w:hAnsi="Times New Roman"/>
          <w:sz w:val="24"/>
          <w:szCs w:val="24"/>
        </w:rPr>
        <w:t xml:space="preserve">5 mld. Kč. </w:t>
      </w:r>
    </w:p>
    <w:p w:rsidR="002D1D10" w:rsidRDefault="002D1D10" w:rsidP="00545DF4">
      <w:pPr>
        <w:spacing w:after="120" w:line="240" w:lineRule="auto"/>
        <w:ind w:left="1068"/>
        <w:jc w:val="both"/>
        <w:rPr>
          <w:rFonts w:ascii="Times New Roman" w:hAnsi="Times New Roman"/>
          <w:sz w:val="24"/>
          <w:szCs w:val="24"/>
        </w:rPr>
      </w:pPr>
      <w:r>
        <w:rPr>
          <w:rFonts w:ascii="Times New Roman" w:hAnsi="Times New Roman"/>
          <w:sz w:val="24"/>
          <w:szCs w:val="24"/>
        </w:rPr>
        <w:tab/>
      </w:r>
      <w:r w:rsidRPr="007B45E0">
        <w:rPr>
          <w:rFonts w:ascii="Times New Roman" w:hAnsi="Times New Roman"/>
          <w:b/>
          <w:sz w:val="24"/>
          <w:szCs w:val="24"/>
        </w:rPr>
        <w:t xml:space="preserve">ČMKOS </w:t>
      </w:r>
      <w:r>
        <w:rPr>
          <w:rFonts w:ascii="Times New Roman" w:hAnsi="Times New Roman"/>
          <w:b/>
          <w:sz w:val="24"/>
          <w:szCs w:val="24"/>
        </w:rPr>
        <w:t xml:space="preserve">také negativně </w:t>
      </w:r>
      <w:r w:rsidRPr="007B45E0">
        <w:rPr>
          <w:rFonts w:ascii="Times New Roman" w:hAnsi="Times New Roman"/>
          <w:b/>
          <w:sz w:val="24"/>
          <w:szCs w:val="24"/>
        </w:rPr>
        <w:t>vnímá situaci v oblasti zmírnění výrazných rozdílů v daňovém a odvodovém zatížení mezi zaměstnanci a OSVČ</w:t>
      </w:r>
      <w:r w:rsidRPr="007B45E0">
        <w:rPr>
          <w:rFonts w:ascii="Times New Roman" w:hAnsi="Times New Roman"/>
          <w:sz w:val="24"/>
          <w:szCs w:val="24"/>
        </w:rPr>
        <w:t xml:space="preserve">. </w:t>
      </w:r>
      <w:r>
        <w:rPr>
          <w:rFonts w:ascii="Times New Roman" w:hAnsi="Times New Roman"/>
          <w:sz w:val="24"/>
          <w:szCs w:val="24"/>
        </w:rPr>
        <w:t xml:space="preserve">Záměr vlády provést analýzu </w:t>
      </w:r>
      <w:r w:rsidRPr="007B45E0">
        <w:rPr>
          <w:rFonts w:ascii="Times New Roman" w:hAnsi="Times New Roman"/>
          <w:sz w:val="24"/>
          <w:szCs w:val="24"/>
        </w:rPr>
        <w:t xml:space="preserve">odvodů zaměstnanců a OSVČ do veřejných rozpočtů </w:t>
      </w:r>
      <w:r>
        <w:rPr>
          <w:rFonts w:ascii="Times New Roman" w:hAnsi="Times New Roman"/>
          <w:sz w:val="24"/>
          <w:szCs w:val="24"/>
        </w:rPr>
        <w:t xml:space="preserve">a na jejím základě navrhnout </w:t>
      </w:r>
      <w:r w:rsidRPr="007B45E0">
        <w:rPr>
          <w:rFonts w:ascii="Times New Roman" w:hAnsi="Times New Roman"/>
          <w:sz w:val="24"/>
          <w:szCs w:val="24"/>
        </w:rPr>
        <w:t xml:space="preserve">spravedlivější rozložení nákladů na financování veřejných služeb je </w:t>
      </w:r>
      <w:r>
        <w:rPr>
          <w:rFonts w:ascii="Times New Roman" w:hAnsi="Times New Roman"/>
          <w:sz w:val="24"/>
          <w:szCs w:val="24"/>
        </w:rPr>
        <w:t>zatím jen v obecné poloze</w:t>
      </w:r>
      <w:r w:rsidRPr="007B45E0">
        <w:rPr>
          <w:rFonts w:ascii="Times New Roman" w:hAnsi="Times New Roman"/>
          <w:sz w:val="24"/>
          <w:szCs w:val="24"/>
        </w:rPr>
        <w:t xml:space="preserve"> a nikoho v zásadě příliš nezavazuje. </w:t>
      </w:r>
    </w:p>
    <w:p w:rsidR="002D1D10" w:rsidRDefault="002D1D10" w:rsidP="00545DF4">
      <w:pPr>
        <w:spacing w:after="120" w:line="240" w:lineRule="auto"/>
        <w:ind w:left="1068"/>
        <w:jc w:val="both"/>
        <w:rPr>
          <w:rFonts w:ascii="Times New Roman" w:hAnsi="Times New Roman"/>
          <w:sz w:val="24"/>
          <w:szCs w:val="24"/>
        </w:rPr>
      </w:pPr>
      <w:r w:rsidRPr="007B45E0">
        <w:rPr>
          <w:rFonts w:ascii="Times New Roman" w:hAnsi="Times New Roman"/>
          <w:sz w:val="24"/>
          <w:szCs w:val="24"/>
        </w:rPr>
        <w:t xml:space="preserve">K tomu uvádíme, že analýz na toto téma bylo na nejrůznějších úrovních už zpracováno v posledních cca 10 letech </w:t>
      </w:r>
      <w:r>
        <w:rPr>
          <w:rFonts w:ascii="Times New Roman" w:hAnsi="Times New Roman"/>
          <w:sz w:val="24"/>
          <w:szCs w:val="24"/>
        </w:rPr>
        <w:t>velké množství. Co ještě dále</w:t>
      </w:r>
      <w:r w:rsidRPr="007B45E0">
        <w:rPr>
          <w:rFonts w:ascii="Times New Roman" w:hAnsi="Times New Roman"/>
          <w:sz w:val="24"/>
          <w:szCs w:val="24"/>
        </w:rPr>
        <w:t xml:space="preserve"> analyzovat např. na faktu, že OSVČ při nároku na stejný rozsah zdravotních služeb platí do systému zdravotního pojištění výrazně méně</w:t>
      </w:r>
      <w:r>
        <w:rPr>
          <w:rFonts w:ascii="Times New Roman" w:hAnsi="Times New Roman"/>
          <w:sz w:val="24"/>
          <w:szCs w:val="24"/>
        </w:rPr>
        <w:t>? Z</w:t>
      </w:r>
      <w:r w:rsidRPr="007B45E0">
        <w:rPr>
          <w:rFonts w:ascii="Times New Roman" w:hAnsi="Times New Roman"/>
          <w:sz w:val="24"/>
          <w:szCs w:val="24"/>
        </w:rPr>
        <w:t>namená</w:t>
      </w:r>
      <w:r>
        <w:rPr>
          <w:rFonts w:ascii="Times New Roman" w:hAnsi="Times New Roman"/>
          <w:sz w:val="24"/>
          <w:szCs w:val="24"/>
        </w:rPr>
        <w:t xml:space="preserve"> to</w:t>
      </w:r>
      <w:r w:rsidRPr="007B45E0">
        <w:rPr>
          <w:rFonts w:ascii="Times New Roman" w:hAnsi="Times New Roman"/>
          <w:sz w:val="24"/>
          <w:szCs w:val="24"/>
        </w:rPr>
        <w:t xml:space="preserve">, že solidarita zdravých s nemocnými </w:t>
      </w:r>
      <w:r>
        <w:rPr>
          <w:rFonts w:ascii="Times New Roman" w:hAnsi="Times New Roman"/>
          <w:sz w:val="24"/>
          <w:szCs w:val="24"/>
        </w:rPr>
        <w:t xml:space="preserve">bude </w:t>
      </w:r>
      <w:r w:rsidRPr="007B45E0">
        <w:rPr>
          <w:rFonts w:ascii="Times New Roman" w:hAnsi="Times New Roman"/>
          <w:sz w:val="24"/>
          <w:szCs w:val="24"/>
        </w:rPr>
        <w:t>ještě doplněna solidari</w:t>
      </w:r>
      <w:r>
        <w:rPr>
          <w:rFonts w:ascii="Times New Roman" w:hAnsi="Times New Roman"/>
          <w:sz w:val="24"/>
          <w:szCs w:val="24"/>
        </w:rPr>
        <w:t>tou plátců – zaměstnanců s OSVČ?</w:t>
      </w:r>
      <w:r w:rsidRPr="007B45E0">
        <w:rPr>
          <w:rFonts w:ascii="Times New Roman" w:hAnsi="Times New Roman"/>
          <w:sz w:val="24"/>
          <w:szCs w:val="24"/>
        </w:rPr>
        <w:t xml:space="preserve"> </w:t>
      </w:r>
      <w:r>
        <w:rPr>
          <w:rFonts w:ascii="Times New Roman" w:hAnsi="Times New Roman"/>
          <w:sz w:val="24"/>
          <w:szCs w:val="24"/>
        </w:rPr>
        <w:t xml:space="preserve">Bez dalších komentářů proto jen doplňme, </w:t>
      </w:r>
      <w:r w:rsidRPr="007B45E0">
        <w:rPr>
          <w:rFonts w:ascii="Times New Roman" w:hAnsi="Times New Roman"/>
          <w:sz w:val="24"/>
          <w:szCs w:val="24"/>
        </w:rPr>
        <w:t xml:space="preserve">že rozdíl ve zdanění představuje výrazný národohospodářský problém a prostřednictvím výrazného rozvoje nepravého podnikání (švarcsystém) destruuje příjmovou stranu veřejných rozpočtů v rozsahu desítek miliard Kč.    </w:t>
      </w:r>
    </w:p>
    <w:p w:rsidR="002D1D10" w:rsidRDefault="002D1D10" w:rsidP="00545DF4">
      <w:pPr>
        <w:spacing w:after="120" w:line="240" w:lineRule="auto"/>
        <w:ind w:left="1068"/>
        <w:jc w:val="both"/>
        <w:rPr>
          <w:rFonts w:ascii="Times New Roman" w:hAnsi="Times New Roman"/>
          <w:sz w:val="24"/>
          <w:szCs w:val="24"/>
        </w:rPr>
      </w:pPr>
      <w:r>
        <w:rPr>
          <w:rFonts w:ascii="Times New Roman" w:hAnsi="Times New Roman"/>
          <w:b/>
          <w:sz w:val="24"/>
          <w:szCs w:val="24"/>
        </w:rPr>
        <w:tab/>
      </w:r>
      <w:r w:rsidRPr="007B45E0">
        <w:rPr>
          <w:rFonts w:ascii="Times New Roman" w:hAnsi="Times New Roman"/>
          <w:sz w:val="24"/>
          <w:szCs w:val="24"/>
        </w:rPr>
        <w:t xml:space="preserve">Chybou je podle ČMKOS i to, že byla zrušena původně </w:t>
      </w:r>
      <w:r w:rsidRPr="007B45E0">
        <w:rPr>
          <w:rFonts w:ascii="Times New Roman" w:hAnsi="Times New Roman"/>
          <w:b/>
          <w:sz w:val="24"/>
          <w:szCs w:val="24"/>
        </w:rPr>
        <w:t>zamýšlená minimální daň</w:t>
      </w:r>
      <w:r w:rsidRPr="007B45E0">
        <w:rPr>
          <w:rFonts w:ascii="Times New Roman" w:hAnsi="Times New Roman"/>
          <w:sz w:val="24"/>
          <w:szCs w:val="24"/>
        </w:rPr>
        <w:t xml:space="preserve">.  „Náhradní“ řešení formulované </w:t>
      </w:r>
      <w:r>
        <w:rPr>
          <w:rFonts w:ascii="Times New Roman" w:hAnsi="Times New Roman"/>
          <w:sz w:val="24"/>
          <w:szCs w:val="24"/>
        </w:rPr>
        <w:t xml:space="preserve">tak, že </w:t>
      </w:r>
      <w:r w:rsidRPr="00B87323">
        <w:rPr>
          <w:rFonts w:ascii="Times New Roman" w:hAnsi="Times New Roman"/>
          <w:sz w:val="24"/>
          <w:szCs w:val="24"/>
        </w:rPr>
        <w:t>OSVČ, které dlouhodobě nevykazují zisk z podnikání nebudou mít nárok na daňové zvýhodnění</w:t>
      </w:r>
      <w:r>
        <w:rPr>
          <w:rFonts w:ascii="Times New Roman" w:hAnsi="Times New Roman"/>
          <w:sz w:val="24"/>
          <w:szCs w:val="24"/>
        </w:rPr>
        <w:t xml:space="preserve"> a současně se uvádí výjimka, že </w:t>
      </w:r>
      <w:r w:rsidRPr="00B87323">
        <w:rPr>
          <w:rFonts w:ascii="Times New Roman" w:hAnsi="Times New Roman"/>
          <w:sz w:val="24"/>
          <w:szCs w:val="24"/>
        </w:rPr>
        <w:t xml:space="preserve">se </w:t>
      </w:r>
      <w:r>
        <w:rPr>
          <w:rFonts w:ascii="Times New Roman" w:hAnsi="Times New Roman"/>
          <w:sz w:val="24"/>
          <w:szCs w:val="24"/>
        </w:rPr>
        <w:t xml:space="preserve">toto opatření </w:t>
      </w:r>
      <w:r w:rsidRPr="00B87323">
        <w:rPr>
          <w:rFonts w:ascii="Times New Roman" w:hAnsi="Times New Roman"/>
          <w:sz w:val="24"/>
          <w:szCs w:val="24"/>
        </w:rPr>
        <w:t>nebude vztahovat na fyzické osoby v roce zahájení podnikání a v následujících 3 letech</w:t>
      </w:r>
      <w:r>
        <w:rPr>
          <w:rFonts w:ascii="Times New Roman" w:hAnsi="Times New Roman"/>
          <w:sz w:val="24"/>
          <w:szCs w:val="24"/>
        </w:rPr>
        <w:t xml:space="preserve">, ovšem zcela </w:t>
      </w:r>
      <w:r w:rsidRPr="00B87323">
        <w:rPr>
          <w:rFonts w:ascii="Times New Roman" w:hAnsi="Times New Roman"/>
          <w:sz w:val="24"/>
          <w:szCs w:val="24"/>
        </w:rPr>
        <w:t>mění naprosto filosof</w:t>
      </w:r>
      <w:r w:rsidRPr="007B45E0">
        <w:rPr>
          <w:rFonts w:ascii="Times New Roman" w:hAnsi="Times New Roman"/>
          <w:sz w:val="24"/>
          <w:szCs w:val="24"/>
        </w:rPr>
        <w:t>ii přístupu k OSVČ.  Minimální daň měla sloužit k tomu, aby se podnikající daňový poplatník alespoň minimálním obnosem podílel (stejně jako ve zdravotním či sociálním pojištění) na tom, že využívá infrastrukturu státu hrazenou z daní ostatních. Filosofie navrženého opatření je zcela opačná, navíc formulace jsou ve skutečnosti nejasné</w:t>
      </w:r>
      <w:r w:rsidRPr="007B45E0">
        <w:rPr>
          <w:rStyle w:val="FootnoteReference"/>
          <w:rFonts w:ascii="Times New Roman" w:hAnsi="Times New Roman"/>
          <w:sz w:val="24"/>
          <w:szCs w:val="24"/>
        </w:rPr>
        <w:footnoteReference w:id="2"/>
      </w:r>
      <w:r>
        <w:rPr>
          <w:rFonts w:ascii="Times New Roman" w:hAnsi="Times New Roman"/>
          <w:sz w:val="24"/>
          <w:szCs w:val="24"/>
        </w:rPr>
        <w:t>.</w:t>
      </w:r>
    </w:p>
    <w:p w:rsidR="002D1D10" w:rsidRPr="00191BFB" w:rsidRDefault="002D1D10" w:rsidP="001B7E57">
      <w:pPr>
        <w:spacing w:after="120" w:line="240" w:lineRule="auto"/>
        <w:ind w:left="1068"/>
        <w:jc w:val="both"/>
        <w:rPr>
          <w:rFonts w:ascii="Times New Roman" w:hAnsi="Times New Roman"/>
          <w:sz w:val="24"/>
          <w:szCs w:val="24"/>
        </w:rPr>
      </w:pPr>
      <w:r>
        <w:rPr>
          <w:rFonts w:ascii="Times New Roman" w:hAnsi="Times New Roman"/>
          <w:sz w:val="24"/>
          <w:szCs w:val="24"/>
        </w:rPr>
        <w:tab/>
      </w:r>
      <w:r w:rsidRPr="007B45E0">
        <w:rPr>
          <w:rFonts w:ascii="Times New Roman" w:hAnsi="Times New Roman"/>
          <w:sz w:val="24"/>
          <w:szCs w:val="24"/>
        </w:rPr>
        <w:t xml:space="preserve"> </w:t>
      </w:r>
      <w:r>
        <w:rPr>
          <w:rFonts w:ascii="Times New Roman" w:hAnsi="Times New Roman"/>
          <w:sz w:val="24"/>
          <w:szCs w:val="24"/>
        </w:rPr>
        <w:t xml:space="preserve">Je smutné, že se i v tomto dokumentu </w:t>
      </w:r>
      <w:r w:rsidRPr="00773E0B">
        <w:rPr>
          <w:rFonts w:ascii="Times New Roman" w:hAnsi="Times New Roman"/>
          <w:sz w:val="24"/>
          <w:szCs w:val="24"/>
        </w:rPr>
        <w:t xml:space="preserve">po několika letech v zásadě naprosto negativních zkušeností opět objevuje nápad </w:t>
      </w:r>
      <w:r w:rsidRPr="00C85D8C">
        <w:rPr>
          <w:rFonts w:ascii="Times New Roman" w:hAnsi="Times New Roman"/>
          <w:b/>
          <w:sz w:val="24"/>
          <w:szCs w:val="24"/>
        </w:rPr>
        <w:t>na další snižování pojistného</w:t>
      </w:r>
      <w:r w:rsidRPr="00773E0B">
        <w:rPr>
          <w:rFonts w:ascii="Times New Roman" w:hAnsi="Times New Roman"/>
          <w:sz w:val="24"/>
          <w:szCs w:val="24"/>
        </w:rPr>
        <w:t xml:space="preserve">. </w:t>
      </w:r>
      <w:r>
        <w:rPr>
          <w:rFonts w:ascii="Times New Roman" w:hAnsi="Times New Roman"/>
          <w:sz w:val="24"/>
          <w:szCs w:val="24"/>
        </w:rPr>
        <w:t xml:space="preserve">ČMKOS toto </w:t>
      </w:r>
      <w:r w:rsidRPr="00773E0B">
        <w:rPr>
          <w:rFonts w:ascii="Times New Roman" w:hAnsi="Times New Roman"/>
          <w:sz w:val="24"/>
          <w:szCs w:val="24"/>
        </w:rPr>
        <w:t xml:space="preserve"> </w:t>
      </w:r>
      <w:r>
        <w:rPr>
          <w:rFonts w:ascii="Times New Roman" w:hAnsi="Times New Roman"/>
          <w:sz w:val="24"/>
          <w:szCs w:val="24"/>
        </w:rPr>
        <w:t>opatření</w:t>
      </w:r>
      <w:r w:rsidRPr="00773E0B">
        <w:rPr>
          <w:rFonts w:ascii="Times New Roman" w:hAnsi="Times New Roman"/>
          <w:sz w:val="24"/>
          <w:szCs w:val="24"/>
        </w:rPr>
        <w:t xml:space="preserve"> -  pro podporu  zaměstnanosti zjevně neúčinn</w:t>
      </w:r>
      <w:r>
        <w:rPr>
          <w:rFonts w:ascii="Times New Roman" w:hAnsi="Times New Roman"/>
          <w:sz w:val="24"/>
          <w:szCs w:val="24"/>
        </w:rPr>
        <w:t>é</w:t>
      </w:r>
      <w:r w:rsidRPr="00773E0B">
        <w:rPr>
          <w:rFonts w:ascii="Times New Roman" w:hAnsi="Times New Roman"/>
          <w:sz w:val="24"/>
          <w:szCs w:val="24"/>
        </w:rPr>
        <w:t xml:space="preserve">,  ale pro veřejné finance </w:t>
      </w:r>
      <w:r>
        <w:rPr>
          <w:rFonts w:ascii="Times New Roman" w:hAnsi="Times New Roman"/>
          <w:sz w:val="24"/>
          <w:szCs w:val="24"/>
        </w:rPr>
        <w:t>prokazatelně</w:t>
      </w:r>
      <w:r w:rsidRPr="00773E0B">
        <w:rPr>
          <w:rFonts w:ascii="Times New Roman" w:hAnsi="Times New Roman"/>
          <w:sz w:val="24"/>
          <w:szCs w:val="24"/>
        </w:rPr>
        <w:t xml:space="preserve"> destrukční </w:t>
      </w:r>
      <w:r>
        <w:rPr>
          <w:rFonts w:ascii="Times New Roman" w:hAnsi="Times New Roman"/>
          <w:sz w:val="24"/>
          <w:szCs w:val="24"/>
        </w:rPr>
        <w:t>–</w:t>
      </w:r>
      <w:r w:rsidRPr="00773E0B">
        <w:rPr>
          <w:rFonts w:ascii="Times New Roman" w:hAnsi="Times New Roman"/>
          <w:sz w:val="24"/>
          <w:szCs w:val="24"/>
        </w:rPr>
        <w:t xml:space="preserve"> </w:t>
      </w:r>
      <w:r>
        <w:rPr>
          <w:rFonts w:ascii="Times New Roman" w:hAnsi="Times New Roman"/>
          <w:sz w:val="24"/>
          <w:szCs w:val="24"/>
        </w:rPr>
        <w:t>odmítá, a to i na základě negativních zkušeností z nedávné doby</w:t>
      </w:r>
      <w:r w:rsidRPr="00773E0B">
        <w:rPr>
          <w:rStyle w:val="FootnoteReference"/>
          <w:rFonts w:ascii="Times New Roman" w:hAnsi="Times New Roman"/>
          <w:sz w:val="24"/>
          <w:szCs w:val="24"/>
        </w:rPr>
        <w:footnoteReference w:id="3"/>
      </w:r>
      <w:r>
        <w:rPr>
          <w:rFonts w:ascii="Times New Roman" w:hAnsi="Times New Roman"/>
          <w:sz w:val="24"/>
          <w:szCs w:val="24"/>
        </w:rPr>
        <w:t xml:space="preserve">. </w:t>
      </w:r>
    </w:p>
    <w:sectPr w:rsidR="002D1D10" w:rsidRPr="00191BFB" w:rsidSect="001933D2">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1D10" w:rsidRDefault="002D1D10" w:rsidP="007B45E0">
      <w:pPr>
        <w:spacing w:after="0" w:line="240" w:lineRule="auto"/>
      </w:pPr>
      <w:r>
        <w:separator/>
      </w:r>
    </w:p>
  </w:endnote>
  <w:endnote w:type="continuationSeparator" w:id="0">
    <w:p w:rsidR="002D1D10" w:rsidRDefault="002D1D10" w:rsidP="007B45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D10" w:rsidRDefault="002D1D10" w:rsidP="00D22E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D1D10" w:rsidRDefault="002D1D10" w:rsidP="003A093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D10" w:rsidRDefault="002D1D10" w:rsidP="00D22E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2D1D10" w:rsidRDefault="002D1D10" w:rsidP="003A093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1D10" w:rsidRDefault="002D1D10" w:rsidP="007B45E0">
      <w:pPr>
        <w:spacing w:after="0" w:line="240" w:lineRule="auto"/>
      </w:pPr>
      <w:r>
        <w:separator/>
      </w:r>
    </w:p>
  </w:footnote>
  <w:footnote w:type="continuationSeparator" w:id="0">
    <w:p w:rsidR="002D1D10" w:rsidRDefault="002D1D10" w:rsidP="007B45E0">
      <w:pPr>
        <w:spacing w:after="0" w:line="240" w:lineRule="auto"/>
      </w:pPr>
      <w:r>
        <w:continuationSeparator/>
      </w:r>
    </w:p>
  </w:footnote>
  <w:footnote w:id="1">
    <w:p w:rsidR="002D1D10" w:rsidRPr="00335E98" w:rsidRDefault="002D1D10" w:rsidP="00335E98">
      <w:pPr>
        <w:spacing w:after="0"/>
        <w:jc w:val="both"/>
        <w:rPr>
          <w:rFonts w:ascii="Times New Roman" w:hAnsi="Times New Roman"/>
          <w:i/>
        </w:rPr>
      </w:pPr>
      <w:r w:rsidRPr="002B73A3">
        <w:rPr>
          <w:rStyle w:val="FootnoteReference"/>
          <w:rFonts w:ascii="Times New Roman" w:hAnsi="Times New Roman"/>
          <w:sz w:val="20"/>
          <w:szCs w:val="20"/>
        </w:rPr>
        <w:footnoteRef/>
      </w:r>
      <w:r w:rsidRPr="002B73A3">
        <w:rPr>
          <w:rFonts w:ascii="Times New Roman" w:hAnsi="Times New Roman"/>
          <w:sz w:val="20"/>
          <w:szCs w:val="20"/>
        </w:rPr>
        <w:t xml:space="preserve"> </w:t>
      </w:r>
      <w:r w:rsidRPr="00335E98">
        <w:rPr>
          <w:rFonts w:ascii="Times New Roman" w:hAnsi="Times New Roman"/>
          <w:i/>
        </w:rPr>
        <w:t xml:space="preserve">ČMKOS dále připomíná, že by bylo třeba </w:t>
      </w:r>
      <w:r>
        <w:rPr>
          <w:rFonts w:ascii="Times New Roman" w:hAnsi="Times New Roman"/>
          <w:i/>
        </w:rPr>
        <w:t>programové prohlášení popř. prováděcí plán</w:t>
      </w:r>
      <w:r w:rsidRPr="00335E98">
        <w:rPr>
          <w:rFonts w:ascii="Times New Roman" w:hAnsi="Times New Roman"/>
          <w:i/>
        </w:rPr>
        <w:t xml:space="preserve"> zkonkretizovat a doplnit v těchto bodech:  </w:t>
      </w:r>
    </w:p>
    <w:p w:rsidR="002D1D10" w:rsidRPr="00335E98" w:rsidRDefault="002D1D10" w:rsidP="00335E98">
      <w:pPr>
        <w:numPr>
          <w:ilvl w:val="0"/>
          <w:numId w:val="10"/>
        </w:numPr>
        <w:spacing w:after="0" w:line="240" w:lineRule="auto"/>
        <w:ind w:left="714" w:hanging="357"/>
        <w:jc w:val="both"/>
        <w:rPr>
          <w:rFonts w:ascii="Times New Roman" w:hAnsi="Times New Roman"/>
          <w:i/>
        </w:rPr>
      </w:pPr>
      <w:r w:rsidRPr="00335E98">
        <w:rPr>
          <w:rFonts w:ascii="Times New Roman" w:hAnsi="Times New Roman"/>
          <w:b/>
          <w:i/>
        </w:rPr>
        <w:t>zvýšit rozpočtové výdaje na APZ na úroveň 50 % celkových výdajů</w:t>
      </w:r>
      <w:r w:rsidRPr="00335E98">
        <w:rPr>
          <w:rFonts w:ascii="Times New Roman" w:hAnsi="Times New Roman"/>
          <w:i/>
        </w:rPr>
        <w:t xml:space="preserve"> na politiku zaměstnanosti,</w:t>
      </w:r>
    </w:p>
    <w:p w:rsidR="002D1D10" w:rsidRPr="00335E98" w:rsidRDefault="002D1D10" w:rsidP="00335E98">
      <w:pPr>
        <w:numPr>
          <w:ilvl w:val="0"/>
          <w:numId w:val="10"/>
        </w:numPr>
        <w:spacing w:after="0" w:line="240" w:lineRule="auto"/>
        <w:ind w:left="714" w:hanging="357"/>
        <w:jc w:val="both"/>
        <w:rPr>
          <w:rFonts w:ascii="Times New Roman" w:hAnsi="Times New Roman"/>
          <w:i/>
        </w:rPr>
      </w:pPr>
      <w:r w:rsidRPr="00335E98">
        <w:rPr>
          <w:rFonts w:ascii="Times New Roman" w:hAnsi="Times New Roman"/>
          <w:b/>
          <w:i/>
        </w:rPr>
        <w:t>účinně zavést preventivní opatření k zachování pracovních míst</w:t>
      </w:r>
      <w:r w:rsidRPr="00335E98">
        <w:rPr>
          <w:rFonts w:ascii="Times New Roman" w:hAnsi="Times New Roman"/>
          <w:i/>
        </w:rPr>
        <w:t xml:space="preserve"> ve stylu principu „kurzarbeitu“ ,</w:t>
      </w:r>
    </w:p>
    <w:p w:rsidR="002D1D10" w:rsidRPr="003A0936" w:rsidRDefault="002D1D10" w:rsidP="003A0936">
      <w:pPr>
        <w:numPr>
          <w:ilvl w:val="0"/>
          <w:numId w:val="10"/>
        </w:numPr>
        <w:spacing w:after="0" w:line="240" w:lineRule="auto"/>
        <w:ind w:left="714" w:hanging="357"/>
        <w:jc w:val="both"/>
        <w:rPr>
          <w:rFonts w:ascii="Times New Roman" w:hAnsi="Times New Roman"/>
        </w:rPr>
      </w:pPr>
      <w:r w:rsidRPr="003A0936">
        <w:rPr>
          <w:rFonts w:ascii="Times New Roman" w:hAnsi="Times New Roman"/>
          <w:b/>
        </w:rPr>
        <w:t>posílit materiální zabezpečení uchazečů o zaměstnání</w:t>
      </w:r>
      <w:r w:rsidRPr="003A0936">
        <w:rPr>
          <w:rFonts w:ascii="Times New Roman" w:hAnsi="Times New Roman"/>
        </w:rPr>
        <w:t xml:space="preserve"> v návaznosti na jejich angažovanost v rekvalifikačních a podobných programech,</w:t>
      </w:r>
    </w:p>
    <w:p w:rsidR="002D1D10" w:rsidRPr="003A0936" w:rsidRDefault="002D1D10" w:rsidP="003A0936">
      <w:pPr>
        <w:numPr>
          <w:ilvl w:val="0"/>
          <w:numId w:val="10"/>
        </w:numPr>
        <w:spacing w:after="0" w:line="240" w:lineRule="auto"/>
        <w:ind w:left="714" w:hanging="357"/>
        <w:jc w:val="both"/>
        <w:rPr>
          <w:rFonts w:ascii="Times New Roman" w:hAnsi="Times New Roman"/>
        </w:rPr>
      </w:pPr>
      <w:r w:rsidRPr="003A0936">
        <w:rPr>
          <w:rFonts w:ascii="Times New Roman" w:hAnsi="Times New Roman"/>
          <w:b/>
        </w:rPr>
        <w:t>provést revizi těch ustanovení zákona o zaměstnanosti</w:t>
      </w:r>
      <w:r w:rsidRPr="003A0936">
        <w:rPr>
          <w:rFonts w:ascii="Times New Roman" w:hAnsi="Times New Roman"/>
        </w:rPr>
        <w:t>, která umožňují neodůvodněný nátlak na osoby ohrožené nezaměstnaností (snižování podpor v nezaměstnanosti pro osoby, které „bez vážných úvodů dají výpověď nebo ukončí pracovní poměr dohodou“ apod.,</w:t>
      </w:r>
    </w:p>
    <w:p w:rsidR="002D1D10" w:rsidRPr="003A0936" w:rsidRDefault="002D1D10" w:rsidP="003A0936">
      <w:pPr>
        <w:numPr>
          <w:ilvl w:val="0"/>
          <w:numId w:val="10"/>
        </w:numPr>
        <w:spacing w:after="0" w:line="240" w:lineRule="auto"/>
        <w:ind w:left="714" w:hanging="357"/>
        <w:jc w:val="both"/>
        <w:rPr>
          <w:rFonts w:ascii="Times New Roman" w:hAnsi="Times New Roman"/>
        </w:rPr>
      </w:pPr>
      <w:r w:rsidRPr="003A0936">
        <w:rPr>
          <w:rFonts w:ascii="Times New Roman" w:hAnsi="Times New Roman"/>
          <w:b/>
        </w:rPr>
        <w:t>znovu obnovit institut nekolidujícího zaměstnání</w:t>
      </w:r>
      <w:r w:rsidRPr="003A0936">
        <w:rPr>
          <w:rFonts w:ascii="Times New Roman" w:hAnsi="Times New Roman"/>
        </w:rPr>
        <w:t xml:space="preserve"> v původní verzi,</w:t>
      </w:r>
    </w:p>
    <w:p w:rsidR="002D1D10" w:rsidRPr="003A0936" w:rsidRDefault="002D1D10" w:rsidP="003A0936">
      <w:pPr>
        <w:numPr>
          <w:ilvl w:val="0"/>
          <w:numId w:val="10"/>
        </w:numPr>
        <w:spacing w:after="0" w:line="240" w:lineRule="auto"/>
        <w:ind w:left="714" w:hanging="357"/>
        <w:jc w:val="both"/>
        <w:rPr>
          <w:rFonts w:ascii="Times New Roman" w:hAnsi="Times New Roman"/>
        </w:rPr>
      </w:pPr>
      <w:r w:rsidRPr="003A0936">
        <w:rPr>
          <w:rFonts w:ascii="Times New Roman" w:hAnsi="Times New Roman"/>
        </w:rPr>
        <w:t xml:space="preserve">výslovně </w:t>
      </w:r>
      <w:r w:rsidRPr="003A0936">
        <w:rPr>
          <w:rFonts w:ascii="Times New Roman" w:hAnsi="Times New Roman"/>
          <w:b/>
        </w:rPr>
        <w:t>odmítnout mechanismy typu „švarcsystém</w:t>
      </w:r>
      <w:r w:rsidRPr="003A0936">
        <w:rPr>
          <w:rFonts w:ascii="Times New Roman" w:hAnsi="Times New Roman"/>
        </w:rPr>
        <w:t xml:space="preserve">“, </w:t>
      </w:r>
    </w:p>
    <w:p w:rsidR="002D1D10" w:rsidRPr="003A0936" w:rsidRDefault="002D1D10" w:rsidP="003A0936">
      <w:pPr>
        <w:numPr>
          <w:ilvl w:val="0"/>
          <w:numId w:val="10"/>
        </w:numPr>
        <w:spacing w:after="0" w:line="240" w:lineRule="auto"/>
        <w:ind w:left="714" w:hanging="357"/>
        <w:jc w:val="both"/>
        <w:rPr>
          <w:rFonts w:ascii="Times New Roman" w:hAnsi="Times New Roman"/>
        </w:rPr>
      </w:pPr>
      <w:r w:rsidRPr="003A0936">
        <w:rPr>
          <w:rFonts w:ascii="Times New Roman" w:hAnsi="Times New Roman"/>
        </w:rPr>
        <w:t xml:space="preserve">podpořit zaměstnávání mladých osob, např. </w:t>
      </w:r>
      <w:r w:rsidRPr="003A0936">
        <w:rPr>
          <w:rFonts w:ascii="Times New Roman" w:hAnsi="Times New Roman"/>
          <w:b/>
        </w:rPr>
        <w:t xml:space="preserve">„garance pro mladé“ </w:t>
      </w:r>
      <w:r w:rsidRPr="003A0936">
        <w:rPr>
          <w:rFonts w:ascii="Times New Roman" w:hAnsi="Times New Roman"/>
        </w:rPr>
        <w:t>ve stylu iniciativ EU, tak aby příslušná opatření pokrývala všechny kategorie mladých (nejen absolventy VŠ)</w:t>
      </w:r>
    </w:p>
    <w:p w:rsidR="002D1D10" w:rsidRPr="003A0936" w:rsidRDefault="002D1D10" w:rsidP="003A0936">
      <w:pPr>
        <w:numPr>
          <w:ilvl w:val="0"/>
          <w:numId w:val="10"/>
        </w:numPr>
        <w:spacing w:after="0" w:line="240" w:lineRule="auto"/>
        <w:ind w:left="714" w:hanging="357"/>
        <w:jc w:val="both"/>
        <w:rPr>
          <w:rFonts w:ascii="Times New Roman" w:hAnsi="Times New Roman"/>
        </w:rPr>
      </w:pPr>
      <w:r w:rsidRPr="003A0936">
        <w:rPr>
          <w:rFonts w:ascii="Times New Roman" w:hAnsi="Times New Roman"/>
          <w:b/>
        </w:rPr>
        <w:t>podpořit znovuobnovení kategorie zdravotně znevýhodněných</w:t>
      </w:r>
      <w:r w:rsidRPr="003A0936">
        <w:rPr>
          <w:rFonts w:ascii="Times New Roman" w:hAnsi="Times New Roman"/>
        </w:rPr>
        <w:t>,</w:t>
      </w:r>
    </w:p>
    <w:p w:rsidR="002D1D10" w:rsidRPr="003A0936" w:rsidRDefault="002D1D10" w:rsidP="003A0936">
      <w:pPr>
        <w:numPr>
          <w:ilvl w:val="0"/>
          <w:numId w:val="10"/>
        </w:numPr>
        <w:spacing w:after="0" w:line="240" w:lineRule="auto"/>
        <w:ind w:left="714" w:hanging="357"/>
        <w:jc w:val="both"/>
        <w:rPr>
          <w:rFonts w:ascii="Times New Roman" w:hAnsi="Times New Roman"/>
          <w:b/>
        </w:rPr>
      </w:pPr>
      <w:r w:rsidRPr="003A0936">
        <w:rPr>
          <w:rFonts w:ascii="Times New Roman" w:hAnsi="Times New Roman"/>
          <w:b/>
        </w:rPr>
        <w:t>zvýšit kompetence odborových organizací při rozhodování o propouštění</w:t>
      </w:r>
      <w:r w:rsidRPr="003A0936">
        <w:rPr>
          <w:rFonts w:ascii="Times New Roman" w:hAnsi="Times New Roman"/>
        </w:rPr>
        <w:t xml:space="preserve"> </w:t>
      </w:r>
      <w:r w:rsidRPr="003A0936">
        <w:rPr>
          <w:rFonts w:ascii="Times New Roman" w:hAnsi="Times New Roman"/>
          <w:b/>
        </w:rPr>
        <w:t xml:space="preserve">zaměstnanců. </w:t>
      </w:r>
    </w:p>
    <w:p w:rsidR="002D1D10" w:rsidRDefault="002D1D10" w:rsidP="003A0936">
      <w:pPr>
        <w:numPr>
          <w:ilvl w:val="0"/>
          <w:numId w:val="10"/>
        </w:numPr>
        <w:spacing w:after="0" w:line="240" w:lineRule="auto"/>
        <w:ind w:left="714" w:hanging="357"/>
        <w:jc w:val="both"/>
      </w:pPr>
    </w:p>
  </w:footnote>
  <w:footnote w:id="2">
    <w:p w:rsidR="002D1D10" w:rsidRDefault="002D1D10" w:rsidP="00C85D8C">
      <w:pPr>
        <w:pStyle w:val="FootnoteText"/>
        <w:spacing w:after="120"/>
        <w:jc w:val="both"/>
      </w:pPr>
      <w:r w:rsidRPr="007B45E0">
        <w:rPr>
          <w:rStyle w:val="FootnoteReference"/>
          <w:rFonts w:ascii="Times New Roman" w:hAnsi="Times New Roman"/>
        </w:rPr>
        <w:footnoteRef/>
      </w:r>
      <w:r w:rsidRPr="007B45E0">
        <w:rPr>
          <w:rFonts w:ascii="Times New Roman" w:hAnsi="Times New Roman"/>
        </w:rPr>
        <w:t xml:space="preserve"> V první řadě není jasné jak se tento návrh bude vztahovat na osoby kombinující zaměstnanecký vztah s výkonem  OSVČ, za druhé – je zřejmé, že se míří pouze na poplatníky s dětmi využívající tzv. daňový bonus – u ostatních se fakticky nic nemění, za třetí – když bude mít základ daně 1</w:t>
      </w:r>
      <w:r>
        <w:rPr>
          <w:rFonts w:ascii="Times New Roman" w:hAnsi="Times New Roman"/>
        </w:rPr>
        <w:t xml:space="preserve"> 000 korun, bude mít nárok? A</w:t>
      </w:r>
      <w:r w:rsidRPr="007B45E0">
        <w:rPr>
          <w:rFonts w:ascii="Times New Roman" w:hAnsi="Times New Roman"/>
        </w:rPr>
        <w:t xml:space="preserve"> co když bude mít základ 100 Kč, a co třeba 10 Kč……   </w:t>
      </w:r>
    </w:p>
  </w:footnote>
  <w:footnote w:id="3">
    <w:p w:rsidR="002D1D10" w:rsidRPr="00280A24" w:rsidRDefault="002D1D10" w:rsidP="003A0936">
      <w:pPr>
        <w:pStyle w:val="FootnoteText"/>
        <w:jc w:val="both"/>
        <w:rPr>
          <w:rFonts w:ascii="Times New Roman" w:hAnsi="Times New Roman"/>
        </w:rPr>
      </w:pPr>
      <w:r w:rsidRPr="00280A24">
        <w:rPr>
          <w:rStyle w:val="FootnoteReference"/>
          <w:rFonts w:ascii="Times New Roman" w:hAnsi="Times New Roman"/>
        </w:rPr>
        <w:footnoteRef/>
      </w:r>
      <w:r w:rsidRPr="00280A24">
        <w:rPr>
          <w:rFonts w:ascii="Times New Roman" w:hAnsi="Times New Roman"/>
        </w:rPr>
        <w:t xml:space="preserve"> V letech 2008-2009 proběhlo 6 etap snížení sociálního (a částečně i zdravotního) pojištění</w:t>
      </w:r>
      <w:r>
        <w:rPr>
          <w:rFonts w:ascii="Times New Roman" w:hAnsi="Times New Roman"/>
        </w:rPr>
        <w:t>,</w:t>
      </w:r>
      <w:r w:rsidRPr="00280A24">
        <w:rPr>
          <w:rFonts w:ascii="Times New Roman" w:hAnsi="Times New Roman"/>
        </w:rPr>
        <w:t xml:space="preserve"> a to nejrůznějšími formami (zastropování plateb, přímé snížení sazeb, rozšíření paušálů u OSVČ) s přímým negativním dopadem do rozpočtu – 60 mld. Kč. V roce 2010 došlo k přechodnému omezení tohoto snížení v rámci tzv. Janotova balíčku (dopad </w:t>
      </w:r>
      <w:r>
        <w:rPr>
          <w:rFonts w:ascii="Times New Roman" w:hAnsi="Times New Roman"/>
        </w:rPr>
        <w:t>s</w:t>
      </w:r>
      <w:r w:rsidRPr="00280A24">
        <w:rPr>
          <w:rFonts w:ascii="Times New Roman" w:hAnsi="Times New Roman"/>
        </w:rPr>
        <w:t xml:space="preserve">nížen na – 40 mld. Kč). </w:t>
      </w:r>
    </w:p>
    <w:p w:rsidR="002D1D10" w:rsidRDefault="002D1D10" w:rsidP="003A0936">
      <w:pPr>
        <w:pStyle w:val="FootnoteText"/>
        <w:ind w:firstLine="708"/>
        <w:jc w:val="both"/>
        <w:rPr>
          <w:rFonts w:ascii="Times New Roman" w:hAnsi="Times New Roman"/>
        </w:rPr>
      </w:pPr>
      <w:r w:rsidRPr="00280A24">
        <w:rPr>
          <w:rFonts w:ascii="Times New Roman" w:hAnsi="Times New Roman"/>
        </w:rPr>
        <w:t xml:space="preserve">Další etapa výrazného snížení sociálního i zdravotního pojištění nastala v roce 2011. Zde došlo k zastropování sociálního pojistného na 4 násobku prům. mzdy  a dále pak k přípravě a schválení zákona </w:t>
      </w:r>
      <w:r>
        <w:rPr>
          <w:rFonts w:ascii="Times New Roman" w:hAnsi="Times New Roman"/>
        </w:rPr>
        <w:t xml:space="preserve">č. </w:t>
      </w:r>
      <w:r w:rsidRPr="00280A24">
        <w:rPr>
          <w:rFonts w:ascii="Times New Roman" w:hAnsi="Times New Roman"/>
        </w:rPr>
        <w:t>458/2011 Sb. ve kterém se od roku  1</w:t>
      </w:r>
      <w:r>
        <w:rPr>
          <w:rFonts w:ascii="Times New Roman" w:hAnsi="Times New Roman"/>
        </w:rPr>
        <w:t>.</w:t>
      </w:r>
      <w:r w:rsidRPr="00280A24">
        <w:rPr>
          <w:rFonts w:ascii="Times New Roman" w:hAnsi="Times New Roman"/>
        </w:rPr>
        <w:t>1</w:t>
      </w:r>
      <w:r>
        <w:rPr>
          <w:rFonts w:ascii="Times New Roman" w:hAnsi="Times New Roman"/>
        </w:rPr>
        <w:t>.</w:t>
      </w:r>
      <w:r w:rsidRPr="00280A24">
        <w:rPr>
          <w:rFonts w:ascii="Times New Roman" w:hAnsi="Times New Roman"/>
        </w:rPr>
        <w:t xml:space="preserve">2015 předpokládá výrazné snížení pojistného u OSVČ  u SP ze  29,2% na 6,5 % a u ZP z 13,5% na 6,5% (při zdvojnásobení vyměřovacího základu). Dále je v tomto zákoně schváleno snížení sazby SP hrazené zaměstnavatelem o 2 %  při recipročním zvýšení pojistného hrazeného zaměstnancem o 2 %. </w:t>
      </w:r>
      <w:r>
        <w:rPr>
          <w:rFonts w:ascii="Times New Roman" w:hAnsi="Times New Roman"/>
        </w:rPr>
        <w:t xml:space="preserve"> (Doufejme, že toto opatření podle příslibu koalice bude co nejdříve zrušeno). </w:t>
      </w:r>
    </w:p>
    <w:p w:rsidR="002D1D10" w:rsidRDefault="002D1D10" w:rsidP="00C85D8C">
      <w:pPr>
        <w:pStyle w:val="FootnoteText"/>
        <w:ind w:firstLine="708"/>
        <w:jc w:val="both"/>
      </w:pPr>
      <w:r>
        <w:rPr>
          <w:rFonts w:ascii="Times New Roman" w:hAnsi="Times New Roman"/>
        </w:rPr>
        <w:t xml:space="preserve"> </w:t>
      </w:r>
      <w:r w:rsidRPr="00280A24">
        <w:rPr>
          <w:rFonts w:ascii="Times New Roman" w:hAnsi="Times New Roman"/>
        </w:rPr>
        <w:t xml:space="preserve"> Zrušení „protikrizové</w:t>
      </w:r>
      <w:r>
        <w:rPr>
          <w:rFonts w:ascii="Times New Roman" w:hAnsi="Times New Roman"/>
        </w:rPr>
        <w:t>h</w:t>
      </w:r>
      <w:r w:rsidRPr="00280A24">
        <w:rPr>
          <w:rFonts w:ascii="Times New Roman" w:hAnsi="Times New Roman"/>
        </w:rPr>
        <w:t>o“ opatření NERV  z počátku roku 2009 (výrazné snížení sociálního pojištění u nízkopříjmových skupin obyvatelstva</w:t>
      </w:r>
      <w:r>
        <w:rPr>
          <w:rFonts w:ascii="Times New Roman" w:hAnsi="Times New Roman"/>
        </w:rPr>
        <w:t>,</w:t>
      </w:r>
      <w:r w:rsidRPr="00280A24">
        <w:rPr>
          <w:rFonts w:ascii="Times New Roman" w:hAnsi="Times New Roman"/>
        </w:rPr>
        <w:t xml:space="preserve"> tj. u skupin nízkokvalifikovaných pracovníků nejvíce ohrožených propouštěním) zhruba ½ roku po svém působení na základě dohody odborů a zaměstnavatelů  nejlépe dokazuje naprostou neúčinnost snižování pojistného ve vztahu k zaměstnanosti. Mělo přinést cca 60 tis. pracovních míst – nepřineslo nic.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47AFA"/>
    <w:multiLevelType w:val="hybridMultilevel"/>
    <w:tmpl w:val="58E6D9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86C490B"/>
    <w:multiLevelType w:val="hybridMultilevel"/>
    <w:tmpl w:val="62860EF0"/>
    <w:lvl w:ilvl="0" w:tplc="86D873A0">
      <w:start w:val="1"/>
      <w:numFmt w:val="decimal"/>
      <w:lvlText w:val="%1."/>
      <w:lvlJc w:val="left"/>
      <w:pPr>
        <w:ind w:left="1068" w:hanging="360"/>
      </w:pPr>
      <w:rPr>
        <w:rFonts w:cs="Times New Roman" w:hint="default"/>
      </w:rPr>
    </w:lvl>
    <w:lvl w:ilvl="1" w:tplc="04050019" w:tentative="1">
      <w:start w:val="1"/>
      <w:numFmt w:val="lowerLetter"/>
      <w:lvlText w:val="%2."/>
      <w:lvlJc w:val="left"/>
      <w:pPr>
        <w:ind w:left="1788" w:hanging="360"/>
      </w:pPr>
      <w:rPr>
        <w:rFonts w:cs="Times New Roman"/>
      </w:rPr>
    </w:lvl>
    <w:lvl w:ilvl="2" w:tplc="0405001B" w:tentative="1">
      <w:start w:val="1"/>
      <w:numFmt w:val="lowerRoman"/>
      <w:lvlText w:val="%3."/>
      <w:lvlJc w:val="right"/>
      <w:pPr>
        <w:ind w:left="2508" w:hanging="180"/>
      </w:pPr>
      <w:rPr>
        <w:rFonts w:cs="Times New Roman"/>
      </w:rPr>
    </w:lvl>
    <w:lvl w:ilvl="3" w:tplc="0405000F" w:tentative="1">
      <w:start w:val="1"/>
      <w:numFmt w:val="decimal"/>
      <w:lvlText w:val="%4."/>
      <w:lvlJc w:val="left"/>
      <w:pPr>
        <w:ind w:left="3228" w:hanging="360"/>
      </w:pPr>
      <w:rPr>
        <w:rFonts w:cs="Times New Roman"/>
      </w:rPr>
    </w:lvl>
    <w:lvl w:ilvl="4" w:tplc="04050019" w:tentative="1">
      <w:start w:val="1"/>
      <w:numFmt w:val="lowerLetter"/>
      <w:lvlText w:val="%5."/>
      <w:lvlJc w:val="left"/>
      <w:pPr>
        <w:ind w:left="3948" w:hanging="360"/>
      </w:pPr>
      <w:rPr>
        <w:rFonts w:cs="Times New Roman"/>
      </w:rPr>
    </w:lvl>
    <w:lvl w:ilvl="5" w:tplc="0405001B" w:tentative="1">
      <w:start w:val="1"/>
      <w:numFmt w:val="lowerRoman"/>
      <w:lvlText w:val="%6."/>
      <w:lvlJc w:val="right"/>
      <w:pPr>
        <w:ind w:left="4668" w:hanging="180"/>
      </w:pPr>
      <w:rPr>
        <w:rFonts w:cs="Times New Roman"/>
      </w:rPr>
    </w:lvl>
    <w:lvl w:ilvl="6" w:tplc="0405000F" w:tentative="1">
      <w:start w:val="1"/>
      <w:numFmt w:val="decimal"/>
      <w:lvlText w:val="%7."/>
      <w:lvlJc w:val="left"/>
      <w:pPr>
        <w:ind w:left="5388" w:hanging="360"/>
      </w:pPr>
      <w:rPr>
        <w:rFonts w:cs="Times New Roman"/>
      </w:rPr>
    </w:lvl>
    <w:lvl w:ilvl="7" w:tplc="04050019" w:tentative="1">
      <w:start w:val="1"/>
      <w:numFmt w:val="lowerLetter"/>
      <w:lvlText w:val="%8."/>
      <w:lvlJc w:val="left"/>
      <w:pPr>
        <w:ind w:left="6108" w:hanging="360"/>
      </w:pPr>
      <w:rPr>
        <w:rFonts w:cs="Times New Roman"/>
      </w:rPr>
    </w:lvl>
    <w:lvl w:ilvl="8" w:tplc="0405001B" w:tentative="1">
      <w:start w:val="1"/>
      <w:numFmt w:val="lowerRoman"/>
      <w:lvlText w:val="%9."/>
      <w:lvlJc w:val="right"/>
      <w:pPr>
        <w:ind w:left="6828" w:hanging="180"/>
      </w:pPr>
      <w:rPr>
        <w:rFonts w:cs="Times New Roman"/>
      </w:rPr>
    </w:lvl>
  </w:abstractNum>
  <w:abstractNum w:abstractNumId="2">
    <w:nsid w:val="1E3C1248"/>
    <w:multiLevelType w:val="hybridMultilevel"/>
    <w:tmpl w:val="B23C4D0E"/>
    <w:lvl w:ilvl="0" w:tplc="242E72E8">
      <w:start w:val="1984"/>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38E57163"/>
    <w:multiLevelType w:val="hybridMultilevel"/>
    <w:tmpl w:val="6B0E6584"/>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3BC81F26"/>
    <w:multiLevelType w:val="hybridMultilevel"/>
    <w:tmpl w:val="75F81BBE"/>
    <w:lvl w:ilvl="0" w:tplc="237CD1C8">
      <w:start w:val="1"/>
      <w:numFmt w:val="decimal"/>
      <w:lvlText w:val="%1."/>
      <w:lvlJc w:val="left"/>
      <w:pPr>
        <w:ind w:left="1068" w:hanging="360"/>
      </w:pPr>
      <w:rPr>
        <w:rFonts w:cs="Times New Roman" w:hint="default"/>
        <w:u w:val="none"/>
      </w:rPr>
    </w:lvl>
    <w:lvl w:ilvl="1" w:tplc="04050019" w:tentative="1">
      <w:start w:val="1"/>
      <w:numFmt w:val="lowerLetter"/>
      <w:lvlText w:val="%2."/>
      <w:lvlJc w:val="left"/>
      <w:pPr>
        <w:ind w:left="1788" w:hanging="360"/>
      </w:pPr>
      <w:rPr>
        <w:rFonts w:cs="Times New Roman"/>
      </w:rPr>
    </w:lvl>
    <w:lvl w:ilvl="2" w:tplc="0405001B" w:tentative="1">
      <w:start w:val="1"/>
      <w:numFmt w:val="lowerRoman"/>
      <w:lvlText w:val="%3."/>
      <w:lvlJc w:val="right"/>
      <w:pPr>
        <w:ind w:left="2508" w:hanging="180"/>
      </w:pPr>
      <w:rPr>
        <w:rFonts w:cs="Times New Roman"/>
      </w:rPr>
    </w:lvl>
    <w:lvl w:ilvl="3" w:tplc="0405000F" w:tentative="1">
      <w:start w:val="1"/>
      <w:numFmt w:val="decimal"/>
      <w:lvlText w:val="%4."/>
      <w:lvlJc w:val="left"/>
      <w:pPr>
        <w:ind w:left="3228" w:hanging="360"/>
      </w:pPr>
      <w:rPr>
        <w:rFonts w:cs="Times New Roman"/>
      </w:rPr>
    </w:lvl>
    <w:lvl w:ilvl="4" w:tplc="04050019" w:tentative="1">
      <w:start w:val="1"/>
      <w:numFmt w:val="lowerLetter"/>
      <w:lvlText w:val="%5."/>
      <w:lvlJc w:val="left"/>
      <w:pPr>
        <w:ind w:left="3948" w:hanging="360"/>
      </w:pPr>
      <w:rPr>
        <w:rFonts w:cs="Times New Roman"/>
      </w:rPr>
    </w:lvl>
    <w:lvl w:ilvl="5" w:tplc="0405001B" w:tentative="1">
      <w:start w:val="1"/>
      <w:numFmt w:val="lowerRoman"/>
      <w:lvlText w:val="%6."/>
      <w:lvlJc w:val="right"/>
      <w:pPr>
        <w:ind w:left="4668" w:hanging="180"/>
      </w:pPr>
      <w:rPr>
        <w:rFonts w:cs="Times New Roman"/>
      </w:rPr>
    </w:lvl>
    <w:lvl w:ilvl="6" w:tplc="0405000F" w:tentative="1">
      <w:start w:val="1"/>
      <w:numFmt w:val="decimal"/>
      <w:lvlText w:val="%7."/>
      <w:lvlJc w:val="left"/>
      <w:pPr>
        <w:ind w:left="5388" w:hanging="360"/>
      </w:pPr>
      <w:rPr>
        <w:rFonts w:cs="Times New Roman"/>
      </w:rPr>
    </w:lvl>
    <w:lvl w:ilvl="7" w:tplc="04050019" w:tentative="1">
      <w:start w:val="1"/>
      <w:numFmt w:val="lowerLetter"/>
      <w:lvlText w:val="%8."/>
      <w:lvlJc w:val="left"/>
      <w:pPr>
        <w:ind w:left="6108" w:hanging="360"/>
      </w:pPr>
      <w:rPr>
        <w:rFonts w:cs="Times New Roman"/>
      </w:rPr>
    </w:lvl>
    <w:lvl w:ilvl="8" w:tplc="0405001B" w:tentative="1">
      <w:start w:val="1"/>
      <w:numFmt w:val="lowerRoman"/>
      <w:lvlText w:val="%9."/>
      <w:lvlJc w:val="right"/>
      <w:pPr>
        <w:ind w:left="6828" w:hanging="180"/>
      </w:pPr>
      <w:rPr>
        <w:rFonts w:cs="Times New Roman"/>
      </w:rPr>
    </w:lvl>
  </w:abstractNum>
  <w:abstractNum w:abstractNumId="5">
    <w:nsid w:val="3F5E4042"/>
    <w:multiLevelType w:val="hybridMultilevel"/>
    <w:tmpl w:val="C408E300"/>
    <w:lvl w:ilvl="0" w:tplc="0405000D">
      <w:start w:val="1"/>
      <w:numFmt w:val="bullet"/>
      <w:lvlText w:val=""/>
      <w:lvlJc w:val="left"/>
      <w:pPr>
        <w:ind w:left="3552" w:hanging="360"/>
      </w:pPr>
      <w:rPr>
        <w:rFonts w:ascii="Wingdings" w:hAnsi="Wingdings" w:hint="default"/>
      </w:rPr>
    </w:lvl>
    <w:lvl w:ilvl="1" w:tplc="04050003">
      <w:start w:val="1"/>
      <w:numFmt w:val="bullet"/>
      <w:lvlText w:val="o"/>
      <w:lvlJc w:val="left"/>
      <w:pPr>
        <w:ind w:left="4272" w:hanging="360"/>
      </w:pPr>
      <w:rPr>
        <w:rFonts w:ascii="Courier New" w:hAnsi="Courier New" w:hint="default"/>
      </w:rPr>
    </w:lvl>
    <w:lvl w:ilvl="2" w:tplc="04050005" w:tentative="1">
      <w:start w:val="1"/>
      <w:numFmt w:val="bullet"/>
      <w:lvlText w:val=""/>
      <w:lvlJc w:val="left"/>
      <w:pPr>
        <w:ind w:left="4992" w:hanging="360"/>
      </w:pPr>
      <w:rPr>
        <w:rFonts w:ascii="Wingdings" w:hAnsi="Wingdings" w:hint="default"/>
      </w:rPr>
    </w:lvl>
    <w:lvl w:ilvl="3" w:tplc="04050001" w:tentative="1">
      <w:start w:val="1"/>
      <w:numFmt w:val="bullet"/>
      <w:lvlText w:val=""/>
      <w:lvlJc w:val="left"/>
      <w:pPr>
        <w:ind w:left="5712" w:hanging="360"/>
      </w:pPr>
      <w:rPr>
        <w:rFonts w:ascii="Symbol" w:hAnsi="Symbol" w:hint="default"/>
      </w:rPr>
    </w:lvl>
    <w:lvl w:ilvl="4" w:tplc="04050003" w:tentative="1">
      <w:start w:val="1"/>
      <w:numFmt w:val="bullet"/>
      <w:lvlText w:val="o"/>
      <w:lvlJc w:val="left"/>
      <w:pPr>
        <w:ind w:left="6432" w:hanging="360"/>
      </w:pPr>
      <w:rPr>
        <w:rFonts w:ascii="Courier New" w:hAnsi="Courier New" w:hint="default"/>
      </w:rPr>
    </w:lvl>
    <w:lvl w:ilvl="5" w:tplc="04050005" w:tentative="1">
      <w:start w:val="1"/>
      <w:numFmt w:val="bullet"/>
      <w:lvlText w:val=""/>
      <w:lvlJc w:val="left"/>
      <w:pPr>
        <w:ind w:left="7152" w:hanging="360"/>
      </w:pPr>
      <w:rPr>
        <w:rFonts w:ascii="Wingdings" w:hAnsi="Wingdings" w:hint="default"/>
      </w:rPr>
    </w:lvl>
    <w:lvl w:ilvl="6" w:tplc="04050001" w:tentative="1">
      <w:start w:val="1"/>
      <w:numFmt w:val="bullet"/>
      <w:lvlText w:val=""/>
      <w:lvlJc w:val="left"/>
      <w:pPr>
        <w:ind w:left="7872" w:hanging="360"/>
      </w:pPr>
      <w:rPr>
        <w:rFonts w:ascii="Symbol" w:hAnsi="Symbol" w:hint="default"/>
      </w:rPr>
    </w:lvl>
    <w:lvl w:ilvl="7" w:tplc="04050003" w:tentative="1">
      <w:start w:val="1"/>
      <w:numFmt w:val="bullet"/>
      <w:lvlText w:val="o"/>
      <w:lvlJc w:val="left"/>
      <w:pPr>
        <w:ind w:left="8592" w:hanging="360"/>
      </w:pPr>
      <w:rPr>
        <w:rFonts w:ascii="Courier New" w:hAnsi="Courier New" w:hint="default"/>
      </w:rPr>
    </w:lvl>
    <w:lvl w:ilvl="8" w:tplc="04050005" w:tentative="1">
      <w:start w:val="1"/>
      <w:numFmt w:val="bullet"/>
      <w:lvlText w:val=""/>
      <w:lvlJc w:val="left"/>
      <w:pPr>
        <w:ind w:left="9312" w:hanging="360"/>
      </w:pPr>
      <w:rPr>
        <w:rFonts w:ascii="Wingdings" w:hAnsi="Wingdings" w:hint="default"/>
      </w:rPr>
    </w:lvl>
  </w:abstractNum>
  <w:abstractNum w:abstractNumId="6">
    <w:nsid w:val="4E931E37"/>
    <w:multiLevelType w:val="hybridMultilevel"/>
    <w:tmpl w:val="DC08D3FC"/>
    <w:lvl w:ilvl="0" w:tplc="76DC440C">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6EB31C1F"/>
    <w:multiLevelType w:val="hybridMultilevel"/>
    <w:tmpl w:val="18583700"/>
    <w:lvl w:ilvl="0" w:tplc="04050003">
      <w:start w:val="1"/>
      <w:numFmt w:val="bullet"/>
      <w:lvlText w:val="o"/>
      <w:lvlJc w:val="left"/>
      <w:pPr>
        <w:ind w:left="360" w:hanging="360"/>
      </w:pPr>
      <w:rPr>
        <w:rFonts w:ascii="Courier New" w:hAnsi="Courier New" w:hint="default"/>
      </w:rPr>
    </w:lvl>
    <w:lvl w:ilvl="1" w:tplc="04050003">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72AB6525"/>
    <w:multiLevelType w:val="hybridMultilevel"/>
    <w:tmpl w:val="6A5E3860"/>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79933F76"/>
    <w:multiLevelType w:val="hybridMultilevel"/>
    <w:tmpl w:val="9D147A68"/>
    <w:lvl w:ilvl="0" w:tplc="3D962E38">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7C2D2A55"/>
    <w:multiLevelType w:val="hybridMultilevel"/>
    <w:tmpl w:val="B3B00DE4"/>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
  </w:num>
  <w:num w:numId="3">
    <w:abstractNumId w:val="9"/>
  </w:num>
  <w:num w:numId="4">
    <w:abstractNumId w:val="3"/>
  </w:num>
  <w:num w:numId="5">
    <w:abstractNumId w:val="8"/>
  </w:num>
  <w:num w:numId="6">
    <w:abstractNumId w:val="7"/>
  </w:num>
  <w:num w:numId="7">
    <w:abstractNumId w:val="5"/>
  </w:num>
  <w:num w:numId="8">
    <w:abstractNumId w:val="10"/>
  </w:num>
  <w:num w:numId="9">
    <w:abstractNumId w:val="0"/>
  </w:num>
  <w:num w:numId="10">
    <w:abstractNumId w:val="2"/>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4DB8"/>
    <w:rsid w:val="0003522F"/>
    <w:rsid w:val="000A08A7"/>
    <w:rsid w:val="000C266A"/>
    <w:rsid w:val="0018508A"/>
    <w:rsid w:val="00191BFB"/>
    <w:rsid w:val="001933D2"/>
    <w:rsid w:val="001B2975"/>
    <w:rsid w:val="001B7E57"/>
    <w:rsid w:val="0020529D"/>
    <w:rsid w:val="002476EE"/>
    <w:rsid w:val="002751CF"/>
    <w:rsid w:val="00280A24"/>
    <w:rsid w:val="002831B0"/>
    <w:rsid w:val="00294293"/>
    <w:rsid w:val="002B73A3"/>
    <w:rsid w:val="002D11EE"/>
    <w:rsid w:val="002D1D10"/>
    <w:rsid w:val="003200FC"/>
    <w:rsid w:val="00335E98"/>
    <w:rsid w:val="00377AAD"/>
    <w:rsid w:val="00386975"/>
    <w:rsid w:val="003A0936"/>
    <w:rsid w:val="003D4843"/>
    <w:rsid w:val="004443B5"/>
    <w:rsid w:val="004551A8"/>
    <w:rsid w:val="0047769C"/>
    <w:rsid w:val="0048656C"/>
    <w:rsid w:val="004D7CC6"/>
    <w:rsid w:val="00543140"/>
    <w:rsid w:val="00544157"/>
    <w:rsid w:val="00545DF4"/>
    <w:rsid w:val="00555625"/>
    <w:rsid w:val="0056162E"/>
    <w:rsid w:val="005E5B14"/>
    <w:rsid w:val="005F0EE7"/>
    <w:rsid w:val="006413E1"/>
    <w:rsid w:val="006829EB"/>
    <w:rsid w:val="006864FD"/>
    <w:rsid w:val="00697F06"/>
    <w:rsid w:val="006C3EE6"/>
    <w:rsid w:val="006C7BF4"/>
    <w:rsid w:val="006D3889"/>
    <w:rsid w:val="0077181D"/>
    <w:rsid w:val="00773E0B"/>
    <w:rsid w:val="007B45E0"/>
    <w:rsid w:val="007F7B0A"/>
    <w:rsid w:val="00844F05"/>
    <w:rsid w:val="0088064F"/>
    <w:rsid w:val="008F1D48"/>
    <w:rsid w:val="0092102A"/>
    <w:rsid w:val="0097430A"/>
    <w:rsid w:val="009A54CA"/>
    <w:rsid w:val="009F61AE"/>
    <w:rsid w:val="00A0015E"/>
    <w:rsid w:val="00A11F2C"/>
    <w:rsid w:val="00A2755E"/>
    <w:rsid w:val="00A35FF7"/>
    <w:rsid w:val="00A773DA"/>
    <w:rsid w:val="00A815A2"/>
    <w:rsid w:val="00A84DB8"/>
    <w:rsid w:val="00AA31C4"/>
    <w:rsid w:val="00B3462D"/>
    <w:rsid w:val="00B87323"/>
    <w:rsid w:val="00BB7C72"/>
    <w:rsid w:val="00BF732D"/>
    <w:rsid w:val="00C1107D"/>
    <w:rsid w:val="00C22DB0"/>
    <w:rsid w:val="00C27A94"/>
    <w:rsid w:val="00C32653"/>
    <w:rsid w:val="00C47E82"/>
    <w:rsid w:val="00C85D8C"/>
    <w:rsid w:val="00C878F9"/>
    <w:rsid w:val="00CC4FCC"/>
    <w:rsid w:val="00CE2F52"/>
    <w:rsid w:val="00D22E52"/>
    <w:rsid w:val="00D2387C"/>
    <w:rsid w:val="00D34319"/>
    <w:rsid w:val="00D40361"/>
    <w:rsid w:val="00D559DE"/>
    <w:rsid w:val="00D84996"/>
    <w:rsid w:val="00DE0D89"/>
    <w:rsid w:val="00E02616"/>
    <w:rsid w:val="00E43A11"/>
    <w:rsid w:val="00E54E5C"/>
    <w:rsid w:val="00E73F90"/>
    <w:rsid w:val="00EC473F"/>
    <w:rsid w:val="00EF5DA1"/>
    <w:rsid w:val="00F4321E"/>
    <w:rsid w:val="00F70AE5"/>
    <w:rsid w:val="00FC1550"/>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3D2"/>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C1550"/>
    <w:pPr>
      <w:ind w:left="720"/>
      <w:contextualSpacing/>
    </w:pPr>
  </w:style>
  <w:style w:type="paragraph" w:styleId="FootnoteText">
    <w:name w:val="footnote text"/>
    <w:basedOn w:val="Normal"/>
    <w:link w:val="FootnoteTextChar"/>
    <w:uiPriority w:val="99"/>
    <w:rsid w:val="007B45E0"/>
    <w:pPr>
      <w:spacing w:after="0" w:line="240" w:lineRule="auto"/>
    </w:pPr>
    <w:rPr>
      <w:sz w:val="20"/>
      <w:szCs w:val="20"/>
    </w:rPr>
  </w:style>
  <w:style w:type="character" w:customStyle="1" w:styleId="FootnoteTextChar">
    <w:name w:val="Footnote Text Char"/>
    <w:basedOn w:val="DefaultParagraphFont"/>
    <w:link w:val="FootnoteText"/>
    <w:uiPriority w:val="99"/>
    <w:locked/>
    <w:rsid w:val="007B45E0"/>
    <w:rPr>
      <w:rFonts w:cs="Times New Roman"/>
      <w:sz w:val="20"/>
      <w:szCs w:val="20"/>
    </w:rPr>
  </w:style>
  <w:style w:type="character" w:styleId="FootnoteReference">
    <w:name w:val="footnote reference"/>
    <w:basedOn w:val="DefaultParagraphFont"/>
    <w:uiPriority w:val="99"/>
    <w:rsid w:val="007B45E0"/>
    <w:rPr>
      <w:rFonts w:cs="Times New Roman"/>
      <w:vertAlign w:val="superscript"/>
    </w:rPr>
  </w:style>
  <w:style w:type="paragraph" w:customStyle="1" w:styleId="Odstavecseseznamem1">
    <w:name w:val="Odstavec se seznamem1"/>
    <w:basedOn w:val="Normal"/>
    <w:uiPriority w:val="99"/>
    <w:rsid w:val="00C85D8C"/>
    <w:pPr>
      <w:ind w:left="720"/>
      <w:contextualSpacing/>
    </w:pPr>
    <w:rPr>
      <w:rFonts w:eastAsia="Times New Roman"/>
    </w:rPr>
  </w:style>
  <w:style w:type="paragraph" w:styleId="Footer">
    <w:name w:val="footer"/>
    <w:basedOn w:val="Normal"/>
    <w:link w:val="FooterChar"/>
    <w:uiPriority w:val="99"/>
    <w:rsid w:val="003A0936"/>
    <w:pPr>
      <w:tabs>
        <w:tab w:val="center" w:pos="4536"/>
        <w:tab w:val="right" w:pos="9072"/>
      </w:tabs>
    </w:pPr>
  </w:style>
  <w:style w:type="character" w:customStyle="1" w:styleId="FooterChar">
    <w:name w:val="Footer Char"/>
    <w:basedOn w:val="DefaultParagraphFont"/>
    <w:link w:val="Footer"/>
    <w:uiPriority w:val="99"/>
    <w:semiHidden/>
    <w:locked/>
    <w:rsid w:val="00555625"/>
    <w:rPr>
      <w:rFonts w:cs="Times New Roman"/>
      <w:lang w:eastAsia="en-US"/>
    </w:rPr>
  </w:style>
  <w:style w:type="character" w:styleId="PageNumber">
    <w:name w:val="page number"/>
    <w:basedOn w:val="DefaultParagraphFont"/>
    <w:uiPriority w:val="99"/>
    <w:rsid w:val="003A093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1520</Words>
  <Characters>8970</Characters>
  <Application>Microsoft Office Outlook</Application>
  <DocSecurity>0</DocSecurity>
  <Lines>0</Lines>
  <Paragraphs>0</Paragraphs>
  <ScaleCrop>false</ScaleCrop>
  <Company>CMKOS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Českomoravská konfederace OS</dc:title>
  <dc:subject/>
  <dc:creator> </dc:creator>
  <cp:keywords/>
  <dc:description/>
  <cp:lastModifiedBy>cmopva</cp:lastModifiedBy>
  <cp:revision>2</cp:revision>
  <dcterms:created xsi:type="dcterms:W3CDTF">2014-02-13T08:48:00Z</dcterms:created>
  <dcterms:modified xsi:type="dcterms:W3CDTF">2014-02-13T08:48:00Z</dcterms:modified>
</cp:coreProperties>
</file>