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A5C" w:rsidRDefault="00C271E6">
      <w:pPr>
        <w:pStyle w:val="Nzev"/>
        <w:pBdr>
          <w:bottom w:val="none" w:sz="0" w:space="0" w:color="auto"/>
        </w:pBdr>
        <w:jc w:val="left"/>
        <w:rPr>
          <w:rFonts w:ascii="Arial" w:hAnsi="Arial"/>
        </w:rPr>
      </w:pPr>
      <w:r>
        <w:rPr>
          <w:rFonts w:ascii="Arial" w:hAnsi="Arial"/>
        </w:rPr>
        <w:t xml:space="preserve"> </w:t>
      </w:r>
    </w:p>
    <w:p w:rsidR="00A643E5" w:rsidRDefault="00A643E5">
      <w:pPr>
        <w:pStyle w:val="Nzev"/>
        <w:pBdr>
          <w:bottom w:val="none" w:sz="0" w:space="0" w:color="auto"/>
        </w:pBdr>
        <w:jc w:val="left"/>
        <w:rPr>
          <w:rFonts w:ascii="Arial" w:hAnsi="Arial"/>
        </w:rPr>
      </w:pPr>
      <w:bookmarkStart w:id="0" w:name="_GoBack"/>
      <w:bookmarkEnd w:id="0"/>
    </w:p>
    <w:p w:rsidR="0006503D" w:rsidRDefault="0006503D">
      <w:pPr>
        <w:pStyle w:val="Nzev"/>
        <w:pBdr>
          <w:bottom w:val="none" w:sz="0" w:space="0" w:color="auto"/>
        </w:pBdr>
        <w:jc w:val="left"/>
        <w:rPr>
          <w:rFonts w:ascii="Arial" w:hAnsi="Arial"/>
        </w:rPr>
      </w:pPr>
    </w:p>
    <w:p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455620">
          <w:headerReference w:type="even" r:id="rId9"/>
          <w:headerReference w:type="default" r:id="rId10"/>
          <w:footerReference w:type="default" r:id="rId11"/>
          <w:footerReference w:type="first" r:id="rId12"/>
          <w:pgSz w:w="11906" w:h="16838" w:code="9"/>
          <w:pgMar w:top="1417" w:right="1417" w:bottom="1417" w:left="1417" w:header="624" w:footer="624" w:gutter="0"/>
          <w:cols w:num="2" w:space="708"/>
          <w:docGrid w:linePitch="272"/>
        </w:sectPr>
      </w:pPr>
    </w:p>
    <w:p w:rsidR="00CD5A5C" w:rsidRDefault="00CD5A5C" w:rsidP="0064259D">
      <w:pPr>
        <w:rPr>
          <w:sz w:val="18"/>
        </w:rPr>
      </w:pPr>
      <w:r>
        <w:rPr>
          <w:i/>
          <w:sz w:val="18"/>
        </w:rPr>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3" w:history="1">
        <w:r w:rsidR="001551F1" w:rsidRPr="00EB37F2">
          <w:rPr>
            <w:rStyle w:val="Hypertextovodkaz"/>
            <w:sz w:val="18"/>
          </w:rPr>
          <w:t>kzps@kzps.cz</w:t>
        </w:r>
      </w:hyperlink>
      <w:r w:rsidR="001551F1">
        <w:rPr>
          <w:sz w:val="18"/>
        </w:rPr>
        <w:t xml:space="preserve"> </w:t>
      </w:r>
    </w:p>
    <w:p w:rsidR="00C30A3F" w:rsidRDefault="00C30A3F" w:rsidP="0064259D">
      <w:pPr>
        <w:pBdr>
          <w:bottom w:val="single" w:sz="6" w:space="1" w:color="auto"/>
        </w:pBdr>
        <w:ind w:firstLine="708"/>
        <w:rPr>
          <w:sz w:val="18"/>
        </w:rPr>
      </w:pPr>
    </w:p>
    <w:p w:rsidR="00B53F15" w:rsidRPr="00B53F15" w:rsidRDefault="00B53F15" w:rsidP="00A8627C">
      <w:pPr>
        <w:jc w:val="center"/>
        <w:rPr>
          <w:rFonts w:ascii="Calibri" w:hAnsi="Calibri" w:cs="Arial"/>
          <w:b/>
          <w:bCs/>
          <w:sz w:val="16"/>
          <w:szCs w:val="16"/>
        </w:rPr>
      </w:pPr>
    </w:p>
    <w:p w:rsidR="002A7D42" w:rsidRPr="00BD270B" w:rsidRDefault="002A7D42" w:rsidP="00A8627C">
      <w:pPr>
        <w:jc w:val="center"/>
        <w:rPr>
          <w:rFonts w:ascii="Calibri" w:hAnsi="Calibri" w:cs="Arial"/>
          <w:b/>
          <w:bCs/>
          <w:sz w:val="44"/>
          <w:szCs w:val="44"/>
        </w:rPr>
      </w:pPr>
      <w:r w:rsidRPr="00BD270B">
        <w:rPr>
          <w:rFonts w:ascii="Calibri" w:hAnsi="Calibri" w:cs="Arial"/>
          <w:b/>
          <w:bCs/>
          <w:sz w:val="44"/>
          <w:szCs w:val="44"/>
        </w:rPr>
        <w:t>S</w:t>
      </w:r>
      <w:r w:rsidR="00D93E30" w:rsidRPr="00BD270B">
        <w:rPr>
          <w:rFonts w:ascii="Calibri" w:hAnsi="Calibri" w:cs="Arial"/>
          <w:b/>
          <w:bCs/>
          <w:sz w:val="44"/>
          <w:szCs w:val="44"/>
        </w:rPr>
        <w:t> </w:t>
      </w:r>
      <w:r w:rsidRPr="00BD270B">
        <w:rPr>
          <w:rFonts w:ascii="Calibri" w:hAnsi="Calibri" w:cs="Arial"/>
          <w:b/>
          <w:bCs/>
          <w:sz w:val="44"/>
          <w:szCs w:val="44"/>
        </w:rPr>
        <w:t>t</w:t>
      </w:r>
      <w:r w:rsidR="00D93E30" w:rsidRPr="00BD270B">
        <w:rPr>
          <w:rFonts w:ascii="Calibri" w:hAnsi="Calibri" w:cs="Arial"/>
          <w:b/>
          <w:bCs/>
          <w:sz w:val="44"/>
          <w:szCs w:val="44"/>
        </w:rPr>
        <w:t xml:space="preserve"> </w:t>
      </w:r>
      <w:r w:rsidRPr="00BD270B">
        <w:rPr>
          <w:rFonts w:ascii="Calibri" w:hAnsi="Calibri" w:cs="Arial"/>
          <w:b/>
          <w:bCs/>
          <w:sz w:val="44"/>
          <w:szCs w:val="44"/>
        </w:rPr>
        <w:t>a</w:t>
      </w:r>
      <w:r w:rsidR="00D93E30" w:rsidRPr="00BD270B">
        <w:rPr>
          <w:rFonts w:ascii="Calibri" w:hAnsi="Calibri" w:cs="Arial"/>
          <w:b/>
          <w:bCs/>
          <w:sz w:val="44"/>
          <w:szCs w:val="44"/>
        </w:rPr>
        <w:t xml:space="preserve"> </w:t>
      </w:r>
      <w:r w:rsidRPr="00BD270B">
        <w:rPr>
          <w:rFonts w:ascii="Calibri" w:hAnsi="Calibri" w:cs="Arial"/>
          <w:b/>
          <w:bCs/>
          <w:sz w:val="44"/>
          <w:szCs w:val="44"/>
        </w:rPr>
        <w:t>n</w:t>
      </w:r>
      <w:r w:rsidR="00D93E30" w:rsidRPr="00BD270B">
        <w:rPr>
          <w:rFonts w:ascii="Calibri" w:hAnsi="Calibri" w:cs="Arial"/>
          <w:b/>
          <w:bCs/>
          <w:sz w:val="44"/>
          <w:szCs w:val="44"/>
        </w:rPr>
        <w:t xml:space="preserve"> </w:t>
      </w:r>
      <w:r w:rsidRPr="00BD270B">
        <w:rPr>
          <w:rFonts w:ascii="Calibri" w:hAnsi="Calibri" w:cs="Arial"/>
          <w:b/>
          <w:bCs/>
          <w:sz w:val="44"/>
          <w:szCs w:val="44"/>
        </w:rPr>
        <w:t>o</w:t>
      </w:r>
      <w:r w:rsidR="00D93E30" w:rsidRPr="00BD270B">
        <w:rPr>
          <w:rFonts w:ascii="Calibri" w:hAnsi="Calibri" w:cs="Arial"/>
          <w:b/>
          <w:bCs/>
          <w:sz w:val="44"/>
          <w:szCs w:val="44"/>
        </w:rPr>
        <w:t xml:space="preserve"> </w:t>
      </w:r>
      <w:r w:rsidRPr="00BD270B">
        <w:rPr>
          <w:rFonts w:ascii="Calibri" w:hAnsi="Calibri" w:cs="Arial"/>
          <w:b/>
          <w:bCs/>
          <w:sz w:val="44"/>
          <w:szCs w:val="44"/>
        </w:rPr>
        <w:t>v</w:t>
      </w:r>
      <w:r w:rsidR="00D93E30" w:rsidRPr="00BD270B">
        <w:rPr>
          <w:rFonts w:ascii="Calibri" w:hAnsi="Calibri" w:cs="Arial"/>
          <w:b/>
          <w:bCs/>
          <w:sz w:val="44"/>
          <w:szCs w:val="44"/>
        </w:rPr>
        <w:t> </w:t>
      </w:r>
      <w:r w:rsidRPr="00BD270B">
        <w:rPr>
          <w:rFonts w:ascii="Calibri" w:hAnsi="Calibri" w:cs="Arial"/>
          <w:b/>
          <w:bCs/>
          <w:sz w:val="44"/>
          <w:szCs w:val="44"/>
        </w:rPr>
        <w:t>i</w:t>
      </w:r>
      <w:r w:rsidR="00D93E30" w:rsidRPr="00BD270B">
        <w:rPr>
          <w:rFonts w:ascii="Calibri" w:hAnsi="Calibri" w:cs="Arial"/>
          <w:b/>
          <w:bCs/>
          <w:sz w:val="44"/>
          <w:szCs w:val="44"/>
        </w:rPr>
        <w:t xml:space="preserve"> </w:t>
      </w:r>
      <w:r w:rsidRPr="00BD270B">
        <w:rPr>
          <w:rFonts w:ascii="Calibri" w:hAnsi="Calibri" w:cs="Arial"/>
          <w:b/>
          <w:bCs/>
          <w:sz w:val="44"/>
          <w:szCs w:val="44"/>
        </w:rPr>
        <w:t>s</w:t>
      </w:r>
      <w:r w:rsidR="00D93E30" w:rsidRPr="00BD270B">
        <w:rPr>
          <w:rFonts w:ascii="Calibri" w:hAnsi="Calibri" w:cs="Arial"/>
          <w:b/>
          <w:bCs/>
          <w:sz w:val="44"/>
          <w:szCs w:val="44"/>
        </w:rPr>
        <w:t> </w:t>
      </w:r>
      <w:r w:rsidRPr="00BD270B">
        <w:rPr>
          <w:rFonts w:ascii="Calibri" w:hAnsi="Calibri" w:cs="Arial"/>
          <w:b/>
          <w:bCs/>
          <w:sz w:val="44"/>
          <w:szCs w:val="44"/>
        </w:rPr>
        <w:t>k</w:t>
      </w:r>
      <w:r w:rsidR="00D93E30" w:rsidRPr="00BD270B">
        <w:rPr>
          <w:rFonts w:ascii="Calibri" w:hAnsi="Calibri" w:cs="Arial"/>
          <w:b/>
          <w:bCs/>
          <w:sz w:val="44"/>
          <w:szCs w:val="44"/>
        </w:rPr>
        <w:t xml:space="preserve"> </w:t>
      </w:r>
      <w:r w:rsidRPr="00BD270B">
        <w:rPr>
          <w:rFonts w:ascii="Calibri" w:hAnsi="Calibri" w:cs="Arial"/>
          <w:b/>
          <w:bCs/>
          <w:sz w:val="44"/>
          <w:szCs w:val="44"/>
        </w:rPr>
        <w:t xml:space="preserve">o </w:t>
      </w:r>
    </w:p>
    <w:p w:rsidR="00B24F35" w:rsidRPr="00074868" w:rsidRDefault="002A7D42" w:rsidP="00A4713C">
      <w:pPr>
        <w:contextualSpacing/>
        <w:jc w:val="center"/>
        <w:rPr>
          <w:rFonts w:asciiTheme="minorHAnsi" w:hAnsiTheme="minorHAnsi" w:cstheme="minorHAnsi"/>
          <w:b/>
          <w:bCs/>
          <w:sz w:val="24"/>
          <w:szCs w:val="24"/>
        </w:rPr>
      </w:pPr>
      <w:r w:rsidRPr="00074868">
        <w:rPr>
          <w:rFonts w:asciiTheme="minorHAnsi" w:hAnsiTheme="minorHAnsi" w:cstheme="minorHAnsi"/>
          <w:b/>
          <w:bCs/>
          <w:sz w:val="24"/>
          <w:szCs w:val="24"/>
        </w:rPr>
        <w:t xml:space="preserve">Konfederace zaměstnavatelských </w:t>
      </w:r>
      <w:r w:rsidR="00362461" w:rsidRPr="00074868">
        <w:rPr>
          <w:rFonts w:asciiTheme="minorHAnsi" w:hAnsiTheme="minorHAnsi" w:cstheme="minorHAnsi"/>
          <w:b/>
          <w:bCs/>
          <w:sz w:val="24"/>
          <w:szCs w:val="24"/>
        </w:rPr>
        <w:t xml:space="preserve">a podnikatelských </w:t>
      </w:r>
      <w:r w:rsidRPr="00074868">
        <w:rPr>
          <w:rFonts w:asciiTheme="minorHAnsi" w:hAnsiTheme="minorHAnsi" w:cstheme="minorHAnsi"/>
          <w:b/>
          <w:bCs/>
          <w:sz w:val="24"/>
          <w:szCs w:val="24"/>
        </w:rPr>
        <w:t>svazů ČR</w:t>
      </w:r>
    </w:p>
    <w:p w:rsidR="005960ED" w:rsidRDefault="005960ED"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k</w:t>
      </w:r>
      <w:r w:rsidR="00A6664D" w:rsidRPr="00074868">
        <w:rPr>
          <w:rFonts w:asciiTheme="minorHAnsi" w:hAnsiTheme="minorHAnsi" w:cstheme="minorHAnsi"/>
          <w:b/>
          <w:bCs/>
          <w:sz w:val="24"/>
          <w:szCs w:val="24"/>
        </w:rPr>
        <w:t> </w:t>
      </w:r>
      <w:r w:rsidR="006641D9" w:rsidRPr="00074868">
        <w:rPr>
          <w:rFonts w:asciiTheme="minorHAnsi" w:hAnsiTheme="minorHAnsi" w:cstheme="minorHAnsi"/>
          <w:b/>
          <w:bCs/>
          <w:sz w:val="24"/>
          <w:szCs w:val="24"/>
        </w:rPr>
        <w:t>materiál</w:t>
      </w:r>
      <w:r w:rsidR="00A6664D" w:rsidRPr="00074868">
        <w:rPr>
          <w:rFonts w:asciiTheme="minorHAnsi" w:hAnsiTheme="minorHAnsi" w:cstheme="minorHAnsi"/>
          <w:b/>
          <w:bCs/>
          <w:sz w:val="24"/>
          <w:szCs w:val="24"/>
        </w:rPr>
        <w:t xml:space="preserve">ům </w:t>
      </w:r>
      <w:r w:rsidR="006641D9" w:rsidRPr="00074868">
        <w:rPr>
          <w:rFonts w:asciiTheme="minorHAnsi" w:hAnsiTheme="minorHAnsi" w:cstheme="minorHAnsi"/>
          <w:b/>
          <w:bCs/>
          <w:sz w:val="24"/>
          <w:szCs w:val="24"/>
        </w:rPr>
        <w:t xml:space="preserve">na </w:t>
      </w:r>
      <w:r w:rsidRPr="00074868">
        <w:rPr>
          <w:rFonts w:asciiTheme="minorHAnsi" w:hAnsiTheme="minorHAnsi" w:cstheme="minorHAnsi"/>
          <w:b/>
          <w:bCs/>
          <w:sz w:val="24"/>
          <w:szCs w:val="24"/>
        </w:rPr>
        <w:t>1</w:t>
      </w:r>
      <w:r w:rsidR="00683901">
        <w:rPr>
          <w:rFonts w:asciiTheme="minorHAnsi" w:hAnsiTheme="minorHAnsi" w:cstheme="minorHAnsi"/>
          <w:b/>
          <w:bCs/>
          <w:sz w:val="24"/>
          <w:szCs w:val="24"/>
        </w:rPr>
        <w:t>4</w:t>
      </w:r>
      <w:r w:rsidR="00460010">
        <w:rPr>
          <w:rFonts w:asciiTheme="minorHAnsi" w:hAnsiTheme="minorHAnsi" w:cstheme="minorHAnsi"/>
          <w:b/>
          <w:bCs/>
          <w:sz w:val="24"/>
          <w:szCs w:val="24"/>
        </w:rPr>
        <w:t>7</w:t>
      </w:r>
      <w:r w:rsidRPr="00074868">
        <w:rPr>
          <w:rFonts w:asciiTheme="minorHAnsi" w:hAnsiTheme="minorHAnsi" w:cstheme="minorHAnsi"/>
          <w:b/>
          <w:bCs/>
          <w:sz w:val="24"/>
          <w:szCs w:val="24"/>
        </w:rPr>
        <w:t>. Plenární</w:t>
      </w:r>
      <w:r w:rsidR="00631785" w:rsidRPr="00074868">
        <w:rPr>
          <w:rFonts w:asciiTheme="minorHAnsi" w:hAnsiTheme="minorHAnsi" w:cstheme="minorHAnsi"/>
          <w:b/>
          <w:bCs/>
          <w:sz w:val="24"/>
          <w:szCs w:val="24"/>
        </w:rPr>
        <w:t xml:space="preserve"> schůzi</w:t>
      </w:r>
      <w:r w:rsidRPr="00074868">
        <w:rPr>
          <w:rFonts w:asciiTheme="minorHAnsi" w:hAnsiTheme="minorHAnsi" w:cstheme="minorHAnsi"/>
          <w:b/>
          <w:bCs/>
          <w:sz w:val="24"/>
          <w:szCs w:val="24"/>
        </w:rPr>
        <w:t xml:space="preserve"> RHSD </w:t>
      </w:r>
      <w:r w:rsidR="000048DB" w:rsidRPr="00074868">
        <w:rPr>
          <w:rFonts w:asciiTheme="minorHAnsi" w:hAnsiTheme="minorHAnsi" w:cstheme="minorHAnsi"/>
          <w:b/>
          <w:bCs/>
          <w:sz w:val="24"/>
          <w:szCs w:val="24"/>
        </w:rPr>
        <w:t xml:space="preserve">ČR </w:t>
      </w:r>
      <w:r w:rsidR="006641D9" w:rsidRPr="00074868">
        <w:rPr>
          <w:rFonts w:asciiTheme="minorHAnsi" w:hAnsiTheme="minorHAnsi" w:cstheme="minorHAnsi"/>
          <w:b/>
          <w:bCs/>
          <w:sz w:val="24"/>
          <w:szCs w:val="24"/>
        </w:rPr>
        <w:t xml:space="preserve">dne </w:t>
      </w:r>
      <w:r w:rsidR="00460010">
        <w:rPr>
          <w:rFonts w:asciiTheme="minorHAnsi" w:hAnsiTheme="minorHAnsi" w:cstheme="minorHAnsi"/>
          <w:b/>
          <w:bCs/>
          <w:sz w:val="24"/>
          <w:szCs w:val="24"/>
        </w:rPr>
        <w:t xml:space="preserve">21. </w:t>
      </w:r>
      <w:r w:rsidR="001D66DE">
        <w:rPr>
          <w:rFonts w:asciiTheme="minorHAnsi" w:hAnsiTheme="minorHAnsi" w:cstheme="minorHAnsi"/>
          <w:b/>
          <w:bCs/>
          <w:sz w:val="24"/>
          <w:szCs w:val="24"/>
        </w:rPr>
        <w:t>l</w:t>
      </w:r>
      <w:r w:rsidR="00460010">
        <w:rPr>
          <w:rFonts w:asciiTheme="minorHAnsi" w:hAnsiTheme="minorHAnsi" w:cstheme="minorHAnsi"/>
          <w:b/>
          <w:bCs/>
          <w:sz w:val="24"/>
          <w:szCs w:val="24"/>
        </w:rPr>
        <w:t>edna 2019</w:t>
      </w:r>
    </w:p>
    <w:p w:rsidR="00A6664D" w:rsidRPr="00074868" w:rsidRDefault="00445431"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w:t>
      </w:r>
      <w:r w:rsidR="00140D67"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52395E">
        <w:rPr>
          <w:rFonts w:asciiTheme="minorHAnsi" w:hAnsiTheme="minorHAnsi" w:cstheme="minorHAnsi"/>
          <w:b/>
          <w:bCs/>
          <w:sz w:val="24"/>
          <w:szCs w:val="24"/>
        </w:rPr>
        <w:t>-</w:t>
      </w:r>
      <w:r w:rsidRPr="00074868">
        <w:rPr>
          <w:rFonts w:asciiTheme="minorHAnsi" w:hAnsiTheme="minorHAnsi" w:cstheme="minorHAnsi"/>
          <w:b/>
          <w:bCs/>
          <w:sz w:val="24"/>
          <w:szCs w:val="24"/>
        </w:rPr>
        <w:t>------------</w:t>
      </w:r>
      <w:r w:rsidR="000048DB"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A37F62" w:rsidRPr="00074868">
        <w:rPr>
          <w:rFonts w:asciiTheme="minorHAnsi" w:hAnsiTheme="minorHAnsi" w:cstheme="minorHAnsi"/>
          <w:b/>
          <w:bCs/>
          <w:sz w:val="24"/>
          <w:szCs w:val="24"/>
        </w:rPr>
        <w:t>-----</w:t>
      </w:r>
    </w:p>
    <w:p w:rsidR="005B7539" w:rsidRDefault="005B7539" w:rsidP="005B7539">
      <w:pPr>
        <w:autoSpaceDE w:val="0"/>
        <w:autoSpaceDN w:val="0"/>
        <w:adjustRightInd w:val="0"/>
        <w:rPr>
          <w:rFonts w:asciiTheme="minorHAnsi" w:hAnsiTheme="minorHAnsi" w:cstheme="minorHAnsi"/>
          <w:sz w:val="24"/>
          <w:szCs w:val="24"/>
        </w:rPr>
      </w:pPr>
    </w:p>
    <w:p w:rsidR="00EA0816" w:rsidRPr="00EA0816" w:rsidRDefault="001D66DE" w:rsidP="001D66DE">
      <w:pPr>
        <w:autoSpaceDE w:val="0"/>
        <w:autoSpaceDN w:val="0"/>
        <w:adjustRightInd w:val="0"/>
        <w:ind w:left="1410" w:hanging="1410"/>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t xml:space="preserve">Ad </w:t>
      </w:r>
      <w:r w:rsidR="00EA0816" w:rsidRPr="00EA0816">
        <w:rPr>
          <w:rFonts w:asciiTheme="minorHAnsi" w:eastAsia="Calibri" w:hAnsiTheme="minorHAnsi" w:cstheme="minorHAnsi"/>
          <w:b/>
          <w:color w:val="FF0000"/>
          <w:sz w:val="28"/>
          <w:szCs w:val="28"/>
          <w:u w:val="single"/>
          <w:lang w:eastAsia="en-US"/>
        </w:rPr>
        <w:t xml:space="preserve">1.1 </w:t>
      </w:r>
      <w:r w:rsidR="00EA0816" w:rsidRPr="00EA0816">
        <w:rPr>
          <w:rFonts w:asciiTheme="minorHAnsi" w:eastAsia="Calibri" w:hAnsiTheme="minorHAnsi" w:cstheme="minorHAnsi"/>
          <w:b/>
          <w:color w:val="FF0000"/>
          <w:sz w:val="28"/>
          <w:szCs w:val="28"/>
          <w:u w:val="single"/>
          <w:lang w:eastAsia="en-US"/>
        </w:rPr>
        <w:tab/>
        <w:t>Možné dopady zavedení základní hranice úspěšnosti v přijímacích řízeních na střední školy a kroky ke zlepšení kvality středního školství</w:t>
      </w:r>
    </w:p>
    <w:p w:rsidR="00EA0816" w:rsidRPr="00A06987" w:rsidRDefault="00EA0816" w:rsidP="00EA0816">
      <w:pPr>
        <w:autoSpaceDE w:val="0"/>
        <w:autoSpaceDN w:val="0"/>
        <w:adjustRightInd w:val="0"/>
        <w:jc w:val="both"/>
        <w:rPr>
          <w:rFonts w:asciiTheme="minorHAnsi" w:eastAsia="Calibri" w:hAnsiTheme="minorHAnsi" w:cstheme="minorHAnsi"/>
          <w:b/>
          <w:color w:val="FF0000"/>
          <w:sz w:val="24"/>
          <w:szCs w:val="24"/>
          <w:u w:val="single"/>
          <w:lang w:eastAsia="en-US"/>
        </w:rPr>
      </w:pPr>
    </w:p>
    <w:p w:rsidR="00A06987" w:rsidRDefault="00A06987" w:rsidP="00A06987">
      <w:pPr>
        <w:ind w:firstLine="705"/>
        <w:jc w:val="both"/>
        <w:rPr>
          <w:rFonts w:asciiTheme="minorHAnsi" w:hAnsiTheme="minorHAnsi" w:cstheme="minorHAnsi"/>
          <w:color w:val="000000"/>
          <w:sz w:val="24"/>
          <w:szCs w:val="24"/>
        </w:rPr>
      </w:pPr>
      <w:r w:rsidRPr="00A06987">
        <w:rPr>
          <w:rFonts w:asciiTheme="minorHAnsi" w:hAnsiTheme="minorHAnsi" w:cstheme="minorHAnsi"/>
          <w:b/>
          <w:color w:val="000000"/>
          <w:sz w:val="24"/>
          <w:szCs w:val="24"/>
        </w:rPr>
        <w:t xml:space="preserve">Zásadně nesouhlasíme </w:t>
      </w:r>
      <w:r w:rsidRPr="00A06987">
        <w:rPr>
          <w:rFonts w:asciiTheme="minorHAnsi" w:hAnsiTheme="minorHAnsi" w:cstheme="minorHAnsi"/>
          <w:color w:val="000000"/>
          <w:sz w:val="24"/>
          <w:szCs w:val="24"/>
        </w:rPr>
        <w:t>se zavedením centrálně stanoveného „</w:t>
      </w:r>
      <w:proofErr w:type="spellStart"/>
      <w:r w:rsidRPr="00A06987">
        <w:rPr>
          <w:rFonts w:asciiTheme="minorHAnsi" w:hAnsiTheme="minorHAnsi" w:cstheme="minorHAnsi"/>
          <w:color w:val="000000"/>
          <w:sz w:val="24"/>
          <w:szCs w:val="24"/>
        </w:rPr>
        <w:t>cut-off</w:t>
      </w:r>
      <w:proofErr w:type="spellEnd"/>
      <w:r w:rsidRPr="00A06987">
        <w:rPr>
          <w:rFonts w:asciiTheme="minorHAnsi" w:hAnsiTheme="minorHAnsi" w:cstheme="minorHAnsi"/>
          <w:color w:val="000000"/>
          <w:sz w:val="24"/>
          <w:szCs w:val="24"/>
        </w:rPr>
        <w:t xml:space="preserve"> </w:t>
      </w:r>
      <w:proofErr w:type="spellStart"/>
      <w:r w:rsidRPr="00A06987">
        <w:rPr>
          <w:rFonts w:asciiTheme="minorHAnsi" w:hAnsiTheme="minorHAnsi" w:cstheme="minorHAnsi"/>
          <w:color w:val="000000"/>
          <w:sz w:val="24"/>
          <w:szCs w:val="24"/>
        </w:rPr>
        <w:t>score</w:t>
      </w:r>
      <w:proofErr w:type="spellEnd"/>
      <w:r w:rsidRPr="00A06987">
        <w:rPr>
          <w:rFonts w:asciiTheme="minorHAnsi" w:hAnsiTheme="minorHAnsi" w:cstheme="minorHAnsi"/>
          <w:color w:val="000000"/>
          <w:sz w:val="24"/>
          <w:szCs w:val="24"/>
        </w:rPr>
        <w:t>“ v přijímacím řízení pro maturitní obory. Důvodů pro tento názor je celá řada. Pokud bychom o jeho zavedení reálně uvažovali, bylo by nutné provedení dalších komplexních změn. Přijímací zkouška z matematiky a českého jazyka nehodnotí studijní potenciál uchazeče, ale pouze momentální stav jeho vědomostí v těchto předmětech, nikoliv jeho studijní předpoklady.</w:t>
      </w:r>
    </w:p>
    <w:p w:rsidR="00B53F15" w:rsidRDefault="00B53F15" w:rsidP="00A06987">
      <w:pPr>
        <w:ind w:firstLine="705"/>
        <w:jc w:val="both"/>
        <w:rPr>
          <w:rFonts w:asciiTheme="minorHAnsi" w:hAnsiTheme="minorHAnsi" w:cstheme="minorHAnsi"/>
          <w:color w:val="000000"/>
          <w:sz w:val="24"/>
          <w:szCs w:val="24"/>
        </w:rPr>
      </w:pPr>
    </w:p>
    <w:p w:rsidR="00A06987" w:rsidRDefault="00A06987" w:rsidP="00A06987">
      <w:pPr>
        <w:ind w:firstLine="705"/>
        <w:jc w:val="both"/>
        <w:rPr>
          <w:rFonts w:asciiTheme="minorHAnsi" w:hAnsiTheme="minorHAnsi" w:cstheme="minorHAnsi"/>
          <w:color w:val="000000"/>
          <w:sz w:val="24"/>
          <w:szCs w:val="24"/>
        </w:rPr>
      </w:pPr>
      <w:r w:rsidRPr="00A06987">
        <w:rPr>
          <w:rFonts w:asciiTheme="minorHAnsi" w:hAnsiTheme="minorHAnsi" w:cstheme="minorHAnsi"/>
          <w:color w:val="000000"/>
          <w:sz w:val="24"/>
          <w:szCs w:val="24"/>
        </w:rPr>
        <w:t>Pokud by došlo k zavedení tohoto kritéria, muselo by být uplatněno pro všechna kola přijímacího řízení pro všechny střední školy bez rozdílu zřizovatele i pro případné přestupy a přijetí do vyššího ročníku.</w:t>
      </w:r>
    </w:p>
    <w:p w:rsidR="00B53F15" w:rsidRDefault="0029132F" w:rsidP="00A06987">
      <w:pPr>
        <w:ind w:firstLine="705"/>
        <w:jc w:val="both"/>
        <w:rPr>
          <w:rFonts w:asciiTheme="minorHAnsi" w:hAnsiTheme="minorHAnsi" w:cstheme="minorHAnsi"/>
          <w:color w:val="000000"/>
          <w:sz w:val="24"/>
          <w:szCs w:val="24"/>
        </w:rPr>
      </w:pPr>
      <w:r>
        <w:rPr>
          <w:rFonts w:asciiTheme="minorHAnsi" w:hAnsiTheme="minorHAnsi" w:cstheme="minorHAnsi"/>
          <w:color w:val="000000"/>
          <w:sz w:val="24"/>
          <w:szCs w:val="24"/>
        </w:rPr>
        <w:tab/>
      </w:r>
    </w:p>
    <w:p w:rsidR="0029132F" w:rsidRPr="00A06987" w:rsidRDefault="00545180" w:rsidP="00A06987">
      <w:pPr>
        <w:ind w:firstLine="705"/>
        <w:jc w:val="both"/>
        <w:rPr>
          <w:rFonts w:asciiTheme="minorHAnsi" w:hAnsiTheme="minorHAnsi" w:cstheme="minorHAnsi"/>
          <w:color w:val="000000"/>
          <w:sz w:val="24"/>
          <w:szCs w:val="24"/>
        </w:rPr>
      </w:pPr>
      <w:r>
        <w:rPr>
          <w:rFonts w:asciiTheme="minorHAnsi" w:hAnsiTheme="minorHAnsi" w:cstheme="minorHAnsi"/>
          <w:color w:val="000000"/>
          <w:sz w:val="24"/>
          <w:szCs w:val="24"/>
        </w:rPr>
        <w:t>Podporujeme Návrh usnesení SP ČR v této záležitosti.</w:t>
      </w:r>
    </w:p>
    <w:p w:rsidR="00EA0816" w:rsidRPr="00A06987" w:rsidRDefault="00A06987" w:rsidP="00EA0816">
      <w:pPr>
        <w:autoSpaceDE w:val="0"/>
        <w:autoSpaceDN w:val="0"/>
        <w:adjustRightInd w:val="0"/>
        <w:jc w:val="both"/>
        <w:rPr>
          <w:rFonts w:asciiTheme="minorHAnsi" w:eastAsia="Calibri" w:hAnsiTheme="minorHAnsi" w:cstheme="minorHAnsi"/>
          <w:b/>
          <w:color w:val="FF0000"/>
          <w:sz w:val="24"/>
          <w:szCs w:val="24"/>
          <w:u w:val="single"/>
          <w:lang w:eastAsia="en-US"/>
        </w:rPr>
      </w:pPr>
      <w:r>
        <w:rPr>
          <w:rFonts w:asciiTheme="minorHAnsi" w:eastAsia="Calibri" w:hAnsiTheme="minorHAnsi" w:cstheme="minorHAnsi"/>
          <w:b/>
          <w:color w:val="FF0000"/>
          <w:sz w:val="24"/>
          <w:szCs w:val="24"/>
          <w:u w:val="single"/>
          <w:lang w:eastAsia="en-US"/>
        </w:rPr>
        <w:t xml:space="preserve"> </w:t>
      </w:r>
    </w:p>
    <w:p w:rsidR="00B53F15" w:rsidRDefault="00B53F15" w:rsidP="000822FC">
      <w:pPr>
        <w:autoSpaceDE w:val="0"/>
        <w:autoSpaceDN w:val="0"/>
        <w:adjustRightInd w:val="0"/>
        <w:rPr>
          <w:rFonts w:asciiTheme="minorHAnsi" w:eastAsia="Calibri" w:hAnsiTheme="minorHAnsi" w:cstheme="minorHAnsi"/>
          <w:b/>
          <w:color w:val="FF0000"/>
          <w:sz w:val="28"/>
          <w:szCs w:val="28"/>
          <w:u w:val="single"/>
          <w:lang w:eastAsia="en-US"/>
        </w:rPr>
      </w:pPr>
    </w:p>
    <w:p w:rsidR="009E1AD3" w:rsidRPr="000822FC" w:rsidRDefault="00AE4356" w:rsidP="000822FC">
      <w:pPr>
        <w:autoSpaceDE w:val="0"/>
        <w:autoSpaceDN w:val="0"/>
        <w:adjustRightInd w:val="0"/>
        <w:rPr>
          <w:rFonts w:asciiTheme="minorHAnsi" w:eastAsia="Calibri" w:hAnsiTheme="minorHAnsi" w:cstheme="minorHAnsi"/>
          <w:b/>
          <w:color w:val="FF0000"/>
          <w:sz w:val="28"/>
          <w:szCs w:val="28"/>
          <w:u w:val="single"/>
          <w:lang w:eastAsia="en-US"/>
        </w:rPr>
      </w:pPr>
      <w:r w:rsidRPr="000822FC">
        <w:rPr>
          <w:rFonts w:asciiTheme="minorHAnsi" w:eastAsia="Calibri" w:hAnsiTheme="minorHAnsi" w:cstheme="minorHAnsi"/>
          <w:b/>
          <w:color w:val="FF0000"/>
          <w:sz w:val="28"/>
          <w:szCs w:val="28"/>
          <w:u w:val="single"/>
          <w:lang w:eastAsia="en-US"/>
        </w:rPr>
        <w:t>Ad</w:t>
      </w:r>
      <w:r w:rsidR="007B2E7C" w:rsidRPr="000822FC">
        <w:rPr>
          <w:rFonts w:asciiTheme="minorHAnsi" w:eastAsia="Calibri" w:hAnsiTheme="minorHAnsi" w:cstheme="minorHAnsi"/>
          <w:b/>
          <w:color w:val="FF0000"/>
          <w:sz w:val="28"/>
          <w:szCs w:val="28"/>
          <w:u w:val="single"/>
          <w:lang w:eastAsia="en-US"/>
        </w:rPr>
        <w:t xml:space="preserve"> </w:t>
      </w:r>
      <w:r w:rsidR="002B5B12" w:rsidRPr="000822FC">
        <w:rPr>
          <w:rFonts w:asciiTheme="minorHAnsi" w:eastAsia="Calibri" w:hAnsiTheme="minorHAnsi" w:cstheme="minorHAnsi"/>
          <w:b/>
          <w:color w:val="FF0000"/>
          <w:sz w:val="28"/>
          <w:szCs w:val="28"/>
          <w:u w:val="single"/>
          <w:lang w:eastAsia="en-US"/>
        </w:rPr>
        <w:t>1.2</w:t>
      </w:r>
      <w:r w:rsidR="000822FC">
        <w:rPr>
          <w:rFonts w:asciiTheme="minorHAnsi" w:eastAsia="Calibri" w:hAnsiTheme="minorHAnsi" w:cstheme="minorHAnsi"/>
          <w:b/>
          <w:color w:val="FF0000"/>
          <w:sz w:val="28"/>
          <w:szCs w:val="28"/>
          <w:u w:val="single"/>
          <w:lang w:eastAsia="en-US"/>
        </w:rPr>
        <w:tab/>
      </w:r>
      <w:r w:rsidR="009E1AD3" w:rsidRPr="000822FC">
        <w:rPr>
          <w:rFonts w:asciiTheme="minorHAnsi" w:eastAsia="Calibri" w:hAnsiTheme="minorHAnsi" w:cstheme="minorHAnsi"/>
          <w:b/>
          <w:color w:val="FF0000"/>
          <w:sz w:val="28"/>
          <w:szCs w:val="28"/>
          <w:u w:val="single"/>
          <w:lang w:eastAsia="en-US"/>
        </w:rPr>
        <w:t xml:space="preserve">Řešení kůrovcové kalamity a strategie dalšího rozvoje lesů </w:t>
      </w:r>
    </w:p>
    <w:p w:rsidR="00F47F64" w:rsidRPr="000822FC" w:rsidRDefault="00F47F64" w:rsidP="000822FC">
      <w:pPr>
        <w:autoSpaceDE w:val="0"/>
        <w:autoSpaceDN w:val="0"/>
        <w:adjustRightInd w:val="0"/>
        <w:jc w:val="both"/>
        <w:rPr>
          <w:rFonts w:asciiTheme="minorHAnsi" w:hAnsiTheme="minorHAnsi" w:cstheme="minorHAnsi"/>
          <w:sz w:val="24"/>
          <w:szCs w:val="24"/>
        </w:rPr>
      </w:pPr>
    </w:p>
    <w:p w:rsidR="000510DA" w:rsidRDefault="00D7157E" w:rsidP="000822FC">
      <w:pPr>
        <w:ind w:firstLine="567"/>
        <w:jc w:val="both"/>
        <w:rPr>
          <w:rFonts w:asciiTheme="minorHAnsi" w:hAnsiTheme="minorHAnsi" w:cstheme="minorHAnsi"/>
          <w:sz w:val="24"/>
          <w:szCs w:val="24"/>
        </w:rPr>
      </w:pPr>
      <w:r>
        <w:rPr>
          <w:rFonts w:asciiTheme="minorHAnsi" w:hAnsiTheme="minorHAnsi" w:cstheme="minorHAnsi"/>
          <w:sz w:val="24"/>
          <w:szCs w:val="24"/>
        </w:rPr>
        <w:t xml:space="preserve">Stanovisko KZPS ČR předložila na 146. PS RHSD ČR dne 19. listopadu 2018 a </w:t>
      </w:r>
      <w:r w:rsidR="00460010">
        <w:rPr>
          <w:rFonts w:asciiTheme="minorHAnsi" w:hAnsiTheme="minorHAnsi" w:cstheme="minorHAnsi"/>
          <w:sz w:val="24"/>
          <w:szCs w:val="24"/>
        </w:rPr>
        <w:t>zůstává</w:t>
      </w:r>
      <w:r>
        <w:rPr>
          <w:rFonts w:asciiTheme="minorHAnsi" w:hAnsiTheme="minorHAnsi" w:cstheme="minorHAnsi"/>
          <w:sz w:val="24"/>
          <w:szCs w:val="24"/>
        </w:rPr>
        <w:t xml:space="preserve"> neměnné.</w:t>
      </w:r>
      <w:r w:rsidR="00EB52ED">
        <w:rPr>
          <w:rFonts w:asciiTheme="minorHAnsi" w:hAnsiTheme="minorHAnsi" w:cstheme="minorHAnsi"/>
          <w:sz w:val="24"/>
          <w:szCs w:val="24"/>
        </w:rPr>
        <w:t xml:space="preserve"> Některé naše připomínky byly do upraveného materiálu zapracovány, ale postrádáme konkrétní a rychlá opatření, která se budou realizovat, termíny ú</w:t>
      </w:r>
      <w:r w:rsidR="000510DA">
        <w:rPr>
          <w:rFonts w:asciiTheme="minorHAnsi" w:hAnsiTheme="minorHAnsi" w:cstheme="minorHAnsi"/>
          <w:sz w:val="24"/>
          <w:szCs w:val="24"/>
        </w:rPr>
        <w:t>činnosti opatření a odpovědnosti za realizaci.</w:t>
      </w:r>
    </w:p>
    <w:p w:rsidR="00B53F15" w:rsidRDefault="000510DA" w:rsidP="000822FC">
      <w:pPr>
        <w:ind w:firstLine="567"/>
        <w:jc w:val="both"/>
        <w:rPr>
          <w:rFonts w:asciiTheme="minorHAnsi" w:hAnsiTheme="minorHAnsi" w:cstheme="minorHAnsi"/>
          <w:sz w:val="24"/>
          <w:szCs w:val="24"/>
        </w:rPr>
      </w:pPr>
      <w:r>
        <w:rPr>
          <w:rFonts w:asciiTheme="minorHAnsi" w:hAnsiTheme="minorHAnsi" w:cstheme="minorHAnsi"/>
          <w:sz w:val="24"/>
          <w:szCs w:val="24"/>
        </w:rPr>
        <w:tab/>
      </w:r>
    </w:p>
    <w:p w:rsidR="000510DA" w:rsidRDefault="000510DA" w:rsidP="000822FC">
      <w:pPr>
        <w:ind w:firstLine="567"/>
        <w:jc w:val="both"/>
        <w:rPr>
          <w:rFonts w:asciiTheme="minorHAnsi" w:hAnsiTheme="minorHAnsi" w:cstheme="minorHAnsi"/>
          <w:sz w:val="24"/>
          <w:szCs w:val="24"/>
        </w:rPr>
      </w:pPr>
      <w:r>
        <w:rPr>
          <w:rFonts w:asciiTheme="minorHAnsi" w:hAnsiTheme="minorHAnsi" w:cstheme="minorHAnsi"/>
          <w:sz w:val="24"/>
          <w:szCs w:val="24"/>
        </w:rPr>
        <w:t>Zároveň máme informace z regionů, že příslušné orgány nejednají s vlastníky lesů o prováděných opatřeních.</w:t>
      </w:r>
    </w:p>
    <w:p w:rsidR="00D7157E" w:rsidRDefault="00E84F8B" w:rsidP="000822FC">
      <w:pPr>
        <w:ind w:firstLine="567"/>
        <w:jc w:val="both"/>
        <w:rPr>
          <w:rFonts w:asciiTheme="minorHAnsi" w:hAnsiTheme="minorHAnsi" w:cstheme="minorHAnsi"/>
          <w:sz w:val="24"/>
          <w:szCs w:val="24"/>
        </w:rPr>
      </w:pPr>
      <w:r>
        <w:rPr>
          <w:rFonts w:asciiTheme="minorHAnsi" w:hAnsiTheme="minorHAnsi" w:cstheme="minorHAnsi"/>
          <w:sz w:val="24"/>
          <w:szCs w:val="24"/>
        </w:rPr>
        <w:tab/>
      </w:r>
    </w:p>
    <w:p w:rsidR="001D66DE" w:rsidRDefault="001D66DE" w:rsidP="000822FC">
      <w:pPr>
        <w:ind w:firstLine="567"/>
        <w:jc w:val="both"/>
        <w:rPr>
          <w:rFonts w:asciiTheme="minorHAnsi" w:hAnsiTheme="minorHAnsi" w:cstheme="minorHAnsi"/>
          <w:sz w:val="24"/>
          <w:szCs w:val="24"/>
        </w:rPr>
      </w:pPr>
    </w:p>
    <w:p w:rsidR="00EE5F22" w:rsidRPr="00EE5F22" w:rsidRDefault="00460010" w:rsidP="00EE5F22">
      <w:pPr>
        <w:autoSpaceDE w:val="0"/>
        <w:autoSpaceDN w:val="0"/>
        <w:adjustRightInd w:val="0"/>
        <w:ind w:left="705" w:hanging="705"/>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t xml:space="preserve">Ad </w:t>
      </w:r>
      <w:r w:rsidR="00EE5F22" w:rsidRPr="00EE5F22">
        <w:rPr>
          <w:rFonts w:asciiTheme="minorHAnsi" w:eastAsia="Calibri" w:hAnsiTheme="minorHAnsi" w:cstheme="minorHAnsi"/>
          <w:b/>
          <w:color w:val="FF0000"/>
          <w:sz w:val="28"/>
          <w:szCs w:val="28"/>
          <w:u w:val="single"/>
          <w:lang w:eastAsia="en-US"/>
        </w:rPr>
        <w:t xml:space="preserve">1.3 </w:t>
      </w:r>
      <w:r w:rsidR="00EE5F22" w:rsidRPr="00EE5F22">
        <w:rPr>
          <w:rFonts w:asciiTheme="minorHAnsi" w:eastAsia="Calibri" w:hAnsiTheme="minorHAnsi" w:cstheme="minorHAnsi"/>
          <w:b/>
          <w:color w:val="FF0000"/>
          <w:sz w:val="28"/>
          <w:szCs w:val="28"/>
          <w:u w:val="single"/>
          <w:lang w:eastAsia="en-US"/>
        </w:rPr>
        <w:tab/>
        <w:t>Aktuální stav přípravy výstavby plavebního stupně Děčín</w:t>
      </w:r>
    </w:p>
    <w:p w:rsidR="00EE5F22" w:rsidRPr="00EE5F22" w:rsidRDefault="00EE5F22" w:rsidP="00EE5F22">
      <w:pPr>
        <w:autoSpaceDE w:val="0"/>
        <w:autoSpaceDN w:val="0"/>
        <w:adjustRightInd w:val="0"/>
        <w:ind w:left="705" w:hanging="705"/>
        <w:jc w:val="both"/>
        <w:rPr>
          <w:rFonts w:asciiTheme="minorHAnsi" w:eastAsia="Calibri" w:hAnsiTheme="minorHAnsi" w:cstheme="minorHAnsi"/>
          <w:b/>
          <w:color w:val="FF0000"/>
          <w:sz w:val="28"/>
          <w:szCs w:val="28"/>
          <w:u w:val="single"/>
          <w:lang w:eastAsia="en-US"/>
        </w:rPr>
      </w:pPr>
    </w:p>
    <w:p w:rsidR="00545180" w:rsidRPr="00A06987" w:rsidRDefault="00545180" w:rsidP="00545180">
      <w:pPr>
        <w:ind w:firstLine="705"/>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Podporujeme </w:t>
      </w:r>
      <w:r w:rsidR="005D508C">
        <w:rPr>
          <w:rFonts w:asciiTheme="minorHAnsi" w:hAnsiTheme="minorHAnsi" w:cstheme="minorHAnsi"/>
          <w:color w:val="000000"/>
          <w:sz w:val="24"/>
          <w:szCs w:val="24"/>
        </w:rPr>
        <w:t>n</w:t>
      </w:r>
      <w:r>
        <w:rPr>
          <w:rFonts w:asciiTheme="minorHAnsi" w:hAnsiTheme="minorHAnsi" w:cstheme="minorHAnsi"/>
          <w:color w:val="000000"/>
          <w:sz w:val="24"/>
          <w:szCs w:val="24"/>
        </w:rPr>
        <w:t>ávrh usnesení SP ČR v této záležitosti.</w:t>
      </w:r>
    </w:p>
    <w:p w:rsidR="00EE5F22" w:rsidRDefault="00EE5F22" w:rsidP="00EE5F22">
      <w:pPr>
        <w:autoSpaceDE w:val="0"/>
        <w:autoSpaceDN w:val="0"/>
        <w:adjustRightInd w:val="0"/>
        <w:ind w:left="705" w:hanging="705"/>
        <w:jc w:val="both"/>
        <w:rPr>
          <w:rFonts w:asciiTheme="minorHAnsi" w:eastAsia="Calibri" w:hAnsiTheme="minorHAnsi" w:cstheme="minorHAnsi"/>
          <w:b/>
          <w:color w:val="FF0000"/>
          <w:sz w:val="16"/>
          <w:szCs w:val="16"/>
          <w:u w:val="single"/>
          <w:lang w:eastAsia="en-US"/>
        </w:rPr>
      </w:pPr>
    </w:p>
    <w:p w:rsidR="00B53F15" w:rsidRDefault="00B53F15" w:rsidP="00EE5F22">
      <w:pPr>
        <w:autoSpaceDE w:val="0"/>
        <w:autoSpaceDN w:val="0"/>
        <w:adjustRightInd w:val="0"/>
        <w:ind w:left="705" w:hanging="705"/>
        <w:jc w:val="both"/>
        <w:rPr>
          <w:rFonts w:asciiTheme="minorHAnsi" w:eastAsia="Calibri" w:hAnsiTheme="minorHAnsi" w:cstheme="minorHAnsi"/>
          <w:b/>
          <w:color w:val="FF0000"/>
          <w:sz w:val="16"/>
          <w:szCs w:val="16"/>
          <w:u w:val="single"/>
          <w:lang w:eastAsia="en-US"/>
        </w:rPr>
      </w:pPr>
    </w:p>
    <w:p w:rsidR="00B53F15" w:rsidRPr="00B53F15" w:rsidRDefault="00B53F15" w:rsidP="00EE5F22">
      <w:pPr>
        <w:autoSpaceDE w:val="0"/>
        <w:autoSpaceDN w:val="0"/>
        <w:adjustRightInd w:val="0"/>
        <w:ind w:left="705" w:hanging="705"/>
        <w:jc w:val="both"/>
        <w:rPr>
          <w:rFonts w:asciiTheme="minorHAnsi" w:eastAsia="Calibri" w:hAnsiTheme="minorHAnsi" w:cstheme="minorHAnsi"/>
          <w:b/>
          <w:color w:val="FF0000"/>
          <w:sz w:val="16"/>
          <w:szCs w:val="16"/>
          <w:u w:val="single"/>
          <w:lang w:eastAsia="en-US"/>
        </w:rPr>
      </w:pPr>
    </w:p>
    <w:p w:rsidR="00EE5F22" w:rsidRPr="00EE5F22" w:rsidRDefault="00460010" w:rsidP="00EE5F22">
      <w:pPr>
        <w:autoSpaceDE w:val="0"/>
        <w:autoSpaceDN w:val="0"/>
        <w:adjustRightInd w:val="0"/>
        <w:ind w:left="705" w:hanging="705"/>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lastRenderedPageBreak/>
        <w:t xml:space="preserve">Ad </w:t>
      </w:r>
      <w:r w:rsidR="00EE5F22" w:rsidRPr="00EE5F22">
        <w:rPr>
          <w:rFonts w:asciiTheme="minorHAnsi" w:eastAsia="Calibri" w:hAnsiTheme="minorHAnsi" w:cstheme="minorHAnsi"/>
          <w:b/>
          <w:color w:val="FF0000"/>
          <w:sz w:val="28"/>
          <w:szCs w:val="28"/>
          <w:u w:val="single"/>
          <w:lang w:eastAsia="en-US"/>
        </w:rPr>
        <w:t>1.4</w:t>
      </w:r>
      <w:r w:rsidR="00EE5F22" w:rsidRPr="00EE5F22">
        <w:rPr>
          <w:rFonts w:asciiTheme="minorHAnsi" w:eastAsia="Calibri" w:hAnsiTheme="minorHAnsi" w:cstheme="minorHAnsi"/>
          <w:b/>
          <w:color w:val="FF0000"/>
          <w:sz w:val="28"/>
          <w:szCs w:val="28"/>
          <w:u w:val="single"/>
          <w:lang w:eastAsia="en-US"/>
        </w:rPr>
        <w:tab/>
        <w:t>Zajištění výstavby prioritních staveb dopravní infrastruktury</w:t>
      </w:r>
    </w:p>
    <w:p w:rsidR="00EE5F22" w:rsidRPr="00EE5F22" w:rsidRDefault="00EE5F22" w:rsidP="00EE5F22">
      <w:pPr>
        <w:autoSpaceDE w:val="0"/>
        <w:autoSpaceDN w:val="0"/>
        <w:adjustRightInd w:val="0"/>
        <w:ind w:left="705" w:hanging="705"/>
        <w:jc w:val="both"/>
        <w:rPr>
          <w:rFonts w:asciiTheme="minorHAnsi" w:eastAsia="Calibri" w:hAnsiTheme="minorHAnsi" w:cstheme="minorHAnsi"/>
          <w:b/>
          <w:color w:val="FF0000"/>
          <w:sz w:val="28"/>
          <w:szCs w:val="28"/>
          <w:u w:val="single"/>
          <w:lang w:eastAsia="en-US"/>
        </w:rPr>
      </w:pPr>
    </w:p>
    <w:p w:rsidR="003416E4" w:rsidRPr="003416E4" w:rsidRDefault="003416E4" w:rsidP="003416E4">
      <w:pPr>
        <w:pStyle w:val="Odstavecseseznamem"/>
        <w:numPr>
          <w:ilvl w:val="0"/>
          <w:numId w:val="18"/>
        </w:numPr>
        <w:spacing w:after="0" w:line="240" w:lineRule="auto"/>
        <w:ind w:left="0" w:firstLine="0"/>
        <w:contextualSpacing w:val="0"/>
        <w:jc w:val="both"/>
        <w:rPr>
          <w:rFonts w:asciiTheme="minorHAnsi" w:hAnsiTheme="minorHAnsi" w:cstheme="minorHAnsi"/>
          <w:sz w:val="24"/>
          <w:szCs w:val="24"/>
        </w:rPr>
      </w:pPr>
      <w:r w:rsidRPr="003416E4">
        <w:rPr>
          <w:rFonts w:asciiTheme="minorHAnsi" w:hAnsiTheme="minorHAnsi" w:cstheme="minorHAnsi"/>
          <w:sz w:val="24"/>
          <w:szCs w:val="24"/>
        </w:rPr>
        <w:t>Podle Přehledu z 11.</w:t>
      </w:r>
      <w:r w:rsidR="002E0BCD">
        <w:rPr>
          <w:rFonts w:asciiTheme="minorHAnsi" w:hAnsiTheme="minorHAnsi" w:cstheme="minorHAnsi"/>
          <w:sz w:val="24"/>
          <w:szCs w:val="24"/>
        </w:rPr>
        <w:t xml:space="preserve"> září </w:t>
      </w:r>
      <w:r w:rsidRPr="003416E4">
        <w:rPr>
          <w:rFonts w:asciiTheme="minorHAnsi" w:hAnsiTheme="minorHAnsi" w:cstheme="minorHAnsi"/>
          <w:sz w:val="24"/>
          <w:szCs w:val="24"/>
        </w:rPr>
        <w:t xml:space="preserve">2018 mělo být v roce </w:t>
      </w:r>
      <w:r w:rsidRPr="003416E4">
        <w:rPr>
          <w:rFonts w:asciiTheme="minorHAnsi" w:hAnsiTheme="minorHAnsi" w:cstheme="minorHAnsi"/>
          <w:b/>
          <w:bCs/>
          <w:sz w:val="24"/>
          <w:szCs w:val="24"/>
        </w:rPr>
        <w:t>2018</w:t>
      </w:r>
      <w:r w:rsidRPr="003416E4">
        <w:rPr>
          <w:rFonts w:asciiTheme="minorHAnsi" w:hAnsiTheme="minorHAnsi" w:cstheme="minorHAnsi"/>
          <w:sz w:val="24"/>
          <w:szCs w:val="24"/>
        </w:rPr>
        <w:t xml:space="preserve"> zahájeno celkem </w:t>
      </w:r>
      <w:r w:rsidRPr="003416E4">
        <w:rPr>
          <w:rFonts w:asciiTheme="minorHAnsi" w:hAnsiTheme="minorHAnsi" w:cstheme="minorHAnsi"/>
          <w:b/>
          <w:bCs/>
          <w:sz w:val="24"/>
          <w:szCs w:val="24"/>
        </w:rPr>
        <w:t>18</w:t>
      </w:r>
      <w:r w:rsidRPr="003416E4">
        <w:rPr>
          <w:rFonts w:asciiTheme="minorHAnsi" w:hAnsiTheme="minorHAnsi" w:cstheme="minorHAnsi"/>
          <w:sz w:val="24"/>
          <w:szCs w:val="24"/>
        </w:rPr>
        <w:t xml:space="preserve">, skutečnost – </w:t>
      </w:r>
      <w:r w:rsidR="002E0BCD">
        <w:rPr>
          <w:rFonts w:asciiTheme="minorHAnsi" w:hAnsiTheme="minorHAnsi" w:cstheme="minorHAnsi"/>
          <w:sz w:val="24"/>
          <w:szCs w:val="24"/>
        </w:rPr>
        <w:tab/>
      </w:r>
      <w:r w:rsidRPr="003416E4">
        <w:rPr>
          <w:rFonts w:asciiTheme="minorHAnsi" w:hAnsiTheme="minorHAnsi" w:cstheme="minorHAnsi"/>
          <w:sz w:val="24"/>
          <w:szCs w:val="24"/>
          <w:u w:val="single"/>
        </w:rPr>
        <w:t xml:space="preserve">ve skutečnosti bylo zahájeno pouze </w:t>
      </w:r>
      <w:r w:rsidRPr="003416E4">
        <w:rPr>
          <w:rFonts w:asciiTheme="minorHAnsi" w:hAnsiTheme="minorHAnsi" w:cstheme="minorHAnsi"/>
          <w:b/>
          <w:bCs/>
          <w:sz w:val="24"/>
          <w:szCs w:val="24"/>
          <w:u w:val="single"/>
        </w:rPr>
        <w:t>13</w:t>
      </w:r>
      <w:r w:rsidRPr="003416E4">
        <w:rPr>
          <w:rFonts w:asciiTheme="minorHAnsi" w:hAnsiTheme="minorHAnsi" w:cstheme="minorHAnsi"/>
          <w:sz w:val="24"/>
          <w:szCs w:val="24"/>
          <w:u w:val="single"/>
        </w:rPr>
        <w:t xml:space="preserve"> staveb</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Podle Přehledu z 11.</w:t>
      </w:r>
      <w:r w:rsidR="002E0BCD">
        <w:rPr>
          <w:rFonts w:asciiTheme="minorHAnsi" w:hAnsiTheme="minorHAnsi" w:cstheme="minorHAnsi"/>
          <w:sz w:val="24"/>
          <w:szCs w:val="24"/>
        </w:rPr>
        <w:t xml:space="preserve"> září </w:t>
      </w:r>
      <w:r w:rsidRPr="003416E4">
        <w:rPr>
          <w:rFonts w:asciiTheme="minorHAnsi" w:hAnsiTheme="minorHAnsi" w:cstheme="minorHAnsi"/>
          <w:sz w:val="24"/>
          <w:szCs w:val="24"/>
        </w:rPr>
        <w:t xml:space="preserve">2018 mělo být v roce </w:t>
      </w:r>
      <w:r w:rsidRPr="003416E4">
        <w:rPr>
          <w:rFonts w:asciiTheme="minorHAnsi" w:hAnsiTheme="minorHAnsi" w:cstheme="minorHAnsi"/>
          <w:b/>
          <w:bCs/>
          <w:sz w:val="24"/>
          <w:szCs w:val="24"/>
        </w:rPr>
        <w:t>2019</w:t>
      </w:r>
      <w:r w:rsidRPr="003416E4">
        <w:rPr>
          <w:rFonts w:asciiTheme="minorHAnsi" w:hAnsiTheme="minorHAnsi" w:cstheme="minorHAnsi"/>
          <w:sz w:val="24"/>
          <w:szCs w:val="24"/>
        </w:rPr>
        <w:t xml:space="preserve"> zahájeno celkem </w:t>
      </w:r>
      <w:r w:rsidRPr="003416E4">
        <w:rPr>
          <w:rFonts w:asciiTheme="minorHAnsi" w:hAnsiTheme="minorHAnsi" w:cstheme="minorHAnsi"/>
          <w:b/>
          <w:bCs/>
          <w:sz w:val="24"/>
          <w:szCs w:val="24"/>
        </w:rPr>
        <w:t>34</w:t>
      </w:r>
      <w:r w:rsidRPr="003416E4">
        <w:rPr>
          <w:rFonts w:asciiTheme="minorHAnsi" w:hAnsiTheme="minorHAnsi" w:cstheme="minorHAnsi"/>
          <w:sz w:val="24"/>
          <w:szCs w:val="24"/>
        </w:rPr>
        <w:t xml:space="preserve"> významných silničních staveb, podle Přehledu z 10.12. to má být </w:t>
      </w:r>
      <w:r w:rsidRPr="003416E4">
        <w:rPr>
          <w:rFonts w:asciiTheme="minorHAnsi" w:hAnsiTheme="minorHAnsi" w:cstheme="minorHAnsi"/>
          <w:b/>
          <w:bCs/>
          <w:sz w:val="24"/>
          <w:szCs w:val="24"/>
          <w:u w:val="single"/>
        </w:rPr>
        <w:t>25</w:t>
      </w:r>
      <w:r w:rsidRPr="003416E4">
        <w:rPr>
          <w:rFonts w:asciiTheme="minorHAnsi" w:hAnsiTheme="minorHAnsi" w:cstheme="minorHAnsi"/>
          <w:sz w:val="24"/>
          <w:szCs w:val="24"/>
          <w:u w:val="single"/>
        </w:rPr>
        <w:t xml:space="preserve"> významných silničních staveb</w:t>
      </w:r>
      <w:r w:rsidRPr="003416E4">
        <w:rPr>
          <w:rFonts w:asciiTheme="minorHAnsi" w:hAnsiTheme="minorHAnsi" w:cstheme="minorHAnsi"/>
          <w:sz w:val="24"/>
          <w:szCs w:val="24"/>
        </w:rPr>
        <w:t xml:space="preserve">  </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Podle Přehledu z 11.</w:t>
      </w:r>
      <w:r w:rsidR="002E0BCD">
        <w:rPr>
          <w:rFonts w:asciiTheme="minorHAnsi" w:hAnsiTheme="minorHAnsi" w:cstheme="minorHAnsi"/>
          <w:sz w:val="24"/>
          <w:szCs w:val="24"/>
        </w:rPr>
        <w:t xml:space="preserve"> září </w:t>
      </w:r>
      <w:r w:rsidRPr="003416E4">
        <w:rPr>
          <w:rFonts w:asciiTheme="minorHAnsi" w:hAnsiTheme="minorHAnsi" w:cstheme="minorHAnsi"/>
          <w:sz w:val="24"/>
          <w:szCs w:val="24"/>
        </w:rPr>
        <w:t xml:space="preserve">2018 mělo být v roce </w:t>
      </w:r>
      <w:r w:rsidRPr="003416E4">
        <w:rPr>
          <w:rFonts w:asciiTheme="minorHAnsi" w:hAnsiTheme="minorHAnsi" w:cstheme="minorHAnsi"/>
          <w:b/>
          <w:bCs/>
          <w:sz w:val="24"/>
          <w:szCs w:val="24"/>
        </w:rPr>
        <w:t>2020</w:t>
      </w:r>
      <w:r w:rsidRPr="003416E4">
        <w:rPr>
          <w:rFonts w:asciiTheme="minorHAnsi" w:hAnsiTheme="minorHAnsi" w:cstheme="minorHAnsi"/>
          <w:sz w:val="24"/>
          <w:szCs w:val="24"/>
        </w:rPr>
        <w:t xml:space="preserve"> zahájeno celkem</w:t>
      </w:r>
      <w:r w:rsidRPr="003416E4">
        <w:rPr>
          <w:rFonts w:asciiTheme="minorHAnsi" w:hAnsiTheme="minorHAnsi" w:cstheme="minorHAnsi"/>
          <w:b/>
          <w:bCs/>
          <w:sz w:val="24"/>
          <w:szCs w:val="24"/>
        </w:rPr>
        <w:t xml:space="preserve"> 12</w:t>
      </w:r>
      <w:r w:rsidRPr="003416E4">
        <w:rPr>
          <w:rFonts w:asciiTheme="minorHAnsi" w:hAnsiTheme="minorHAnsi" w:cstheme="minorHAnsi"/>
          <w:sz w:val="24"/>
          <w:szCs w:val="24"/>
        </w:rPr>
        <w:t xml:space="preserve"> významných silničních staveb, podle Přehledu z 10.12. to má být </w:t>
      </w:r>
      <w:r w:rsidRPr="003416E4">
        <w:rPr>
          <w:rFonts w:asciiTheme="minorHAnsi" w:hAnsiTheme="minorHAnsi" w:cstheme="minorHAnsi"/>
          <w:b/>
          <w:bCs/>
          <w:sz w:val="24"/>
          <w:szCs w:val="24"/>
          <w:u w:val="single"/>
        </w:rPr>
        <w:t>27</w:t>
      </w:r>
      <w:r w:rsidRPr="003416E4">
        <w:rPr>
          <w:rFonts w:asciiTheme="minorHAnsi" w:hAnsiTheme="minorHAnsi" w:cstheme="minorHAnsi"/>
          <w:sz w:val="24"/>
          <w:szCs w:val="24"/>
          <w:u w:val="single"/>
        </w:rPr>
        <w:t xml:space="preserve"> významných silničních staveb</w:t>
      </w:r>
      <w:r w:rsidRPr="003416E4">
        <w:rPr>
          <w:rFonts w:asciiTheme="minorHAnsi" w:hAnsiTheme="minorHAnsi" w:cstheme="minorHAnsi"/>
          <w:sz w:val="24"/>
          <w:szCs w:val="24"/>
        </w:rPr>
        <w:t xml:space="preserve">  </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Podle Přehledu z 10.12.2018 dochází u 5 staveb k posunutí termínu zahájení stavby z roku 2018 na rok 2019 a u dalších 18 staveb k posunutí termínu zahájení stavby z roku 2019 na rok 2020</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U 6 staveb se plánovaným zahájením v roce 2019 a 2020 dochází ke zvýšení rizika nezahájení stavby</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u w:val="single"/>
        </w:rPr>
      </w:pPr>
      <w:r w:rsidRPr="003416E4">
        <w:rPr>
          <w:rFonts w:asciiTheme="minorHAnsi" w:hAnsiTheme="minorHAnsi" w:cstheme="minorHAnsi"/>
          <w:sz w:val="24"/>
          <w:szCs w:val="24"/>
          <w:u w:val="single"/>
        </w:rPr>
        <w:t>Hlavními důvody pro posun zahájení stavby je nevypořádaná majetková příprava, časové posuny při výběru zhotovitele, odvolání účastníků správních řízení a veřejných soutěží</w:t>
      </w:r>
    </w:p>
    <w:p w:rsidR="003416E4" w:rsidRPr="003416E4" w:rsidRDefault="003416E4" w:rsidP="003416E4">
      <w:pPr>
        <w:pStyle w:val="Odstavecseseznamem"/>
        <w:spacing w:line="240" w:lineRule="auto"/>
        <w:jc w:val="both"/>
        <w:rPr>
          <w:rFonts w:asciiTheme="minorHAnsi" w:hAnsiTheme="minorHAnsi" w:cstheme="minorHAnsi"/>
          <w:sz w:val="24"/>
          <w:szCs w:val="24"/>
        </w:rPr>
      </w:pP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u w:val="single"/>
        </w:rPr>
        <w:t>Dálnice D1 – úseky k zahájení:</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Modernizace úseků Soutice – Loket, zahájení 2019, riziko 1</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Modernizace úseku Koberovice – Humpolec – zahájení 2019, riziko 3</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Modernizace úseků V. Meziříčí západ – východ, zahájení 2019, riziko 1</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Modernizace úseku Devět křížů</w:t>
      </w:r>
      <w:r w:rsidR="002E0BCD">
        <w:rPr>
          <w:rFonts w:asciiTheme="minorHAnsi" w:hAnsiTheme="minorHAnsi" w:cstheme="minorHAnsi"/>
          <w:sz w:val="24"/>
          <w:szCs w:val="24"/>
        </w:rPr>
        <w:t xml:space="preserve"> – </w:t>
      </w:r>
      <w:r w:rsidR="002E0BCD" w:rsidRPr="003416E4">
        <w:rPr>
          <w:rFonts w:asciiTheme="minorHAnsi" w:hAnsiTheme="minorHAnsi" w:cstheme="minorHAnsi"/>
          <w:sz w:val="24"/>
          <w:szCs w:val="24"/>
        </w:rPr>
        <w:t>Ostrovačice</w:t>
      </w:r>
      <w:r w:rsidR="002E0BCD">
        <w:rPr>
          <w:rFonts w:asciiTheme="minorHAnsi" w:hAnsiTheme="minorHAnsi" w:cstheme="minorHAnsi"/>
          <w:sz w:val="24"/>
          <w:szCs w:val="24"/>
        </w:rPr>
        <w:t xml:space="preserve"> </w:t>
      </w:r>
      <w:r w:rsidR="002E0BCD" w:rsidRPr="003416E4">
        <w:rPr>
          <w:rFonts w:asciiTheme="minorHAnsi" w:hAnsiTheme="minorHAnsi" w:cstheme="minorHAnsi"/>
          <w:sz w:val="24"/>
          <w:szCs w:val="24"/>
        </w:rPr>
        <w:t>– původní</w:t>
      </w:r>
      <w:r w:rsidRPr="003416E4">
        <w:rPr>
          <w:rFonts w:asciiTheme="minorHAnsi" w:hAnsiTheme="minorHAnsi" w:cstheme="minorHAnsi"/>
          <w:sz w:val="24"/>
          <w:szCs w:val="24"/>
        </w:rPr>
        <w:t xml:space="preserve"> zahájení 2018, nově 2019, riziko 1</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Říkovice – Přerov – původní termín zahájení rok 2018, posun na rok 2019, nereálné (ÚR 09/19)</w:t>
      </w:r>
    </w:p>
    <w:p w:rsidR="003416E4" w:rsidRP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 xml:space="preserve">Modernizace most </w:t>
      </w:r>
      <w:proofErr w:type="spellStart"/>
      <w:r w:rsidRPr="003416E4">
        <w:rPr>
          <w:rFonts w:asciiTheme="minorHAnsi" w:hAnsiTheme="minorHAnsi" w:cstheme="minorHAnsi"/>
          <w:sz w:val="24"/>
          <w:szCs w:val="24"/>
        </w:rPr>
        <w:t>Šmejkalka</w:t>
      </w:r>
      <w:proofErr w:type="spellEnd"/>
      <w:r w:rsidRPr="003416E4">
        <w:rPr>
          <w:rFonts w:asciiTheme="minorHAnsi" w:hAnsiTheme="minorHAnsi" w:cstheme="minorHAnsi"/>
          <w:sz w:val="24"/>
          <w:szCs w:val="24"/>
        </w:rPr>
        <w:t xml:space="preserve"> -  posun termínu zahájení z roku 2019 na rok 2020</w:t>
      </w:r>
    </w:p>
    <w:p w:rsidR="003416E4" w:rsidRDefault="003416E4"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Jiné stavby na D1 k zahájení v seznamu neuvedeny</w:t>
      </w:r>
    </w:p>
    <w:p w:rsidR="00C407E1" w:rsidRPr="003416E4" w:rsidRDefault="00C407E1" w:rsidP="00C407E1">
      <w:pPr>
        <w:pStyle w:val="Odstavecseseznamem"/>
        <w:spacing w:after="0" w:line="240" w:lineRule="auto"/>
        <w:contextualSpacing w:val="0"/>
        <w:jc w:val="both"/>
        <w:rPr>
          <w:rFonts w:asciiTheme="minorHAnsi" w:hAnsiTheme="minorHAnsi" w:cstheme="minorHAnsi"/>
          <w:sz w:val="24"/>
          <w:szCs w:val="24"/>
        </w:rPr>
      </w:pPr>
    </w:p>
    <w:p w:rsidR="003416E4" w:rsidRPr="003416E4" w:rsidRDefault="003416E4" w:rsidP="003416E4">
      <w:pPr>
        <w:jc w:val="both"/>
        <w:rPr>
          <w:rFonts w:asciiTheme="minorHAnsi" w:hAnsiTheme="minorHAnsi" w:cstheme="minorHAnsi"/>
          <w:sz w:val="24"/>
          <w:szCs w:val="24"/>
          <w:u w:val="single"/>
        </w:rPr>
      </w:pPr>
      <w:r w:rsidRPr="003416E4">
        <w:rPr>
          <w:rFonts w:asciiTheme="minorHAnsi" w:hAnsiTheme="minorHAnsi" w:cstheme="minorHAnsi"/>
          <w:b/>
          <w:sz w:val="24"/>
          <w:szCs w:val="24"/>
        </w:rPr>
        <w:t xml:space="preserve">            </w:t>
      </w:r>
      <w:r w:rsidR="00545180">
        <w:rPr>
          <w:rFonts w:asciiTheme="minorHAnsi" w:hAnsiTheme="minorHAnsi" w:cstheme="minorHAnsi"/>
          <w:b/>
          <w:sz w:val="24"/>
          <w:szCs w:val="24"/>
          <w:u w:val="single"/>
        </w:rPr>
        <w:t>Návrh Usnesení</w:t>
      </w:r>
      <w:r w:rsidRPr="003416E4">
        <w:rPr>
          <w:rFonts w:asciiTheme="minorHAnsi" w:hAnsiTheme="minorHAnsi" w:cstheme="minorHAnsi"/>
          <w:sz w:val="24"/>
          <w:szCs w:val="24"/>
          <w:u w:val="single"/>
        </w:rPr>
        <w:t xml:space="preserve">: </w:t>
      </w:r>
    </w:p>
    <w:p w:rsidR="000510DA" w:rsidRDefault="000510DA"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sidRPr="003416E4">
        <w:rPr>
          <w:rFonts w:asciiTheme="minorHAnsi" w:hAnsiTheme="minorHAnsi" w:cstheme="minorHAnsi"/>
          <w:sz w:val="24"/>
          <w:szCs w:val="24"/>
        </w:rPr>
        <w:t>Jedná se většinou o konstatování stavu, chybí termín dokončení a uvedeni do provozu</w:t>
      </w:r>
    </w:p>
    <w:p w:rsidR="00EB2AAF" w:rsidRDefault="00EB2AAF" w:rsidP="00EB2AAF">
      <w:pPr>
        <w:pStyle w:val="Odstavecseseznamem"/>
        <w:numPr>
          <w:ilvl w:val="0"/>
          <w:numId w:val="18"/>
        </w:numPr>
        <w:spacing w:after="0" w:line="240" w:lineRule="auto"/>
        <w:contextualSpacing w:val="0"/>
        <w:jc w:val="both"/>
        <w:rPr>
          <w:rFonts w:asciiTheme="minorHAnsi" w:hAnsiTheme="minorHAnsi" w:cstheme="minorHAnsi"/>
          <w:sz w:val="24"/>
          <w:szCs w:val="24"/>
        </w:rPr>
      </w:pPr>
      <w:r>
        <w:rPr>
          <w:rFonts w:asciiTheme="minorHAnsi" w:hAnsiTheme="minorHAnsi" w:cstheme="minorHAnsi"/>
          <w:sz w:val="24"/>
          <w:szCs w:val="24"/>
        </w:rPr>
        <w:t xml:space="preserve">V přehledové tabulce staveb chybí u zahajovaných staveb termín dokončení uvedení do provozu (další sloupec) </w:t>
      </w:r>
    </w:p>
    <w:p w:rsidR="003416E4" w:rsidRPr="003416E4" w:rsidRDefault="000510DA"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Pr>
          <w:rFonts w:asciiTheme="minorHAnsi" w:hAnsiTheme="minorHAnsi" w:cstheme="minorHAnsi"/>
          <w:sz w:val="24"/>
          <w:szCs w:val="24"/>
        </w:rPr>
        <w:t>Žádáme o</w:t>
      </w:r>
      <w:r w:rsidR="003416E4" w:rsidRPr="003416E4">
        <w:rPr>
          <w:rFonts w:asciiTheme="minorHAnsi" w:hAnsiTheme="minorHAnsi" w:cstheme="minorHAnsi"/>
          <w:sz w:val="24"/>
          <w:szCs w:val="24"/>
        </w:rPr>
        <w:t>značit v Přehledu změnové údaje</w:t>
      </w:r>
    </w:p>
    <w:p w:rsidR="003416E4" w:rsidRDefault="000510DA" w:rsidP="003416E4">
      <w:pPr>
        <w:pStyle w:val="Odstavecseseznamem"/>
        <w:numPr>
          <w:ilvl w:val="0"/>
          <w:numId w:val="18"/>
        </w:numPr>
        <w:spacing w:after="0" w:line="240" w:lineRule="auto"/>
        <w:contextualSpacing w:val="0"/>
        <w:jc w:val="both"/>
        <w:rPr>
          <w:rFonts w:asciiTheme="minorHAnsi" w:hAnsiTheme="minorHAnsi" w:cstheme="minorHAnsi"/>
          <w:sz w:val="24"/>
          <w:szCs w:val="24"/>
        </w:rPr>
      </w:pPr>
      <w:r>
        <w:rPr>
          <w:rFonts w:asciiTheme="minorHAnsi" w:hAnsiTheme="minorHAnsi" w:cstheme="minorHAnsi"/>
          <w:sz w:val="24"/>
          <w:szCs w:val="24"/>
        </w:rPr>
        <w:t>Žádáme z</w:t>
      </w:r>
      <w:r w:rsidR="003416E4" w:rsidRPr="003416E4">
        <w:rPr>
          <w:rFonts w:asciiTheme="minorHAnsi" w:hAnsiTheme="minorHAnsi" w:cstheme="minorHAnsi"/>
          <w:sz w:val="24"/>
          <w:szCs w:val="24"/>
        </w:rPr>
        <w:t>pracov</w:t>
      </w:r>
      <w:r>
        <w:rPr>
          <w:rFonts w:asciiTheme="minorHAnsi" w:hAnsiTheme="minorHAnsi" w:cstheme="minorHAnsi"/>
          <w:sz w:val="24"/>
          <w:szCs w:val="24"/>
        </w:rPr>
        <w:t>ání</w:t>
      </w:r>
      <w:r w:rsidR="003416E4" w:rsidRPr="003416E4">
        <w:rPr>
          <w:rFonts w:asciiTheme="minorHAnsi" w:hAnsiTheme="minorHAnsi" w:cstheme="minorHAnsi"/>
          <w:sz w:val="24"/>
          <w:szCs w:val="24"/>
        </w:rPr>
        <w:t xml:space="preserve"> Přehled</w:t>
      </w:r>
      <w:r>
        <w:rPr>
          <w:rFonts w:asciiTheme="minorHAnsi" w:hAnsiTheme="minorHAnsi" w:cstheme="minorHAnsi"/>
          <w:sz w:val="24"/>
          <w:szCs w:val="24"/>
        </w:rPr>
        <w:t>u</w:t>
      </w:r>
      <w:r w:rsidR="003416E4" w:rsidRPr="003416E4">
        <w:rPr>
          <w:rFonts w:asciiTheme="minorHAnsi" w:hAnsiTheme="minorHAnsi" w:cstheme="minorHAnsi"/>
          <w:sz w:val="24"/>
          <w:szCs w:val="24"/>
        </w:rPr>
        <w:t xml:space="preserve"> do roku </w:t>
      </w:r>
      <w:r w:rsidRPr="003416E4">
        <w:rPr>
          <w:rFonts w:asciiTheme="minorHAnsi" w:hAnsiTheme="minorHAnsi" w:cstheme="minorHAnsi"/>
          <w:sz w:val="24"/>
          <w:szCs w:val="24"/>
        </w:rPr>
        <w:t>2022</w:t>
      </w:r>
      <w:r>
        <w:rPr>
          <w:rFonts w:asciiTheme="minorHAnsi" w:hAnsiTheme="minorHAnsi" w:cstheme="minorHAnsi"/>
          <w:sz w:val="24"/>
          <w:szCs w:val="24"/>
        </w:rPr>
        <w:t>–2023</w:t>
      </w:r>
    </w:p>
    <w:p w:rsidR="003416E4" w:rsidRDefault="003416E4" w:rsidP="003416E4">
      <w:pPr>
        <w:autoSpaceDE w:val="0"/>
        <w:autoSpaceDN w:val="0"/>
        <w:adjustRightInd w:val="0"/>
        <w:jc w:val="both"/>
        <w:rPr>
          <w:rFonts w:asciiTheme="minorHAnsi" w:eastAsia="Calibri" w:hAnsiTheme="minorHAnsi" w:cstheme="minorHAnsi"/>
          <w:b/>
          <w:color w:val="FF0000"/>
          <w:sz w:val="24"/>
          <w:szCs w:val="24"/>
          <w:u w:val="single"/>
          <w:lang w:eastAsia="en-US"/>
        </w:rPr>
      </w:pPr>
    </w:p>
    <w:p w:rsidR="000510DA" w:rsidRPr="003416E4" w:rsidRDefault="000510DA" w:rsidP="003416E4">
      <w:pPr>
        <w:autoSpaceDE w:val="0"/>
        <w:autoSpaceDN w:val="0"/>
        <w:adjustRightInd w:val="0"/>
        <w:jc w:val="both"/>
        <w:rPr>
          <w:rFonts w:asciiTheme="minorHAnsi" w:eastAsia="Calibri" w:hAnsiTheme="minorHAnsi" w:cstheme="minorHAnsi"/>
          <w:b/>
          <w:color w:val="FF0000"/>
          <w:sz w:val="24"/>
          <w:szCs w:val="24"/>
          <w:u w:val="single"/>
          <w:lang w:eastAsia="en-US"/>
        </w:rPr>
      </w:pPr>
    </w:p>
    <w:p w:rsidR="005B7539" w:rsidRDefault="005B7539" w:rsidP="001D66DE">
      <w:pPr>
        <w:autoSpaceDE w:val="0"/>
        <w:autoSpaceDN w:val="0"/>
        <w:adjustRightInd w:val="0"/>
        <w:jc w:val="both"/>
        <w:rPr>
          <w:rFonts w:asciiTheme="minorHAnsi" w:eastAsia="Calibri" w:hAnsiTheme="minorHAnsi" w:cstheme="minorHAnsi"/>
          <w:b/>
          <w:color w:val="FF0000"/>
          <w:sz w:val="28"/>
          <w:szCs w:val="28"/>
          <w:u w:val="single"/>
          <w:lang w:eastAsia="en-US"/>
        </w:rPr>
      </w:pPr>
      <w:r w:rsidRPr="005B7539">
        <w:rPr>
          <w:rFonts w:asciiTheme="minorHAnsi" w:eastAsia="Calibri" w:hAnsiTheme="minorHAnsi" w:cstheme="minorHAnsi"/>
          <w:b/>
          <w:color w:val="FF0000"/>
          <w:sz w:val="28"/>
          <w:szCs w:val="28"/>
          <w:u w:val="single"/>
          <w:lang w:eastAsia="en-US"/>
        </w:rPr>
        <w:t>Ad 1.</w:t>
      </w:r>
      <w:r w:rsidR="00460010">
        <w:rPr>
          <w:rFonts w:asciiTheme="minorHAnsi" w:eastAsia="Calibri" w:hAnsiTheme="minorHAnsi" w:cstheme="minorHAnsi"/>
          <w:b/>
          <w:color w:val="FF0000"/>
          <w:sz w:val="28"/>
          <w:szCs w:val="28"/>
          <w:u w:val="single"/>
          <w:lang w:eastAsia="en-US"/>
        </w:rPr>
        <w:t>5</w:t>
      </w:r>
      <w:r w:rsidRPr="005B7539">
        <w:rPr>
          <w:rFonts w:asciiTheme="minorHAnsi" w:eastAsia="Calibri" w:hAnsiTheme="minorHAnsi" w:cstheme="minorHAnsi"/>
          <w:b/>
          <w:color w:val="FF0000"/>
          <w:sz w:val="28"/>
          <w:szCs w:val="28"/>
          <w:u w:val="single"/>
          <w:lang w:eastAsia="en-US"/>
        </w:rPr>
        <w:tab/>
        <w:t xml:space="preserve">Opatření k řešení hlavních problémů Operačního programu </w:t>
      </w:r>
    </w:p>
    <w:p w:rsidR="005B7539" w:rsidRPr="005B7539" w:rsidRDefault="005B7539" w:rsidP="001D66DE">
      <w:pPr>
        <w:autoSpaceDE w:val="0"/>
        <w:autoSpaceDN w:val="0"/>
        <w:adjustRightInd w:val="0"/>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color w:val="FF0000"/>
          <w:sz w:val="28"/>
          <w:szCs w:val="28"/>
          <w:lang w:eastAsia="en-US"/>
        </w:rPr>
        <w:tab/>
      </w:r>
      <w:r>
        <w:rPr>
          <w:rFonts w:asciiTheme="minorHAnsi" w:eastAsia="Calibri" w:hAnsiTheme="minorHAnsi" w:cstheme="minorHAnsi"/>
          <w:color w:val="FF0000"/>
          <w:sz w:val="28"/>
          <w:szCs w:val="28"/>
          <w:lang w:eastAsia="en-US"/>
        </w:rPr>
        <w:tab/>
      </w:r>
      <w:r w:rsidRPr="005B7539">
        <w:rPr>
          <w:rFonts w:asciiTheme="minorHAnsi" w:eastAsia="Calibri" w:hAnsiTheme="minorHAnsi" w:cstheme="minorHAnsi"/>
          <w:b/>
          <w:color w:val="FF0000"/>
          <w:sz w:val="28"/>
          <w:szCs w:val="28"/>
          <w:u w:val="single"/>
          <w:lang w:eastAsia="en-US"/>
        </w:rPr>
        <w:t>Podnikání a inovace pro konkurenceschopnost</w:t>
      </w:r>
    </w:p>
    <w:p w:rsidR="005B7539" w:rsidRPr="005B7539" w:rsidRDefault="005B7539" w:rsidP="001D66DE">
      <w:pPr>
        <w:rPr>
          <w:rFonts w:asciiTheme="minorHAnsi" w:hAnsiTheme="minorHAnsi" w:cstheme="minorHAnsi"/>
          <w:sz w:val="24"/>
          <w:szCs w:val="24"/>
        </w:rPr>
      </w:pPr>
    </w:p>
    <w:p w:rsidR="00B41924" w:rsidRDefault="00B41924" w:rsidP="001D66DE">
      <w:pPr>
        <w:rPr>
          <w:rFonts w:asciiTheme="minorHAnsi" w:hAnsiTheme="minorHAnsi" w:cstheme="minorHAnsi"/>
          <w:sz w:val="24"/>
          <w:szCs w:val="24"/>
        </w:rPr>
      </w:pPr>
      <w:r>
        <w:rPr>
          <w:rFonts w:asciiTheme="minorHAnsi" w:hAnsiTheme="minorHAnsi" w:cstheme="minorHAnsi"/>
          <w:sz w:val="24"/>
          <w:szCs w:val="24"/>
        </w:rPr>
        <w:tab/>
        <w:t xml:space="preserve">KZPS ČR vidí jako příčiny </w:t>
      </w:r>
      <w:r w:rsidR="000510DA">
        <w:rPr>
          <w:rFonts w:asciiTheme="minorHAnsi" w:hAnsiTheme="minorHAnsi" w:cstheme="minorHAnsi"/>
          <w:sz w:val="24"/>
          <w:szCs w:val="24"/>
        </w:rPr>
        <w:t>současných</w:t>
      </w:r>
      <w:r>
        <w:rPr>
          <w:rFonts w:asciiTheme="minorHAnsi" w:hAnsiTheme="minorHAnsi" w:cstheme="minorHAnsi"/>
          <w:sz w:val="24"/>
          <w:szCs w:val="24"/>
        </w:rPr>
        <w:t xml:space="preserve"> problémů </w:t>
      </w:r>
      <w:r w:rsidR="00EB2AAF">
        <w:rPr>
          <w:rFonts w:asciiTheme="minorHAnsi" w:hAnsiTheme="minorHAnsi" w:cstheme="minorHAnsi"/>
          <w:sz w:val="24"/>
          <w:szCs w:val="24"/>
        </w:rPr>
        <w:t xml:space="preserve">u předešlého vedení MPO </w:t>
      </w:r>
      <w:r>
        <w:rPr>
          <w:rFonts w:asciiTheme="minorHAnsi" w:hAnsiTheme="minorHAnsi" w:cstheme="minorHAnsi"/>
          <w:sz w:val="24"/>
          <w:szCs w:val="24"/>
        </w:rPr>
        <w:t>v OP PIK:</w:t>
      </w:r>
    </w:p>
    <w:p w:rsidR="00B41924" w:rsidRPr="005B7539" w:rsidRDefault="00B41924" w:rsidP="001D66DE">
      <w:pPr>
        <w:rPr>
          <w:rFonts w:asciiTheme="minorHAnsi" w:hAnsiTheme="minorHAnsi" w:cstheme="minorHAnsi"/>
          <w:sz w:val="24"/>
          <w:szCs w:val="24"/>
        </w:rPr>
      </w:pPr>
    </w:p>
    <w:p w:rsidR="005B7539" w:rsidRPr="00B41924" w:rsidRDefault="005B7539" w:rsidP="001D66DE">
      <w:pPr>
        <w:pStyle w:val="Odstavecseseznamem"/>
        <w:numPr>
          <w:ilvl w:val="0"/>
          <w:numId w:val="17"/>
        </w:numPr>
        <w:spacing w:line="240" w:lineRule="auto"/>
        <w:rPr>
          <w:rFonts w:asciiTheme="minorHAnsi" w:hAnsiTheme="minorHAnsi" w:cstheme="minorHAnsi"/>
          <w:sz w:val="24"/>
          <w:szCs w:val="24"/>
        </w:rPr>
      </w:pPr>
      <w:r w:rsidRPr="00B41924">
        <w:rPr>
          <w:rFonts w:asciiTheme="minorHAnsi" w:hAnsiTheme="minorHAnsi" w:cstheme="minorHAnsi"/>
          <w:sz w:val="24"/>
          <w:szCs w:val="24"/>
        </w:rPr>
        <w:t>složité procesy hodnocení, administrace výběrových řízení a plateb</w:t>
      </w:r>
    </w:p>
    <w:p w:rsidR="005B7539" w:rsidRPr="00B41924" w:rsidRDefault="005B7539" w:rsidP="001D66DE">
      <w:pPr>
        <w:pStyle w:val="Odstavecseseznamem"/>
        <w:numPr>
          <w:ilvl w:val="0"/>
          <w:numId w:val="17"/>
        </w:numPr>
        <w:spacing w:line="240" w:lineRule="auto"/>
        <w:rPr>
          <w:rFonts w:asciiTheme="minorHAnsi" w:hAnsiTheme="minorHAnsi" w:cstheme="minorHAnsi"/>
          <w:sz w:val="24"/>
          <w:szCs w:val="24"/>
        </w:rPr>
      </w:pPr>
      <w:r w:rsidRPr="00B41924">
        <w:rPr>
          <w:rFonts w:asciiTheme="minorHAnsi" w:hAnsiTheme="minorHAnsi" w:cstheme="minorHAnsi"/>
          <w:sz w:val="24"/>
          <w:szCs w:val="24"/>
        </w:rPr>
        <w:t>nové, limitující podmínky v programech</w:t>
      </w:r>
    </w:p>
    <w:p w:rsidR="005B7539" w:rsidRPr="00B41924" w:rsidRDefault="005B7539" w:rsidP="00E84F8B">
      <w:pPr>
        <w:pStyle w:val="Odstavecseseznamem"/>
        <w:numPr>
          <w:ilvl w:val="0"/>
          <w:numId w:val="17"/>
        </w:numPr>
        <w:spacing w:line="240" w:lineRule="auto"/>
        <w:jc w:val="both"/>
        <w:rPr>
          <w:rFonts w:asciiTheme="minorHAnsi" w:hAnsiTheme="minorHAnsi" w:cstheme="minorHAnsi"/>
          <w:sz w:val="24"/>
          <w:szCs w:val="24"/>
        </w:rPr>
      </w:pPr>
      <w:r w:rsidRPr="00B41924">
        <w:rPr>
          <w:rFonts w:asciiTheme="minorHAnsi" w:hAnsiTheme="minorHAnsi" w:cstheme="minorHAnsi"/>
          <w:sz w:val="24"/>
          <w:szCs w:val="24"/>
        </w:rPr>
        <w:t xml:space="preserve">neakceptace připomínek odborné veřejnosti vycházejících z praktické zkušenosti </w:t>
      </w:r>
    </w:p>
    <w:p w:rsidR="005B7539" w:rsidRPr="00B41924" w:rsidRDefault="005B7539" w:rsidP="00E84F8B">
      <w:pPr>
        <w:pStyle w:val="Odstavecseseznamem"/>
        <w:numPr>
          <w:ilvl w:val="0"/>
          <w:numId w:val="17"/>
        </w:numPr>
        <w:spacing w:line="240" w:lineRule="auto"/>
        <w:jc w:val="both"/>
        <w:rPr>
          <w:rFonts w:asciiTheme="minorHAnsi" w:hAnsiTheme="minorHAnsi" w:cstheme="minorHAnsi"/>
          <w:sz w:val="24"/>
          <w:szCs w:val="24"/>
        </w:rPr>
      </w:pPr>
      <w:r w:rsidRPr="00B41924">
        <w:rPr>
          <w:rFonts w:asciiTheme="minorHAnsi" w:hAnsiTheme="minorHAnsi" w:cstheme="minorHAnsi"/>
          <w:sz w:val="24"/>
          <w:szCs w:val="24"/>
        </w:rPr>
        <w:t>zásahy do nastavení systému bez předchozího upozornění žadatelům</w:t>
      </w:r>
    </w:p>
    <w:p w:rsidR="005B7539" w:rsidRPr="00B41924" w:rsidRDefault="005B7539" w:rsidP="00E84F8B">
      <w:pPr>
        <w:pStyle w:val="Odstavecseseznamem"/>
        <w:numPr>
          <w:ilvl w:val="0"/>
          <w:numId w:val="17"/>
        </w:numPr>
        <w:spacing w:after="0" w:line="240" w:lineRule="auto"/>
        <w:jc w:val="both"/>
        <w:rPr>
          <w:rFonts w:asciiTheme="minorHAnsi" w:hAnsiTheme="minorHAnsi" w:cstheme="minorHAnsi"/>
          <w:sz w:val="24"/>
          <w:szCs w:val="24"/>
        </w:rPr>
      </w:pPr>
      <w:r w:rsidRPr="00B41924">
        <w:rPr>
          <w:rFonts w:asciiTheme="minorHAnsi" w:hAnsiTheme="minorHAnsi" w:cstheme="minorHAnsi"/>
          <w:sz w:val="24"/>
          <w:szCs w:val="24"/>
        </w:rPr>
        <w:t xml:space="preserve">nepřipravenost metodiky; žadatelé na konkrétní dotaz nedostanou jednoznačnou a </w:t>
      </w:r>
      <w:proofErr w:type="spellStart"/>
      <w:r w:rsidRPr="00B41924">
        <w:rPr>
          <w:rFonts w:asciiTheme="minorHAnsi" w:hAnsiTheme="minorHAnsi" w:cstheme="minorHAnsi"/>
          <w:sz w:val="24"/>
          <w:szCs w:val="24"/>
        </w:rPr>
        <w:t>zaváznou</w:t>
      </w:r>
      <w:proofErr w:type="spellEnd"/>
      <w:r w:rsidRPr="00B41924">
        <w:rPr>
          <w:rFonts w:asciiTheme="minorHAnsi" w:hAnsiTheme="minorHAnsi" w:cstheme="minorHAnsi"/>
          <w:sz w:val="24"/>
          <w:szCs w:val="24"/>
        </w:rPr>
        <w:t xml:space="preserve"> odpověď</w:t>
      </w:r>
    </w:p>
    <w:p w:rsidR="005B7539" w:rsidRPr="00B41924" w:rsidRDefault="005B7539" w:rsidP="00E84F8B">
      <w:pPr>
        <w:pStyle w:val="Odstavecseseznamem"/>
        <w:numPr>
          <w:ilvl w:val="0"/>
          <w:numId w:val="17"/>
        </w:numPr>
        <w:spacing w:after="0" w:line="240" w:lineRule="auto"/>
        <w:jc w:val="both"/>
        <w:rPr>
          <w:rFonts w:asciiTheme="minorHAnsi" w:hAnsiTheme="minorHAnsi" w:cstheme="minorHAnsi"/>
          <w:sz w:val="24"/>
          <w:szCs w:val="24"/>
        </w:rPr>
      </w:pPr>
      <w:r w:rsidRPr="00B41924">
        <w:rPr>
          <w:rFonts w:asciiTheme="minorHAnsi" w:hAnsiTheme="minorHAnsi" w:cstheme="minorHAnsi"/>
          <w:sz w:val="24"/>
          <w:szCs w:val="24"/>
        </w:rPr>
        <w:t>nefunkčnost a zpomalování hodnocení vlivem změny</w:t>
      </w:r>
      <w:r w:rsidR="00E84F8B">
        <w:rPr>
          <w:rFonts w:asciiTheme="minorHAnsi" w:hAnsiTheme="minorHAnsi" w:cstheme="minorHAnsi"/>
          <w:sz w:val="24"/>
          <w:szCs w:val="24"/>
        </w:rPr>
        <w:t xml:space="preserve"> z externích na</w:t>
      </w:r>
      <w:r w:rsidRPr="00B41924">
        <w:rPr>
          <w:rFonts w:asciiTheme="minorHAnsi" w:hAnsiTheme="minorHAnsi" w:cstheme="minorHAnsi"/>
          <w:sz w:val="24"/>
          <w:szCs w:val="24"/>
        </w:rPr>
        <w:t xml:space="preserve"> interní</w:t>
      </w:r>
      <w:r w:rsidR="00E84F8B">
        <w:rPr>
          <w:rFonts w:asciiTheme="minorHAnsi" w:hAnsiTheme="minorHAnsi" w:cstheme="minorHAnsi"/>
          <w:sz w:val="24"/>
          <w:szCs w:val="24"/>
        </w:rPr>
        <w:t xml:space="preserve"> </w:t>
      </w:r>
      <w:r w:rsidRPr="00B41924">
        <w:rPr>
          <w:rFonts w:asciiTheme="minorHAnsi" w:hAnsiTheme="minorHAnsi" w:cstheme="minorHAnsi"/>
          <w:sz w:val="24"/>
          <w:szCs w:val="24"/>
        </w:rPr>
        <w:t>hodnotitele</w:t>
      </w:r>
    </w:p>
    <w:p w:rsidR="001D66DE" w:rsidRDefault="001D66DE" w:rsidP="001D66DE">
      <w:pPr>
        <w:ind w:firstLine="360"/>
        <w:jc w:val="both"/>
        <w:rPr>
          <w:rFonts w:asciiTheme="minorHAnsi" w:hAnsiTheme="minorHAnsi" w:cstheme="minorHAnsi"/>
          <w:sz w:val="24"/>
          <w:szCs w:val="24"/>
        </w:rPr>
      </w:pPr>
    </w:p>
    <w:p w:rsidR="00E84F8B" w:rsidRDefault="00B41924" w:rsidP="001D66DE">
      <w:pPr>
        <w:ind w:firstLine="360"/>
        <w:jc w:val="both"/>
        <w:rPr>
          <w:rFonts w:asciiTheme="minorHAnsi" w:hAnsiTheme="minorHAnsi" w:cstheme="minorHAnsi"/>
          <w:sz w:val="24"/>
          <w:szCs w:val="24"/>
        </w:rPr>
      </w:pPr>
      <w:r>
        <w:rPr>
          <w:rFonts w:asciiTheme="minorHAnsi" w:hAnsiTheme="minorHAnsi" w:cstheme="minorHAnsi"/>
          <w:sz w:val="24"/>
          <w:szCs w:val="24"/>
        </w:rPr>
        <w:t>KZPS ČR by rovněž ráda připomněla, že se</w:t>
      </w:r>
      <w:r w:rsidR="005B7539" w:rsidRPr="005B7539">
        <w:rPr>
          <w:rFonts w:asciiTheme="minorHAnsi" w:hAnsiTheme="minorHAnsi" w:cstheme="minorHAnsi"/>
          <w:sz w:val="24"/>
          <w:szCs w:val="24"/>
        </w:rPr>
        <w:t xml:space="preserve"> jedná o problémy, které přetrvávají v podstatě od počátku období 2014</w:t>
      </w:r>
      <w:r>
        <w:rPr>
          <w:rFonts w:asciiTheme="minorHAnsi" w:hAnsiTheme="minorHAnsi" w:cstheme="minorHAnsi"/>
          <w:sz w:val="24"/>
          <w:szCs w:val="24"/>
        </w:rPr>
        <w:t xml:space="preserve"> </w:t>
      </w:r>
      <w:r w:rsidR="005B7539" w:rsidRPr="005B7539">
        <w:rPr>
          <w:rFonts w:asciiTheme="minorHAnsi" w:hAnsiTheme="minorHAnsi" w:cstheme="minorHAnsi"/>
          <w:sz w:val="24"/>
          <w:szCs w:val="24"/>
        </w:rPr>
        <w:t>-</w:t>
      </w:r>
      <w:r>
        <w:rPr>
          <w:rFonts w:asciiTheme="minorHAnsi" w:hAnsiTheme="minorHAnsi" w:cstheme="minorHAnsi"/>
          <w:sz w:val="24"/>
          <w:szCs w:val="24"/>
        </w:rPr>
        <w:t xml:space="preserve"> </w:t>
      </w:r>
      <w:r w:rsidR="005B7539" w:rsidRPr="005B7539">
        <w:rPr>
          <w:rFonts w:asciiTheme="minorHAnsi" w:hAnsiTheme="minorHAnsi" w:cstheme="minorHAnsi"/>
          <w:sz w:val="24"/>
          <w:szCs w:val="24"/>
        </w:rPr>
        <w:t xml:space="preserve">2020 a byly </w:t>
      </w:r>
      <w:r w:rsidR="001D66DE">
        <w:rPr>
          <w:rFonts w:asciiTheme="minorHAnsi" w:hAnsiTheme="minorHAnsi" w:cstheme="minorHAnsi"/>
          <w:sz w:val="24"/>
          <w:szCs w:val="24"/>
        </w:rPr>
        <w:t>KZPS ČR</w:t>
      </w:r>
      <w:r w:rsidR="005B7539" w:rsidRPr="005B7539">
        <w:rPr>
          <w:rFonts w:asciiTheme="minorHAnsi" w:hAnsiTheme="minorHAnsi" w:cstheme="minorHAnsi"/>
          <w:sz w:val="24"/>
          <w:szCs w:val="24"/>
        </w:rPr>
        <w:t xml:space="preserve"> při mnoha jednáních avizovány a </w:t>
      </w:r>
      <w:r>
        <w:rPr>
          <w:rFonts w:asciiTheme="minorHAnsi" w:hAnsiTheme="minorHAnsi" w:cstheme="minorHAnsi"/>
          <w:sz w:val="24"/>
          <w:szCs w:val="24"/>
        </w:rPr>
        <w:t xml:space="preserve">bylo </w:t>
      </w:r>
      <w:r w:rsidR="005B7539" w:rsidRPr="005B7539">
        <w:rPr>
          <w:rFonts w:asciiTheme="minorHAnsi" w:hAnsiTheme="minorHAnsi" w:cstheme="minorHAnsi"/>
          <w:sz w:val="24"/>
          <w:szCs w:val="24"/>
        </w:rPr>
        <w:t>vyžadováno jejich odstranění.</w:t>
      </w:r>
    </w:p>
    <w:p w:rsidR="00E84F8B" w:rsidRDefault="00E84F8B" w:rsidP="001D66DE">
      <w:pPr>
        <w:ind w:firstLine="360"/>
        <w:jc w:val="both"/>
        <w:rPr>
          <w:rFonts w:asciiTheme="minorHAnsi" w:hAnsiTheme="minorHAnsi" w:cstheme="minorHAnsi"/>
          <w:sz w:val="24"/>
          <w:szCs w:val="24"/>
        </w:rPr>
      </w:pPr>
    </w:p>
    <w:p w:rsidR="00EB2AAF" w:rsidRDefault="00EB2AAF" w:rsidP="001D66DE">
      <w:pPr>
        <w:ind w:firstLine="360"/>
        <w:jc w:val="both"/>
        <w:rPr>
          <w:rFonts w:asciiTheme="minorHAnsi" w:hAnsiTheme="minorHAnsi" w:cstheme="minorHAnsi"/>
          <w:sz w:val="24"/>
          <w:szCs w:val="24"/>
        </w:rPr>
      </w:pPr>
      <w:r>
        <w:rPr>
          <w:rFonts w:asciiTheme="minorHAnsi" w:hAnsiTheme="minorHAnsi" w:cstheme="minorHAnsi"/>
          <w:sz w:val="24"/>
          <w:szCs w:val="24"/>
        </w:rPr>
        <w:t>V současné době, tak jak bylo konstatováno na PT RHSD ČR pro hospodářskou politiku dne 14. ledna 2019 jsou výše uvedené připomínky KZPS ČR akceptovány a došlo k pozitivním změnám, které se promítly do čerpání OP PIK k 31. prosinci 2018. Souhlasíme a pozitivně hodnotíme v předkládaném materiálu stať o provedených opatřeních ve II. pololetí 2018 a souhlasíme s opatřeními uvedenými ve stati „Výhled“.</w:t>
      </w:r>
    </w:p>
    <w:p w:rsidR="00EB2AAF" w:rsidRDefault="00EB2AAF" w:rsidP="001D66DE">
      <w:pPr>
        <w:ind w:firstLine="360"/>
        <w:jc w:val="both"/>
        <w:rPr>
          <w:rFonts w:asciiTheme="minorHAnsi" w:hAnsiTheme="minorHAnsi" w:cstheme="minorHAnsi"/>
          <w:sz w:val="24"/>
          <w:szCs w:val="24"/>
        </w:rPr>
      </w:pPr>
    </w:p>
    <w:p w:rsidR="00EB2AAF" w:rsidRPr="005D508C" w:rsidRDefault="00EB2AAF" w:rsidP="001D66DE">
      <w:pPr>
        <w:ind w:firstLine="360"/>
        <w:jc w:val="both"/>
        <w:rPr>
          <w:rFonts w:asciiTheme="minorHAnsi" w:hAnsiTheme="minorHAnsi" w:cstheme="minorHAnsi"/>
          <w:sz w:val="24"/>
          <w:szCs w:val="24"/>
          <w:u w:val="single"/>
        </w:rPr>
      </w:pPr>
      <w:r w:rsidRPr="005D508C">
        <w:rPr>
          <w:rFonts w:asciiTheme="minorHAnsi" w:hAnsiTheme="minorHAnsi" w:cstheme="minorHAnsi"/>
          <w:sz w:val="24"/>
          <w:szCs w:val="24"/>
          <w:u w:val="single"/>
        </w:rPr>
        <w:t>Do návrhu Usnesení v materiálu SP ČR požadujeme doplnit:</w:t>
      </w:r>
    </w:p>
    <w:p w:rsidR="00EB2AAF" w:rsidRDefault="00EB2AAF" w:rsidP="001D66DE">
      <w:pPr>
        <w:ind w:firstLine="360"/>
        <w:jc w:val="both"/>
        <w:rPr>
          <w:rFonts w:asciiTheme="minorHAnsi" w:hAnsiTheme="minorHAnsi" w:cstheme="minorHAnsi"/>
          <w:sz w:val="24"/>
          <w:szCs w:val="24"/>
        </w:rPr>
      </w:pPr>
    </w:p>
    <w:p w:rsidR="00EB2AAF" w:rsidRDefault="00EB2AAF" w:rsidP="00EB2AAF">
      <w:pPr>
        <w:pStyle w:val="Odstavecseseznamem"/>
        <w:numPr>
          <w:ilvl w:val="0"/>
          <w:numId w:val="19"/>
        </w:numPr>
        <w:jc w:val="both"/>
        <w:rPr>
          <w:rFonts w:asciiTheme="minorHAnsi" w:hAnsiTheme="minorHAnsi" w:cstheme="minorHAnsi"/>
          <w:sz w:val="24"/>
          <w:szCs w:val="24"/>
        </w:rPr>
      </w:pPr>
      <w:r>
        <w:rPr>
          <w:rFonts w:asciiTheme="minorHAnsi" w:hAnsiTheme="minorHAnsi" w:cstheme="minorHAnsi"/>
          <w:sz w:val="24"/>
          <w:szCs w:val="24"/>
        </w:rPr>
        <w:t>při vyhlašování výzev dbát o snížení administrativní náročnosti a stabilitu</w:t>
      </w:r>
    </w:p>
    <w:p w:rsidR="00EB2AAF" w:rsidRPr="00EB2AAF" w:rsidRDefault="00EB2AAF" w:rsidP="00EB2AAF">
      <w:pPr>
        <w:pStyle w:val="Odstavecseseznamem"/>
        <w:numPr>
          <w:ilvl w:val="0"/>
          <w:numId w:val="19"/>
        </w:numPr>
        <w:jc w:val="both"/>
        <w:rPr>
          <w:rFonts w:asciiTheme="minorHAnsi" w:hAnsiTheme="minorHAnsi" w:cstheme="minorHAnsi"/>
          <w:sz w:val="24"/>
          <w:szCs w:val="24"/>
        </w:rPr>
      </w:pPr>
      <w:r>
        <w:rPr>
          <w:rFonts w:asciiTheme="minorHAnsi" w:hAnsiTheme="minorHAnsi" w:cstheme="minorHAnsi"/>
          <w:sz w:val="24"/>
          <w:szCs w:val="24"/>
        </w:rPr>
        <w:t>požadujeme v souladu se závěry ze zasedání ESIF o navýšení financí minimálně o částku, která byla v roce 2018z OP PIK převedena na jiné operační programy</w:t>
      </w:r>
    </w:p>
    <w:p w:rsidR="001D66DE" w:rsidRDefault="001D66DE"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EB2AAF" w:rsidRPr="001D66DE" w:rsidRDefault="00EB2AAF"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D752BA" w:rsidRDefault="00460010" w:rsidP="00D752BA">
      <w:pPr>
        <w:autoSpaceDE w:val="0"/>
        <w:autoSpaceDN w:val="0"/>
        <w:adjustRightInd w:val="0"/>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t xml:space="preserve">Ad </w:t>
      </w:r>
      <w:r w:rsidR="008E1669" w:rsidRPr="008E1669">
        <w:rPr>
          <w:rFonts w:asciiTheme="minorHAnsi" w:eastAsia="Calibri" w:hAnsiTheme="minorHAnsi" w:cstheme="minorHAnsi"/>
          <w:b/>
          <w:color w:val="FF0000"/>
          <w:sz w:val="28"/>
          <w:szCs w:val="28"/>
          <w:u w:val="single"/>
          <w:lang w:eastAsia="en-US"/>
        </w:rPr>
        <w:t>1.6</w:t>
      </w:r>
      <w:r w:rsidR="008E1669" w:rsidRPr="008E1669">
        <w:rPr>
          <w:rFonts w:asciiTheme="minorHAnsi" w:eastAsia="Calibri" w:hAnsiTheme="minorHAnsi" w:cstheme="minorHAnsi"/>
          <w:b/>
          <w:color w:val="FF0000"/>
          <w:sz w:val="28"/>
          <w:szCs w:val="28"/>
          <w:u w:val="single"/>
          <w:lang w:eastAsia="en-US"/>
        </w:rPr>
        <w:tab/>
        <w:t>Pozice k doporučením OECD pro zdravotnictví v</w:t>
      </w:r>
      <w:r w:rsidR="00D752BA">
        <w:rPr>
          <w:rFonts w:asciiTheme="minorHAnsi" w:eastAsia="Calibri" w:hAnsiTheme="minorHAnsi" w:cstheme="minorHAnsi"/>
          <w:b/>
          <w:color w:val="FF0000"/>
          <w:sz w:val="28"/>
          <w:szCs w:val="28"/>
          <w:u w:val="single"/>
          <w:lang w:eastAsia="en-US"/>
        </w:rPr>
        <w:t> </w:t>
      </w:r>
      <w:r w:rsidR="008E1669" w:rsidRPr="008E1669">
        <w:rPr>
          <w:rFonts w:asciiTheme="minorHAnsi" w:eastAsia="Calibri" w:hAnsiTheme="minorHAnsi" w:cstheme="minorHAnsi"/>
          <w:b/>
          <w:color w:val="FF0000"/>
          <w:sz w:val="28"/>
          <w:szCs w:val="28"/>
          <w:u w:val="single"/>
          <w:lang w:eastAsia="en-US"/>
        </w:rPr>
        <w:t>ČR</w:t>
      </w:r>
    </w:p>
    <w:p w:rsidR="00D752BA" w:rsidRDefault="00D752BA" w:rsidP="00D752BA">
      <w:pPr>
        <w:autoSpaceDE w:val="0"/>
        <w:autoSpaceDN w:val="0"/>
        <w:adjustRightInd w:val="0"/>
        <w:ind w:left="708" w:firstLine="708"/>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w:t>
      </w:r>
      <w:r w:rsidR="00296C6B">
        <w:rPr>
          <w:rFonts w:asciiTheme="minorHAnsi" w:hAnsiTheme="minorHAnsi" w:cstheme="minorHAnsi"/>
          <w:b/>
          <w:color w:val="FF0000"/>
          <w:sz w:val="28"/>
          <w:szCs w:val="28"/>
          <w:u w:val="single"/>
        </w:rPr>
        <w:t xml:space="preserve">společné </w:t>
      </w:r>
      <w:r w:rsidR="00374A84">
        <w:rPr>
          <w:rFonts w:asciiTheme="minorHAnsi" w:hAnsiTheme="minorHAnsi" w:cstheme="minorHAnsi"/>
          <w:b/>
          <w:color w:val="FF0000"/>
          <w:sz w:val="28"/>
          <w:szCs w:val="28"/>
          <w:u w:val="single"/>
        </w:rPr>
        <w:t>s</w:t>
      </w:r>
      <w:r w:rsidRPr="00D752BA">
        <w:rPr>
          <w:rFonts w:asciiTheme="minorHAnsi" w:hAnsiTheme="minorHAnsi" w:cstheme="minorHAnsi"/>
          <w:b/>
          <w:color w:val="FF0000"/>
          <w:sz w:val="28"/>
          <w:szCs w:val="28"/>
          <w:u w:val="single"/>
        </w:rPr>
        <w:t>tanovisko</w:t>
      </w:r>
      <w:r w:rsidR="00374A84">
        <w:rPr>
          <w:rFonts w:asciiTheme="minorHAnsi" w:hAnsiTheme="minorHAnsi" w:cstheme="minorHAnsi"/>
          <w:b/>
          <w:color w:val="FF0000"/>
          <w:sz w:val="28"/>
          <w:szCs w:val="28"/>
          <w:u w:val="single"/>
        </w:rPr>
        <w:t xml:space="preserve"> KZPS ČR /</w:t>
      </w:r>
      <w:r w:rsidRPr="00D752BA">
        <w:rPr>
          <w:rFonts w:asciiTheme="minorHAnsi" w:hAnsiTheme="minorHAnsi" w:cstheme="minorHAnsi"/>
          <w:b/>
          <w:color w:val="FF0000"/>
          <w:sz w:val="28"/>
          <w:szCs w:val="28"/>
          <w:u w:val="single"/>
        </w:rPr>
        <w:t xml:space="preserve"> SP ČR</w:t>
      </w:r>
      <w:r>
        <w:rPr>
          <w:rFonts w:asciiTheme="minorHAnsi" w:hAnsiTheme="minorHAnsi" w:cstheme="minorHAnsi"/>
          <w:b/>
          <w:color w:val="FF0000"/>
          <w:sz w:val="28"/>
          <w:szCs w:val="28"/>
          <w:u w:val="single"/>
        </w:rPr>
        <w:t>)</w:t>
      </w:r>
    </w:p>
    <w:p w:rsidR="00D752BA" w:rsidRPr="00374A84" w:rsidRDefault="00D752BA" w:rsidP="00D752BA">
      <w:pPr>
        <w:autoSpaceDE w:val="0"/>
        <w:autoSpaceDN w:val="0"/>
        <w:adjustRightInd w:val="0"/>
        <w:ind w:left="708" w:firstLine="708"/>
        <w:jc w:val="both"/>
        <w:rPr>
          <w:rFonts w:asciiTheme="minorHAnsi" w:eastAsia="Calibri" w:hAnsiTheme="minorHAnsi" w:cstheme="minorHAnsi"/>
          <w:b/>
          <w:color w:val="FF0000"/>
          <w:sz w:val="16"/>
          <w:szCs w:val="16"/>
          <w:u w:val="single"/>
          <w:lang w:eastAsia="en-US"/>
        </w:rPr>
      </w:pPr>
    </w:p>
    <w:p w:rsidR="00D752BA" w:rsidRDefault="00D752BA" w:rsidP="00D752BA">
      <w:pPr>
        <w:widowControl w:val="0"/>
        <w:autoSpaceDE w:val="0"/>
        <w:autoSpaceDN w:val="0"/>
        <w:adjustRightInd w:val="0"/>
        <w:jc w:val="both"/>
        <w:rPr>
          <w:rFonts w:asciiTheme="minorHAnsi" w:hAnsiTheme="minorHAnsi" w:cstheme="minorHAnsi"/>
          <w:b/>
          <w:sz w:val="24"/>
          <w:szCs w:val="24"/>
          <w:u w:val="single"/>
        </w:rPr>
      </w:pPr>
      <w:r w:rsidRPr="00D752BA">
        <w:rPr>
          <w:rFonts w:asciiTheme="minorHAnsi" w:hAnsiTheme="minorHAnsi" w:cstheme="minorHAnsi"/>
          <w:b/>
          <w:sz w:val="24"/>
          <w:szCs w:val="24"/>
          <w:u w:val="single"/>
        </w:rPr>
        <w:t>Shrnutí materiálu</w:t>
      </w:r>
    </w:p>
    <w:p w:rsidR="00D752BA" w:rsidRPr="00D752BA" w:rsidRDefault="00D752BA" w:rsidP="00D752BA">
      <w:pPr>
        <w:widowControl w:val="0"/>
        <w:autoSpaceDE w:val="0"/>
        <w:autoSpaceDN w:val="0"/>
        <w:adjustRightInd w:val="0"/>
        <w:jc w:val="both"/>
        <w:rPr>
          <w:rFonts w:asciiTheme="minorHAnsi" w:hAnsiTheme="minorHAnsi" w:cstheme="minorHAnsi"/>
          <w:b/>
          <w:sz w:val="24"/>
          <w:szCs w:val="24"/>
          <w:u w:val="single"/>
        </w:rPr>
      </w:pPr>
    </w:p>
    <w:p w:rsidR="00D752BA" w:rsidRPr="00D752BA" w:rsidRDefault="00D752BA" w:rsidP="00D752BA">
      <w:pPr>
        <w:pStyle w:val="Odstavecseseznamem"/>
        <w:widowControl w:val="0"/>
        <w:numPr>
          <w:ilvl w:val="0"/>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Pokladem pro jednání je publikace z řady OECD </w:t>
      </w:r>
      <w:proofErr w:type="spellStart"/>
      <w:r w:rsidRPr="00D752BA">
        <w:rPr>
          <w:rFonts w:asciiTheme="minorHAnsi" w:hAnsiTheme="minorHAnsi" w:cstheme="minorHAnsi"/>
          <w:sz w:val="24"/>
          <w:szCs w:val="24"/>
        </w:rPr>
        <w:t>Economic</w:t>
      </w:r>
      <w:proofErr w:type="spellEnd"/>
      <w:r w:rsidRPr="00D752BA">
        <w:rPr>
          <w:rFonts w:asciiTheme="minorHAnsi" w:hAnsiTheme="minorHAnsi" w:cstheme="minorHAnsi"/>
          <w:sz w:val="24"/>
          <w:szCs w:val="24"/>
        </w:rPr>
        <w:t xml:space="preserve"> </w:t>
      </w:r>
      <w:proofErr w:type="spellStart"/>
      <w:r w:rsidRPr="00D752BA">
        <w:rPr>
          <w:rFonts w:asciiTheme="minorHAnsi" w:hAnsiTheme="minorHAnsi" w:cstheme="minorHAnsi"/>
          <w:sz w:val="24"/>
          <w:szCs w:val="24"/>
        </w:rPr>
        <w:t>Surveys</w:t>
      </w:r>
      <w:proofErr w:type="spellEnd"/>
      <w:r w:rsidRPr="00D752BA">
        <w:rPr>
          <w:rFonts w:asciiTheme="minorHAnsi" w:hAnsiTheme="minorHAnsi" w:cstheme="minorHAnsi"/>
          <w:sz w:val="24"/>
          <w:szCs w:val="24"/>
        </w:rPr>
        <w:t xml:space="preserve"> věnované České republice z roku 2018 a to konkrétně její část věnovaná českému zdravotnictví. Analýza zdravotnictví (58 stran.) vychází z českých publikací i materiálů OECD, WHO a dalších. </w:t>
      </w:r>
    </w:p>
    <w:p w:rsidR="00D752BA" w:rsidRPr="00D752BA" w:rsidRDefault="00D752BA" w:rsidP="00D752BA">
      <w:pPr>
        <w:pStyle w:val="Odstavecseseznamem"/>
        <w:widowControl w:val="0"/>
        <w:numPr>
          <w:ilvl w:val="0"/>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Ministerstvo zdravotnictví ČR se podrobně vypořádalo s doporučeními uvedenými v závěru zmíněné zprávy OECD. K jednotlivým bodům uvedlo v souhrnu následující: </w:t>
      </w:r>
    </w:p>
    <w:p w:rsidR="00D752BA" w:rsidRPr="00D752BA" w:rsidRDefault="00D752BA" w:rsidP="00D752BA">
      <w:pPr>
        <w:pStyle w:val="Odstavecseseznamem"/>
        <w:widowControl w:val="0"/>
        <w:numPr>
          <w:ilvl w:val="0"/>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Celkově: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Zdravotnictví ČR snese velmi dobře srovnání se zeměmi OECD a dosahuje dobrých výsledků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Co budí </w:t>
      </w:r>
      <w:r w:rsidR="005D508C" w:rsidRPr="00D752BA">
        <w:rPr>
          <w:rFonts w:asciiTheme="minorHAnsi" w:hAnsiTheme="minorHAnsi" w:cstheme="minorHAnsi"/>
          <w:sz w:val="24"/>
          <w:szCs w:val="24"/>
        </w:rPr>
        <w:t>otázku, je</w:t>
      </w:r>
      <w:r w:rsidRPr="00D752BA">
        <w:rPr>
          <w:rFonts w:asciiTheme="minorHAnsi" w:hAnsiTheme="minorHAnsi" w:cstheme="minorHAnsi"/>
          <w:sz w:val="24"/>
          <w:szCs w:val="24"/>
        </w:rPr>
        <w:t xml:space="preserve"> perspektiva jeho financování v souvislosti se stárnoucí populací a to především na příjmové stránce. &lt;</w:t>
      </w:r>
    </w:p>
    <w:p w:rsid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Výdaje na zdravotní péči ve výši 7,2% HDP (2016) jsou relativně nízké ve srovnání s průměrem OECD 9%. </w:t>
      </w:r>
    </w:p>
    <w:p w:rsidR="00D752BA" w:rsidRPr="003306C9" w:rsidRDefault="00D752BA" w:rsidP="00D752BA">
      <w:pPr>
        <w:pStyle w:val="Odstavecseseznamem"/>
        <w:widowControl w:val="0"/>
        <w:autoSpaceDE w:val="0"/>
        <w:autoSpaceDN w:val="0"/>
        <w:adjustRightInd w:val="0"/>
        <w:spacing w:after="0" w:line="240" w:lineRule="auto"/>
        <w:ind w:left="792"/>
        <w:contextualSpacing w:val="0"/>
        <w:jc w:val="both"/>
        <w:rPr>
          <w:rFonts w:asciiTheme="minorHAnsi" w:hAnsiTheme="minorHAnsi" w:cstheme="minorHAnsi"/>
          <w:sz w:val="16"/>
          <w:szCs w:val="16"/>
        </w:rPr>
      </w:pPr>
    </w:p>
    <w:p w:rsidR="00C61BA9" w:rsidRPr="003306C9" w:rsidRDefault="00C61BA9" w:rsidP="00D752BA">
      <w:pPr>
        <w:pStyle w:val="Odstavecseseznamem"/>
        <w:widowControl w:val="0"/>
        <w:autoSpaceDE w:val="0"/>
        <w:autoSpaceDN w:val="0"/>
        <w:adjustRightInd w:val="0"/>
        <w:spacing w:after="0" w:line="240" w:lineRule="auto"/>
        <w:ind w:left="792"/>
        <w:contextualSpacing w:val="0"/>
        <w:jc w:val="both"/>
        <w:rPr>
          <w:rFonts w:asciiTheme="minorHAnsi" w:hAnsiTheme="minorHAnsi" w:cstheme="minorHAnsi"/>
          <w:sz w:val="16"/>
          <w:szCs w:val="16"/>
        </w:rPr>
      </w:pPr>
    </w:p>
    <w:p w:rsidR="00D752BA" w:rsidRPr="00D752BA" w:rsidRDefault="00D752BA" w:rsidP="00D752BA">
      <w:pPr>
        <w:pStyle w:val="Odstavecseseznamem"/>
        <w:widowControl w:val="0"/>
        <w:numPr>
          <w:ilvl w:val="0"/>
          <w:numId w:val="21"/>
        </w:numPr>
        <w:autoSpaceDE w:val="0"/>
        <w:autoSpaceDN w:val="0"/>
        <w:adjustRightInd w:val="0"/>
        <w:spacing w:after="240" w:line="240" w:lineRule="auto"/>
        <w:contextualSpacing w:val="0"/>
        <w:jc w:val="both"/>
        <w:rPr>
          <w:rFonts w:asciiTheme="minorHAnsi" w:hAnsiTheme="minorHAnsi" w:cstheme="minorHAnsi"/>
          <w:b/>
          <w:sz w:val="24"/>
          <w:szCs w:val="24"/>
          <w:u w:val="single"/>
        </w:rPr>
      </w:pPr>
      <w:r w:rsidRPr="00D752BA">
        <w:rPr>
          <w:rFonts w:asciiTheme="minorHAnsi" w:hAnsiTheme="minorHAnsi" w:cstheme="minorHAnsi"/>
          <w:b/>
          <w:sz w:val="24"/>
          <w:szCs w:val="24"/>
          <w:u w:val="single"/>
        </w:rPr>
        <w:t xml:space="preserve">K jednotlivým doporučením pak </w:t>
      </w:r>
      <w:proofErr w:type="spellStart"/>
      <w:r w:rsidRPr="00D752BA">
        <w:rPr>
          <w:rFonts w:asciiTheme="minorHAnsi" w:hAnsiTheme="minorHAnsi" w:cstheme="minorHAnsi"/>
          <w:b/>
          <w:sz w:val="24"/>
          <w:szCs w:val="24"/>
          <w:u w:val="single"/>
        </w:rPr>
        <w:t>MZd</w:t>
      </w:r>
      <w:proofErr w:type="spellEnd"/>
      <w:r w:rsidRPr="00D752BA">
        <w:rPr>
          <w:rFonts w:asciiTheme="minorHAnsi" w:hAnsiTheme="minorHAnsi" w:cstheme="minorHAnsi"/>
          <w:b/>
          <w:sz w:val="24"/>
          <w:szCs w:val="24"/>
          <w:u w:val="single"/>
        </w:rPr>
        <w:t xml:space="preserve"> vyzdvihuje toto: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Diverzifikaci příjmů zdravotního pojištění </w:t>
      </w:r>
      <w:r w:rsidRPr="00D752BA">
        <w:rPr>
          <w:rFonts w:asciiTheme="minorHAnsi" w:hAnsiTheme="minorHAnsi" w:cstheme="minorHAnsi"/>
          <w:b/>
          <w:sz w:val="24"/>
          <w:szCs w:val="24"/>
          <w:u w:val="single"/>
        </w:rPr>
        <w:t>rozšířením zdravotně odvodové povinnosti na další zdanitelné příjmy</w:t>
      </w:r>
      <w:r w:rsidRPr="00D752BA">
        <w:rPr>
          <w:rFonts w:asciiTheme="minorHAnsi" w:hAnsiTheme="minorHAnsi" w:cstheme="minorHAnsi"/>
          <w:sz w:val="24"/>
          <w:szCs w:val="24"/>
        </w:rPr>
        <w:t xml:space="preserve"> obyvatel. K realizaci je však potřeba součinnosti celé vlády a zvláště Ministerstva financí.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Zavést </w:t>
      </w:r>
      <w:r w:rsidRPr="00D752BA">
        <w:rPr>
          <w:rFonts w:asciiTheme="minorHAnsi" w:hAnsiTheme="minorHAnsi" w:cstheme="minorHAnsi"/>
          <w:b/>
          <w:sz w:val="24"/>
          <w:szCs w:val="24"/>
          <w:u w:val="single"/>
        </w:rPr>
        <w:t>úhradový mechanizmus poskytovatelů péče, který by odrážel jejich výkonnost</w:t>
      </w:r>
      <w:r w:rsidRPr="00D752BA">
        <w:rPr>
          <w:rFonts w:asciiTheme="minorHAnsi" w:hAnsiTheme="minorHAnsi" w:cstheme="minorHAnsi"/>
          <w:sz w:val="24"/>
          <w:szCs w:val="24"/>
        </w:rPr>
        <w:t xml:space="preserv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má tuto úpravu ve výhledovém cíli.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Snížit vliv úhradové vyhlášky.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b/>
          <w:sz w:val="24"/>
          <w:szCs w:val="24"/>
          <w:u w:val="single"/>
        </w:rPr>
        <w:t xml:space="preserve">Snižování počtu nemocničních lůžek </w:t>
      </w:r>
      <w:r w:rsidRPr="00D752BA">
        <w:rPr>
          <w:rFonts w:asciiTheme="minorHAnsi" w:hAnsiTheme="minorHAnsi" w:cstheme="minorHAnsi"/>
          <w:sz w:val="24"/>
          <w:szCs w:val="24"/>
        </w:rPr>
        <w:t xml:space="preserve">a to jejich restrukturalizací. K realizaci tohoto doporučení jsou nezbytné změny v organizaci komunitní, domácí a primární péče.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b/>
          <w:sz w:val="24"/>
          <w:szCs w:val="24"/>
          <w:u w:val="single"/>
        </w:rPr>
        <w:t xml:space="preserve">Posílení role praktických lékařů </w:t>
      </w:r>
      <w:r w:rsidRPr="00D752BA">
        <w:rPr>
          <w:rFonts w:asciiTheme="minorHAnsi" w:hAnsiTheme="minorHAnsi" w:cstheme="minorHAnsi"/>
          <w:sz w:val="24"/>
          <w:szCs w:val="24"/>
        </w:rPr>
        <w:t xml:space="preserve">- v tomto se již uskutečňují dílčí kroky. (Přesun péče o onkologické pacienty na praktiky atd.)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Zvýšit kapacitu lékařských fakult …a zajistit udržitelné financování vysokých škol.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souhlasí a realizuje program 15% navýšení kapacit.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Zvýšit </w:t>
      </w:r>
      <w:r w:rsidRPr="00D752BA">
        <w:rPr>
          <w:rFonts w:asciiTheme="minorHAnsi" w:hAnsiTheme="minorHAnsi" w:cstheme="minorHAnsi"/>
          <w:b/>
          <w:sz w:val="24"/>
          <w:szCs w:val="24"/>
          <w:u w:val="single"/>
        </w:rPr>
        <w:t>daň z tabáku a alkoholu</w:t>
      </w:r>
      <w:r w:rsidRPr="00D752BA">
        <w:rPr>
          <w:rFonts w:asciiTheme="minorHAnsi" w:hAnsiTheme="minorHAnsi" w:cstheme="minorHAnsi"/>
          <w:sz w:val="24"/>
          <w:szCs w:val="24"/>
        </w:rPr>
        <w:t xml:space="preserv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činí kroky tímto směrem. </w:t>
      </w:r>
    </w:p>
    <w:p w:rsidR="00D752BA" w:rsidRP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Podpořit zdravější životní styl v oblasti vzdělávání, prevence nemocní a screeningových programů.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realizuje screeningové programy a řídí se strategií v rámci programu Zdraví 2020. </w:t>
      </w:r>
    </w:p>
    <w:p w:rsidR="00D752BA" w:rsidRDefault="00D752BA" w:rsidP="00D752BA">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Sladit úhrad</w:t>
      </w:r>
      <w:r w:rsidR="00992ADB">
        <w:rPr>
          <w:rFonts w:asciiTheme="minorHAnsi" w:hAnsiTheme="minorHAnsi" w:cstheme="minorHAnsi"/>
          <w:sz w:val="24"/>
          <w:szCs w:val="24"/>
        </w:rPr>
        <w:t>ové systémy pro dlouhodobou péči</w:t>
      </w:r>
      <w:r w:rsidRPr="00D752BA">
        <w:rPr>
          <w:rFonts w:asciiTheme="minorHAnsi" w:hAnsiTheme="minorHAnsi" w:cstheme="minorHAnsi"/>
          <w:sz w:val="24"/>
          <w:szCs w:val="24"/>
        </w:rPr>
        <w:t xml:space="preserve"> v oblasti zdravotní a sociální péče pomoci koordinace využívání spoluúčasti.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k tomu je potřeba reforma financování zdravotně-sociálního pomezí nastavením vícezdrojového </w:t>
      </w:r>
      <w:r>
        <w:rPr>
          <w:rFonts w:asciiTheme="minorHAnsi" w:hAnsiTheme="minorHAnsi" w:cstheme="minorHAnsi"/>
          <w:sz w:val="24"/>
          <w:szCs w:val="24"/>
        </w:rPr>
        <w:t>financování</w:t>
      </w:r>
    </w:p>
    <w:p w:rsidR="00D752BA" w:rsidRDefault="00D752BA" w:rsidP="00D752BA">
      <w:pPr>
        <w:pStyle w:val="Odstavecseseznamem"/>
        <w:widowControl w:val="0"/>
        <w:autoSpaceDE w:val="0"/>
        <w:autoSpaceDN w:val="0"/>
        <w:adjustRightInd w:val="0"/>
        <w:spacing w:after="0" w:line="240" w:lineRule="auto"/>
        <w:ind w:left="792"/>
        <w:contextualSpacing w:val="0"/>
        <w:jc w:val="both"/>
        <w:rPr>
          <w:rFonts w:asciiTheme="minorHAnsi" w:hAnsiTheme="minorHAnsi" w:cstheme="minorHAnsi"/>
          <w:sz w:val="24"/>
          <w:szCs w:val="24"/>
        </w:rPr>
      </w:pPr>
    </w:p>
    <w:p w:rsidR="00C61BA9" w:rsidRPr="00D752BA" w:rsidRDefault="00C61BA9" w:rsidP="00D752BA">
      <w:pPr>
        <w:pStyle w:val="Odstavecseseznamem"/>
        <w:widowControl w:val="0"/>
        <w:autoSpaceDE w:val="0"/>
        <w:autoSpaceDN w:val="0"/>
        <w:adjustRightInd w:val="0"/>
        <w:spacing w:after="0" w:line="240" w:lineRule="auto"/>
        <w:ind w:left="792"/>
        <w:contextualSpacing w:val="0"/>
        <w:jc w:val="both"/>
        <w:rPr>
          <w:rFonts w:asciiTheme="minorHAnsi" w:hAnsiTheme="minorHAnsi" w:cstheme="minorHAnsi"/>
          <w:sz w:val="24"/>
          <w:szCs w:val="24"/>
        </w:rPr>
      </w:pPr>
    </w:p>
    <w:p w:rsidR="00D752BA" w:rsidRPr="00D752BA" w:rsidRDefault="00D752BA" w:rsidP="00D752BA">
      <w:pPr>
        <w:pStyle w:val="Odstavecseseznamem"/>
        <w:widowControl w:val="0"/>
        <w:numPr>
          <w:ilvl w:val="0"/>
          <w:numId w:val="21"/>
        </w:numPr>
        <w:autoSpaceDE w:val="0"/>
        <w:autoSpaceDN w:val="0"/>
        <w:adjustRightInd w:val="0"/>
        <w:spacing w:after="240" w:line="240" w:lineRule="auto"/>
        <w:contextualSpacing w:val="0"/>
        <w:jc w:val="both"/>
        <w:rPr>
          <w:rFonts w:asciiTheme="minorHAnsi" w:hAnsiTheme="minorHAnsi" w:cstheme="minorHAnsi"/>
          <w:b/>
          <w:sz w:val="24"/>
          <w:szCs w:val="24"/>
          <w:u w:val="single"/>
        </w:rPr>
      </w:pPr>
      <w:r w:rsidRPr="00D752BA">
        <w:rPr>
          <w:rFonts w:asciiTheme="minorHAnsi" w:hAnsiTheme="minorHAnsi" w:cstheme="minorHAnsi"/>
          <w:b/>
          <w:sz w:val="24"/>
          <w:szCs w:val="24"/>
          <w:u w:val="single"/>
        </w:rPr>
        <w:t>Doplňující doporučení:</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Zavést DRG pro stanovení úhrad péče. Zde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dává vyhlídku vstupu DRG do “provozu” v roce 2020. Nicméně v režimu sledování produkce. Implementace DRG má být však procesem na více let. </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Rozvíjet </w:t>
      </w:r>
      <w:r w:rsidRPr="003306C9">
        <w:rPr>
          <w:rFonts w:asciiTheme="minorHAnsi" w:hAnsiTheme="minorHAnsi" w:cstheme="minorHAnsi"/>
          <w:b/>
          <w:sz w:val="24"/>
          <w:szCs w:val="24"/>
          <w:u w:val="single"/>
        </w:rPr>
        <w:t>e-</w:t>
      </w:r>
      <w:proofErr w:type="spellStart"/>
      <w:r w:rsidRPr="003306C9">
        <w:rPr>
          <w:rFonts w:asciiTheme="minorHAnsi" w:hAnsiTheme="minorHAnsi" w:cstheme="minorHAnsi"/>
          <w:b/>
          <w:sz w:val="24"/>
          <w:szCs w:val="24"/>
        </w:rPr>
        <w:t>heatlh</w:t>
      </w:r>
      <w:proofErr w:type="spellEnd"/>
      <w:r w:rsidR="003306C9">
        <w:rPr>
          <w:rFonts w:asciiTheme="minorHAnsi" w:hAnsiTheme="minorHAnsi" w:cstheme="minorHAnsi"/>
          <w:sz w:val="24"/>
          <w:szCs w:val="24"/>
        </w:rPr>
        <w:t xml:space="preserve"> </w:t>
      </w:r>
      <w:r w:rsidRPr="003306C9">
        <w:rPr>
          <w:rFonts w:asciiTheme="minorHAnsi" w:hAnsiTheme="minorHAnsi" w:cstheme="minorHAnsi"/>
          <w:sz w:val="24"/>
          <w:szCs w:val="24"/>
        </w:rPr>
        <w:t>prostřednictvím</w:t>
      </w:r>
      <w:r w:rsidRPr="00D752BA">
        <w:rPr>
          <w:rFonts w:asciiTheme="minorHAnsi" w:hAnsiTheme="minorHAnsi" w:cstheme="minorHAnsi"/>
          <w:sz w:val="24"/>
          <w:szCs w:val="24"/>
        </w:rPr>
        <w:t xml:space="preserve"> dotací pro poskytovatele péče.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realizuje </w:t>
      </w:r>
      <w:r w:rsidRPr="00D752BA">
        <w:rPr>
          <w:rFonts w:asciiTheme="minorHAnsi" w:hAnsiTheme="minorHAnsi" w:cstheme="minorHAnsi"/>
          <w:b/>
          <w:sz w:val="24"/>
          <w:szCs w:val="24"/>
          <w:u w:val="single"/>
        </w:rPr>
        <w:t xml:space="preserve">projekt Strategické řízení rozvoje elektronického zdravotnictví </w:t>
      </w:r>
      <w:r w:rsidRPr="00D752BA">
        <w:rPr>
          <w:rFonts w:asciiTheme="minorHAnsi" w:hAnsiTheme="minorHAnsi" w:cstheme="minorHAnsi"/>
          <w:sz w:val="24"/>
          <w:szCs w:val="24"/>
        </w:rPr>
        <w:t xml:space="preserve">v rámci OP Zaměstnanost. </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Pokračovat v přechodu od lůžkové k ambulantní péče.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souhlasí a připravuje kroky. </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b/>
          <w:sz w:val="24"/>
          <w:szCs w:val="24"/>
          <w:u w:val="single"/>
        </w:rPr>
        <w:t xml:space="preserve">Zavést spoluúčast s cílem omezit návštěvy </w:t>
      </w:r>
      <w:r w:rsidRPr="00D752BA">
        <w:rPr>
          <w:rFonts w:asciiTheme="minorHAnsi" w:hAnsiTheme="minorHAnsi" w:cstheme="minorHAnsi"/>
          <w:sz w:val="24"/>
          <w:szCs w:val="24"/>
        </w:rPr>
        <w:t xml:space="preserve">u lékaře.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nesouhlasí, protože je v rozporu s programovým prohlášením vlády. </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Zlepšit možnosti dalšího vzdělávání pro lékařský i nelékařský zdravotnický personál nabídnutím větší samostatnosti a odpovědnosti.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s doporučením souhlasí a realizuje kroky. </w:t>
      </w:r>
    </w:p>
    <w:p w:rsidR="00D752BA" w:rsidRPr="00D752BA" w:rsidRDefault="00D752BA" w:rsidP="00C61BA9">
      <w:pPr>
        <w:pStyle w:val="Odstavecseseznamem"/>
        <w:widowControl w:val="0"/>
        <w:numPr>
          <w:ilvl w:val="1"/>
          <w:numId w:val="21"/>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Postupně zvyšovat odvody OSVČ, aby lépe odrážely jejich reálné příjmy. MZ s doporučením souhlasí, není však v gesci </w:t>
      </w:r>
      <w:proofErr w:type="spellStart"/>
      <w:r w:rsidRPr="00D752BA">
        <w:rPr>
          <w:rFonts w:asciiTheme="minorHAnsi" w:hAnsiTheme="minorHAnsi" w:cstheme="minorHAnsi"/>
          <w:sz w:val="24"/>
          <w:szCs w:val="24"/>
        </w:rPr>
        <w:t>MZd</w:t>
      </w:r>
      <w:proofErr w:type="spellEnd"/>
      <w:r w:rsidRPr="00D752BA">
        <w:rPr>
          <w:rFonts w:asciiTheme="minorHAnsi" w:hAnsiTheme="minorHAnsi" w:cstheme="minorHAnsi"/>
          <w:sz w:val="24"/>
          <w:szCs w:val="24"/>
        </w:rPr>
        <w:t xml:space="preserve">. </w:t>
      </w:r>
    </w:p>
    <w:p w:rsidR="00D752BA" w:rsidRPr="00D752BA" w:rsidRDefault="00D752BA" w:rsidP="00C61BA9">
      <w:pPr>
        <w:widowControl w:val="0"/>
        <w:autoSpaceDE w:val="0"/>
        <w:autoSpaceDN w:val="0"/>
        <w:adjustRightInd w:val="0"/>
        <w:jc w:val="both"/>
        <w:rPr>
          <w:rFonts w:asciiTheme="minorHAnsi" w:hAnsiTheme="minorHAnsi" w:cstheme="minorHAnsi"/>
          <w:sz w:val="24"/>
          <w:szCs w:val="24"/>
        </w:rPr>
      </w:pPr>
    </w:p>
    <w:p w:rsidR="00D752BA" w:rsidRPr="00C61BA9" w:rsidRDefault="00374A84" w:rsidP="00D752BA">
      <w:pPr>
        <w:widowControl w:val="0"/>
        <w:autoSpaceDE w:val="0"/>
        <w:autoSpaceDN w:val="0"/>
        <w:adjustRightInd w:val="0"/>
        <w:spacing w:after="240"/>
        <w:jc w:val="both"/>
        <w:rPr>
          <w:rFonts w:asciiTheme="minorHAnsi" w:hAnsiTheme="minorHAnsi" w:cstheme="minorHAnsi"/>
          <w:b/>
          <w:sz w:val="24"/>
          <w:szCs w:val="24"/>
          <w:u w:val="single"/>
        </w:rPr>
      </w:pPr>
      <w:r>
        <w:rPr>
          <w:rFonts w:asciiTheme="minorHAnsi" w:hAnsiTheme="minorHAnsi" w:cstheme="minorHAnsi"/>
          <w:b/>
          <w:sz w:val="24"/>
          <w:szCs w:val="24"/>
        </w:rPr>
        <w:tab/>
      </w:r>
      <w:r w:rsidR="00D752BA" w:rsidRPr="00C61BA9">
        <w:rPr>
          <w:rFonts w:asciiTheme="minorHAnsi" w:hAnsiTheme="minorHAnsi" w:cstheme="minorHAnsi"/>
          <w:b/>
          <w:sz w:val="24"/>
          <w:szCs w:val="24"/>
          <w:u w:val="single"/>
        </w:rPr>
        <w:t xml:space="preserve">Stanovisko </w:t>
      </w:r>
    </w:p>
    <w:p w:rsidR="00D752BA" w:rsidRPr="00D752BA" w:rsidRDefault="00D752BA" w:rsidP="00C61BA9">
      <w:pPr>
        <w:widowControl w:val="0"/>
        <w:autoSpaceDE w:val="0"/>
        <w:autoSpaceDN w:val="0"/>
        <w:adjustRightInd w:val="0"/>
        <w:spacing w:after="240"/>
        <w:ind w:firstLine="360"/>
        <w:jc w:val="both"/>
        <w:rPr>
          <w:rFonts w:asciiTheme="minorHAnsi" w:hAnsiTheme="minorHAnsi" w:cstheme="minorHAnsi"/>
          <w:sz w:val="24"/>
          <w:szCs w:val="24"/>
        </w:rPr>
      </w:pPr>
      <w:r w:rsidRPr="00D752BA">
        <w:rPr>
          <w:rFonts w:asciiTheme="minorHAnsi" w:hAnsiTheme="minorHAnsi" w:cstheme="minorHAnsi"/>
          <w:sz w:val="24"/>
          <w:szCs w:val="24"/>
        </w:rPr>
        <w:t xml:space="preserve">Ve zprávě OECD se objevují další podstatné skutečnosti, které se nedostaly do zmiňovaného doporučení, avšak jsou podstatné.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 médiích po léta zmiňovaný </w:t>
      </w:r>
      <w:r w:rsidRPr="00D752BA">
        <w:rPr>
          <w:rFonts w:asciiTheme="minorHAnsi" w:hAnsiTheme="minorHAnsi" w:cstheme="minorHAnsi"/>
          <w:b/>
          <w:sz w:val="24"/>
          <w:szCs w:val="24"/>
          <w:u w:val="single"/>
        </w:rPr>
        <w:t>nedostatek lékařů je pouze RELATIVNÍ</w:t>
      </w:r>
      <w:r w:rsidRPr="00D752BA">
        <w:rPr>
          <w:rFonts w:asciiTheme="minorHAnsi" w:hAnsiTheme="minorHAnsi" w:cstheme="minorHAnsi"/>
          <w:sz w:val="24"/>
          <w:szCs w:val="24"/>
        </w:rPr>
        <w:t xml:space="preserve">. Máme lékařů v přepočtu na obyvatele více nežli Rakousko nebo Německo. Dostupnost péče je u nás nad průměrem OECD, přičemž dostupnost péče je paradoxně ve srovnání nízká v zemích, které mají z nejvyšších středních délek dožití na světě.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 Česku existují </w:t>
      </w:r>
      <w:r w:rsidRPr="00D752BA">
        <w:rPr>
          <w:rFonts w:asciiTheme="minorHAnsi" w:hAnsiTheme="minorHAnsi" w:cstheme="minorHAnsi"/>
          <w:b/>
          <w:sz w:val="24"/>
          <w:szCs w:val="24"/>
          <w:u w:val="single"/>
        </w:rPr>
        <w:t>rozdíly ve střední délce dožití</w:t>
      </w:r>
      <w:r w:rsidRPr="00D752BA">
        <w:rPr>
          <w:rFonts w:asciiTheme="minorHAnsi" w:hAnsiTheme="minorHAnsi" w:cstheme="minorHAnsi"/>
          <w:sz w:val="24"/>
          <w:szCs w:val="24"/>
        </w:rPr>
        <w:t xml:space="preserve"> jak </w:t>
      </w:r>
      <w:r w:rsidRPr="00D752BA">
        <w:rPr>
          <w:rFonts w:asciiTheme="minorHAnsi" w:hAnsiTheme="minorHAnsi" w:cstheme="minorHAnsi"/>
          <w:b/>
          <w:sz w:val="24"/>
          <w:szCs w:val="24"/>
          <w:u w:val="single"/>
        </w:rPr>
        <w:t>regionální</w:t>
      </w:r>
      <w:r w:rsidRPr="00D752BA">
        <w:rPr>
          <w:rFonts w:asciiTheme="minorHAnsi" w:hAnsiTheme="minorHAnsi" w:cstheme="minorHAnsi"/>
          <w:sz w:val="24"/>
          <w:szCs w:val="24"/>
        </w:rPr>
        <w:t xml:space="preserve"> (Severní Čechy, avšak I překvapivě Rokycansko a Strakonicko), které si zasluhují zvláštní pozornost. Podobně </w:t>
      </w:r>
      <w:r w:rsidRPr="00D752BA">
        <w:rPr>
          <w:rFonts w:asciiTheme="minorHAnsi" w:hAnsiTheme="minorHAnsi" w:cstheme="minorHAnsi"/>
          <w:b/>
          <w:sz w:val="24"/>
          <w:szCs w:val="24"/>
          <w:u w:val="single"/>
        </w:rPr>
        <w:t>významný rozdíl ve střední délce dožití mezi muži s nejvyšším a nejnižším vzděláním</w:t>
      </w:r>
      <w:r w:rsidRPr="00D752BA">
        <w:rPr>
          <w:rFonts w:asciiTheme="minorHAnsi" w:hAnsiTheme="minorHAnsi" w:cstheme="minorHAnsi"/>
          <w:sz w:val="24"/>
          <w:szCs w:val="24"/>
        </w:rPr>
        <w:t xml:space="preserve">. Pro osoby staré 30 let je rozdíl pro muže kolem 11 (!) roků (významně převyšuje průměr OECD pro tento parametr), pro ženy méně než 3 roky (tento rozdíl je nižší, než průměr OECD pro ženy).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 oblasti udržitelnosti příjmové stránky zdravotnictví zpráva OECD zmiňuje několik věcí: (1) konstatuje </w:t>
      </w:r>
      <w:r w:rsidRPr="00D752BA">
        <w:rPr>
          <w:rFonts w:asciiTheme="minorHAnsi" w:hAnsiTheme="minorHAnsi" w:cstheme="minorHAnsi"/>
          <w:b/>
          <w:sz w:val="24"/>
          <w:szCs w:val="24"/>
          <w:u w:val="single"/>
        </w:rPr>
        <w:t xml:space="preserve">nemožnost si připlatit </w:t>
      </w:r>
      <w:r w:rsidRPr="00D752BA">
        <w:rPr>
          <w:rFonts w:asciiTheme="minorHAnsi" w:hAnsiTheme="minorHAnsi" w:cstheme="minorHAnsi"/>
          <w:sz w:val="24"/>
          <w:szCs w:val="24"/>
        </w:rPr>
        <w:t xml:space="preserve">k definovanému rámci péče, (2) </w:t>
      </w:r>
      <w:r w:rsidRPr="00D752BA">
        <w:rPr>
          <w:rFonts w:asciiTheme="minorHAnsi" w:hAnsiTheme="minorHAnsi" w:cstheme="minorHAnsi"/>
          <w:b/>
          <w:sz w:val="24"/>
          <w:szCs w:val="24"/>
          <w:u w:val="single"/>
        </w:rPr>
        <w:t>potřebu konkurence</w:t>
      </w:r>
      <w:r w:rsidRPr="00D752BA">
        <w:rPr>
          <w:rFonts w:asciiTheme="minorHAnsi" w:hAnsiTheme="minorHAnsi" w:cstheme="minorHAnsi"/>
          <w:sz w:val="24"/>
          <w:szCs w:val="24"/>
        </w:rPr>
        <w:t xml:space="preserve"> mezi poskytovateli a zdravotními pojišťovnami, (3) doporučení </w:t>
      </w:r>
      <w:r w:rsidRPr="00D752BA">
        <w:rPr>
          <w:rFonts w:asciiTheme="minorHAnsi" w:hAnsiTheme="minorHAnsi" w:cstheme="minorHAnsi"/>
          <w:b/>
          <w:sz w:val="24"/>
          <w:szCs w:val="24"/>
          <w:u w:val="single"/>
        </w:rPr>
        <w:t>dvou-pilířového</w:t>
      </w:r>
      <w:r w:rsidRPr="00D752BA">
        <w:rPr>
          <w:rFonts w:asciiTheme="minorHAnsi" w:hAnsiTheme="minorHAnsi" w:cstheme="minorHAnsi"/>
          <w:sz w:val="24"/>
          <w:szCs w:val="24"/>
        </w:rPr>
        <w:t xml:space="preserve"> financování, kdy by část služeb byla hrazena plně z povinného pilíře pojištění a druhá část z dobrovolného připojištění. </w:t>
      </w:r>
    </w:p>
    <w:p w:rsidR="00C61BA9" w:rsidRDefault="00C61BA9" w:rsidP="00D752BA">
      <w:pPr>
        <w:widowControl w:val="0"/>
        <w:autoSpaceDE w:val="0"/>
        <w:autoSpaceDN w:val="0"/>
        <w:adjustRightInd w:val="0"/>
        <w:spacing w:after="240"/>
        <w:jc w:val="both"/>
        <w:rPr>
          <w:rFonts w:asciiTheme="minorHAnsi" w:hAnsiTheme="minorHAnsi" w:cstheme="minorHAnsi"/>
          <w:sz w:val="24"/>
          <w:szCs w:val="24"/>
        </w:rPr>
      </w:pPr>
    </w:p>
    <w:p w:rsidR="00D752BA" w:rsidRPr="00C61BA9" w:rsidRDefault="00D752BA" w:rsidP="00C61BA9">
      <w:pPr>
        <w:widowControl w:val="0"/>
        <w:autoSpaceDE w:val="0"/>
        <w:autoSpaceDN w:val="0"/>
        <w:adjustRightInd w:val="0"/>
        <w:spacing w:after="240"/>
        <w:ind w:firstLine="360"/>
        <w:jc w:val="both"/>
        <w:rPr>
          <w:rFonts w:asciiTheme="minorHAnsi" w:hAnsiTheme="minorHAnsi" w:cstheme="minorHAnsi"/>
          <w:b/>
          <w:sz w:val="24"/>
          <w:szCs w:val="24"/>
          <w:u w:val="single"/>
        </w:rPr>
      </w:pPr>
      <w:r w:rsidRPr="00C61BA9">
        <w:rPr>
          <w:rFonts w:asciiTheme="minorHAnsi" w:hAnsiTheme="minorHAnsi" w:cstheme="minorHAnsi"/>
          <w:b/>
          <w:sz w:val="24"/>
          <w:szCs w:val="24"/>
          <w:u w:val="single"/>
        </w:rPr>
        <w:t xml:space="preserve">K jednotlivým doporučením OECD a komentářům </w:t>
      </w:r>
      <w:proofErr w:type="spellStart"/>
      <w:r w:rsidRPr="00C61BA9">
        <w:rPr>
          <w:rFonts w:asciiTheme="minorHAnsi" w:hAnsiTheme="minorHAnsi" w:cstheme="minorHAnsi"/>
          <w:b/>
          <w:sz w:val="24"/>
          <w:szCs w:val="24"/>
          <w:u w:val="single"/>
        </w:rPr>
        <w:t>MZd</w:t>
      </w:r>
      <w:proofErr w:type="spellEnd"/>
      <w:r w:rsidRPr="00C61BA9">
        <w:rPr>
          <w:rFonts w:asciiTheme="minorHAnsi" w:hAnsiTheme="minorHAnsi" w:cstheme="minorHAnsi"/>
          <w:b/>
          <w:sz w:val="24"/>
          <w:szCs w:val="24"/>
          <w:u w:val="single"/>
        </w:rPr>
        <w:t xml:space="preserve"> je stanovisko </w:t>
      </w:r>
      <w:r w:rsidR="00C61BA9" w:rsidRPr="00C61BA9">
        <w:rPr>
          <w:rFonts w:asciiTheme="minorHAnsi" w:hAnsiTheme="minorHAnsi" w:cstheme="minorHAnsi"/>
          <w:b/>
          <w:sz w:val="24"/>
          <w:szCs w:val="24"/>
          <w:u w:val="single"/>
        </w:rPr>
        <w:t>KZPS ČR / SP ČR</w:t>
      </w:r>
      <w:r w:rsidRPr="00C61BA9">
        <w:rPr>
          <w:rFonts w:asciiTheme="minorHAnsi" w:hAnsiTheme="minorHAnsi" w:cstheme="minorHAnsi"/>
          <w:b/>
          <w:sz w:val="24"/>
          <w:szCs w:val="24"/>
          <w:u w:val="single"/>
        </w:rPr>
        <w:t xml:space="preserve"> následující: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 obecné části souhlasí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s konstatováním, že (3.1) české zdravotnictví je na vysoké úrovni, ačkoli </w:t>
      </w:r>
      <w:r w:rsidRPr="00D752BA">
        <w:rPr>
          <w:rFonts w:asciiTheme="minorHAnsi" w:hAnsiTheme="minorHAnsi" w:cstheme="minorHAnsi"/>
          <w:b/>
          <w:sz w:val="24"/>
          <w:szCs w:val="24"/>
          <w:u w:val="single"/>
        </w:rPr>
        <w:t>proti vynikajícím výsledkům</w:t>
      </w:r>
      <w:r w:rsidRPr="00D752BA">
        <w:rPr>
          <w:rFonts w:asciiTheme="minorHAnsi" w:hAnsiTheme="minorHAnsi" w:cstheme="minorHAnsi"/>
          <w:sz w:val="24"/>
          <w:szCs w:val="24"/>
        </w:rPr>
        <w:t xml:space="preserve"> (nízká novorozenecká úmrtnost) </w:t>
      </w:r>
      <w:r w:rsidRPr="00D752BA">
        <w:rPr>
          <w:rFonts w:asciiTheme="minorHAnsi" w:hAnsiTheme="minorHAnsi" w:cstheme="minorHAnsi"/>
          <w:b/>
          <w:sz w:val="24"/>
          <w:szCs w:val="24"/>
          <w:u w:val="single"/>
        </w:rPr>
        <w:t>stojí oblasti, které mají potenciál ke zlepšení</w:t>
      </w:r>
      <w:r w:rsidRPr="00D752BA">
        <w:rPr>
          <w:rFonts w:asciiTheme="minorHAnsi" w:hAnsiTheme="minorHAnsi" w:cstheme="minorHAnsi"/>
          <w:sz w:val="24"/>
          <w:szCs w:val="24"/>
        </w:rPr>
        <w:t xml:space="preserve"> (úmrtnost na kolorektální karcinom či komplikace chronických onemocnění). Rovněž </w:t>
      </w:r>
      <w:r w:rsidR="005D508C">
        <w:rPr>
          <w:rFonts w:asciiTheme="minorHAnsi" w:hAnsiTheme="minorHAnsi" w:cstheme="minorHAnsi"/>
          <w:sz w:val="24"/>
          <w:szCs w:val="24"/>
        </w:rPr>
        <w:t>KZPS ČR / SP ČR</w:t>
      </w:r>
      <w:r w:rsidR="005D508C" w:rsidRPr="00D752BA">
        <w:rPr>
          <w:rFonts w:asciiTheme="minorHAnsi" w:hAnsiTheme="minorHAnsi" w:cstheme="minorHAnsi"/>
          <w:sz w:val="24"/>
          <w:szCs w:val="24"/>
        </w:rPr>
        <w:t xml:space="preserve"> </w:t>
      </w:r>
      <w:r w:rsidRPr="00D752BA">
        <w:rPr>
          <w:rFonts w:asciiTheme="minorHAnsi" w:hAnsiTheme="minorHAnsi" w:cstheme="minorHAnsi"/>
          <w:sz w:val="24"/>
          <w:szCs w:val="24"/>
        </w:rPr>
        <w:t>souhlasí s nutností vypořádat se s budoucností financování zdravotnictví (3.2) s ohledem na stárnoucí populaci a nastávající zátěž</w:t>
      </w:r>
      <w:r w:rsidR="005D508C">
        <w:rPr>
          <w:rFonts w:asciiTheme="minorHAnsi" w:hAnsiTheme="minorHAnsi" w:cstheme="minorHAnsi"/>
          <w:sz w:val="24"/>
          <w:szCs w:val="24"/>
        </w:rPr>
        <w:t xml:space="preserve"> v příjmové i výdajové oblasti.</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Co do udržitelnosti budoucího financování zdravotnictví se MZ obrací směrem k rozšíření zdravotních odvodů na další zdanitelné příjmy (4.1), </w:t>
      </w:r>
      <w:r w:rsidR="005D508C" w:rsidRPr="005D508C">
        <w:rPr>
          <w:rFonts w:asciiTheme="minorHAnsi" w:hAnsiTheme="minorHAnsi" w:cstheme="minorHAnsi"/>
          <w:b/>
          <w:sz w:val="24"/>
          <w:szCs w:val="24"/>
          <w:u w:val="single"/>
        </w:rPr>
        <w:t>KZPS ČR / SP ČR</w:t>
      </w:r>
      <w:r w:rsidRPr="00D752BA">
        <w:rPr>
          <w:rFonts w:asciiTheme="minorHAnsi" w:hAnsiTheme="minorHAnsi" w:cstheme="minorHAnsi"/>
          <w:b/>
          <w:sz w:val="24"/>
          <w:szCs w:val="24"/>
          <w:u w:val="single"/>
        </w:rPr>
        <w:t xml:space="preserve"> preferuj</w:t>
      </w:r>
      <w:r w:rsidR="005D508C">
        <w:rPr>
          <w:rFonts w:asciiTheme="minorHAnsi" w:hAnsiTheme="minorHAnsi" w:cstheme="minorHAnsi"/>
          <w:b/>
          <w:sz w:val="24"/>
          <w:szCs w:val="24"/>
          <w:u w:val="single"/>
        </w:rPr>
        <w:t>í</w:t>
      </w:r>
      <w:r w:rsidRPr="00D752BA">
        <w:rPr>
          <w:rFonts w:asciiTheme="minorHAnsi" w:hAnsiTheme="minorHAnsi" w:cstheme="minorHAnsi"/>
          <w:b/>
          <w:sz w:val="24"/>
          <w:szCs w:val="24"/>
          <w:u w:val="single"/>
        </w:rPr>
        <w:t xml:space="preserve"> cestu větší diverzifikace zdrojů financování</w:t>
      </w:r>
      <w:r w:rsidRPr="00D752BA">
        <w:rPr>
          <w:rFonts w:asciiTheme="minorHAnsi" w:hAnsiTheme="minorHAnsi" w:cstheme="minorHAnsi"/>
          <w:sz w:val="24"/>
          <w:szCs w:val="24"/>
        </w:rPr>
        <w:t xml:space="preserve">, větší konkurenci mezi zdravotními pojišťovnami a možnost spoluúčasti pacientů, ať už z důvodů regulačních nebo jiných. </w:t>
      </w:r>
    </w:p>
    <w:p w:rsidR="00D752BA" w:rsidRPr="00D752BA" w:rsidRDefault="005D508C"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5D508C">
        <w:rPr>
          <w:rFonts w:asciiTheme="minorHAnsi" w:hAnsiTheme="minorHAnsi" w:cstheme="minorHAnsi"/>
          <w:b/>
          <w:sz w:val="24"/>
          <w:szCs w:val="24"/>
          <w:u w:val="single"/>
        </w:rPr>
        <w:t>KZPS ČR / SP ČR</w:t>
      </w:r>
      <w:r w:rsidR="00D752BA" w:rsidRPr="005D508C">
        <w:rPr>
          <w:rFonts w:asciiTheme="minorHAnsi" w:hAnsiTheme="minorHAnsi" w:cstheme="minorHAnsi"/>
          <w:b/>
          <w:sz w:val="24"/>
          <w:szCs w:val="24"/>
          <w:u w:val="single"/>
        </w:rPr>
        <w:t xml:space="preserve"> </w:t>
      </w:r>
      <w:r w:rsidR="00D752BA" w:rsidRPr="00D752BA">
        <w:rPr>
          <w:rFonts w:asciiTheme="minorHAnsi" w:hAnsiTheme="minorHAnsi" w:cstheme="minorHAnsi"/>
          <w:b/>
          <w:sz w:val="24"/>
          <w:szCs w:val="24"/>
          <w:u w:val="single"/>
        </w:rPr>
        <w:t>souhlasí s myšlenkou diverzifikace úhrad podle parametrů výkonnosti</w:t>
      </w:r>
      <w:r w:rsidR="00D752BA" w:rsidRPr="005D508C">
        <w:rPr>
          <w:rFonts w:asciiTheme="minorHAnsi" w:hAnsiTheme="minorHAnsi" w:cstheme="minorHAnsi"/>
          <w:b/>
          <w:sz w:val="24"/>
          <w:szCs w:val="24"/>
          <w:u w:val="single"/>
        </w:rPr>
        <w:t xml:space="preserve"> nebo kvality</w:t>
      </w:r>
      <w:r w:rsidR="00D752BA" w:rsidRPr="00D752BA">
        <w:rPr>
          <w:rFonts w:asciiTheme="minorHAnsi" w:hAnsiTheme="minorHAnsi" w:cstheme="minorHAnsi"/>
          <w:sz w:val="24"/>
          <w:szCs w:val="24"/>
        </w:rPr>
        <w:t xml:space="preserve"> (4.2), restrukturalizací lůžkového fondu směrem k dlouhodobé péči anebo ambulantní, či komunitní péči (4.4). Stejně tak s posílením role praktických lékařů ve smyslu větší kontroly pohybu pacienta „systémem“ (4.5).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Zvýšení kapacity lékařských fakult (4.6) považuj</w:t>
      </w:r>
      <w:r w:rsidR="006305F9">
        <w:rPr>
          <w:rFonts w:asciiTheme="minorHAnsi" w:hAnsiTheme="minorHAnsi" w:cstheme="minorHAnsi"/>
          <w:sz w:val="24"/>
          <w:szCs w:val="24"/>
        </w:rPr>
        <w:t>í</w:t>
      </w:r>
      <w:r w:rsidRPr="00D752BA">
        <w:rPr>
          <w:rFonts w:asciiTheme="minorHAnsi" w:hAnsiTheme="minorHAnsi" w:cstheme="minorHAnsi"/>
          <w:sz w:val="24"/>
          <w:szCs w:val="24"/>
        </w:rPr>
        <w:t xml:space="preserve">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za </w:t>
      </w:r>
      <w:r w:rsidR="005D508C" w:rsidRPr="00D752BA">
        <w:rPr>
          <w:rFonts w:asciiTheme="minorHAnsi" w:hAnsiTheme="minorHAnsi" w:cstheme="minorHAnsi"/>
          <w:sz w:val="24"/>
          <w:szCs w:val="24"/>
        </w:rPr>
        <w:t>rozumné, i když</w:t>
      </w:r>
      <w:r w:rsidRPr="00D752BA">
        <w:rPr>
          <w:rFonts w:asciiTheme="minorHAnsi" w:hAnsiTheme="minorHAnsi" w:cstheme="minorHAnsi"/>
          <w:sz w:val="24"/>
          <w:szCs w:val="24"/>
        </w:rPr>
        <w:t xml:space="preserve"> tolikrát zmiňovaný nedostatek lékařů je pouze relativní. Daleko větším problémem se jeví nedostatek sester, kdy zdravotnické školy nestíhají odpovědět na zájem o zdravotní sestry. V tomto směru nevidí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cestu k dalším</w:t>
      </w:r>
      <w:r w:rsidR="005D508C">
        <w:rPr>
          <w:rFonts w:asciiTheme="minorHAnsi" w:hAnsiTheme="minorHAnsi" w:cstheme="minorHAnsi"/>
          <w:sz w:val="24"/>
          <w:szCs w:val="24"/>
        </w:rPr>
        <w:t>u</w:t>
      </w:r>
      <w:r w:rsidRPr="00D752BA">
        <w:rPr>
          <w:rFonts w:asciiTheme="minorHAnsi" w:hAnsiTheme="minorHAnsi" w:cstheme="minorHAnsi"/>
          <w:sz w:val="24"/>
          <w:szCs w:val="24"/>
        </w:rPr>
        <w:t xml:space="preserve"> navyšování platů sester, které se – velmi srovnatelně s</w:t>
      </w:r>
      <w:r w:rsidR="005D508C">
        <w:rPr>
          <w:rFonts w:asciiTheme="minorHAnsi" w:hAnsiTheme="minorHAnsi" w:cstheme="minorHAnsi"/>
          <w:sz w:val="24"/>
          <w:szCs w:val="24"/>
        </w:rPr>
        <w:t>e</w:t>
      </w:r>
      <w:r w:rsidRPr="00D752BA">
        <w:rPr>
          <w:rFonts w:asciiTheme="minorHAnsi" w:hAnsiTheme="minorHAnsi" w:cstheme="minorHAnsi"/>
          <w:sz w:val="24"/>
          <w:szCs w:val="24"/>
        </w:rPr>
        <w:t> zeměmi OECD – pohybují kolem průměrného výdělku. Naopak to, co odlišuje země s</w:t>
      </w:r>
      <w:r w:rsidR="005D508C">
        <w:rPr>
          <w:rFonts w:asciiTheme="minorHAnsi" w:hAnsiTheme="minorHAnsi" w:cstheme="minorHAnsi"/>
          <w:sz w:val="24"/>
          <w:szCs w:val="24"/>
        </w:rPr>
        <w:t xml:space="preserve"> </w:t>
      </w:r>
      <w:r w:rsidRPr="00D752BA">
        <w:rPr>
          <w:rFonts w:asciiTheme="minorHAnsi" w:hAnsiTheme="minorHAnsi" w:cstheme="minorHAnsi"/>
          <w:sz w:val="24"/>
          <w:szCs w:val="24"/>
        </w:rPr>
        <w:t xml:space="preserve">nižším podílem zdravotních výdajů na HDP od těch s vyšším podílem (to je parametr ve kterém má Česká republika svoje ambice), případně </w:t>
      </w:r>
      <w:r w:rsidRPr="00D752BA">
        <w:rPr>
          <w:rFonts w:asciiTheme="minorHAnsi" w:hAnsiTheme="minorHAnsi" w:cstheme="minorHAnsi"/>
          <w:b/>
          <w:sz w:val="24"/>
          <w:szCs w:val="24"/>
          <w:u w:val="single"/>
        </w:rPr>
        <w:t>čím se odlišují země s nižšími zdravotními výdaji na obyvatele od těch s vyšším podílem, je POČET ZDRAVOTNÍCH SESTER v přepočtu na obyvatele</w:t>
      </w:r>
      <w:r w:rsidRPr="00D752BA">
        <w:rPr>
          <w:rFonts w:asciiTheme="minorHAnsi" w:hAnsiTheme="minorHAnsi" w:cstheme="minorHAnsi"/>
          <w:sz w:val="24"/>
          <w:szCs w:val="24"/>
        </w:rPr>
        <w:t xml:space="preserve">.  K tomu bychom měli směřovat.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Ke zdanění alkoholu a tabáku (4.7) nemá </w:t>
      </w:r>
      <w:r w:rsidR="005D508C">
        <w:rPr>
          <w:rFonts w:asciiTheme="minorHAnsi" w:hAnsiTheme="minorHAnsi" w:cstheme="minorHAnsi"/>
          <w:sz w:val="24"/>
          <w:szCs w:val="24"/>
        </w:rPr>
        <w:t>KZPS ČR / SP ČR další komentář.</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Zásadní připomínku a návrh má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ke vzdělávání ke zdravému životnímu stylu a preventivním opatřením. (4.8) Zaměstnavatelé vidí potenci</w:t>
      </w:r>
      <w:r w:rsidR="005D508C">
        <w:rPr>
          <w:rFonts w:asciiTheme="minorHAnsi" w:hAnsiTheme="minorHAnsi" w:cstheme="minorHAnsi"/>
          <w:sz w:val="24"/>
          <w:szCs w:val="24"/>
        </w:rPr>
        <w:t xml:space="preserve">álně svou významnou roli, kdy v </w:t>
      </w:r>
      <w:r w:rsidRPr="00D752BA">
        <w:rPr>
          <w:rFonts w:asciiTheme="minorHAnsi" w:hAnsiTheme="minorHAnsi" w:cstheme="minorHAnsi"/>
          <w:sz w:val="24"/>
          <w:szCs w:val="24"/>
        </w:rPr>
        <w:t xml:space="preserve">dobách se nedostatkem pracovníků o tyto usilují. </w:t>
      </w:r>
      <w:r w:rsidRPr="00D752BA">
        <w:rPr>
          <w:rFonts w:asciiTheme="minorHAnsi" w:hAnsiTheme="minorHAnsi" w:cstheme="minorHAnsi"/>
          <w:b/>
          <w:sz w:val="24"/>
          <w:szCs w:val="24"/>
          <w:u w:val="single"/>
        </w:rPr>
        <w:t>Preventivní zdravotní opatření nabízené jako benefity</w:t>
      </w:r>
      <w:r w:rsidRPr="00D752BA">
        <w:rPr>
          <w:rFonts w:asciiTheme="minorHAnsi" w:hAnsiTheme="minorHAnsi" w:cstheme="minorHAnsi"/>
          <w:sz w:val="24"/>
          <w:szCs w:val="24"/>
        </w:rPr>
        <w:t xml:space="preserve"> by se moli týkat nejenom ochrany zdraví při práci či rizikových provozech, ale preventivních programů obecně se zaměřením na zdraví mužů. (Viz konstatování výše o velkém rozdílu dožití mužů s nejvyšším a nejnižším vzděláním.) Zaměstnavatelé by se svými preventivními programy mohli zapojit do širšího kontextu zlepšování veřejného zdraví. Na druhé straně by očekávali </w:t>
      </w:r>
      <w:r w:rsidRPr="00D752BA">
        <w:rPr>
          <w:rFonts w:asciiTheme="minorHAnsi" w:hAnsiTheme="minorHAnsi" w:cstheme="minorHAnsi"/>
          <w:b/>
          <w:sz w:val="24"/>
          <w:szCs w:val="24"/>
          <w:u w:val="single"/>
        </w:rPr>
        <w:t>při poskytování těchto benefitů s</w:t>
      </w:r>
      <w:r w:rsidR="005D508C">
        <w:rPr>
          <w:rFonts w:asciiTheme="minorHAnsi" w:hAnsiTheme="minorHAnsi" w:cstheme="minorHAnsi"/>
          <w:b/>
          <w:sz w:val="24"/>
          <w:szCs w:val="24"/>
          <w:u w:val="single"/>
        </w:rPr>
        <w:t xml:space="preserve"> </w:t>
      </w:r>
      <w:r w:rsidRPr="00D752BA">
        <w:rPr>
          <w:rFonts w:asciiTheme="minorHAnsi" w:hAnsiTheme="minorHAnsi" w:cstheme="minorHAnsi"/>
          <w:b/>
          <w:sz w:val="24"/>
          <w:szCs w:val="24"/>
          <w:u w:val="single"/>
        </w:rPr>
        <w:t>případnou úlevou na zdravotních odvodech</w:t>
      </w:r>
      <w:r w:rsidRPr="00D752BA">
        <w:rPr>
          <w:rFonts w:asciiTheme="minorHAnsi" w:hAnsiTheme="minorHAnsi" w:cstheme="minorHAnsi"/>
          <w:sz w:val="24"/>
          <w:szCs w:val="24"/>
        </w:rPr>
        <w:t xml:space="preserve">. To je představitelné v kontextu výhledového zákona o zdravotním pojištění a zdravotních pojišťovnách. </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Ke zdrženlivému vyjádření MZ ohledně </w:t>
      </w:r>
      <w:r w:rsidRPr="00D752BA">
        <w:rPr>
          <w:rFonts w:asciiTheme="minorHAnsi" w:hAnsiTheme="minorHAnsi" w:cstheme="minorHAnsi"/>
          <w:b/>
          <w:sz w:val="24"/>
          <w:szCs w:val="24"/>
          <w:u w:val="single"/>
        </w:rPr>
        <w:t>zavádění</w:t>
      </w:r>
      <w:r w:rsidRPr="00D752BA">
        <w:rPr>
          <w:rFonts w:asciiTheme="minorHAnsi" w:hAnsiTheme="minorHAnsi" w:cstheme="minorHAnsi"/>
          <w:sz w:val="24"/>
          <w:szCs w:val="24"/>
        </w:rPr>
        <w:t xml:space="preserve"> „tvrdého“ provozu systému </w:t>
      </w:r>
      <w:r w:rsidRPr="00D752BA">
        <w:rPr>
          <w:rFonts w:asciiTheme="minorHAnsi" w:hAnsiTheme="minorHAnsi" w:cstheme="minorHAnsi"/>
          <w:b/>
          <w:sz w:val="24"/>
          <w:szCs w:val="24"/>
          <w:u w:val="single"/>
        </w:rPr>
        <w:t>DRG</w:t>
      </w:r>
      <w:r w:rsidRPr="00D752BA">
        <w:rPr>
          <w:rFonts w:asciiTheme="minorHAnsi" w:hAnsiTheme="minorHAnsi" w:cstheme="minorHAnsi"/>
          <w:sz w:val="24"/>
          <w:szCs w:val="24"/>
        </w:rPr>
        <w:t xml:space="preserve">, které </w:t>
      </w:r>
      <w:r w:rsidRPr="00D752BA">
        <w:rPr>
          <w:rFonts w:asciiTheme="minorHAnsi" w:hAnsiTheme="minorHAnsi" w:cstheme="minorHAnsi"/>
          <w:b/>
          <w:sz w:val="24"/>
          <w:szCs w:val="24"/>
          <w:u w:val="single"/>
        </w:rPr>
        <w:t xml:space="preserve">jak se zdá, se potáhne ještě roky </w:t>
      </w:r>
      <w:r w:rsidRPr="00D752BA">
        <w:rPr>
          <w:rFonts w:asciiTheme="minorHAnsi" w:hAnsiTheme="minorHAnsi" w:cstheme="minorHAnsi"/>
          <w:sz w:val="24"/>
          <w:szCs w:val="24"/>
        </w:rPr>
        <w:t>(5.1), vyjadřuj</w:t>
      </w:r>
      <w:r w:rsidR="006305F9">
        <w:rPr>
          <w:rFonts w:asciiTheme="minorHAnsi" w:hAnsiTheme="minorHAnsi" w:cstheme="minorHAnsi"/>
          <w:sz w:val="24"/>
          <w:szCs w:val="24"/>
        </w:rPr>
        <w:t>í</w:t>
      </w:r>
      <w:r w:rsidRPr="00D752BA">
        <w:rPr>
          <w:rFonts w:asciiTheme="minorHAnsi" w:hAnsiTheme="minorHAnsi" w:cstheme="minorHAnsi"/>
          <w:sz w:val="24"/>
          <w:szCs w:val="24"/>
        </w:rPr>
        <w:t xml:space="preserve">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jistou obavu, jak chce MZ dosáhnout diverzifikace úhrad na základě parametrů výkonu a kvality, jak avizuje jinde </w:t>
      </w:r>
      <w:r w:rsidR="005D508C">
        <w:rPr>
          <w:rFonts w:asciiTheme="minorHAnsi" w:hAnsiTheme="minorHAnsi" w:cstheme="minorHAnsi"/>
          <w:sz w:val="24"/>
          <w:szCs w:val="24"/>
        </w:rPr>
        <w:t>(4.2).</w:t>
      </w:r>
    </w:p>
    <w:p w:rsidR="00D752BA" w:rsidRPr="00D752BA" w:rsidRDefault="00D752BA" w:rsidP="00C61BA9">
      <w:pPr>
        <w:pStyle w:val="Odstavecseseznamem"/>
        <w:widowControl w:val="0"/>
        <w:numPr>
          <w:ilvl w:val="0"/>
          <w:numId w:val="20"/>
        </w:numPr>
        <w:autoSpaceDE w:val="0"/>
        <w:autoSpaceDN w:val="0"/>
        <w:adjustRightInd w:val="0"/>
        <w:spacing w:after="0" w:line="240" w:lineRule="auto"/>
        <w:contextualSpacing w:val="0"/>
        <w:jc w:val="both"/>
        <w:rPr>
          <w:rFonts w:asciiTheme="minorHAnsi" w:hAnsiTheme="minorHAnsi" w:cstheme="minorHAnsi"/>
          <w:sz w:val="24"/>
          <w:szCs w:val="24"/>
        </w:rPr>
      </w:pPr>
      <w:r w:rsidRPr="00D752BA">
        <w:rPr>
          <w:rFonts w:asciiTheme="minorHAnsi" w:hAnsiTheme="minorHAnsi" w:cstheme="minorHAnsi"/>
          <w:sz w:val="24"/>
          <w:szCs w:val="24"/>
        </w:rPr>
        <w:t xml:space="preserve">V oblasti </w:t>
      </w:r>
      <w:r w:rsidRPr="00D752BA">
        <w:rPr>
          <w:rFonts w:asciiTheme="minorHAnsi" w:hAnsiTheme="minorHAnsi" w:cstheme="minorHAnsi"/>
          <w:b/>
          <w:sz w:val="24"/>
          <w:szCs w:val="24"/>
          <w:u w:val="single"/>
        </w:rPr>
        <w:t xml:space="preserve">elektronizace zdravotnictví </w:t>
      </w:r>
      <w:r w:rsidRPr="00D752BA">
        <w:rPr>
          <w:rFonts w:asciiTheme="minorHAnsi" w:hAnsiTheme="minorHAnsi" w:cstheme="minorHAnsi"/>
          <w:sz w:val="24"/>
          <w:szCs w:val="24"/>
        </w:rPr>
        <w:t xml:space="preserve">(5.2) </w:t>
      </w:r>
      <w:r w:rsidR="006305F9">
        <w:rPr>
          <w:rFonts w:asciiTheme="minorHAnsi" w:hAnsiTheme="minorHAnsi" w:cstheme="minorHAnsi"/>
          <w:sz w:val="24"/>
          <w:szCs w:val="24"/>
        </w:rPr>
        <w:t>jsou</w:t>
      </w:r>
      <w:r w:rsidRPr="00D752BA">
        <w:rPr>
          <w:rFonts w:asciiTheme="minorHAnsi" w:hAnsiTheme="minorHAnsi" w:cstheme="minorHAnsi"/>
          <w:sz w:val="24"/>
          <w:szCs w:val="24"/>
        </w:rPr>
        <w:t xml:space="preserve">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w:t>
      </w:r>
      <w:r w:rsidRPr="00D752BA">
        <w:rPr>
          <w:rFonts w:asciiTheme="minorHAnsi" w:hAnsiTheme="minorHAnsi" w:cstheme="minorHAnsi"/>
          <w:b/>
          <w:sz w:val="24"/>
          <w:szCs w:val="24"/>
          <w:u w:val="single"/>
        </w:rPr>
        <w:t>jednoznačně pro</w:t>
      </w:r>
      <w:r w:rsidRPr="00D752BA">
        <w:rPr>
          <w:rFonts w:asciiTheme="minorHAnsi" w:hAnsiTheme="minorHAnsi" w:cstheme="minorHAnsi"/>
          <w:sz w:val="24"/>
          <w:szCs w:val="24"/>
        </w:rPr>
        <w:t xml:space="preserve">. Zejména pro </w:t>
      </w:r>
      <w:r w:rsidRPr="00D752BA">
        <w:rPr>
          <w:rFonts w:asciiTheme="minorHAnsi" w:hAnsiTheme="minorHAnsi" w:cstheme="minorHAnsi"/>
          <w:b/>
          <w:sz w:val="24"/>
          <w:szCs w:val="24"/>
          <w:u w:val="single"/>
        </w:rPr>
        <w:t>e</w:t>
      </w:r>
      <w:r w:rsidR="005D508C">
        <w:rPr>
          <w:rFonts w:asciiTheme="minorHAnsi" w:hAnsiTheme="minorHAnsi" w:cstheme="minorHAnsi"/>
          <w:b/>
          <w:sz w:val="24"/>
          <w:szCs w:val="24"/>
          <w:u w:val="single"/>
        </w:rPr>
        <w:t>-n</w:t>
      </w:r>
      <w:r w:rsidRPr="00D752BA">
        <w:rPr>
          <w:rFonts w:asciiTheme="minorHAnsi" w:hAnsiTheme="minorHAnsi" w:cstheme="minorHAnsi"/>
          <w:b/>
          <w:sz w:val="24"/>
          <w:szCs w:val="24"/>
          <w:u w:val="single"/>
        </w:rPr>
        <w:t>eschopenku</w:t>
      </w:r>
      <w:r w:rsidRPr="00D752BA">
        <w:rPr>
          <w:rFonts w:asciiTheme="minorHAnsi" w:hAnsiTheme="minorHAnsi" w:cstheme="minorHAnsi"/>
          <w:sz w:val="24"/>
          <w:szCs w:val="24"/>
        </w:rPr>
        <w:t xml:space="preserve">, i když bere na vědomí, že lví podíl na jejím zavedení má resort práce a sociálních věcí a nikoli zdravotnictví.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konstatu</w:t>
      </w:r>
      <w:r w:rsidR="006305F9">
        <w:rPr>
          <w:rFonts w:asciiTheme="minorHAnsi" w:hAnsiTheme="minorHAnsi" w:cstheme="minorHAnsi"/>
          <w:sz w:val="24"/>
          <w:szCs w:val="24"/>
        </w:rPr>
        <w:t>jí</w:t>
      </w:r>
      <w:r w:rsidRPr="00D752BA">
        <w:rPr>
          <w:rFonts w:asciiTheme="minorHAnsi" w:hAnsiTheme="minorHAnsi" w:cstheme="minorHAnsi"/>
          <w:sz w:val="24"/>
          <w:szCs w:val="24"/>
        </w:rPr>
        <w:t xml:space="preserve">, že uvedený projekt (v bodu 5.2) je alespoň podle názvu neuchopitelný a zasluhoval bych vlastní diskusi vedenou srozumitelným jazykem. V oblasti </w:t>
      </w:r>
      <w:r w:rsidRPr="00D752BA">
        <w:rPr>
          <w:rFonts w:asciiTheme="minorHAnsi" w:hAnsiTheme="minorHAnsi" w:cstheme="minorHAnsi"/>
          <w:b/>
          <w:sz w:val="24"/>
          <w:szCs w:val="24"/>
          <w:u w:val="single"/>
        </w:rPr>
        <w:t>elektronizace</w:t>
      </w:r>
      <w:r w:rsidRPr="00D752BA">
        <w:rPr>
          <w:rFonts w:asciiTheme="minorHAnsi" w:hAnsiTheme="minorHAnsi" w:cstheme="minorHAnsi"/>
          <w:sz w:val="24"/>
          <w:szCs w:val="24"/>
        </w:rPr>
        <w:t xml:space="preserve"> zdravotnictví </w:t>
      </w:r>
      <w:r w:rsidR="005D508C">
        <w:rPr>
          <w:rFonts w:asciiTheme="minorHAnsi" w:hAnsiTheme="minorHAnsi" w:cstheme="minorHAnsi"/>
          <w:sz w:val="24"/>
          <w:szCs w:val="24"/>
        </w:rPr>
        <w:t>KZPS ČR / SP ČR</w:t>
      </w:r>
      <w:r w:rsidRPr="00D752BA">
        <w:rPr>
          <w:rFonts w:asciiTheme="minorHAnsi" w:hAnsiTheme="minorHAnsi" w:cstheme="minorHAnsi"/>
          <w:sz w:val="24"/>
          <w:szCs w:val="24"/>
        </w:rPr>
        <w:t xml:space="preserve"> apeluj</w:t>
      </w:r>
      <w:r w:rsidR="006305F9">
        <w:rPr>
          <w:rFonts w:asciiTheme="minorHAnsi" w:hAnsiTheme="minorHAnsi" w:cstheme="minorHAnsi"/>
          <w:sz w:val="24"/>
          <w:szCs w:val="24"/>
        </w:rPr>
        <w:t>í</w:t>
      </w:r>
      <w:r w:rsidRPr="00D752BA">
        <w:rPr>
          <w:rFonts w:asciiTheme="minorHAnsi" w:hAnsiTheme="minorHAnsi" w:cstheme="minorHAnsi"/>
          <w:sz w:val="24"/>
          <w:szCs w:val="24"/>
        </w:rPr>
        <w:t xml:space="preserve"> na to, </w:t>
      </w:r>
      <w:r w:rsidRPr="00D752BA">
        <w:rPr>
          <w:rFonts w:asciiTheme="minorHAnsi" w:hAnsiTheme="minorHAnsi" w:cstheme="minorHAnsi"/>
          <w:b/>
          <w:sz w:val="24"/>
          <w:szCs w:val="24"/>
          <w:u w:val="single"/>
        </w:rPr>
        <w:t>aby byla co nejvíce provázána s iniciativami e</w:t>
      </w:r>
      <w:r w:rsidR="005D508C">
        <w:rPr>
          <w:rFonts w:asciiTheme="minorHAnsi" w:hAnsiTheme="minorHAnsi" w:cstheme="minorHAnsi"/>
          <w:b/>
          <w:sz w:val="24"/>
          <w:szCs w:val="24"/>
          <w:u w:val="single"/>
        </w:rPr>
        <w:t>-g</w:t>
      </w:r>
      <w:r w:rsidRPr="00D752BA">
        <w:rPr>
          <w:rFonts w:asciiTheme="minorHAnsi" w:hAnsiTheme="minorHAnsi" w:cstheme="minorHAnsi"/>
          <w:b/>
          <w:sz w:val="24"/>
          <w:szCs w:val="24"/>
          <w:u w:val="single"/>
        </w:rPr>
        <w:t>overnmentu</w:t>
      </w:r>
      <w:r w:rsidRPr="00D752BA">
        <w:rPr>
          <w:rFonts w:asciiTheme="minorHAnsi" w:hAnsiTheme="minorHAnsi" w:cstheme="minorHAnsi"/>
          <w:sz w:val="24"/>
          <w:szCs w:val="24"/>
        </w:rPr>
        <w:t>, aby nedocházelo k mnohočetným nekompatibilním verzím jednoho a toho samého, například víceré identity pro lékaře ke vstupu do e</w:t>
      </w:r>
      <w:r w:rsidR="005D508C">
        <w:rPr>
          <w:rFonts w:asciiTheme="minorHAnsi" w:hAnsiTheme="minorHAnsi" w:cstheme="minorHAnsi"/>
          <w:sz w:val="24"/>
          <w:szCs w:val="24"/>
        </w:rPr>
        <w:t>-r</w:t>
      </w:r>
      <w:r w:rsidRPr="00D752BA">
        <w:rPr>
          <w:rFonts w:asciiTheme="minorHAnsi" w:hAnsiTheme="minorHAnsi" w:cstheme="minorHAnsi"/>
          <w:sz w:val="24"/>
          <w:szCs w:val="24"/>
        </w:rPr>
        <w:t xml:space="preserve">eceptu dalších jiných služeb. </w:t>
      </w:r>
    </w:p>
    <w:p w:rsidR="00D752BA" w:rsidRPr="00D752BA" w:rsidRDefault="00D752BA" w:rsidP="00C61BA9">
      <w:pPr>
        <w:widowControl w:val="0"/>
        <w:autoSpaceDE w:val="0"/>
        <w:autoSpaceDN w:val="0"/>
        <w:adjustRightInd w:val="0"/>
        <w:jc w:val="both"/>
        <w:rPr>
          <w:rFonts w:asciiTheme="minorHAnsi" w:hAnsiTheme="minorHAnsi" w:cstheme="minorHAnsi"/>
          <w:sz w:val="24"/>
          <w:szCs w:val="24"/>
        </w:rPr>
      </w:pPr>
    </w:p>
    <w:p w:rsidR="00D752BA" w:rsidRPr="00374A84" w:rsidRDefault="00D752BA" w:rsidP="00D752BA">
      <w:pPr>
        <w:widowControl w:val="0"/>
        <w:autoSpaceDE w:val="0"/>
        <w:autoSpaceDN w:val="0"/>
        <w:adjustRightInd w:val="0"/>
        <w:spacing w:after="240"/>
        <w:jc w:val="both"/>
        <w:rPr>
          <w:rFonts w:asciiTheme="minorHAnsi" w:hAnsiTheme="minorHAnsi" w:cstheme="minorHAnsi"/>
          <w:b/>
          <w:color w:val="FF0000"/>
          <w:sz w:val="28"/>
          <w:szCs w:val="28"/>
          <w:u w:val="single"/>
        </w:rPr>
      </w:pPr>
      <w:r w:rsidRPr="00374A84">
        <w:rPr>
          <w:rFonts w:asciiTheme="minorHAnsi" w:hAnsiTheme="minorHAnsi" w:cstheme="minorHAnsi"/>
          <w:b/>
          <w:color w:val="FF0000"/>
          <w:sz w:val="28"/>
          <w:szCs w:val="28"/>
          <w:u w:val="single"/>
        </w:rPr>
        <w:t xml:space="preserve">Návrh usnesení </w:t>
      </w:r>
    </w:p>
    <w:p w:rsidR="00D752BA" w:rsidRPr="00C61BA9" w:rsidRDefault="00D752BA" w:rsidP="00D752BA">
      <w:pPr>
        <w:widowControl w:val="0"/>
        <w:autoSpaceDE w:val="0"/>
        <w:autoSpaceDN w:val="0"/>
        <w:adjustRightInd w:val="0"/>
        <w:spacing w:after="240"/>
        <w:jc w:val="both"/>
        <w:rPr>
          <w:rFonts w:asciiTheme="minorHAnsi" w:hAnsiTheme="minorHAnsi" w:cstheme="minorHAnsi"/>
          <w:b/>
          <w:sz w:val="24"/>
          <w:szCs w:val="24"/>
          <w:u w:val="single"/>
        </w:rPr>
      </w:pPr>
      <w:r w:rsidRPr="00C61BA9">
        <w:rPr>
          <w:rFonts w:asciiTheme="minorHAnsi" w:hAnsiTheme="minorHAnsi" w:cstheme="minorHAnsi"/>
          <w:b/>
          <w:sz w:val="24"/>
          <w:szCs w:val="24"/>
          <w:u w:val="single"/>
        </w:rPr>
        <w:t>Zástupci zaměstnavatelů:</w:t>
      </w:r>
    </w:p>
    <w:p w:rsidR="00D752BA" w:rsidRDefault="00D752BA" w:rsidP="005D508C">
      <w:pPr>
        <w:pStyle w:val="Odstavecseseznamem"/>
        <w:widowControl w:val="0"/>
        <w:numPr>
          <w:ilvl w:val="0"/>
          <w:numId w:val="22"/>
        </w:numPr>
        <w:autoSpaceDE w:val="0"/>
        <w:autoSpaceDN w:val="0"/>
        <w:adjustRightInd w:val="0"/>
        <w:spacing w:before="240" w:line="240" w:lineRule="auto"/>
        <w:jc w:val="both"/>
        <w:rPr>
          <w:rFonts w:asciiTheme="minorHAnsi" w:hAnsiTheme="minorHAnsi" w:cstheme="minorHAnsi"/>
          <w:sz w:val="24"/>
          <w:szCs w:val="24"/>
        </w:rPr>
      </w:pPr>
      <w:r w:rsidRPr="00D752BA">
        <w:rPr>
          <w:rFonts w:asciiTheme="minorHAnsi" w:hAnsiTheme="minorHAnsi" w:cstheme="minorHAnsi"/>
          <w:sz w:val="24"/>
          <w:szCs w:val="24"/>
        </w:rPr>
        <w:t>berou na vědomí zprávu OECD k českému zdra</w:t>
      </w:r>
      <w:r w:rsidR="005D508C">
        <w:rPr>
          <w:rFonts w:asciiTheme="minorHAnsi" w:hAnsiTheme="minorHAnsi" w:cstheme="minorHAnsi"/>
          <w:sz w:val="24"/>
          <w:szCs w:val="24"/>
        </w:rPr>
        <w:t>votnictví i stanovisko MZ k ní.</w:t>
      </w:r>
    </w:p>
    <w:p w:rsidR="005D508C" w:rsidRPr="00D752BA" w:rsidRDefault="005D508C" w:rsidP="005D508C">
      <w:pPr>
        <w:pStyle w:val="Odstavecseseznamem"/>
        <w:widowControl w:val="0"/>
        <w:autoSpaceDE w:val="0"/>
        <w:autoSpaceDN w:val="0"/>
        <w:adjustRightInd w:val="0"/>
        <w:spacing w:before="240" w:line="240" w:lineRule="auto"/>
        <w:jc w:val="both"/>
        <w:rPr>
          <w:rFonts w:asciiTheme="minorHAnsi" w:hAnsiTheme="minorHAnsi" w:cstheme="minorHAnsi"/>
          <w:sz w:val="24"/>
          <w:szCs w:val="24"/>
        </w:rPr>
      </w:pPr>
    </w:p>
    <w:p w:rsidR="005D508C" w:rsidRDefault="00D752BA" w:rsidP="005D508C">
      <w:pPr>
        <w:pStyle w:val="Odstavecseseznamem"/>
        <w:widowControl w:val="0"/>
        <w:numPr>
          <w:ilvl w:val="0"/>
          <w:numId w:val="22"/>
        </w:numPr>
        <w:autoSpaceDE w:val="0"/>
        <w:autoSpaceDN w:val="0"/>
        <w:adjustRightInd w:val="0"/>
        <w:spacing w:before="240" w:line="240" w:lineRule="auto"/>
        <w:jc w:val="both"/>
        <w:rPr>
          <w:rFonts w:asciiTheme="minorHAnsi" w:hAnsiTheme="minorHAnsi" w:cstheme="minorHAnsi"/>
          <w:sz w:val="24"/>
          <w:szCs w:val="24"/>
        </w:rPr>
      </w:pPr>
      <w:r w:rsidRPr="00D752BA">
        <w:rPr>
          <w:rFonts w:asciiTheme="minorHAnsi" w:hAnsiTheme="minorHAnsi" w:cstheme="minorHAnsi"/>
          <w:sz w:val="24"/>
          <w:szCs w:val="24"/>
        </w:rPr>
        <w:t xml:space="preserve">souhlasí s úmyslem navýšit objem prostředků ve zdravotnictví na podíl na </w:t>
      </w:r>
      <w:r w:rsidR="005D508C">
        <w:rPr>
          <w:rFonts w:asciiTheme="minorHAnsi" w:hAnsiTheme="minorHAnsi" w:cstheme="minorHAnsi"/>
          <w:sz w:val="24"/>
          <w:szCs w:val="24"/>
        </w:rPr>
        <w:t>HDP směrem k průměru zemí OECD.</w:t>
      </w:r>
    </w:p>
    <w:p w:rsidR="005D508C" w:rsidRPr="005D508C" w:rsidRDefault="005D508C" w:rsidP="005D508C">
      <w:pPr>
        <w:pStyle w:val="Odstavecseseznamem"/>
        <w:rPr>
          <w:rFonts w:asciiTheme="minorHAnsi" w:hAnsiTheme="minorHAnsi" w:cstheme="minorHAnsi"/>
          <w:sz w:val="24"/>
          <w:szCs w:val="24"/>
        </w:rPr>
      </w:pPr>
    </w:p>
    <w:p w:rsidR="00D752BA" w:rsidRDefault="00D752BA" w:rsidP="005D508C">
      <w:pPr>
        <w:pStyle w:val="Odstavecseseznamem"/>
        <w:widowControl w:val="0"/>
        <w:numPr>
          <w:ilvl w:val="0"/>
          <w:numId w:val="22"/>
        </w:numPr>
        <w:autoSpaceDE w:val="0"/>
        <w:autoSpaceDN w:val="0"/>
        <w:adjustRightInd w:val="0"/>
        <w:spacing w:before="240" w:line="240" w:lineRule="auto"/>
        <w:jc w:val="both"/>
        <w:rPr>
          <w:rFonts w:asciiTheme="minorHAnsi" w:hAnsiTheme="minorHAnsi" w:cstheme="minorHAnsi"/>
          <w:sz w:val="24"/>
          <w:szCs w:val="24"/>
        </w:rPr>
      </w:pPr>
      <w:r w:rsidRPr="00D752BA">
        <w:rPr>
          <w:rFonts w:asciiTheme="minorHAnsi" w:hAnsiTheme="minorHAnsi" w:cstheme="minorHAnsi"/>
          <w:sz w:val="24"/>
          <w:szCs w:val="24"/>
        </w:rPr>
        <w:t>doporučují k dosažení výše uvedeného bodu zvážit diverzifikaci příjmů zdravotního pojištění formou spoluúčasti, případně dobrovolného zdravotního připojištění. Nesouhlasí s</w:t>
      </w:r>
      <w:r w:rsidR="005D508C">
        <w:rPr>
          <w:rFonts w:asciiTheme="minorHAnsi" w:hAnsiTheme="minorHAnsi" w:cstheme="minorHAnsi"/>
          <w:sz w:val="24"/>
          <w:szCs w:val="24"/>
        </w:rPr>
        <w:t xml:space="preserve"> </w:t>
      </w:r>
      <w:r w:rsidRPr="00D752BA">
        <w:rPr>
          <w:rFonts w:asciiTheme="minorHAnsi" w:hAnsiTheme="minorHAnsi" w:cstheme="minorHAnsi"/>
          <w:sz w:val="24"/>
          <w:szCs w:val="24"/>
        </w:rPr>
        <w:t>navyšováním daňové a odvodové zátěž</w:t>
      </w:r>
      <w:r w:rsidR="005D508C">
        <w:rPr>
          <w:rFonts w:asciiTheme="minorHAnsi" w:hAnsiTheme="minorHAnsi" w:cstheme="minorHAnsi"/>
          <w:sz w:val="24"/>
          <w:szCs w:val="24"/>
        </w:rPr>
        <w:t>e zaměstnanců a zaměstnavatelů.</w:t>
      </w:r>
    </w:p>
    <w:p w:rsidR="005D508C" w:rsidRPr="005D508C" w:rsidRDefault="005D508C" w:rsidP="005D508C">
      <w:pPr>
        <w:pStyle w:val="Odstavecseseznamem"/>
        <w:rPr>
          <w:rFonts w:asciiTheme="minorHAnsi" w:hAnsiTheme="minorHAnsi" w:cstheme="minorHAnsi"/>
          <w:sz w:val="24"/>
          <w:szCs w:val="24"/>
        </w:rPr>
      </w:pPr>
    </w:p>
    <w:p w:rsidR="00D752BA" w:rsidRDefault="00D752BA" w:rsidP="005D508C">
      <w:pPr>
        <w:pStyle w:val="Odstavecseseznamem"/>
        <w:widowControl w:val="0"/>
        <w:numPr>
          <w:ilvl w:val="0"/>
          <w:numId w:val="22"/>
        </w:numPr>
        <w:autoSpaceDE w:val="0"/>
        <w:autoSpaceDN w:val="0"/>
        <w:adjustRightInd w:val="0"/>
        <w:spacing w:before="240" w:line="240" w:lineRule="auto"/>
        <w:jc w:val="both"/>
        <w:rPr>
          <w:rFonts w:asciiTheme="minorHAnsi" w:hAnsiTheme="minorHAnsi" w:cstheme="minorHAnsi"/>
          <w:sz w:val="24"/>
          <w:szCs w:val="24"/>
        </w:rPr>
      </w:pPr>
      <w:r w:rsidRPr="00D752BA">
        <w:rPr>
          <w:rFonts w:asciiTheme="minorHAnsi" w:hAnsiTheme="minorHAnsi" w:cstheme="minorHAnsi"/>
          <w:sz w:val="24"/>
          <w:szCs w:val="24"/>
        </w:rPr>
        <w:t>podporují elektronizaci zdravotnictví a požadují, aby bylo co možná nejvíce sladěno s iniciativami e</w:t>
      </w:r>
      <w:r w:rsidR="005D508C">
        <w:rPr>
          <w:rFonts w:asciiTheme="minorHAnsi" w:hAnsiTheme="minorHAnsi" w:cstheme="minorHAnsi"/>
          <w:sz w:val="24"/>
          <w:szCs w:val="24"/>
        </w:rPr>
        <w:t>-</w:t>
      </w:r>
      <w:proofErr w:type="spellStart"/>
      <w:r w:rsidR="005D508C">
        <w:rPr>
          <w:rFonts w:asciiTheme="minorHAnsi" w:hAnsiTheme="minorHAnsi" w:cstheme="minorHAnsi"/>
          <w:sz w:val="24"/>
          <w:szCs w:val="24"/>
        </w:rPr>
        <w:t>govermentu</w:t>
      </w:r>
      <w:proofErr w:type="spellEnd"/>
      <w:r w:rsidR="005D508C">
        <w:rPr>
          <w:rFonts w:asciiTheme="minorHAnsi" w:hAnsiTheme="minorHAnsi" w:cstheme="minorHAnsi"/>
          <w:sz w:val="24"/>
          <w:szCs w:val="24"/>
        </w:rPr>
        <w:t>.</w:t>
      </w:r>
    </w:p>
    <w:p w:rsidR="005D508C" w:rsidRPr="005D508C" w:rsidRDefault="005D508C" w:rsidP="005D508C">
      <w:pPr>
        <w:pStyle w:val="Odstavecseseznamem"/>
        <w:rPr>
          <w:rFonts w:asciiTheme="minorHAnsi" w:hAnsiTheme="minorHAnsi" w:cstheme="minorHAnsi"/>
          <w:sz w:val="24"/>
          <w:szCs w:val="24"/>
        </w:rPr>
      </w:pPr>
    </w:p>
    <w:p w:rsidR="00D752BA" w:rsidRPr="00D752BA" w:rsidRDefault="00D752BA" w:rsidP="005D508C">
      <w:pPr>
        <w:pStyle w:val="Odstavecseseznamem"/>
        <w:widowControl w:val="0"/>
        <w:numPr>
          <w:ilvl w:val="0"/>
          <w:numId w:val="22"/>
        </w:numPr>
        <w:autoSpaceDE w:val="0"/>
        <w:autoSpaceDN w:val="0"/>
        <w:adjustRightInd w:val="0"/>
        <w:spacing w:before="240" w:line="240" w:lineRule="auto"/>
        <w:jc w:val="both"/>
        <w:rPr>
          <w:rFonts w:asciiTheme="minorHAnsi" w:hAnsiTheme="minorHAnsi" w:cstheme="minorHAnsi"/>
          <w:sz w:val="24"/>
          <w:szCs w:val="24"/>
        </w:rPr>
      </w:pPr>
      <w:r w:rsidRPr="00D752BA">
        <w:rPr>
          <w:rFonts w:asciiTheme="minorHAnsi" w:hAnsiTheme="minorHAnsi" w:cstheme="minorHAnsi"/>
          <w:sz w:val="24"/>
          <w:szCs w:val="24"/>
        </w:rPr>
        <w:t xml:space="preserve">usilují o zapojení do preventivních zdravotních programů v kontextu veřejného zdraví a to v souvislosti s novými úpravami zdravotního pojištění a zdravotních pojišťoven. </w:t>
      </w:r>
    </w:p>
    <w:p w:rsidR="00CB7B55" w:rsidRDefault="00CB7B55"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3306C9" w:rsidRDefault="003306C9"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6305F9" w:rsidRDefault="006305F9"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5D508C" w:rsidRPr="001D66DE" w:rsidRDefault="005D508C" w:rsidP="001D66DE">
      <w:pPr>
        <w:autoSpaceDE w:val="0"/>
        <w:autoSpaceDN w:val="0"/>
        <w:adjustRightInd w:val="0"/>
        <w:jc w:val="both"/>
        <w:rPr>
          <w:rFonts w:asciiTheme="minorHAnsi" w:eastAsia="Calibri" w:hAnsiTheme="minorHAnsi" w:cstheme="minorHAnsi"/>
          <w:b/>
          <w:color w:val="FF0000"/>
          <w:sz w:val="16"/>
          <w:szCs w:val="16"/>
          <w:u w:val="single"/>
          <w:lang w:eastAsia="en-US"/>
        </w:rPr>
      </w:pPr>
    </w:p>
    <w:p w:rsidR="004834CE" w:rsidRPr="004834CE" w:rsidRDefault="00460010" w:rsidP="001D66DE">
      <w:pPr>
        <w:autoSpaceDE w:val="0"/>
        <w:autoSpaceDN w:val="0"/>
        <w:adjustRightInd w:val="0"/>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t xml:space="preserve">Ad </w:t>
      </w:r>
      <w:r w:rsidR="004834CE">
        <w:rPr>
          <w:rFonts w:asciiTheme="minorHAnsi" w:eastAsia="Calibri" w:hAnsiTheme="minorHAnsi" w:cstheme="minorHAnsi"/>
          <w:b/>
          <w:color w:val="FF0000"/>
          <w:sz w:val="28"/>
          <w:szCs w:val="28"/>
          <w:u w:val="single"/>
          <w:lang w:eastAsia="en-US"/>
        </w:rPr>
        <w:t>1.7</w:t>
      </w:r>
      <w:r w:rsidR="004834CE">
        <w:rPr>
          <w:rFonts w:asciiTheme="minorHAnsi" w:eastAsia="Calibri" w:hAnsiTheme="minorHAnsi" w:cstheme="minorHAnsi"/>
          <w:b/>
          <w:color w:val="FF0000"/>
          <w:sz w:val="28"/>
          <w:szCs w:val="28"/>
          <w:u w:val="single"/>
          <w:lang w:eastAsia="en-US"/>
        </w:rPr>
        <w:tab/>
      </w:r>
      <w:r w:rsidR="004834CE" w:rsidRPr="004834CE">
        <w:rPr>
          <w:rFonts w:asciiTheme="minorHAnsi" w:eastAsia="Calibri" w:hAnsiTheme="minorHAnsi" w:cstheme="minorHAnsi"/>
          <w:b/>
          <w:color w:val="FF0000"/>
          <w:sz w:val="28"/>
          <w:szCs w:val="28"/>
          <w:u w:val="single"/>
          <w:lang w:eastAsia="en-US"/>
        </w:rPr>
        <w:t>Novelizace zákona o pojistném na veřejné zdravotní pojištění</w:t>
      </w:r>
    </w:p>
    <w:p w:rsidR="004834CE" w:rsidRPr="004834CE" w:rsidRDefault="004834CE"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4834CE" w:rsidRPr="004834CE" w:rsidRDefault="004834CE" w:rsidP="001D66DE">
      <w:pPr>
        <w:ind w:firstLine="708"/>
        <w:jc w:val="both"/>
        <w:rPr>
          <w:rFonts w:asciiTheme="minorHAnsi" w:hAnsiTheme="minorHAnsi" w:cstheme="minorHAnsi"/>
          <w:sz w:val="24"/>
          <w:szCs w:val="24"/>
        </w:rPr>
      </w:pPr>
      <w:r>
        <w:rPr>
          <w:rFonts w:asciiTheme="minorHAnsi" w:hAnsiTheme="minorHAnsi" w:cstheme="minorHAnsi"/>
          <w:sz w:val="24"/>
          <w:szCs w:val="24"/>
        </w:rPr>
        <w:t>KZPS ČR p</w:t>
      </w:r>
      <w:r w:rsidRPr="004834CE">
        <w:rPr>
          <w:rFonts w:asciiTheme="minorHAnsi" w:hAnsiTheme="minorHAnsi" w:cstheme="minorHAnsi"/>
          <w:sz w:val="24"/>
          <w:szCs w:val="24"/>
        </w:rPr>
        <w:t xml:space="preserve">odporuje návrh </w:t>
      </w:r>
      <w:r>
        <w:rPr>
          <w:rFonts w:asciiTheme="minorHAnsi" w:hAnsiTheme="minorHAnsi" w:cstheme="minorHAnsi"/>
          <w:sz w:val="24"/>
          <w:szCs w:val="24"/>
        </w:rPr>
        <w:t xml:space="preserve">ministerstva zdravotnictví </w:t>
      </w:r>
      <w:r w:rsidRPr="004834CE">
        <w:rPr>
          <w:rFonts w:asciiTheme="minorHAnsi" w:hAnsiTheme="minorHAnsi" w:cstheme="minorHAnsi"/>
          <w:sz w:val="24"/>
          <w:szCs w:val="24"/>
        </w:rPr>
        <w:t>pro zavedení pravidelné roční valorizace plateb státu za tzv. státní pojištěnce. Preferujeme navrhovanou variantu č. 1 – tedy v z</w:t>
      </w:r>
      <w:r w:rsidR="003306C9">
        <w:rPr>
          <w:rFonts w:asciiTheme="minorHAnsi" w:hAnsiTheme="minorHAnsi" w:cstheme="minorHAnsi"/>
          <w:sz w:val="24"/>
          <w:szCs w:val="24"/>
        </w:rPr>
        <w:t>á</w:t>
      </w:r>
      <w:r w:rsidRPr="004834CE">
        <w:rPr>
          <w:rFonts w:asciiTheme="minorHAnsi" w:hAnsiTheme="minorHAnsi" w:cstheme="minorHAnsi"/>
          <w:sz w:val="24"/>
          <w:szCs w:val="24"/>
        </w:rPr>
        <w:t>vi</w:t>
      </w:r>
      <w:r w:rsidR="00EB2AAF">
        <w:rPr>
          <w:rFonts w:asciiTheme="minorHAnsi" w:hAnsiTheme="minorHAnsi" w:cstheme="minorHAnsi"/>
          <w:sz w:val="24"/>
          <w:szCs w:val="24"/>
        </w:rPr>
        <w:t>s</w:t>
      </w:r>
      <w:r w:rsidRPr="004834CE">
        <w:rPr>
          <w:rFonts w:asciiTheme="minorHAnsi" w:hAnsiTheme="minorHAnsi" w:cstheme="minorHAnsi"/>
          <w:sz w:val="24"/>
          <w:szCs w:val="24"/>
        </w:rPr>
        <w:t xml:space="preserve">losti na růstu průměrných mezd.  </w:t>
      </w:r>
    </w:p>
    <w:p w:rsidR="004834CE" w:rsidRDefault="004834CE"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5D508C" w:rsidRDefault="005D508C"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3306C9" w:rsidRDefault="003306C9"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374A84" w:rsidRDefault="00374A84"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374A84" w:rsidRDefault="00374A84"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374A84" w:rsidRDefault="00374A84"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D72753" w:rsidRPr="00D72753" w:rsidRDefault="00460010" w:rsidP="001D66DE">
      <w:pPr>
        <w:autoSpaceDE w:val="0"/>
        <w:autoSpaceDN w:val="0"/>
        <w:adjustRightInd w:val="0"/>
        <w:jc w:val="both"/>
        <w:rPr>
          <w:rFonts w:asciiTheme="minorHAnsi" w:eastAsia="Calibri" w:hAnsiTheme="minorHAnsi" w:cstheme="minorHAnsi"/>
          <w:b/>
          <w:color w:val="FF0000"/>
          <w:sz w:val="28"/>
          <w:szCs w:val="28"/>
          <w:u w:val="single"/>
          <w:lang w:eastAsia="en-US"/>
        </w:rPr>
      </w:pPr>
      <w:r>
        <w:rPr>
          <w:rFonts w:asciiTheme="minorHAnsi" w:eastAsia="Calibri" w:hAnsiTheme="minorHAnsi" w:cstheme="minorHAnsi"/>
          <w:b/>
          <w:color w:val="FF0000"/>
          <w:sz w:val="28"/>
          <w:szCs w:val="28"/>
          <w:u w:val="single"/>
          <w:lang w:eastAsia="en-US"/>
        </w:rPr>
        <w:t xml:space="preserve">Ad </w:t>
      </w:r>
      <w:r w:rsidR="00D72753" w:rsidRPr="00D72753">
        <w:rPr>
          <w:rFonts w:asciiTheme="minorHAnsi" w:eastAsia="Calibri" w:hAnsiTheme="minorHAnsi" w:cstheme="minorHAnsi"/>
          <w:b/>
          <w:color w:val="FF0000"/>
          <w:sz w:val="28"/>
          <w:szCs w:val="28"/>
          <w:u w:val="single"/>
          <w:lang w:eastAsia="en-US"/>
        </w:rPr>
        <w:t>1.8</w:t>
      </w:r>
      <w:r w:rsidR="00D72753" w:rsidRPr="00D72753">
        <w:rPr>
          <w:rFonts w:asciiTheme="minorHAnsi" w:eastAsia="Calibri" w:hAnsiTheme="minorHAnsi" w:cstheme="minorHAnsi"/>
          <w:b/>
          <w:color w:val="FF0000"/>
          <w:sz w:val="28"/>
          <w:szCs w:val="28"/>
          <w:u w:val="single"/>
          <w:lang w:eastAsia="en-US"/>
        </w:rPr>
        <w:tab/>
        <w:t>Zpráva o dlouhodobé udržitelnosti veřejných financí</w:t>
      </w:r>
    </w:p>
    <w:p w:rsidR="008E1669" w:rsidRDefault="008E1669" w:rsidP="001D66DE">
      <w:pPr>
        <w:autoSpaceDE w:val="0"/>
        <w:autoSpaceDN w:val="0"/>
        <w:adjustRightInd w:val="0"/>
        <w:jc w:val="both"/>
        <w:rPr>
          <w:rFonts w:asciiTheme="minorHAnsi" w:eastAsia="Calibri" w:hAnsiTheme="minorHAnsi" w:cstheme="minorHAnsi"/>
          <w:b/>
          <w:color w:val="FF0000"/>
          <w:sz w:val="28"/>
          <w:szCs w:val="28"/>
          <w:u w:val="single"/>
          <w:lang w:eastAsia="en-US"/>
        </w:rPr>
      </w:pPr>
    </w:p>
    <w:p w:rsidR="00D72753" w:rsidRPr="00D72753" w:rsidRDefault="00D72753" w:rsidP="00D72753">
      <w:pPr>
        <w:spacing w:after="160" w:line="254" w:lineRule="auto"/>
        <w:jc w:val="both"/>
        <w:rPr>
          <w:rFonts w:asciiTheme="minorHAnsi" w:hAnsiTheme="minorHAnsi" w:cstheme="minorHAnsi"/>
          <w:bCs/>
          <w:sz w:val="24"/>
          <w:szCs w:val="24"/>
        </w:rPr>
      </w:pPr>
      <w:r w:rsidRPr="00D72753">
        <w:rPr>
          <w:rFonts w:asciiTheme="minorHAnsi" w:hAnsiTheme="minorHAnsi" w:cstheme="minorHAnsi"/>
          <w:bCs/>
          <w:sz w:val="24"/>
          <w:szCs w:val="24"/>
        </w:rPr>
        <w:tab/>
        <w:t xml:space="preserve">KZPS ČR </w:t>
      </w:r>
      <w:r>
        <w:rPr>
          <w:rFonts w:asciiTheme="minorHAnsi" w:hAnsiTheme="minorHAnsi" w:cstheme="minorHAnsi"/>
          <w:bCs/>
          <w:sz w:val="24"/>
          <w:szCs w:val="24"/>
        </w:rPr>
        <w:t>svá stanoviska k materiálu od</w:t>
      </w:r>
      <w:r w:rsidR="00837200">
        <w:rPr>
          <w:rFonts w:asciiTheme="minorHAnsi" w:hAnsiTheme="minorHAnsi" w:cstheme="minorHAnsi"/>
          <w:bCs/>
          <w:sz w:val="24"/>
          <w:szCs w:val="24"/>
        </w:rPr>
        <w:t xml:space="preserve">eslala Národní rozpočtové radě </w:t>
      </w:r>
      <w:r w:rsidR="001D66DE">
        <w:rPr>
          <w:rFonts w:asciiTheme="minorHAnsi" w:hAnsiTheme="minorHAnsi" w:cstheme="minorHAnsi"/>
          <w:bCs/>
          <w:sz w:val="24"/>
          <w:szCs w:val="24"/>
        </w:rPr>
        <w:t xml:space="preserve">ve dnech </w:t>
      </w:r>
      <w:r>
        <w:rPr>
          <w:rFonts w:asciiTheme="minorHAnsi" w:hAnsiTheme="minorHAnsi" w:cstheme="minorHAnsi"/>
          <w:bCs/>
          <w:sz w:val="24"/>
          <w:szCs w:val="24"/>
        </w:rPr>
        <w:t xml:space="preserve">16. </w:t>
      </w:r>
      <w:r w:rsidR="00837200">
        <w:rPr>
          <w:rFonts w:asciiTheme="minorHAnsi" w:hAnsiTheme="minorHAnsi" w:cstheme="minorHAnsi"/>
          <w:bCs/>
          <w:sz w:val="24"/>
          <w:szCs w:val="24"/>
        </w:rPr>
        <w:t>a</w:t>
      </w:r>
      <w:r>
        <w:rPr>
          <w:rFonts w:asciiTheme="minorHAnsi" w:hAnsiTheme="minorHAnsi" w:cstheme="minorHAnsi"/>
          <w:bCs/>
          <w:sz w:val="24"/>
          <w:szCs w:val="24"/>
        </w:rPr>
        <w:t xml:space="preserve"> 19. listopadu 2018.</w:t>
      </w:r>
      <w:r w:rsidR="00837200">
        <w:rPr>
          <w:rFonts w:asciiTheme="minorHAnsi" w:hAnsiTheme="minorHAnsi" w:cstheme="minorHAnsi"/>
          <w:bCs/>
          <w:sz w:val="24"/>
          <w:szCs w:val="24"/>
        </w:rPr>
        <w:t xml:space="preserve"> Ze stanoviska vyjímáme podstatné myšlenky, kompletní vyjádření KZPS ČR je přílohou zápisu z jednání PT RHSD ČR ze dne 14. </w:t>
      </w:r>
      <w:r w:rsidR="001D66DE">
        <w:rPr>
          <w:rFonts w:asciiTheme="minorHAnsi" w:hAnsiTheme="minorHAnsi" w:cstheme="minorHAnsi"/>
          <w:bCs/>
          <w:sz w:val="24"/>
          <w:szCs w:val="24"/>
        </w:rPr>
        <w:t>l</w:t>
      </w:r>
      <w:r w:rsidR="00837200">
        <w:rPr>
          <w:rFonts w:asciiTheme="minorHAnsi" w:hAnsiTheme="minorHAnsi" w:cstheme="minorHAnsi"/>
          <w:bCs/>
          <w:sz w:val="24"/>
          <w:szCs w:val="24"/>
        </w:rPr>
        <w:t>edna 2019.</w:t>
      </w:r>
    </w:p>
    <w:p w:rsidR="00D72753" w:rsidRPr="00A155FA" w:rsidRDefault="00D72753" w:rsidP="00837200">
      <w:pPr>
        <w:spacing w:after="160" w:line="254" w:lineRule="auto"/>
        <w:ind w:firstLine="708"/>
        <w:jc w:val="both"/>
        <w:rPr>
          <w:rFonts w:asciiTheme="minorHAnsi" w:hAnsiTheme="minorHAnsi" w:cstheme="minorHAnsi"/>
          <w:i/>
          <w:sz w:val="24"/>
          <w:szCs w:val="24"/>
        </w:rPr>
      </w:pPr>
      <w:r w:rsidRPr="00A155FA">
        <w:rPr>
          <w:rFonts w:asciiTheme="minorHAnsi" w:hAnsiTheme="minorHAnsi" w:cstheme="minorHAnsi"/>
          <w:b/>
          <w:bCs/>
          <w:i/>
          <w:sz w:val="24"/>
          <w:szCs w:val="24"/>
        </w:rPr>
        <w:t>Materiál je komplexním pokusem o nastínění dlouhodobých trendů veřejných rozpočtů ČR vycházející z rozpočtové praxe ČR, demografického vývoje a prognózy a potenciálního vývoje finančních trhů.</w:t>
      </w:r>
      <w:r w:rsidRPr="00A155FA">
        <w:rPr>
          <w:rFonts w:asciiTheme="minorHAnsi" w:hAnsiTheme="minorHAnsi" w:cstheme="minorHAnsi"/>
          <w:i/>
          <w:sz w:val="24"/>
          <w:szCs w:val="24"/>
        </w:rPr>
        <w:t xml:space="preserve"> Chápeme tento materiál ne jako přesnou predikci – protože takovou ambici ani nemá – ale jako signál směru, kterým se české veřejné finance pravděpodobně budou ubírat v horizontu dalších padesáti let. Signál, který prolonguje současnou praxi výpočtu penzí, valorizací penzí, mezd apod. na výdajové straně, a obvyklé reality na straně příjmové.</w:t>
      </w:r>
    </w:p>
    <w:p w:rsidR="00D72753" w:rsidRPr="00A155FA" w:rsidRDefault="00D72753" w:rsidP="00D72753">
      <w:pPr>
        <w:spacing w:after="160" w:line="254" w:lineRule="auto"/>
        <w:jc w:val="both"/>
        <w:rPr>
          <w:rFonts w:asciiTheme="minorHAnsi" w:hAnsiTheme="minorHAnsi" w:cstheme="minorHAnsi"/>
          <w:i/>
          <w:sz w:val="24"/>
          <w:szCs w:val="24"/>
        </w:rPr>
      </w:pPr>
      <w:r w:rsidRPr="00A155FA">
        <w:rPr>
          <w:rFonts w:asciiTheme="minorHAnsi" w:hAnsiTheme="minorHAnsi" w:cstheme="minorHAnsi"/>
          <w:i/>
          <w:sz w:val="24"/>
          <w:szCs w:val="24"/>
        </w:rPr>
        <w:tab/>
        <w:t xml:space="preserve">Jde o velmi cenný příspěvek, který ukazuje, že současná rozpočtová praxe zaměřená v podstatě na </w:t>
      </w:r>
      <w:proofErr w:type="spellStart"/>
      <w:r w:rsidRPr="00A155FA">
        <w:rPr>
          <w:rFonts w:asciiTheme="minorHAnsi" w:hAnsiTheme="minorHAnsi" w:cstheme="minorHAnsi"/>
          <w:i/>
          <w:sz w:val="24"/>
          <w:szCs w:val="24"/>
        </w:rPr>
        <w:t>procyklickou</w:t>
      </w:r>
      <w:proofErr w:type="spellEnd"/>
      <w:r w:rsidRPr="00A155FA">
        <w:rPr>
          <w:rFonts w:asciiTheme="minorHAnsi" w:hAnsiTheme="minorHAnsi" w:cstheme="minorHAnsi"/>
          <w:i/>
          <w:sz w:val="24"/>
          <w:szCs w:val="24"/>
        </w:rPr>
        <w:t xml:space="preserve"> fiskální politiku, včetně jejího „sociálního“ aspektu, těží ze současného pozitivního vývoje ekonomiky a opomíjí přitom zcela fakt, že zakládá do budoucna neudržitelné trendy, které budou zatěžovat veřejné rozpočty nejenom v dobách méně příznivých, ale především už dokonce v blízké budoucnosti, kdy se naplno začne projevovat efekt stárnutí populace. Přitom se vlastně nemusíme dívat ani na zamlžený horizont padesáti let, ale postačí si uvědomit demografický vývoj v následujících 10-20 letech. Ten je totiž už fakticky daný a lze jej jen stěží měnit. </w:t>
      </w:r>
    </w:p>
    <w:p w:rsidR="00D72753" w:rsidRPr="00A155FA" w:rsidRDefault="00D72753" w:rsidP="00D72753">
      <w:pPr>
        <w:spacing w:after="160" w:line="254" w:lineRule="auto"/>
        <w:jc w:val="both"/>
        <w:rPr>
          <w:rFonts w:asciiTheme="minorHAnsi" w:hAnsiTheme="minorHAnsi" w:cstheme="minorHAnsi"/>
          <w:i/>
          <w:sz w:val="24"/>
          <w:szCs w:val="24"/>
        </w:rPr>
      </w:pPr>
      <w:r w:rsidRPr="00A155FA">
        <w:rPr>
          <w:rFonts w:asciiTheme="minorHAnsi" w:hAnsiTheme="minorHAnsi" w:cstheme="minorHAnsi"/>
          <w:i/>
          <w:sz w:val="24"/>
          <w:szCs w:val="24"/>
        </w:rPr>
        <w:tab/>
        <w:t xml:space="preserve">Zvlášť pozitivně vnímáme, že Zpráva nepracuje pouze s výhledem penzijního systému, ale bere v úvahu i trendy ve zdravotnictví, školství a státní správě. Výchozí parametry chápeme jako přiměřené a případné diskuse o desetinách procent nepovažujeme s ohledem na už tak drastický výsledek ani za užitečné. Nemá totiž smysl neodpovědně odvádět pozornost od nepříznivých trendů, které budou stavět každou další generaci do stále svízelnější fiskální pozice. Máme stále ještě v živé paměti začátek a konec jediné penzijní reformy, na kterou se kdy tato země ve své novodobé historii zmohla. Namísto řešení dlouhodobě známého problému se z penzijní reformy udělal prostředek politického boje a po jejím „zdárném“ zrušení už vládní garnitura nedokázala (a to ani dodnes) nabídnout jakoukoliv smysluplnou odpovědnou alternativu. </w:t>
      </w:r>
    </w:p>
    <w:p w:rsidR="00D72753" w:rsidRDefault="00D72753" w:rsidP="00D72753">
      <w:pPr>
        <w:spacing w:after="160" w:line="254" w:lineRule="auto"/>
        <w:jc w:val="both"/>
        <w:rPr>
          <w:rFonts w:asciiTheme="minorHAnsi" w:hAnsiTheme="minorHAnsi" w:cstheme="minorHAnsi"/>
          <w:i/>
          <w:sz w:val="24"/>
          <w:szCs w:val="24"/>
        </w:rPr>
      </w:pPr>
      <w:r w:rsidRPr="00A155FA">
        <w:rPr>
          <w:rFonts w:asciiTheme="minorHAnsi" w:hAnsiTheme="minorHAnsi" w:cstheme="minorHAnsi"/>
          <w:i/>
          <w:sz w:val="24"/>
          <w:szCs w:val="24"/>
        </w:rPr>
        <w:tab/>
        <w:t xml:space="preserve">A to přesto, že o faktu, že české veřejné finance nejsou strukturálně v pořádku (i když díky krátkodobým a mimořádným vlivům v posledních letech končí přebytkem), není pochyb. Příliš potěšující v tomto směru nemůže být očekávaný přebytek důchodového účtu ve výši 25 mld. korun, když vezmeme v úvahu rekordní růst mezd (a odvodů z nich), historicky nejvyšší zaměstnanost, rostoucí míru participace, protože zdaleka nejde ani o jednu desetinu deficitu, kterou tento účet vykazuje od roku 2000. O to více bychom si měli uvědomit, že žijeme ve velmi příznivém ekonomickém období, a to více bychom se měli soustředit na to, aby nám toto období nejenom vydrželo co nejdéle, ale také abychom se právě v této době dokázali připravit na časy méně příznivé. Nejsou ani daleké a s ohledem </w:t>
      </w:r>
      <w:r w:rsidR="006305F9">
        <w:rPr>
          <w:rFonts w:asciiTheme="minorHAnsi" w:hAnsiTheme="minorHAnsi" w:cstheme="minorHAnsi"/>
          <w:i/>
          <w:sz w:val="24"/>
          <w:szCs w:val="24"/>
        </w:rPr>
        <w:t>na demografii ČR ani pozitivní.</w:t>
      </w:r>
    </w:p>
    <w:p w:rsidR="006305F9" w:rsidRPr="00A155FA" w:rsidRDefault="006305F9" w:rsidP="00D72753">
      <w:pPr>
        <w:spacing w:after="160" w:line="254" w:lineRule="auto"/>
        <w:jc w:val="both"/>
        <w:rPr>
          <w:rFonts w:asciiTheme="minorHAnsi" w:hAnsiTheme="minorHAnsi" w:cstheme="minorHAnsi"/>
          <w:i/>
          <w:sz w:val="24"/>
          <w:szCs w:val="24"/>
        </w:rPr>
      </w:pPr>
    </w:p>
    <w:p w:rsidR="00D72753" w:rsidRPr="00A155FA" w:rsidRDefault="00D72753" w:rsidP="00D72753">
      <w:pPr>
        <w:spacing w:after="160" w:line="254" w:lineRule="auto"/>
        <w:jc w:val="both"/>
        <w:rPr>
          <w:rFonts w:asciiTheme="minorHAnsi" w:hAnsiTheme="minorHAnsi" w:cstheme="minorHAnsi"/>
          <w:i/>
          <w:sz w:val="24"/>
          <w:szCs w:val="24"/>
        </w:rPr>
      </w:pPr>
      <w:r w:rsidRPr="00A155FA">
        <w:rPr>
          <w:rFonts w:asciiTheme="minorHAnsi" w:hAnsiTheme="minorHAnsi" w:cstheme="minorHAnsi"/>
          <w:i/>
          <w:sz w:val="24"/>
          <w:szCs w:val="24"/>
        </w:rPr>
        <w:tab/>
        <w:t xml:space="preserve">Proto tento materiál Národní rozpočtové rady jednoznačně vítáme a považujeme jej za signál pro státní exekutivu k přípravě kroků, které by české veřejné finance (a daňové poplatníky) nasměřovaly správným směrem. Aby přesunuly pozornost moci zákonodárné a výkonné od krátkodobých cílů a balastu ke skutečným hrozbám, které budou muset další generace řešit. </w:t>
      </w:r>
      <w:r w:rsidRPr="00A155FA">
        <w:rPr>
          <w:rFonts w:asciiTheme="minorHAnsi" w:hAnsiTheme="minorHAnsi" w:cstheme="minorHAnsi"/>
          <w:b/>
          <w:bCs/>
          <w:i/>
          <w:sz w:val="24"/>
          <w:szCs w:val="24"/>
        </w:rPr>
        <w:t>Tento materiál považujeme jednoznačně za povinnou četbu každému, kdo bude předkládat další návrhy na zvyšování veřejných výdajů, už v rámci debaty o státním rozpočtu na příští rok.</w:t>
      </w:r>
      <w:r w:rsidRPr="00A155FA">
        <w:rPr>
          <w:rFonts w:asciiTheme="minorHAnsi" w:hAnsiTheme="minorHAnsi" w:cstheme="minorHAnsi"/>
          <w:i/>
          <w:sz w:val="24"/>
          <w:szCs w:val="24"/>
        </w:rPr>
        <w:t xml:space="preserve"> Opravdu si nemyslíme, že naše budoucí problémy, jejichž základy jsme už položili, vyřeší masívní migrace nebo zdanění robotů. </w:t>
      </w:r>
    </w:p>
    <w:p w:rsidR="00D72753" w:rsidRPr="00A155FA" w:rsidRDefault="00D72753" w:rsidP="00D72753">
      <w:pPr>
        <w:spacing w:after="160" w:line="254" w:lineRule="auto"/>
        <w:jc w:val="both"/>
        <w:rPr>
          <w:rFonts w:asciiTheme="minorHAnsi" w:hAnsiTheme="minorHAnsi" w:cstheme="minorHAnsi"/>
          <w:b/>
          <w:bCs/>
          <w:i/>
          <w:sz w:val="24"/>
          <w:szCs w:val="24"/>
        </w:rPr>
      </w:pPr>
      <w:r w:rsidRPr="00A155FA">
        <w:rPr>
          <w:rFonts w:asciiTheme="minorHAnsi" w:hAnsiTheme="minorHAnsi" w:cstheme="minorHAnsi"/>
          <w:b/>
          <w:bCs/>
          <w:i/>
          <w:sz w:val="24"/>
          <w:szCs w:val="24"/>
        </w:rPr>
        <w:tab/>
        <w:t>Penzijní reforma je nutností, stejně jako reforma zdravotnictví a školství, které je vlastně jedním ze základních pilířů budoucí prosperity české ekonomiky. Proto bychom uvítali, kdyby se pozornost současné exekutivy nasměrovala pod zorným úhlem fatálního výhledu veřejných financí ubírala právě i tímto směrem. </w:t>
      </w:r>
    </w:p>
    <w:p w:rsidR="00D72753" w:rsidRPr="00A155FA" w:rsidRDefault="00D72753" w:rsidP="00D72753">
      <w:pPr>
        <w:spacing w:after="160" w:line="259" w:lineRule="auto"/>
        <w:jc w:val="both"/>
        <w:rPr>
          <w:rFonts w:asciiTheme="minorHAnsi" w:hAnsiTheme="minorHAnsi" w:cstheme="minorHAnsi"/>
          <w:i/>
          <w:sz w:val="24"/>
          <w:szCs w:val="24"/>
          <w:lang w:eastAsia="en-US"/>
        </w:rPr>
      </w:pPr>
      <w:r w:rsidRPr="00A155FA">
        <w:rPr>
          <w:rFonts w:asciiTheme="minorHAnsi" w:hAnsiTheme="minorHAnsi" w:cstheme="minorHAnsi"/>
          <w:i/>
          <w:sz w:val="24"/>
          <w:szCs w:val="24"/>
          <w:lang w:eastAsia="en-US"/>
        </w:rPr>
        <w:tab/>
        <w:t>Nutno rovněž poznamenat, že projekce na 50 let dopředu je zatížena značnou mírou nejistot.</w:t>
      </w:r>
      <w:r>
        <w:rPr>
          <w:rFonts w:asciiTheme="minorHAnsi" w:hAnsiTheme="minorHAnsi" w:cstheme="minorHAnsi"/>
          <w:i/>
          <w:sz w:val="24"/>
          <w:szCs w:val="24"/>
          <w:lang w:eastAsia="en-US"/>
        </w:rPr>
        <w:t>“</w:t>
      </w:r>
      <w:r w:rsidRPr="00A155FA">
        <w:rPr>
          <w:rFonts w:asciiTheme="minorHAnsi" w:hAnsiTheme="minorHAnsi" w:cstheme="minorHAnsi"/>
          <w:i/>
          <w:sz w:val="24"/>
          <w:szCs w:val="24"/>
          <w:lang w:eastAsia="en-US"/>
        </w:rPr>
        <w:t xml:space="preserve"> Zpráva však není prognózou či predikcí v tradičním slova smyslu,"</w:t>
      </w:r>
      <w:r>
        <w:rPr>
          <w:rFonts w:asciiTheme="minorHAnsi" w:hAnsiTheme="minorHAnsi" w:cstheme="minorHAnsi"/>
          <w:i/>
          <w:sz w:val="24"/>
          <w:szCs w:val="24"/>
          <w:lang w:eastAsia="en-US"/>
        </w:rPr>
        <w:t xml:space="preserve"> </w:t>
      </w:r>
      <w:r w:rsidRPr="00A155FA">
        <w:rPr>
          <w:rFonts w:asciiTheme="minorHAnsi" w:hAnsiTheme="minorHAnsi" w:cstheme="minorHAnsi"/>
          <w:i/>
          <w:sz w:val="24"/>
          <w:szCs w:val="24"/>
          <w:lang w:eastAsia="en-US"/>
        </w:rPr>
        <w:t xml:space="preserve">uvedla rada na </w:t>
      </w:r>
      <w:r>
        <w:rPr>
          <w:rFonts w:asciiTheme="minorHAnsi" w:hAnsiTheme="minorHAnsi" w:cstheme="minorHAnsi"/>
          <w:i/>
          <w:sz w:val="24"/>
          <w:szCs w:val="24"/>
          <w:lang w:eastAsia="en-US"/>
        </w:rPr>
        <w:t>T</w:t>
      </w:r>
      <w:r w:rsidRPr="00A155FA">
        <w:rPr>
          <w:rFonts w:asciiTheme="minorHAnsi" w:hAnsiTheme="minorHAnsi" w:cstheme="minorHAnsi"/>
          <w:i/>
          <w:sz w:val="24"/>
          <w:szCs w:val="24"/>
          <w:lang w:eastAsia="en-US"/>
        </w:rPr>
        <w:t>witteru. V úvodu zprávy rada mimo jiné také uvádí, že hlavním cílem zprávy je, "aby scénář, který je jejím výsledkem, nakonec nebyl naplněn."</w:t>
      </w:r>
    </w:p>
    <w:p w:rsidR="00D72753" w:rsidRDefault="00D72753" w:rsidP="00D72753">
      <w:pPr>
        <w:autoSpaceDE w:val="0"/>
        <w:autoSpaceDN w:val="0"/>
        <w:adjustRightInd w:val="0"/>
        <w:jc w:val="both"/>
        <w:rPr>
          <w:rFonts w:asciiTheme="minorHAnsi" w:eastAsia="Calibri" w:hAnsiTheme="minorHAnsi" w:cstheme="minorHAnsi"/>
          <w:b/>
          <w:sz w:val="24"/>
          <w:szCs w:val="24"/>
          <w:u w:val="single"/>
          <w:lang w:eastAsia="en-US"/>
        </w:rPr>
      </w:pPr>
    </w:p>
    <w:p w:rsidR="00657048" w:rsidRDefault="00657048" w:rsidP="00D72753">
      <w:pPr>
        <w:autoSpaceDE w:val="0"/>
        <w:autoSpaceDN w:val="0"/>
        <w:adjustRightInd w:val="0"/>
        <w:jc w:val="both"/>
        <w:rPr>
          <w:rFonts w:asciiTheme="minorHAnsi" w:eastAsia="Calibri" w:hAnsiTheme="minorHAnsi" w:cstheme="minorHAnsi"/>
          <w:b/>
          <w:sz w:val="24"/>
          <w:szCs w:val="24"/>
          <w:u w:val="single"/>
          <w:lang w:eastAsia="en-US"/>
        </w:rPr>
      </w:pPr>
    </w:p>
    <w:p w:rsidR="006C26A4" w:rsidRDefault="006C26A4" w:rsidP="00D72753">
      <w:pPr>
        <w:autoSpaceDE w:val="0"/>
        <w:autoSpaceDN w:val="0"/>
        <w:adjustRightInd w:val="0"/>
        <w:jc w:val="both"/>
        <w:rPr>
          <w:rFonts w:asciiTheme="minorHAnsi" w:eastAsia="Calibri" w:hAnsiTheme="minorHAnsi" w:cstheme="minorHAnsi"/>
          <w:b/>
          <w:sz w:val="24"/>
          <w:szCs w:val="24"/>
          <w:u w:val="single"/>
          <w:lang w:eastAsia="en-US"/>
        </w:rPr>
      </w:pPr>
      <w:r>
        <w:rPr>
          <w:rFonts w:asciiTheme="minorHAnsi" w:eastAsia="Calibri" w:hAnsiTheme="minorHAnsi" w:cstheme="minorHAnsi"/>
          <w:b/>
          <w:sz w:val="24"/>
          <w:szCs w:val="24"/>
          <w:u w:val="single"/>
          <w:lang w:eastAsia="en-US"/>
        </w:rPr>
        <w:t>Závěr:</w:t>
      </w:r>
    </w:p>
    <w:p w:rsidR="006C26A4" w:rsidRDefault="006C26A4" w:rsidP="00D72753">
      <w:pPr>
        <w:autoSpaceDE w:val="0"/>
        <w:autoSpaceDN w:val="0"/>
        <w:adjustRightInd w:val="0"/>
        <w:jc w:val="both"/>
        <w:rPr>
          <w:rFonts w:asciiTheme="minorHAnsi" w:eastAsia="Calibri" w:hAnsiTheme="minorHAnsi" w:cstheme="minorHAnsi"/>
          <w:b/>
          <w:sz w:val="24"/>
          <w:szCs w:val="24"/>
          <w:u w:val="single"/>
          <w:lang w:eastAsia="en-US"/>
        </w:rPr>
      </w:pPr>
    </w:p>
    <w:p w:rsidR="006C26A4" w:rsidRPr="006C26A4" w:rsidRDefault="006C26A4" w:rsidP="005D508C">
      <w:pPr>
        <w:autoSpaceDE w:val="0"/>
        <w:autoSpaceDN w:val="0"/>
        <w:adjustRightInd w:val="0"/>
        <w:spacing w:before="240" w:after="240" w:line="360" w:lineRule="auto"/>
        <w:ind w:firstLine="708"/>
        <w:jc w:val="both"/>
        <w:rPr>
          <w:rFonts w:asciiTheme="minorHAnsi" w:eastAsia="Calibri" w:hAnsiTheme="minorHAnsi" w:cstheme="minorHAnsi"/>
          <w:b/>
          <w:sz w:val="24"/>
          <w:szCs w:val="24"/>
          <w:lang w:eastAsia="en-US"/>
        </w:rPr>
      </w:pPr>
      <w:r w:rsidRPr="006C26A4">
        <w:rPr>
          <w:rFonts w:asciiTheme="minorHAnsi" w:eastAsia="Calibri" w:hAnsiTheme="minorHAnsi" w:cstheme="minorHAnsi"/>
          <w:b/>
          <w:sz w:val="24"/>
          <w:szCs w:val="24"/>
          <w:lang w:eastAsia="en-US"/>
        </w:rPr>
        <w:t xml:space="preserve">KZPS ČR, vzhledem k závažnosti závěrů </w:t>
      </w:r>
      <w:r>
        <w:rPr>
          <w:rFonts w:asciiTheme="minorHAnsi" w:eastAsia="Calibri" w:hAnsiTheme="minorHAnsi" w:cstheme="minorHAnsi"/>
          <w:b/>
          <w:sz w:val="24"/>
          <w:szCs w:val="24"/>
          <w:lang w:eastAsia="en-US"/>
        </w:rPr>
        <w:t xml:space="preserve">NRR </w:t>
      </w:r>
      <w:r w:rsidRPr="006C26A4">
        <w:rPr>
          <w:rFonts w:asciiTheme="minorHAnsi" w:eastAsia="Calibri" w:hAnsiTheme="minorHAnsi" w:cstheme="minorHAnsi"/>
          <w:b/>
          <w:sz w:val="24"/>
          <w:szCs w:val="24"/>
          <w:lang w:eastAsia="en-US"/>
        </w:rPr>
        <w:t>požaduje, aby v příslušných oblastech byla přijata odpovídající opatření s konkrétn</w:t>
      </w:r>
      <w:r>
        <w:rPr>
          <w:rFonts w:asciiTheme="minorHAnsi" w:eastAsia="Calibri" w:hAnsiTheme="minorHAnsi" w:cstheme="minorHAnsi"/>
          <w:b/>
          <w:sz w:val="24"/>
          <w:szCs w:val="24"/>
          <w:lang w:eastAsia="en-US"/>
        </w:rPr>
        <w:t>í</w:t>
      </w:r>
      <w:r w:rsidR="00E84F8B">
        <w:rPr>
          <w:rFonts w:asciiTheme="minorHAnsi" w:eastAsia="Calibri" w:hAnsiTheme="minorHAnsi" w:cstheme="minorHAnsi"/>
          <w:b/>
          <w:sz w:val="24"/>
          <w:szCs w:val="24"/>
          <w:lang w:eastAsia="en-US"/>
        </w:rPr>
        <w:t xml:space="preserve"> odpovědností a termíny plnění, předkládaná v návaznosti na </w:t>
      </w:r>
      <w:r w:rsidR="003416E4">
        <w:rPr>
          <w:rFonts w:asciiTheme="minorHAnsi" w:eastAsia="Calibri" w:hAnsiTheme="minorHAnsi" w:cstheme="minorHAnsi"/>
          <w:b/>
          <w:sz w:val="24"/>
          <w:szCs w:val="24"/>
          <w:lang w:eastAsia="en-US"/>
        </w:rPr>
        <w:t xml:space="preserve">národní </w:t>
      </w:r>
      <w:r w:rsidR="00E84F8B">
        <w:rPr>
          <w:rFonts w:asciiTheme="minorHAnsi" w:eastAsia="Calibri" w:hAnsiTheme="minorHAnsi" w:cstheme="minorHAnsi"/>
          <w:b/>
          <w:sz w:val="24"/>
          <w:szCs w:val="24"/>
          <w:lang w:eastAsia="en-US"/>
        </w:rPr>
        <w:t xml:space="preserve">rozpočty na příslušná </w:t>
      </w:r>
      <w:r w:rsidR="00545180">
        <w:rPr>
          <w:rFonts w:asciiTheme="minorHAnsi" w:eastAsia="Calibri" w:hAnsiTheme="minorHAnsi" w:cstheme="minorHAnsi"/>
          <w:b/>
          <w:sz w:val="24"/>
          <w:szCs w:val="24"/>
          <w:lang w:eastAsia="en-US"/>
        </w:rPr>
        <w:t>roční období</w:t>
      </w:r>
      <w:r w:rsidR="00E84F8B">
        <w:rPr>
          <w:rFonts w:asciiTheme="minorHAnsi" w:eastAsia="Calibri" w:hAnsiTheme="minorHAnsi" w:cstheme="minorHAnsi"/>
          <w:b/>
          <w:sz w:val="24"/>
          <w:szCs w:val="24"/>
          <w:lang w:eastAsia="en-US"/>
        </w:rPr>
        <w:t>.</w:t>
      </w:r>
    </w:p>
    <w:p w:rsidR="005D508C" w:rsidRDefault="005D508C" w:rsidP="000822FC">
      <w:pPr>
        <w:jc w:val="both"/>
        <w:rPr>
          <w:rFonts w:asciiTheme="minorHAnsi" w:eastAsia="Calibri" w:hAnsiTheme="minorHAnsi" w:cstheme="minorHAnsi"/>
          <w:sz w:val="24"/>
          <w:szCs w:val="24"/>
        </w:rPr>
      </w:pPr>
    </w:p>
    <w:p w:rsidR="003306C9" w:rsidRDefault="003306C9" w:rsidP="000822FC">
      <w:pPr>
        <w:jc w:val="both"/>
        <w:rPr>
          <w:rFonts w:asciiTheme="minorHAnsi" w:eastAsia="Calibri" w:hAnsiTheme="minorHAnsi" w:cstheme="minorHAnsi"/>
          <w:sz w:val="24"/>
          <w:szCs w:val="24"/>
        </w:rPr>
      </w:pPr>
    </w:p>
    <w:p w:rsidR="00671485" w:rsidRDefault="00AD0CA2" w:rsidP="000822FC">
      <w:pPr>
        <w:jc w:val="both"/>
        <w:rPr>
          <w:rFonts w:asciiTheme="minorHAnsi" w:eastAsia="Calibri" w:hAnsiTheme="minorHAnsi" w:cstheme="minorHAnsi"/>
          <w:sz w:val="24"/>
          <w:szCs w:val="24"/>
        </w:rPr>
      </w:pPr>
      <w:r w:rsidRPr="000822FC">
        <w:rPr>
          <w:rFonts w:asciiTheme="minorHAnsi" w:eastAsia="Calibri" w:hAnsiTheme="minorHAnsi" w:cstheme="minorHAnsi"/>
          <w:sz w:val="24"/>
          <w:szCs w:val="24"/>
        </w:rPr>
        <w:t>V</w:t>
      </w:r>
      <w:r w:rsidR="00D537BE" w:rsidRPr="000822FC">
        <w:rPr>
          <w:rFonts w:asciiTheme="minorHAnsi" w:eastAsia="Calibri" w:hAnsiTheme="minorHAnsi" w:cstheme="minorHAnsi"/>
          <w:sz w:val="24"/>
          <w:szCs w:val="24"/>
        </w:rPr>
        <w:t xml:space="preserve"> Praze dne </w:t>
      </w:r>
      <w:r w:rsidR="005B7539">
        <w:rPr>
          <w:rFonts w:asciiTheme="minorHAnsi" w:eastAsia="Calibri" w:hAnsiTheme="minorHAnsi" w:cstheme="minorHAnsi"/>
          <w:sz w:val="24"/>
          <w:szCs w:val="24"/>
        </w:rPr>
        <w:t>21. ledna 2019</w:t>
      </w:r>
    </w:p>
    <w:p w:rsidR="00657048" w:rsidRDefault="00657048" w:rsidP="000822FC">
      <w:pPr>
        <w:jc w:val="both"/>
        <w:rPr>
          <w:rFonts w:asciiTheme="minorHAnsi" w:eastAsia="Calibri" w:hAnsiTheme="minorHAnsi" w:cstheme="minorHAnsi"/>
          <w:sz w:val="24"/>
          <w:szCs w:val="24"/>
        </w:rPr>
      </w:pPr>
    </w:p>
    <w:p w:rsidR="005D508C" w:rsidRDefault="005D508C" w:rsidP="000822FC">
      <w:pPr>
        <w:jc w:val="both"/>
        <w:rPr>
          <w:rFonts w:asciiTheme="minorHAnsi" w:eastAsia="Calibri" w:hAnsiTheme="minorHAnsi" w:cstheme="minorHAnsi"/>
          <w:sz w:val="24"/>
          <w:szCs w:val="24"/>
        </w:rPr>
      </w:pPr>
    </w:p>
    <w:p w:rsidR="00AB66EF" w:rsidRDefault="00AB66EF" w:rsidP="000822FC">
      <w:pPr>
        <w:jc w:val="both"/>
        <w:rPr>
          <w:rFonts w:asciiTheme="minorHAnsi" w:eastAsia="Calibri" w:hAnsiTheme="minorHAnsi" w:cstheme="minorHAnsi"/>
          <w:sz w:val="24"/>
          <w:szCs w:val="24"/>
        </w:rPr>
      </w:pPr>
    </w:p>
    <w:p w:rsidR="003306C9" w:rsidRDefault="003306C9" w:rsidP="000822FC">
      <w:pPr>
        <w:jc w:val="both"/>
        <w:rPr>
          <w:rFonts w:asciiTheme="minorHAnsi" w:eastAsia="Calibri" w:hAnsiTheme="minorHAnsi" w:cstheme="minorHAnsi"/>
          <w:sz w:val="24"/>
          <w:szCs w:val="24"/>
        </w:rPr>
      </w:pPr>
    </w:p>
    <w:p w:rsidR="00AD0CA2" w:rsidRDefault="00AD0CA2" w:rsidP="000822FC">
      <w:pPr>
        <w:jc w:val="both"/>
        <w:rPr>
          <w:rFonts w:asciiTheme="minorHAnsi" w:eastAsia="Calibri" w:hAnsiTheme="minorHAnsi" w:cstheme="minorHAnsi"/>
          <w:sz w:val="24"/>
          <w:szCs w:val="24"/>
        </w:rPr>
      </w:pPr>
    </w:p>
    <w:p w:rsidR="00D537BE" w:rsidRPr="009E1AD3" w:rsidRDefault="00D537BE" w:rsidP="004E5227">
      <w:pPr>
        <w:jc w:val="both"/>
        <w:rPr>
          <w:rFonts w:asciiTheme="minorHAnsi" w:eastAsia="Calibri" w:hAnsiTheme="minorHAnsi" w:cstheme="minorHAnsi"/>
          <w:b/>
          <w:sz w:val="24"/>
          <w:szCs w:val="24"/>
        </w:rPr>
      </w:pPr>
      <w:r w:rsidRPr="009E1AD3">
        <w:rPr>
          <w:rFonts w:asciiTheme="minorHAnsi" w:eastAsia="Calibri" w:hAnsiTheme="minorHAnsi" w:cstheme="minorHAnsi"/>
          <w:sz w:val="24"/>
          <w:szCs w:val="24"/>
        </w:rPr>
        <w:tab/>
        <w:t xml:space="preserve">     </w:t>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t xml:space="preserve">        </w:t>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b/>
          <w:sz w:val="24"/>
          <w:szCs w:val="24"/>
        </w:rPr>
        <w:t xml:space="preserve">        Jan W i e s n e r</w:t>
      </w:r>
    </w:p>
    <w:p w:rsidR="002B5B12" w:rsidRPr="009E1AD3" w:rsidRDefault="00D537BE" w:rsidP="004E5227">
      <w:pPr>
        <w:jc w:val="both"/>
        <w:rPr>
          <w:rFonts w:asciiTheme="minorHAnsi" w:eastAsia="Calibri" w:hAnsiTheme="minorHAnsi" w:cstheme="minorHAnsi"/>
          <w:sz w:val="24"/>
          <w:szCs w:val="24"/>
        </w:rPr>
      </w:pPr>
      <w:r w:rsidRPr="009E1AD3">
        <w:rPr>
          <w:rFonts w:asciiTheme="minorHAnsi" w:eastAsia="Calibri" w:hAnsiTheme="minorHAnsi" w:cstheme="minorHAnsi"/>
          <w:sz w:val="24"/>
          <w:szCs w:val="24"/>
        </w:rPr>
        <w:t xml:space="preserve"> </w:t>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Pr="009E1AD3">
        <w:rPr>
          <w:rFonts w:asciiTheme="minorHAnsi" w:eastAsia="Calibri" w:hAnsiTheme="minorHAnsi" w:cstheme="minorHAnsi"/>
          <w:sz w:val="24"/>
          <w:szCs w:val="24"/>
        </w:rPr>
        <w:tab/>
      </w:r>
      <w:r w:rsidR="005B7539">
        <w:rPr>
          <w:rFonts w:asciiTheme="minorHAnsi" w:eastAsia="Calibri" w:hAnsiTheme="minorHAnsi" w:cstheme="minorHAnsi"/>
          <w:sz w:val="24"/>
          <w:szCs w:val="24"/>
        </w:rPr>
        <w:t xml:space="preserve"> </w:t>
      </w:r>
      <w:r w:rsidR="00AB00CA">
        <w:rPr>
          <w:rFonts w:asciiTheme="minorHAnsi" w:eastAsia="Calibri" w:hAnsiTheme="minorHAnsi" w:cstheme="minorHAnsi"/>
          <w:sz w:val="24"/>
          <w:szCs w:val="24"/>
        </w:rPr>
        <w:t>p</w:t>
      </w:r>
      <w:r w:rsidRPr="009E1AD3">
        <w:rPr>
          <w:rFonts w:asciiTheme="minorHAnsi" w:eastAsia="Calibri" w:hAnsiTheme="minorHAnsi" w:cstheme="minorHAnsi"/>
          <w:sz w:val="24"/>
          <w:szCs w:val="24"/>
        </w:rPr>
        <w:t>reziden</w:t>
      </w:r>
      <w:r w:rsidR="00E1369B" w:rsidRPr="009E1AD3">
        <w:rPr>
          <w:rFonts w:asciiTheme="minorHAnsi" w:eastAsia="Calibri" w:hAnsiTheme="minorHAnsi" w:cstheme="minorHAnsi"/>
          <w:sz w:val="24"/>
          <w:szCs w:val="24"/>
        </w:rPr>
        <w:t>t</w:t>
      </w:r>
    </w:p>
    <w:sectPr w:rsidR="002B5B12" w:rsidRPr="009E1AD3" w:rsidSect="00D35449">
      <w:headerReference w:type="even" r:id="rId14"/>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573" w:rsidRDefault="00583573">
      <w:r>
        <w:separator/>
      </w:r>
    </w:p>
    <w:p w:rsidR="00583573" w:rsidRDefault="00583573"/>
  </w:endnote>
  <w:endnote w:type="continuationSeparator" w:id="0">
    <w:p w:rsidR="00583573" w:rsidRDefault="00583573">
      <w:r>
        <w:continuationSeparator/>
      </w:r>
    </w:p>
    <w:p w:rsidR="00583573" w:rsidRDefault="00583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" filled="f" fillcolor="#5c83b4" stroked="f" strokecolor="#737373">
              <v:textbox>
                <w:txbxContent>
                  <w:p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7216" behindDoc="0" locked="0" layoutInCell="1" allowOverlap="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" filled="f" fillcolor="#5c83b4" stroked="f" strokecolor="#737373">
              <v:textbox>
                <w:txbxContent>
                  <w:p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573" w:rsidRDefault="00583573">
      <w:r>
        <w:separator/>
      </w:r>
    </w:p>
    <w:p w:rsidR="00583573" w:rsidRDefault="00583573"/>
  </w:footnote>
  <w:footnote w:type="continuationSeparator" w:id="0">
    <w:p w:rsidR="00583573" w:rsidRDefault="00583573">
      <w:r>
        <w:continuationSeparator/>
      </w:r>
    </w:p>
    <w:p w:rsidR="00583573" w:rsidRDefault="005835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530" w:rsidRDefault="00053530" w:rsidP="00387603">
    <w:pPr>
      <w:pStyle w:val="Zhlav"/>
      <w:framePr w:wrap="around" w:vAnchor="text" w:hAnchor="margin" w:xAlign="center" w:y="1"/>
      <w:rPr>
        <w:rStyle w:val="slostrnky"/>
      </w:rPr>
    </w:pPr>
  </w:p>
  <w:p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15:restartNumberingAfterBreak="0">
    <w:nsid w:val="004E5C03"/>
    <w:multiLevelType w:val="hybridMultilevel"/>
    <w:tmpl w:val="5B962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10681"/>
    <w:multiLevelType w:val="hybridMultilevel"/>
    <w:tmpl w:val="76504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F0F76"/>
    <w:multiLevelType w:val="hybridMultilevel"/>
    <w:tmpl w:val="B4EEBADA"/>
    <w:lvl w:ilvl="0" w:tplc="160290BC">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2F73F9"/>
    <w:multiLevelType w:val="hybridMultilevel"/>
    <w:tmpl w:val="B11862DC"/>
    <w:lvl w:ilvl="0" w:tplc="D73EE256">
      <w:start w:val="1"/>
      <w:numFmt w:val="bullet"/>
      <w:lvlText w:val="-"/>
      <w:lvlJc w:val="left"/>
      <w:pPr>
        <w:ind w:left="1080" w:hanging="360"/>
      </w:pPr>
      <w:rPr>
        <w:rFonts w:ascii="Arial" w:eastAsia="Calibri"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15:restartNumberingAfterBreak="0">
    <w:nsid w:val="23965D04"/>
    <w:multiLevelType w:val="hybridMultilevel"/>
    <w:tmpl w:val="595215A2"/>
    <w:lvl w:ilvl="0" w:tplc="04050017">
      <w:start w:val="1"/>
      <w:numFmt w:val="low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4E10FF6"/>
    <w:multiLevelType w:val="hybridMultilevel"/>
    <w:tmpl w:val="0EBA5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96D7BE7"/>
    <w:multiLevelType w:val="hybridMultilevel"/>
    <w:tmpl w:val="1FA2FDC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2E88599A"/>
    <w:multiLevelType w:val="hybridMultilevel"/>
    <w:tmpl w:val="82CA2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81FCC"/>
    <w:multiLevelType w:val="hybridMultilevel"/>
    <w:tmpl w:val="1FA2FDC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3272D71"/>
    <w:multiLevelType w:val="hybridMultilevel"/>
    <w:tmpl w:val="85D6E8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37F1DD2"/>
    <w:multiLevelType w:val="hybridMultilevel"/>
    <w:tmpl w:val="FEEC52B8"/>
    <w:lvl w:ilvl="0" w:tplc="0F5EF7CC">
      <w:numFmt w:val="bullet"/>
      <w:lvlText w:val="-"/>
      <w:lvlJc w:val="left"/>
      <w:pPr>
        <w:ind w:left="720" w:hanging="360"/>
      </w:pPr>
      <w:rPr>
        <w:rFonts w:ascii="Arial" w:eastAsia="Times New Roman" w:hAnsi="Arial" w:cs="Arial" w:hint="default"/>
        <w:sz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28D4152"/>
    <w:multiLevelType w:val="hybridMultilevel"/>
    <w:tmpl w:val="569AE0EE"/>
    <w:lvl w:ilvl="0" w:tplc="160290BC">
      <w:numFmt w:val="bullet"/>
      <w:lvlText w:val="-"/>
      <w:lvlJc w:val="left"/>
      <w:pPr>
        <w:ind w:left="360" w:hanging="360"/>
      </w:pPr>
      <w:rPr>
        <w:rFonts w:ascii="Arial" w:eastAsiaTheme="minorHAnsi"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7D42473"/>
    <w:multiLevelType w:val="hybridMultilevel"/>
    <w:tmpl w:val="9E409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672006"/>
    <w:multiLevelType w:val="hybridMultilevel"/>
    <w:tmpl w:val="6EF6326C"/>
    <w:lvl w:ilvl="0" w:tplc="B4B0432C">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1659F5"/>
    <w:multiLevelType w:val="hybridMultilevel"/>
    <w:tmpl w:val="861AF5C0"/>
    <w:lvl w:ilvl="0" w:tplc="D73EE256">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096F32"/>
    <w:multiLevelType w:val="hybridMultilevel"/>
    <w:tmpl w:val="83BADC08"/>
    <w:lvl w:ilvl="0" w:tplc="168C783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19" w15:restartNumberingAfterBreak="0">
    <w:nsid w:val="6EFE5F6A"/>
    <w:multiLevelType w:val="hybridMultilevel"/>
    <w:tmpl w:val="5218D9B6"/>
    <w:lvl w:ilvl="0" w:tplc="04050015">
      <w:start w:val="1"/>
      <w:numFmt w:val="upp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4C87A15"/>
    <w:multiLevelType w:val="hybridMultilevel"/>
    <w:tmpl w:val="930C9BF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2B18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501849"/>
    <w:multiLevelType w:val="hybridMultilevel"/>
    <w:tmpl w:val="95DE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8E5C3E"/>
    <w:multiLevelType w:val="hybridMultilevel"/>
    <w:tmpl w:val="1550E43C"/>
    <w:lvl w:ilvl="0" w:tplc="9716CCE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5"/>
  </w:num>
  <w:num w:numId="4">
    <w:abstractNumId w:val="20"/>
  </w:num>
  <w:num w:numId="5">
    <w:abstractNumId w:val="9"/>
  </w:num>
  <w:num w:numId="6">
    <w:abstractNumId w:val="13"/>
  </w:num>
  <w:num w:numId="7">
    <w:abstractNumId w:val="3"/>
  </w:num>
  <w:num w:numId="8">
    <w:abstractNumId w:val="7"/>
  </w:num>
  <w:num w:numId="9">
    <w:abstractNumId w:val="1"/>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16"/>
  </w:num>
  <w:num w:numId="15">
    <w:abstractNumId w:val="19"/>
  </w:num>
  <w:num w:numId="16">
    <w:abstractNumId w:val="12"/>
  </w:num>
  <w:num w:numId="17">
    <w:abstractNumId w:val="14"/>
  </w:num>
  <w:num w:numId="18">
    <w:abstractNumId w:val="17"/>
  </w:num>
  <w:num w:numId="19">
    <w:abstractNumId w:val="6"/>
  </w:num>
  <w:num w:numId="20">
    <w:abstractNumId w:val="22"/>
  </w:num>
  <w:num w:numId="21">
    <w:abstractNumId w:val="21"/>
  </w:num>
  <w:num w:numId="2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B2D"/>
    <w:rsid w:val="00000FFB"/>
    <w:rsid w:val="000043B9"/>
    <w:rsid w:val="000048DB"/>
    <w:rsid w:val="00005623"/>
    <w:rsid w:val="000075A7"/>
    <w:rsid w:val="00012EAF"/>
    <w:rsid w:val="00013D39"/>
    <w:rsid w:val="00015F6D"/>
    <w:rsid w:val="00025318"/>
    <w:rsid w:val="000316E6"/>
    <w:rsid w:val="00040ABA"/>
    <w:rsid w:val="00042DB2"/>
    <w:rsid w:val="000510DA"/>
    <w:rsid w:val="00051C12"/>
    <w:rsid w:val="00053079"/>
    <w:rsid w:val="00053530"/>
    <w:rsid w:val="00054C56"/>
    <w:rsid w:val="000556A8"/>
    <w:rsid w:val="000566A4"/>
    <w:rsid w:val="000616E0"/>
    <w:rsid w:val="0006503D"/>
    <w:rsid w:val="00065373"/>
    <w:rsid w:val="00070317"/>
    <w:rsid w:val="00073625"/>
    <w:rsid w:val="000741DD"/>
    <w:rsid w:val="00074868"/>
    <w:rsid w:val="00077023"/>
    <w:rsid w:val="0007717A"/>
    <w:rsid w:val="00081447"/>
    <w:rsid w:val="00081630"/>
    <w:rsid w:val="000822FC"/>
    <w:rsid w:val="00082EEA"/>
    <w:rsid w:val="00083487"/>
    <w:rsid w:val="00084C24"/>
    <w:rsid w:val="00087412"/>
    <w:rsid w:val="00094EE8"/>
    <w:rsid w:val="0009579B"/>
    <w:rsid w:val="00096164"/>
    <w:rsid w:val="0009783E"/>
    <w:rsid w:val="000A2533"/>
    <w:rsid w:val="000A49C7"/>
    <w:rsid w:val="000A54A5"/>
    <w:rsid w:val="000A7970"/>
    <w:rsid w:val="000B019B"/>
    <w:rsid w:val="000B3399"/>
    <w:rsid w:val="000C04F6"/>
    <w:rsid w:val="000C19E5"/>
    <w:rsid w:val="000C2DE0"/>
    <w:rsid w:val="000C3419"/>
    <w:rsid w:val="000C398B"/>
    <w:rsid w:val="000C5141"/>
    <w:rsid w:val="000C5666"/>
    <w:rsid w:val="000C66F9"/>
    <w:rsid w:val="000C7FEB"/>
    <w:rsid w:val="000D067D"/>
    <w:rsid w:val="000D0C57"/>
    <w:rsid w:val="000D0D62"/>
    <w:rsid w:val="000D0DB3"/>
    <w:rsid w:val="000D3732"/>
    <w:rsid w:val="000D3994"/>
    <w:rsid w:val="000D7D3B"/>
    <w:rsid w:val="000E48C7"/>
    <w:rsid w:val="000E7539"/>
    <w:rsid w:val="000F0405"/>
    <w:rsid w:val="000F1892"/>
    <w:rsid w:val="000F31A0"/>
    <w:rsid w:val="000F57D3"/>
    <w:rsid w:val="000F5A2C"/>
    <w:rsid w:val="00104230"/>
    <w:rsid w:val="0010485A"/>
    <w:rsid w:val="00105ED6"/>
    <w:rsid w:val="001111BD"/>
    <w:rsid w:val="00113B82"/>
    <w:rsid w:val="00122CDB"/>
    <w:rsid w:val="00123E03"/>
    <w:rsid w:val="001240E1"/>
    <w:rsid w:val="00124E1F"/>
    <w:rsid w:val="00132401"/>
    <w:rsid w:val="00134714"/>
    <w:rsid w:val="001378DB"/>
    <w:rsid w:val="00140D67"/>
    <w:rsid w:val="00143656"/>
    <w:rsid w:val="00145759"/>
    <w:rsid w:val="001457DC"/>
    <w:rsid w:val="00146BE8"/>
    <w:rsid w:val="00151652"/>
    <w:rsid w:val="00152702"/>
    <w:rsid w:val="00152D6F"/>
    <w:rsid w:val="001551F1"/>
    <w:rsid w:val="00155869"/>
    <w:rsid w:val="001604EF"/>
    <w:rsid w:val="00160558"/>
    <w:rsid w:val="0016495E"/>
    <w:rsid w:val="00173CFC"/>
    <w:rsid w:val="00173E77"/>
    <w:rsid w:val="00175E65"/>
    <w:rsid w:val="00180C1B"/>
    <w:rsid w:val="0018373F"/>
    <w:rsid w:val="0018389E"/>
    <w:rsid w:val="00186169"/>
    <w:rsid w:val="001868A7"/>
    <w:rsid w:val="001871D2"/>
    <w:rsid w:val="001918B6"/>
    <w:rsid w:val="00194455"/>
    <w:rsid w:val="00195313"/>
    <w:rsid w:val="00197D36"/>
    <w:rsid w:val="001A0B69"/>
    <w:rsid w:val="001A5B02"/>
    <w:rsid w:val="001A6A19"/>
    <w:rsid w:val="001A7F0A"/>
    <w:rsid w:val="001B3800"/>
    <w:rsid w:val="001B5835"/>
    <w:rsid w:val="001B5F45"/>
    <w:rsid w:val="001B71D6"/>
    <w:rsid w:val="001B7A73"/>
    <w:rsid w:val="001C295A"/>
    <w:rsid w:val="001C4E43"/>
    <w:rsid w:val="001D2A1E"/>
    <w:rsid w:val="001D2EF1"/>
    <w:rsid w:val="001D30B2"/>
    <w:rsid w:val="001D45E5"/>
    <w:rsid w:val="001D5B12"/>
    <w:rsid w:val="001D66DE"/>
    <w:rsid w:val="001E00AE"/>
    <w:rsid w:val="001E1C60"/>
    <w:rsid w:val="001E2540"/>
    <w:rsid w:val="001E41CD"/>
    <w:rsid w:val="001E5471"/>
    <w:rsid w:val="001E5C54"/>
    <w:rsid w:val="001E688C"/>
    <w:rsid w:val="001F0F41"/>
    <w:rsid w:val="001F194E"/>
    <w:rsid w:val="001F2629"/>
    <w:rsid w:val="001F4B95"/>
    <w:rsid w:val="002070B7"/>
    <w:rsid w:val="00207A4B"/>
    <w:rsid w:val="00211FC8"/>
    <w:rsid w:val="00212B4B"/>
    <w:rsid w:val="00212D77"/>
    <w:rsid w:val="00215445"/>
    <w:rsid w:val="00216B13"/>
    <w:rsid w:val="0021797C"/>
    <w:rsid w:val="00217C07"/>
    <w:rsid w:val="00220B36"/>
    <w:rsid w:val="00222DD6"/>
    <w:rsid w:val="002236CF"/>
    <w:rsid w:val="00225DDE"/>
    <w:rsid w:val="00226FD2"/>
    <w:rsid w:val="0022769A"/>
    <w:rsid w:val="002322CA"/>
    <w:rsid w:val="00245A1A"/>
    <w:rsid w:val="00245FED"/>
    <w:rsid w:val="00247E50"/>
    <w:rsid w:val="00250CE5"/>
    <w:rsid w:val="00253107"/>
    <w:rsid w:val="00253CC4"/>
    <w:rsid w:val="002579D1"/>
    <w:rsid w:val="00260DF4"/>
    <w:rsid w:val="00260E5B"/>
    <w:rsid w:val="00263BCF"/>
    <w:rsid w:val="00263CCA"/>
    <w:rsid w:val="00265A8F"/>
    <w:rsid w:val="002723B8"/>
    <w:rsid w:val="00272D3C"/>
    <w:rsid w:val="00273E5E"/>
    <w:rsid w:val="0028110A"/>
    <w:rsid w:val="002811EA"/>
    <w:rsid w:val="0028475A"/>
    <w:rsid w:val="00287ABA"/>
    <w:rsid w:val="0029132F"/>
    <w:rsid w:val="00292717"/>
    <w:rsid w:val="0029687F"/>
    <w:rsid w:val="00296C6B"/>
    <w:rsid w:val="002A198B"/>
    <w:rsid w:val="002A3902"/>
    <w:rsid w:val="002A5B68"/>
    <w:rsid w:val="002A622B"/>
    <w:rsid w:val="002A7D42"/>
    <w:rsid w:val="002B4BB6"/>
    <w:rsid w:val="002B5B12"/>
    <w:rsid w:val="002B6459"/>
    <w:rsid w:val="002C0ABB"/>
    <w:rsid w:val="002C1531"/>
    <w:rsid w:val="002C15E7"/>
    <w:rsid w:val="002C4598"/>
    <w:rsid w:val="002C6F8C"/>
    <w:rsid w:val="002C72A2"/>
    <w:rsid w:val="002C7470"/>
    <w:rsid w:val="002D14BD"/>
    <w:rsid w:val="002D1F53"/>
    <w:rsid w:val="002D2146"/>
    <w:rsid w:val="002D25D0"/>
    <w:rsid w:val="002D3F31"/>
    <w:rsid w:val="002D408D"/>
    <w:rsid w:val="002D4CB2"/>
    <w:rsid w:val="002D6C44"/>
    <w:rsid w:val="002D6D8B"/>
    <w:rsid w:val="002E0BCD"/>
    <w:rsid w:val="002E0E0B"/>
    <w:rsid w:val="002E2EED"/>
    <w:rsid w:val="002E6832"/>
    <w:rsid w:val="002E6874"/>
    <w:rsid w:val="002E688F"/>
    <w:rsid w:val="002F0899"/>
    <w:rsid w:val="002F5980"/>
    <w:rsid w:val="002F6685"/>
    <w:rsid w:val="002F6866"/>
    <w:rsid w:val="0030300E"/>
    <w:rsid w:val="003035F7"/>
    <w:rsid w:val="0030612B"/>
    <w:rsid w:val="00307F2D"/>
    <w:rsid w:val="00314659"/>
    <w:rsid w:val="0032187F"/>
    <w:rsid w:val="003250A3"/>
    <w:rsid w:val="0032541E"/>
    <w:rsid w:val="00326F0A"/>
    <w:rsid w:val="003306C9"/>
    <w:rsid w:val="00332024"/>
    <w:rsid w:val="00334845"/>
    <w:rsid w:val="0034025D"/>
    <w:rsid w:val="003416E4"/>
    <w:rsid w:val="00350953"/>
    <w:rsid w:val="0035228E"/>
    <w:rsid w:val="00355CB9"/>
    <w:rsid w:val="00357454"/>
    <w:rsid w:val="00362461"/>
    <w:rsid w:val="00363712"/>
    <w:rsid w:val="00365E6A"/>
    <w:rsid w:val="00366CEE"/>
    <w:rsid w:val="00367482"/>
    <w:rsid w:val="00370861"/>
    <w:rsid w:val="00370B98"/>
    <w:rsid w:val="003710CA"/>
    <w:rsid w:val="003714DF"/>
    <w:rsid w:val="00374A84"/>
    <w:rsid w:val="00376254"/>
    <w:rsid w:val="00377447"/>
    <w:rsid w:val="00380E27"/>
    <w:rsid w:val="0038278A"/>
    <w:rsid w:val="003862BC"/>
    <w:rsid w:val="003869DA"/>
    <w:rsid w:val="00387603"/>
    <w:rsid w:val="00390A36"/>
    <w:rsid w:val="0039116A"/>
    <w:rsid w:val="00391D1E"/>
    <w:rsid w:val="00395C4E"/>
    <w:rsid w:val="00396604"/>
    <w:rsid w:val="003978B5"/>
    <w:rsid w:val="003A18E8"/>
    <w:rsid w:val="003A3219"/>
    <w:rsid w:val="003A394E"/>
    <w:rsid w:val="003A439C"/>
    <w:rsid w:val="003A64EF"/>
    <w:rsid w:val="003A6BF4"/>
    <w:rsid w:val="003B3E6F"/>
    <w:rsid w:val="003B4662"/>
    <w:rsid w:val="003B5BAF"/>
    <w:rsid w:val="003B62FE"/>
    <w:rsid w:val="003B68AD"/>
    <w:rsid w:val="003C1D02"/>
    <w:rsid w:val="003D2358"/>
    <w:rsid w:val="003D3118"/>
    <w:rsid w:val="003D3814"/>
    <w:rsid w:val="003E0ABB"/>
    <w:rsid w:val="003E15C6"/>
    <w:rsid w:val="003E7915"/>
    <w:rsid w:val="003F4637"/>
    <w:rsid w:val="003F5C21"/>
    <w:rsid w:val="003F6DA4"/>
    <w:rsid w:val="003F74BF"/>
    <w:rsid w:val="003F7799"/>
    <w:rsid w:val="004005AF"/>
    <w:rsid w:val="004007E5"/>
    <w:rsid w:val="004016A2"/>
    <w:rsid w:val="00402AA6"/>
    <w:rsid w:val="00403599"/>
    <w:rsid w:val="00407042"/>
    <w:rsid w:val="004105E9"/>
    <w:rsid w:val="00410E1A"/>
    <w:rsid w:val="00411009"/>
    <w:rsid w:val="0041225D"/>
    <w:rsid w:val="00413261"/>
    <w:rsid w:val="00416B00"/>
    <w:rsid w:val="00423055"/>
    <w:rsid w:val="00424155"/>
    <w:rsid w:val="00426637"/>
    <w:rsid w:val="00426A77"/>
    <w:rsid w:val="0043216F"/>
    <w:rsid w:val="00432743"/>
    <w:rsid w:val="00432C5E"/>
    <w:rsid w:val="00433C08"/>
    <w:rsid w:val="00437178"/>
    <w:rsid w:val="00437847"/>
    <w:rsid w:val="00445431"/>
    <w:rsid w:val="00453CD6"/>
    <w:rsid w:val="00455126"/>
    <w:rsid w:val="00455620"/>
    <w:rsid w:val="00455FF4"/>
    <w:rsid w:val="00456113"/>
    <w:rsid w:val="00460010"/>
    <w:rsid w:val="004603E3"/>
    <w:rsid w:val="00461084"/>
    <w:rsid w:val="0046167B"/>
    <w:rsid w:val="00462D24"/>
    <w:rsid w:val="00462E34"/>
    <w:rsid w:val="00464B0F"/>
    <w:rsid w:val="004715AB"/>
    <w:rsid w:val="004718F5"/>
    <w:rsid w:val="004732B8"/>
    <w:rsid w:val="00481014"/>
    <w:rsid w:val="004834CE"/>
    <w:rsid w:val="00485F3D"/>
    <w:rsid w:val="00492F4E"/>
    <w:rsid w:val="00492FB2"/>
    <w:rsid w:val="004968A1"/>
    <w:rsid w:val="00497F47"/>
    <w:rsid w:val="004A05A0"/>
    <w:rsid w:val="004A6E27"/>
    <w:rsid w:val="004B0D36"/>
    <w:rsid w:val="004B4E4E"/>
    <w:rsid w:val="004B7B09"/>
    <w:rsid w:val="004C1176"/>
    <w:rsid w:val="004C548A"/>
    <w:rsid w:val="004C56D2"/>
    <w:rsid w:val="004D412E"/>
    <w:rsid w:val="004E4955"/>
    <w:rsid w:val="004E5227"/>
    <w:rsid w:val="004E7985"/>
    <w:rsid w:val="004E7DFF"/>
    <w:rsid w:val="004F113D"/>
    <w:rsid w:val="004F4F1A"/>
    <w:rsid w:val="004F5693"/>
    <w:rsid w:val="004F75E2"/>
    <w:rsid w:val="005021C6"/>
    <w:rsid w:val="005033CD"/>
    <w:rsid w:val="00503512"/>
    <w:rsid w:val="00505CF2"/>
    <w:rsid w:val="005065F2"/>
    <w:rsid w:val="005066AA"/>
    <w:rsid w:val="00506EF7"/>
    <w:rsid w:val="00507B75"/>
    <w:rsid w:val="00515EBC"/>
    <w:rsid w:val="0052395E"/>
    <w:rsid w:val="005322F8"/>
    <w:rsid w:val="0053647B"/>
    <w:rsid w:val="00537442"/>
    <w:rsid w:val="005378A7"/>
    <w:rsid w:val="0054021E"/>
    <w:rsid w:val="00541257"/>
    <w:rsid w:val="00542D53"/>
    <w:rsid w:val="005432C6"/>
    <w:rsid w:val="00545180"/>
    <w:rsid w:val="00545DCB"/>
    <w:rsid w:val="0055064A"/>
    <w:rsid w:val="005526EA"/>
    <w:rsid w:val="005543D8"/>
    <w:rsid w:val="00556A1F"/>
    <w:rsid w:val="0056172D"/>
    <w:rsid w:val="00563D2E"/>
    <w:rsid w:val="005667A0"/>
    <w:rsid w:val="00566C4A"/>
    <w:rsid w:val="00566E8F"/>
    <w:rsid w:val="00570D00"/>
    <w:rsid w:val="00575103"/>
    <w:rsid w:val="005764E6"/>
    <w:rsid w:val="00576AA4"/>
    <w:rsid w:val="00577628"/>
    <w:rsid w:val="00583573"/>
    <w:rsid w:val="00584373"/>
    <w:rsid w:val="005853B5"/>
    <w:rsid w:val="00590B4E"/>
    <w:rsid w:val="00592391"/>
    <w:rsid w:val="0059240D"/>
    <w:rsid w:val="00592C99"/>
    <w:rsid w:val="005960ED"/>
    <w:rsid w:val="005965F4"/>
    <w:rsid w:val="005967A9"/>
    <w:rsid w:val="0059714E"/>
    <w:rsid w:val="005A12CA"/>
    <w:rsid w:val="005A1F13"/>
    <w:rsid w:val="005A3857"/>
    <w:rsid w:val="005A5D94"/>
    <w:rsid w:val="005B65BE"/>
    <w:rsid w:val="005B7539"/>
    <w:rsid w:val="005C009B"/>
    <w:rsid w:val="005C082D"/>
    <w:rsid w:val="005C0EFA"/>
    <w:rsid w:val="005C2E27"/>
    <w:rsid w:val="005C3A71"/>
    <w:rsid w:val="005C5ED6"/>
    <w:rsid w:val="005D0517"/>
    <w:rsid w:val="005D3110"/>
    <w:rsid w:val="005D508C"/>
    <w:rsid w:val="005D52A8"/>
    <w:rsid w:val="005D61C0"/>
    <w:rsid w:val="005D7AE8"/>
    <w:rsid w:val="005E4166"/>
    <w:rsid w:val="005E5CEA"/>
    <w:rsid w:val="005E7369"/>
    <w:rsid w:val="005F112B"/>
    <w:rsid w:val="005F21C6"/>
    <w:rsid w:val="005F46F1"/>
    <w:rsid w:val="005F4BC1"/>
    <w:rsid w:val="005F4FD5"/>
    <w:rsid w:val="006028C3"/>
    <w:rsid w:val="00603287"/>
    <w:rsid w:val="00607FCD"/>
    <w:rsid w:val="00612585"/>
    <w:rsid w:val="00613B56"/>
    <w:rsid w:val="00613F31"/>
    <w:rsid w:val="00613F92"/>
    <w:rsid w:val="00622AD0"/>
    <w:rsid w:val="006240AE"/>
    <w:rsid w:val="006266A6"/>
    <w:rsid w:val="006305F9"/>
    <w:rsid w:val="00630761"/>
    <w:rsid w:val="00631785"/>
    <w:rsid w:val="00635AD5"/>
    <w:rsid w:val="0064259D"/>
    <w:rsid w:val="006454FC"/>
    <w:rsid w:val="006473BE"/>
    <w:rsid w:val="00652A6E"/>
    <w:rsid w:val="00652FEB"/>
    <w:rsid w:val="0065329E"/>
    <w:rsid w:val="00657048"/>
    <w:rsid w:val="0065748D"/>
    <w:rsid w:val="006574F0"/>
    <w:rsid w:val="00657B55"/>
    <w:rsid w:val="006640F5"/>
    <w:rsid w:val="006641D9"/>
    <w:rsid w:val="0066643E"/>
    <w:rsid w:val="00666A46"/>
    <w:rsid w:val="00671485"/>
    <w:rsid w:val="006759D6"/>
    <w:rsid w:val="00676C63"/>
    <w:rsid w:val="006812ED"/>
    <w:rsid w:val="00681929"/>
    <w:rsid w:val="00682604"/>
    <w:rsid w:val="006826E0"/>
    <w:rsid w:val="00683901"/>
    <w:rsid w:val="0068606E"/>
    <w:rsid w:val="006863F6"/>
    <w:rsid w:val="00690E0A"/>
    <w:rsid w:val="00694139"/>
    <w:rsid w:val="006947A5"/>
    <w:rsid w:val="00694EEC"/>
    <w:rsid w:val="006A065F"/>
    <w:rsid w:val="006A2DCA"/>
    <w:rsid w:val="006A32FB"/>
    <w:rsid w:val="006A366D"/>
    <w:rsid w:val="006A3BF2"/>
    <w:rsid w:val="006B5B1B"/>
    <w:rsid w:val="006B6901"/>
    <w:rsid w:val="006B7B3C"/>
    <w:rsid w:val="006C2588"/>
    <w:rsid w:val="006C26A4"/>
    <w:rsid w:val="006C34B2"/>
    <w:rsid w:val="006C55CE"/>
    <w:rsid w:val="006C6C44"/>
    <w:rsid w:val="006C7C4E"/>
    <w:rsid w:val="006D0110"/>
    <w:rsid w:val="006D36C7"/>
    <w:rsid w:val="006D794B"/>
    <w:rsid w:val="006E069B"/>
    <w:rsid w:val="006E46A2"/>
    <w:rsid w:val="006E5A68"/>
    <w:rsid w:val="006E5C2D"/>
    <w:rsid w:val="006F25B9"/>
    <w:rsid w:val="006F65B6"/>
    <w:rsid w:val="006F787E"/>
    <w:rsid w:val="00700850"/>
    <w:rsid w:val="0070112A"/>
    <w:rsid w:val="007029CA"/>
    <w:rsid w:val="00704048"/>
    <w:rsid w:val="0071408F"/>
    <w:rsid w:val="00714DEB"/>
    <w:rsid w:val="0071782F"/>
    <w:rsid w:val="007226BC"/>
    <w:rsid w:val="007232E7"/>
    <w:rsid w:val="00725DD4"/>
    <w:rsid w:val="00731223"/>
    <w:rsid w:val="007327CE"/>
    <w:rsid w:val="00732976"/>
    <w:rsid w:val="00734B7B"/>
    <w:rsid w:val="00734D63"/>
    <w:rsid w:val="00734E81"/>
    <w:rsid w:val="007350DB"/>
    <w:rsid w:val="00742421"/>
    <w:rsid w:val="0074367F"/>
    <w:rsid w:val="00746159"/>
    <w:rsid w:val="0075051B"/>
    <w:rsid w:val="007526BE"/>
    <w:rsid w:val="00753107"/>
    <w:rsid w:val="00761CDE"/>
    <w:rsid w:val="00762114"/>
    <w:rsid w:val="00765321"/>
    <w:rsid w:val="007674C9"/>
    <w:rsid w:val="00770F48"/>
    <w:rsid w:val="007744D4"/>
    <w:rsid w:val="00774A63"/>
    <w:rsid w:val="00776A17"/>
    <w:rsid w:val="00777AFC"/>
    <w:rsid w:val="00780AD3"/>
    <w:rsid w:val="00781673"/>
    <w:rsid w:val="0078299E"/>
    <w:rsid w:val="007920DE"/>
    <w:rsid w:val="007936F1"/>
    <w:rsid w:val="007942F5"/>
    <w:rsid w:val="0079472A"/>
    <w:rsid w:val="0079672A"/>
    <w:rsid w:val="007A12A8"/>
    <w:rsid w:val="007A2819"/>
    <w:rsid w:val="007A30B1"/>
    <w:rsid w:val="007A506C"/>
    <w:rsid w:val="007B1134"/>
    <w:rsid w:val="007B2E7C"/>
    <w:rsid w:val="007B33ED"/>
    <w:rsid w:val="007C02EA"/>
    <w:rsid w:val="007C0683"/>
    <w:rsid w:val="007C1917"/>
    <w:rsid w:val="007C658C"/>
    <w:rsid w:val="007C68CB"/>
    <w:rsid w:val="007D0771"/>
    <w:rsid w:val="007D2503"/>
    <w:rsid w:val="007D3F83"/>
    <w:rsid w:val="007D634C"/>
    <w:rsid w:val="007E3088"/>
    <w:rsid w:val="007E5133"/>
    <w:rsid w:val="007E544F"/>
    <w:rsid w:val="007E5783"/>
    <w:rsid w:val="007E753A"/>
    <w:rsid w:val="007F07F1"/>
    <w:rsid w:val="007F0A24"/>
    <w:rsid w:val="007F360B"/>
    <w:rsid w:val="007F5296"/>
    <w:rsid w:val="007F664F"/>
    <w:rsid w:val="00800419"/>
    <w:rsid w:val="00803A47"/>
    <w:rsid w:val="00810CF5"/>
    <w:rsid w:val="008128A3"/>
    <w:rsid w:val="00815A3A"/>
    <w:rsid w:val="0081622A"/>
    <w:rsid w:val="00821A80"/>
    <w:rsid w:val="008222D9"/>
    <w:rsid w:val="00824688"/>
    <w:rsid w:val="0082559E"/>
    <w:rsid w:val="008279B6"/>
    <w:rsid w:val="00830898"/>
    <w:rsid w:val="00837200"/>
    <w:rsid w:val="00840A8A"/>
    <w:rsid w:val="00843148"/>
    <w:rsid w:val="008431B4"/>
    <w:rsid w:val="00844379"/>
    <w:rsid w:val="00845D76"/>
    <w:rsid w:val="008475EC"/>
    <w:rsid w:val="00850405"/>
    <w:rsid w:val="008506FC"/>
    <w:rsid w:val="00852D27"/>
    <w:rsid w:val="00857174"/>
    <w:rsid w:val="00860019"/>
    <w:rsid w:val="00864A5F"/>
    <w:rsid w:val="008656FE"/>
    <w:rsid w:val="0086718E"/>
    <w:rsid w:val="00870D2F"/>
    <w:rsid w:val="00875CDF"/>
    <w:rsid w:val="00877491"/>
    <w:rsid w:val="0088730F"/>
    <w:rsid w:val="0089773D"/>
    <w:rsid w:val="008A12E1"/>
    <w:rsid w:val="008A5302"/>
    <w:rsid w:val="008A57BB"/>
    <w:rsid w:val="008A738B"/>
    <w:rsid w:val="008B070D"/>
    <w:rsid w:val="008B2B1A"/>
    <w:rsid w:val="008B5785"/>
    <w:rsid w:val="008C316B"/>
    <w:rsid w:val="008C5E92"/>
    <w:rsid w:val="008D1B96"/>
    <w:rsid w:val="008D2664"/>
    <w:rsid w:val="008D36B1"/>
    <w:rsid w:val="008E04DC"/>
    <w:rsid w:val="008E1669"/>
    <w:rsid w:val="008E4305"/>
    <w:rsid w:val="008E683E"/>
    <w:rsid w:val="008E6FD6"/>
    <w:rsid w:val="008E7DC7"/>
    <w:rsid w:val="008F059B"/>
    <w:rsid w:val="008F3117"/>
    <w:rsid w:val="008F3302"/>
    <w:rsid w:val="00902679"/>
    <w:rsid w:val="00903A7E"/>
    <w:rsid w:val="00904734"/>
    <w:rsid w:val="00904BF9"/>
    <w:rsid w:val="00910DFC"/>
    <w:rsid w:val="00911584"/>
    <w:rsid w:val="00914C43"/>
    <w:rsid w:val="009242E1"/>
    <w:rsid w:val="00925AE7"/>
    <w:rsid w:val="00925CA5"/>
    <w:rsid w:val="00927AC4"/>
    <w:rsid w:val="009359CA"/>
    <w:rsid w:val="00935D65"/>
    <w:rsid w:val="00943668"/>
    <w:rsid w:val="00944B30"/>
    <w:rsid w:val="00945B78"/>
    <w:rsid w:val="00946BDA"/>
    <w:rsid w:val="00946FF6"/>
    <w:rsid w:val="00947ED7"/>
    <w:rsid w:val="00950071"/>
    <w:rsid w:val="00950F61"/>
    <w:rsid w:val="00951A1B"/>
    <w:rsid w:val="00952392"/>
    <w:rsid w:val="009571D6"/>
    <w:rsid w:val="0096037D"/>
    <w:rsid w:val="00961090"/>
    <w:rsid w:val="00961834"/>
    <w:rsid w:val="00961BBF"/>
    <w:rsid w:val="0096287B"/>
    <w:rsid w:val="00965458"/>
    <w:rsid w:val="009659DF"/>
    <w:rsid w:val="00965FA0"/>
    <w:rsid w:val="00966DB2"/>
    <w:rsid w:val="00970E2B"/>
    <w:rsid w:val="00974F6E"/>
    <w:rsid w:val="009779E6"/>
    <w:rsid w:val="00977ACF"/>
    <w:rsid w:val="0098327C"/>
    <w:rsid w:val="00987531"/>
    <w:rsid w:val="00992ADB"/>
    <w:rsid w:val="00997903"/>
    <w:rsid w:val="009A0F43"/>
    <w:rsid w:val="009B18F7"/>
    <w:rsid w:val="009B26B7"/>
    <w:rsid w:val="009B5507"/>
    <w:rsid w:val="009B5FDE"/>
    <w:rsid w:val="009B66D0"/>
    <w:rsid w:val="009B7149"/>
    <w:rsid w:val="009D03AB"/>
    <w:rsid w:val="009D0929"/>
    <w:rsid w:val="009D11E4"/>
    <w:rsid w:val="009D172F"/>
    <w:rsid w:val="009D32B4"/>
    <w:rsid w:val="009D38BE"/>
    <w:rsid w:val="009D4D11"/>
    <w:rsid w:val="009D554E"/>
    <w:rsid w:val="009E065C"/>
    <w:rsid w:val="009E1AD3"/>
    <w:rsid w:val="009F21D3"/>
    <w:rsid w:val="009F3B4C"/>
    <w:rsid w:val="009F3B85"/>
    <w:rsid w:val="009F741F"/>
    <w:rsid w:val="00A007E9"/>
    <w:rsid w:val="00A01D2A"/>
    <w:rsid w:val="00A01F00"/>
    <w:rsid w:val="00A06987"/>
    <w:rsid w:val="00A13EB8"/>
    <w:rsid w:val="00A148C1"/>
    <w:rsid w:val="00A21112"/>
    <w:rsid w:val="00A219CB"/>
    <w:rsid w:val="00A21DA7"/>
    <w:rsid w:val="00A2260C"/>
    <w:rsid w:val="00A24008"/>
    <w:rsid w:val="00A2421D"/>
    <w:rsid w:val="00A316BB"/>
    <w:rsid w:val="00A31A51"/>
    <w:rsid w:val="00A31C02"/>
    <w:rsid w:val="00A31FA0"/>
    <w:rsid w:val="00A33D7C"/>
    <w:rsid w:val="00A37F62"/>
    <w:rsid w:val="00A40DB3"/>
    <w:rsid w:val="00A4141E"/>
    <w:rsid w:val="00A41651"/>
    <w:rsid w:val="00A4713C"/>
    <w:rsid w:val="00A473B1"/>
    <w:rsid w:val="00A52797"/>
    <w:rsid w:val="00A53346"/>
    <w:rsid w:val="00A53AAC"/>
    <w:rsid w:val="00A54E7F"/>
    <w:rsid w:val="00A56332"/>
    <w:rsid w:val="00A613B2"/>
    <w:rsid w:val="00A643E5"/>
    <w:rsid w:val="00A6664D"/>
    <w:rsid w:val="00A7264F"/>
    <w:rsid w:val="00A75381"/>
    <w:rsid w:val="00A81139"/>
    <w:rsid w:val="00A81D61"/>
    <w:rsid w:val="00A829EB"/>
    <w:rsid w:val="00A83084"/>
    <w:rsid w:val="00A839D6"/>
    <w:rsid w:val="00A85A7F"/>
    <w:rsid w:val="00A85B4A"/>
    <w:rsid w:val="00A8627C"/>
    <w:rsid w:val="00A86870"/>
    <w:rsid w:val="00A92100"/>
    <w:rsid w:val="00A95B1F"/>
    <w:rsid w:val="00A95D68"/>
    <w:rsid w:val="00A9683B"/>
    <w:rsid w:val="00A9703B"/>
    <w:rsid w:val="00AA6FF1"/>
    <w:rsid w:val="00AB00CA"/>
    <w:rsid w:val="00AB2E81"/>
    <w:rsid w:val="00AB32B8"/>
    <w:rsid w:val="00AB66EF"/>
    <w:rsid w:val="00AB6B4A"/>
    <w:rsid w:val="00AC0ED2"/>
    <w:rsid w:val="00AC293D"/>
    <w:rsid w:val="00AC3254"/>
    <w:rsid w:val="00AC35B3"/>
    <w:rsid w:val="00AD0CA2"/>
    <w:rsid w:val="00AD1EC4"/>
    <w:rsid w:val="00AD5868"/>
    <w:rsid w:val="00AE4263"/>
    <w:rsid w:val="00AE4356"/>
    <w:rsid w:val="00AF1127"/>
    <w:rsid w:val="00AF12B6"/>
    <w:rsid w:val="00AF2724"/>
    <w:rsid w:val="00AF3422"/>
    <w:rsid w:val="00AF5A26"/>
    <w:rsid w:val="00AF7776"/>
    <w:rsid w:val="00B07A5B"/>
    <w:rsid w:val="00B141EA"/>
    <w:rsid w:val="00B1455D"/>
    <w:rsid w:val="00B17E82"/>
    <w:rsid w:val="00B223A0"/>
    <w:rsid w:val="00B2262C"/>
    <w:rsid w:val="00B24F35"/>
    <w:rsid w:val="00B3262A"/>
    <w:rsid w:val="00B32A6C"/>
    <w:rsid w:val="00B33BBB"/>
    <w:rsid w:val="00B36FC5"/>
    <w:rsid w:val="00B418FC"/>
    <w:rsid w:val="00B41924"/>
    <w:rsid w:val="00B442B8"/>
    <w:rsid w:val="00B4461C"/>
    <w:rsid w:val="00B46C02"/>
    <w:rsid w:val="00B523D7"/>
    <w:rsid w:val="00B53F15"/>
    <w:rsid w:val="00B6353C"/>
    <w:rsid w:val="00B65818"/>
    <w:rsid w:val="00B708DB"/>
    <w:rsid w:val="00B74FAB"/>
    <w:rsid w:val="00B75BF5"/>
    <w:rsid w:val="00B76995"/>
    <w:rsid w:val="00B805F1"/>
    <w:rsid w:val="00B81E7F"/>
    <w:rsid w:val="00B83942"/>
    <w:rsid w:val="00B8424A"/>
    <w:rsid w:val="00B865C2"/>
    <w:rsid w:val="00B90FC3"/>
    <w:rsid w:val="00B9197D"/>
    <w:rsid w:val="00B975D1"/>
    <w:rsid w:val="00BA20A6"/>
    <w:rsid w:val="00BA3724"/>
    <w:rsid w:val="00BA439D"/>
    <w:rsid w:val="00BA652A"/>
    <w:rsid w:val="00BB00C2"/>
    <w:rsid w:val="00BB1C21"/>
    <w:rsid w:val="00BB2DFC"/>
    <w:rsid w:val="00BB556A"/>
    <w:rsid w:val="00BC0BCC"/>
    <w:rsid w:val="00BC15D5"/>
    <w:rsid w:val="00BC2903"/>
    <w:rsid w:val="00BD0139"/>
    <w:rsid w:val="00BD20D0"/>
    <w:rsid w:val="00BD270B"/>
    <w:rsid w:val="00BD3AF6"/>
    <w:rsid w:val="00BE00EE"/>
    <w:rsid w:val="00BE156C"/>
    <w:rsid w:val="00BE28EC"/>
    <w:rsid w:val="00BE3557"/>
    <w:rsid w:val="00BE6B6C"/>
    <w:rsid w:val="00BE74A9"/>
    <w:rsid w:val="00BF1917"/>
    <w:rsid w:val="00BF7EE9"/>
    <w:rsid w:val="00C05046"/>
    <w:rsid w:val="00C0764C"/>
    <w:rsid w:val="00C13DF4"/>
    <w:rsid w:val="00C145D7"/>
    <w:rsid w:val="00C216DE"/>
    <w:rsid w:val="00C234D1"/>
    <w:rsid w:val="00C26A44"/>
    <w:rsid w:val="00C271E6"/>
    <w:rsid w:val="00C27C39"/>
    <w:rsid w:val="00C30A3F"/>
    <w:rsid w:val="00C31B76"/>
    <w:rsid w:val="00C407E1"/>
    <w:rsid w:val="00C421C4"/>
    <w:rsid w:val="00C42C52"/>
    <w:rsid w:val="00C44937"/>
    <w:rsid w:val="00C466D7"/>
    <w:rsid w:val="00C54FC2"/>
    <w:rsid w:val="00C550F0"/>
    <w:rsid w:val="00C60490"/>
    <w:rsid w:val="00C61BA9"/>
    <w:rsid w:val="00C63656"/>
    <w:rsid w:val="00C665A7"/>
    <w:rsid w:val="00C66F27"/>
    <w:rsid w:val="00C670D1"/>
    <w:rsid w:val="00C67F1D"/>
    <w:rsid w:val="00C72CF1"/>
    <w:rsid w:val="00C75878"/>
    <w:rsid w:val="00C75E1B"/>
    <w:rsid w:val="00C762A3"/>
    <w:rsid w:val="00C762DF"/>
    <w:rsid w:val="00C806D8"/>
    <w:rsid w:val="00C833FB"/>
    <w:rsid w:val="00C90423"/>
    <w:rsid w:val="00C90ED6"/>
    <w:rsid w:val="00C939F1"/>
    <w:rsid w:val="00C94DCF"/>
    <w:rsid w:val="00C97913"/>
    <w:rsid w:val="00C97B14"/>
    <w:rsid w:val="00CB107C"/>
    <w:rsid w:val="00CB444F"/>
    <w:rsid w:val="00CB63F3"/>
    <w:rsid w:val="00CB7B55"/>
    <w:rsid w:val="00CB7D72"/>
    <w:rsid w:val="00CC0F31"/>
    <w:rsid w:val="00CC2105"/>
    <w:rsid w:val="00CC42F0"/>
    <w:rsid w:val="00CC432B"/>
    <w:rsid w:val="00CC6080"/>
    <w:rsid w:val="00CC6961"/>
    <w:rsid w:val="00CD1864"/>
    <w:rsid w:val="00CD1DD9"/>
    <w:rsid w:val="00CD566C"/>
    <w:rsid w:val="00CD5A5C"/>
    <w:rsid w:val="00CD62A2"/>
    <w:rsid w:val="00CE109F"/>
    <w:rsid w:val="00CE2AB1"/>
    <w:rsid w:val="00CE2F63"/>
    <w:rsid w:val="00CE5384"/>
    <w:rsid w:val="00CF056C"/>
    <w:rsid w:val="00CF5597"/>
    <w:rsid w:val="00CF7E22"/>
    <w:rsid w:val="00CF7E52"/>
    <w:rsid w:val="00D02B7F"/>
    <w:rsid w:val="00D06C7B"/>
    <w:rsid w:val="00D076A4"/>
    <w:rsid w:val="00D119BC"/>
    <w:rsid w:val="00D11E90"/>
    <w:rsid w:val="00D1238E"/>
    <w:rsid w:val="00D14015"/>
    <w:rsid w:val="00D15D13"/>
    <w:rsid w:val="00D235AB"/>
    <w:rsid w:val="00D23B51"/>
    <w:rsid w:val="00D2413A"/>
    <w:rsid w:val="00D27624"/>
    <w:rsid w:val="00D3190D"/>
    <w:rsid w:val="00D3376E"/>
    <w:rsid w:val="00D34BEA"/>
    <w:rsid w:val="00D35449"/>
    <w:rsid w:val="00D35FDF"/>
    <w:rsid w:val="00D446C6"/>
    <w:rsid w:val="00D4734F"/>
    <w:rsid w:val="00D528A0"/>
    <w:rsid w:val="00D53193"/>
    <w:rsid w:val="00D537BE"/>
    <w:rsid w:val="00D571DF"/>
    <w:rsid w:val="00D60EB5"/>
    <w:rsid w:val="00D61561"/>
    <w:rsid w:val="00D64308"/>
    <w:rsid w:val="00D667DF"/>
    <w:rsid w:val="00D669A5"/>
    <w:rsid w:val="00D7157E"/>
    <w:rsid w:val="00D71BCE"/>
    <w:rsid w:val="00D72753"/>
    <w:rsid w:val="00D75204"/>
    <w:rsid w:val="00D752BA"/>
    <w:rsid w:val="00D853BA"/>
    <w:rsid w:val="00D872A9"/>
    <w:rsid w:val="00D90125"/>
    <w:rsid w:val="00D902DD"/>
    <w:rsid w:val="00D90743"/>
    <w:rsid w:val="00D9148C"/>
    <w:rsid w:val="00D93E30"/>
    <w:rsid w:val="00DA1226"/>
    <w:rsid w:val="00DA2DB9"/>
    <w:rsid w:val="00DA50F1"/>
    <w:rsid w:val="00DA5E98"/>
    <w:rsid w:val="00DA792C"/>
    <w:rsid w:val="00DB0621"/>
    <w:rsid w:val="00DB0BA8"/>
    <w:rsid w:val="00DB3B65"/>
    <w:rsid w:val="00DB54AD"/>
    <w:rsid w:val="00DC2E30"/>
    <w:rsid w:val="00DC6B86"/>
    <w:rsid w:val="00DC7120"/>
    <w:rsid w:val="00DD600C"/>
    <w:rsid w:val="00DD6F97"/>
    <w:rsid w:val="00DE0E3F"/>
    <w:rsid w:val="00DE2CAD"/>
    <w:rsid w:val="00DF12DD"/>
    <w:rsid w:val="00DF1305"/>
    <w:rsid w:val="00DF2521"/>
    <w:rsid w:val="00DF33EA"/>
    <w:rsid w:val="00DF517C"/>
    <w:rsid w:val="00DF5522"/>
    <w:rsid w:val="00DF62FE"/>
    <w:rsid w:val="00DF6DAA"/>
    <w:rsid w:val="00DF729E"/>
    <w:rsid w:val="00E002A0"/>
    <w:rsid w:val="00E0287E"/>
    <w:rsid w:val="00E0491C"/>
    <w:rsid w:val="00E103D4"/>
    <w:rsid w:val="00E1369B"/>
    <w:rsid w:val="00E16ED7"/>
    <w:rsid w:val="00E253D9"/>
    <w:rsid w:val="00E25EB3"/>
    <w:rsid w:val="00E260F7"/>
    <w:rsid w:val="00E27252"/>
    <w:rsid w:val="00E31ACC"/>
    <w:rsid w:val="00E34921"/>
    <w:rsid w:val="00E356F0"/>
    <w:rsid w:val="00E35787"/>
    <w:rsid w:val="00E3697A"/>
    <w:rsid w:val="00E41E41"/>
    <w:rsid w:val="00E42116"/>
    <w:rsid w:val="00E42E4C"/>
    <w:rsid w:val="00E43617"/>
    <w:rsid w:val="00E45E3C"/>
    <w:rsid w:val="00E5076D"/>
    <w:rsid w:val="00E50940"/>
    <w:rsid w:val="00E5372C"/>
    <w:rsid w:val="00E54270"/>
    <w:rsid w:val="00E54F5A"/>
    <w:rsid w:val="00E54F75"/>
    <w:rsid w:val="00E55984"/>
    <w:rsid w:val="00E61D4A"/>
    <w:rsid w:val="00E639C2"/>
    <w:rsid w:val="00E63E96"/>
    <w:rsid w:val="00E6740F"/>
    <w:rsid w:val="00E676C7"/>
    <w:rsid w:val="00E70528"/>
    <w:rsid w:val="00E76C62"/>
    <w:rsid w:val="00E77C6A"/>
    <w:rsid w:val="00E825FB"/>
    <w:rsid w:val="00E833AC"/>
    <w:rsid w:val="00E83997"/>
    <w:rsid w:val="00E843A3"/>
    <w:rsid w:val="00E84F8B"/>
    <w:rsid w:val="00E8528E"/>
    <w:rsid w:val="00E93AA5"/>
    <w:rsid w:val="00E9431A"/>
    <w:rsid w:val="00EA0041"/>
    <w:rsid w:val="00EA0816"/>
    <w:rsid w:val="00EA1FB6"/>
    <w:rsid w:val="00EA2220"/>
    <w:rsid w:val="00EA41D2"/>
    <w:rsid w:val="00EA42F2"/>
    <w:rsid w:val="00EA51DA"/>
    <w:rsid w:val="00EA5562"/>
    <w:rsid w:val="00EA7A0D"/>
    <w:rsid w:val="00EB143C"/>
    <w:rsid w:val="00EB2AAF"/>
    <w:rsid w:val="00EB37F2"/>
    <w:rsid w:val="00EB44A9"/>
    <w:rsid w:val="00EB5239"/>
    <w:rsid w:val="00EB52ED"/>
    <w:rsid w:val="00EB546E"/>
    <w:rsid w:val="00EB6C1E"/>
    <w:rsid w:val="00EB6FF8"/>
    <w:rsid w:val="00EC0343"/>
    <w:rsid w:val="00EC3D5E"/>
    <w:rsid w:val="00EC6B76"/>
    <w:rsid w:val="00EC6D0C"/>
    <w:rsid w:val="00ED0C8E"/>
    <w:rsid w:val="00ED12E4"/>
    <w:rsid w:val="00ED55A8"/>
    <w:rsid w:val="00EE3245"/>
    <w:rsid w:val="00EE4E55"/>
    <w:rsid w:val="00EE5477"/>
    <w:rsid w:val="00EE5931"/>
    <w:rsid w:val="00EE5F22"/>
    <w:rsid w:val="00EE6382"/>
    <w:rsid w:val="00EE6FAE"/>
    <w:rsid w:val="00EE7097"/>
    <w:rsid w:val="00EF0628"/>
    <w:rsid w:val="00EF07DD"/>
    <w:rsid w:val="00EF3FE5"/>
    <w:rsid w:val="00EF7E2D"/>
    <w:rsid w:val="00F01977"/>
    <w:rsid w:val="00F03B6D"/>
    <w:rsid w:val="00F13A1B"/>
    <w:rsid w:val="00F13EEC"/>
    <w:rsid w:val="00F17ADD"/>
    <w:rsid w:val="00F17B4A"/>
    <w:rsid w:val="00F20C4E"/>
    <w:rsid w:val="00F20DD7"/>
    <w:rsid w:val="00F23D49"/>
    <w:rsid w:val="00F34377"/>
    <w:rsid w:val="00F350DF"/>
    <w:rsid w:val="00F3520A"/>
    <w:rsid w:val="00F377CA"/>
    <w:rsid w:val="00F37D01"/>
    <w:rsid w:val="00F42A71"/>
    <w:rsid w:val="00F4757B"/>
    <w:rsid w:val="00F47F64"/>
    <w:rsid w:val="00F53D12"/>
    <w:rsid w:val="00F567C2"/>
    <w:rsid w:val="00F63199"/>
    <w:rsid w:val="00F645E4"/>
    <w:rsid w:val="00F70656"/>
    <w:rsid w:val="00F74792"/>
    <w:rsid w:val="00F74DB1"/>
    <w:rsid w:val="00F81BE6"/>
    <w:rsid w:val="00F82E33"/>
    <w:rsid w:val="00F854FD"/>
    <w:rsid w:val="00F86D45"/>
    <w:rsid w:val="00F87DA7"/>
    <w:rsid w:val="00F918E2"/>
    <w:rsid w:val="00FA275A"/>
    <w:rsid w:val="00FA4B4E"/>
    <w:rsid w:val="00FA6067"/>
    <w:rsid w:val="00FA6D64"/>
    <w:rsid w:val="00FB1C93"/>
    <w:rsid w:val="00FB1D5C"/>
    <w:rsid w:val="00FB4CC0"/>
    <w:rsid w:val="00FB5BEB"/>
    <w:rsid w:val="00FC1901"/>
    <w:rsid w:val="00FC2BF3"/>
    <w:rsid w:val="00FC3E86"/>
    <w:rsid w:val="00FC414F"/>
    <w:rsid w:val="00FC5F50"/>
    <w:rsid w:val="00FC6328"/>
    <w:rsid w:val="00FD0821"/>
    <w:rsid w:val="00FD5EDB"/>
    <w:rsid w:val="00FE1237"/>
    <w:rsid w:val="00FE149B"/>
    <w:rsid w:val="00FE75DC"/>
    <w:rsid w:val="00FF0A32"/>
    <w:rsid w:val="00FF5DAE"/>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072AB"/>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semiHidden/>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
    <w:link w:val="Odstavecseseznamem"/>
    <w:uiPriority w:val="34"/>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zps@kzp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7AE1E-AF6C-4950-90E4-7637A1421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2791</Words>
  <Characters>16473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19226</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7</cp:revision>
  <cp:lastPrinted>2019-01-18T12:00:00Z</cp:lastPrinted>
  <dcterms:created xsi:type="dcterms:W3CDTF">2019-01-18T09:15:00Z</dcterms:created>
  <dcterms:modified xsi:type="dcterms:W3CDTF">2019-01-18T12:20:00Z</dcterms:modified>
</cp:coreProperties>
</file>