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47" w:rsidRDefault="00D8037B" w:rsidP="00F40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8037B">
        <w:rPr>
          <w:rFonts w:ascii="Times New Roman" w:hAnsi="Times New Roman"/>
          <w:b/>
          <w:sz w:val="24"/>
          <w:szCs w:val="24"/>
        </w:rPr>
        <w:t>Českomoravská konfederace</w:t>
      </w:r>
    </w:p>
    <w:p w:rsidR="00D8037B" w:rsidRPr="00D8037B" w:rsidRDefault="00B53E47" w:rsidP="00F40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odborových svazů</w:t>
      </w:r>
    </w:p>
    <w:p w:rsidR="00D8037B" w:rsidRPr="00D8037B" w:rsidRDefault="00D8037B" w:rsidP="00F40C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37B" w:rsidRDefault="00D8037B">
      <w:pPr>
        <w:rPr>
          <w:rFonts w:ascii="Times New Roman" w:hAnsi="Times New Roman"/>
          <w:sz w:val="24"/>
          <w:szCs w:val="24"/>
        </w:rPr>
      </w:pP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</w:r>
      <w:r w:rsidRPr="00D8037B">
        <w:rPr>
          <w:rFonts w:ascii="Times New Roman" w:hAnsi="Times New Roman"/>
          <w:sz w:val="24"/>
          <w:szCs w:val="24"/>
        </w:rPr>
        <w:tab/>
        <w:t>V</w:t>
      </w:r>
      <w:r w:rsidR="00B53E47">
        <w:rPr>
          <w:rFonts w:ascii="Times New Roman" w:hAnsi="Times New Roman"/>
          <w:sz w:val="24"/>
          <w:szCs w:val="24"/>
        </w:rPr>
        <w:t> </w:t>
      </w:r>
      <w:r w:rsidRPr="00D8037B">
        <w:rPr>
          <w:rFonts w:ascii="Times New Roman" w:hAnsi="Times New Roman"/>
          <w:sz w:val="24"/>
          <w:szCs w:val="24"/>
        </w:rPr>
        <w:t xml:space="preserve">Praze dne </w:t>
      </w:r>
      <w:r w:rsidR="00B53E47">
        <w:rPr>
          <w:rFonts w:ascii="Times New Roman" w:hAnsi="Times New Roman"/>
          <w:sz w:val="24"/>
          <w:szCs w:val="24"/>
        </w:rPr>
        <w:t>14</w:t>
      </w:r>
      <w:r w:rsidRPr="00D8037B">
        <w:rPr>
          <w:rFonts w:ascii="Times New Roman" w:hAnsi="Times New Roman"/>
          <w:sz w:val="24"/>
          <w:szCs w:val="24"/>
        </w:rPr>
        <w:t xml:space="preserve">. </w:t>
      </w:r>
      <w:r w:rsidR="001A3EE5">
        <w:rPr>
          <w:rFonts w:ascii="Times New Roman" w:hAnsi="Times New Roman"/>
          <w:sz w:val="24"/>
          <w:szCs w:val="24"/>
        </w:rPr>
        <w:t>ledna</w:t>
      </w:r>
      <w:r w:rsidRPr="00D8037B">
        <w:rPr>
          <w:rFonts w:ascii="Times New Roman" w:hAnsi="Times New Roman"/>
          <w:sz w:val="24"/>
          <w:szCs w:val="24"/>
        </w:rPr>
        <w:t xml:space="preserve"> 201</w:t>
      </w:r>
      <w:r w:rsidR="001A3EE5">
        <w:rPr>
          <w:rFonts w:ascii="Times New Roman" w:hAnsi="Times New Roman"/>
          <w:sz w:val="24"/>
          <w:szCs w:val="24"/>
        </w:rPr>
        <w:t>9</w:t>
      </w:r>
    </w:p>
    <w:p w:rsidR="00B53E47" w:rsidRDefault="00B53E47" w:rsidP="00364471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1559D" w:rsidRDefault="00364471" w:rsidP="0041559D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364471">
        <w:rPr>
          <w:rFonts w:ascii="Times New Roman" w:hAnsi="Times New Roman"/>
          <w:sz w:val="28"/>
          <w:szCs w:val="28"/>
        </w:rPr>
        <w:t>Stanovisko ČMKOS</w:t>
      </w:r>
      <w:r w:rsidR="00B53E47">
        <w:rPr>
          <w:rFonts w:ascii="Times New Roman" w:hAnsi="Times New Roman"/>
          <w:sz w:val="28"/>
          <w:szCs w:val="28"/>
        </w:rPr>
        <w:t xml:space="preserve"> </w:t>
      </w:r>
      <w:r w:rsidRPr="00364471">
        <w:rPr>
          <w:rFonts w:ascii="Times New Roman" w:hAnsi="Times New Roman"/>
          <w:sz w:val="28"/>
          <w:szCs w:val="28"/>
        </w:rPr>
        <w:t>k</w:t>
      </w:r>
      <w:r w:rsidR="00B53E47">
        <w:rPr>
          <w:rFonts w:ascii="Times New Roman" w:hAnsi="Times New Roman"/>
          <w:sz w:val="28"/>
          <w:szCs w:val="28"/>
        </w:rPr>
        <w:t> </w:t>
      </w:r>
      <w:r w:rsidRPr="00364471">
        <w:rPr>
          <w:rFonts w:ascii="Times New Roman" w:hAnsi="Times New Roman"/>
          <w:sz w:val="28"/>
          <w:szCs w:val="28"/>
        </w:rPr>
        <w:t>materiálu Národní rozpočtové rady</w:t>
      </w:r>
    </w:p>
    <w:p w:rsidR="00364471" w:rsidRDefault="00364471" w:rsidP="0041559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F2859">
        <w:rPr>
          <w:rFonts w:ascii="Times New Roman" w:hAnsi="Times New Roman"/>
          <w:b/>
          <w:sz w:val="28"/>
          <w:szCs w:val="28"/>
        </w:rPr>
        <w:t>„Zpráva o dlouhodobé udržitelnosti veřejných financí“</w:t>
      </w:r>
    </w:p>
    <w:p w:rsidR="0041559D" w:rsidRPr="00B53E47" w:rsidRDefault="0041559D" w:rsidP="0041559D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 jednání pléna RHSD dne 21. ledna 2019</w:t>
      </w:r>
    </w:p>
    <w:p w:rsidR="00364471" w:rsidRDefault="00B53E47" w:rsidP="004155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3E47" w:rsidRDefault="00B53E47" w:rsidP="00483EB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začátku listopadu z</w:t>
      </w:r>
      <w:r w:rsidR="00D8037B" w:rsidRPr="00D8037B">
        <w:rPr>
          <w:rFonts w:ascii="Times New Roman" w:hAnsi="Times New Roman"/>
          <w:sz w:val="24"/>
          <w:szCs w:val="24"/>
        </w:rPr>
        <w:t>veřejnila Národní rozpočtová rada svou</w:t>
      </w:r>
      <w:r w:rsidR="00D8037B">
        <w:rPr>
          <w:rFonts w:ascii="Times New Roman" w:hAnsi="Times New Roman"/>
          <w:sz w:val="24"/>
          <w:szCs w:val="24"/>
        </w:rPr>
        <w:t xml:space="preserve"> </w:t>
      </w:r>
      <w:r w:rsidR="00D8037B" w:rsidRPr="00D8037B">
        <w:rPr>
          <w:rFonts w:ascii="Times New Roman" w:hAnsi="Times New Roman"/>
          <w:sz w:val="24"/>
          <w:szCs w:val="24"/>
        </w:rPr>
        <w:t>Zprávu o dlouhodobé udržitelnosti veřejných financí.</w:t>
      </w:r>
      <w:r>
        <w:rPr>
          <w:rFonts w:ascii="Times New Roman" w:hAnsi="Times New Roman"/>
          <w:sz w:val="24"/>
          <w:szCs w:val="24"/>
        </w:rPr>
        <w:t xml:space="preserve"> Bohužel se tento materiál dostává na pořad jednání Rady hospodářské a sociální dohody až nyní. ČMKOS jako jedna z mála institucí zareagovala na tento dokument bezprostředně po jeho vydání a dodnes nemá důvod své stanovisko zásadně měnit. Proto se naše dnešní zásadní výhrady ČMKOS k tomuto dokumentu se neliší od výhrad, které jsme měli na začátku listopadu minulého roku. </w:t>
      </w:r>
    </w:p>
    <w:p w:rsidR="001A4BDD" w:rsidRDefault="00D371CE" w:rsidP="00483EB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73DC">
        <w:rPr>
          <w:rFonts w:ascii="Times New Roman" w:hAnsi="Times New Roman"/>
          <w:sz w:val="24"/>
          <w:szCs w:val="24"/>
        </w:rPr>
        <w:t>Proto</w:t>
      </w:r>
      <w:r w:rsidR="00D8037B">
        <w:rPr>
          <w:rFonts w:ascii="Times New Roman" w:hAnsi="Times New Roman"/>
          <w:sz w:val="24"/>
          <w:szCs w:val="24"/>
        </w:rPr>
        <w:t>že se jedná o první zásadní dokument tohoto nově zřízeného nezávislého orgánu dohledu</w:t>
      </w:r>
      <w:r w:rsidR="00634018">
        <w:rPr>
          <w:rFonts w:ascii="Times New Roman" w:hAnsi="Times New Roman"/>
          <w:sz w:val="24"/>
          <w:szCs w:val="24"/>
        </w:rPr>
        <w:t>,</w:t>
      </w:r>
      <w:r w:rsidR="00D8037B">
        <w:rPr>
          <w:rFonts w:ascii="Times New Roman" w:hAnsi="Times New Roman"/>
          <w:sz w:val="24"/>
          <w:szCs w:val="24"/>
        </w:rPr>
        <w:t xml:space="preserve"> očekávala Českomoravská konfederace odborových svazů </w:t>
      </w:r>
      <w:r w:rsidR="00812319">
        <w:rPr>
          <w:rFonts w:ascii="Times New Roman" w:hAnsi="Times New Roman"/>
          <w:sz w:val="24"/>
          <w:szCs w:val="24"/>
        </w:rPr>
        <w:t xml:space="preserve">se zájmem </w:t>
      </w:r>
      <w:r w:rsidR="00D8037B">
        <w:rPr>
          <w:rFonts w:ascii="Times New Roman" w:hAnsi="Times New Roman"/>
          <w:sz w:val="24"/>
          <w:szCs w:val="24"/>
        </w:rPr>
        <w:t>jeho zpracování</w:t>
      </w:r>
      <w:r w:rsidR="00812319">
        <w:rPr>
          <w:rFonts w:ascii="Times New Roman" w:hAnsi="Times New Roman"/>
          <w:sz w:val="24"/>
          <w:szCs w:val="24"/>
        </w:rPr>
        <w:t xml:space="preserve">. </w:t>
      </w:r>
      <w:r w:rsidR="00634018">
        <w:rPr>
          <w:rFonts w:ascii="Times New Roman" w:hAnsi="Times New Roman"/>
          <w:sz w:val="24"/>
          <w:szCs w:val="24"/>
        </w:rPr>
        <w:t xml:space="preserve">Vznik </w:t>
      </w:r>
      <w:r w:rsidR="00483EBA">
        <w:rPr>
          <w:rFonts w:ascii="Times New Roman" w:hAnsi="Times New Roman"/>
          <w:sz w:val="24"/>
          <w:szCs w:val="24"/>
        </w:rPr>
        <w:t xml:space="preserve">a fungování NRR </w:t>
      </w:r>
      <w:r w:rsidR="00812319">
        <w:rPr>
          <w:rFonts w:ascii="Times New Roman" w:hAnsi="Times New Roman"/>
          <w:sz w:val="24"/>
          <w:szCs w:val="24"/>
        </w:rPr>
        <w:t>vnímá ČMKOS</w:t>
      </w:r>
      <w:r w:rsidR="00483EBA">
        <w:rPr>
          <w:rFonts w:ascii="Times New Roman" w:hAnsi="Times New Roman"/>
          <w:sz w:val="24"/>
          <w:szCs w:val="24"/>
        </w:rPr>
        <w:t xml:space="preserve"> jako šanci pro formulaci silného</w:t>
      </w:r>
      <w:r w:rsidR="005B73DC">
        <w:rPr>
          <w:rFonts w:ascii="Times New Roman" w:hAnsi="Times New Roman"/>
          <w:sz w:val="24"/>
          <w:szCs w:val="24"/>
        </w:rPr>
        <w:t>,</w:t>
      </w:r>
      <w:r w:rsidR="00483EBA">
        <w:rPr>
          <w:rFonts w:ascii="Times New Roman" w:hAnsi="Times New Roman"/>
          <w:sz w:val="24"/>
          <w:szCs w:val="24"/>
        </w:rPr>
        <w:t xml:space="preserve"> odborně kvalifikovaného, nezávislého názoru na veřejné finance. </w:t>
      </w:r>
    </w:p>
    <w:p w:rsidR="00483EBA" w:rsidRDefault="00483EBA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Bohužel musíme konstatovat, že </w:t>
      </w:r>
      <w:r w:rsidR="00634018">
        <w:rPr>
          <w:rFonts w:ascii="Times New Roman" w:hAnsi="Times New Roman"/>
          <w:sz w:val="24"/>
          <w:szCs w:val="24"/>
        </w:rPr>
        <w:t xml:space="preserve">první </w:t>
      </w:r>
      <w:r>
        <w:rPr>
          <w:rFonts w:ascii="Times New Roman" w:hAnsi="Times New Roman"/>
          <w:sz w:val="24"/>
          <w:szCs w:val="24"/>
        </w:rPr>
        <w:t xml:space="preserve">předložený dokument naše očekávání </w:t>
      </w:r>
      <w:r w:rsidR="00812319">
        <w:rPr>
          <w:rFonts w:ascii="Times New Roman" w:hAnsi="Times New Roman"/>
          <w:sz w:val="24"/>
          <w:szCs w:val="24"/>
        </w:rPr>
        <w:t>rozhodně</w:t>
      </w:r>
      <w:r w:rsidR="00634018">
        <w:rPr>
          <w:rFonts w:ascii="Times New Roman" w:hAnsi="Times New Roman"/>
          <w:sz w:val="24"/>
          <w:szCs w:val="24"/>
        </w:rPr>
        <w:t xml:space="preserve"> nenaplnil. K</w:t>
      </w:r>
      <w:r w:rsidR="00812319">
        <w:rPr>
          <w:rFonts w:ascii="Times New Roman" w:hAnsi="Times New Roman"/>
          <w:sz w:val="24"/>
          <w:szCs w:val="24"/>
        </w:rPr>
        <w:t>dyž odhlédneme od ne</w:t>
      </w:r>
      <w:r>
        <w:rPr>
          <w:rFonts w:ascii="Times New Roman" w:hAnsi="Times New Roman"/>
          <w:sz w:val="24"/>
          <w:szCs w:val="24"/>
        </w:rPr>
        <w:t>vhodného načasování a prezentace tohoto dokumentu</w:t>
      </w:r>
      <w:r w:rsidR="000013BF">
        <w:rPr>
          <w:rFonts w:ascii="Times New Roman" w:hAnsi="Times New Roman"/>
          <w:sz w:val="24"/>
          <w:szCs w:val="24"/>
        </w:rPr>
        <w:t xml:space="preserve"> ve sdělovacích prostředcích</w:t>
      </w:r>
      <w:r w:rsidR="00634018">
        <w:rPr>
          <w:rFonts w:ascii="Times New Roman" w:hAnsi="Times New Roman"/>
          <w:sz w:val="24"/>
          <w:szCs w:val="24"/>
        </w:rPr>
        <w:t xml:space="preserve"> </w:t>
      </w:r>
      <w:r w:rsidR="005B73DC">
        <w:rPr>
          <w:rFonts w:ascii="Times New Roman" w:hAnsi="Times New Roman"/>
          <w:sz w:val="24"/>
          <w:szCs w:val="24"/>
        </w:rPr>
        <w:t>(</w:t>
      </w:r>
      <w:r w:rsidR="000013BF">
        <w:rPr>
          <w:rFonts w:ascii="Times New Roman" w:hAnsi="Times New Roman"/>
          <w:sz w:val="24"/>
          <w:szCs w:val="24"/>
        </w:rPr>
        <w:t>ve vypjaté atmosféře zahájení debaty o návrhu státního rozpočtu na rok 2019 se z něj nutně sta</w:t>
      </w:r>
      <w:r w:rsidR="001A3855">
        <w:rPr>
          <w:rFonts w:ascii="Times New Roman" w:hAnsi="Times New Roman"/>
          <w:sz w:val="24"/>
          <w:szCs w:val="24"/>
        </w:rPr>
        <w:t>lo</w:t>
      </w:r>
      <w:r w:rsidR="00634018">
        <w:rPr>
          <w:rFonts w:ascii="Times New Roman" w:hAnsi="Times New Roman"/>
          <w:sz w:val="24"/>
          <w:szCs w:val="24"/>
        </w:rPr>
        <w:t xml:space="preserve"> politikum</w:t>
      </w:r>
      <w:r w:rsidR="005B73DC">
        <w:rPr>
          <w:rFonts w:ascii="Times New Roman" w:hAnsi="Times New Roman"/>
          <w:sz w:val="24"/>
          <w:szCs w:val="24"/>
        </w:rPr>
        <w:t>)</w:t>
      </w:r>
      <w:r w:rsidR="00D371CE">
        <w:rPr>
          <w:rFonts w:ascii="Times New Roman" w:hAnsi="Times New Roman"/>
          <w:sz w:val="24"/>
          <w:szCs w:val="24"/>
        </w:rPr>
        <w:t>,</w:t>
      </w:r>
      <w:r w:rsidR="00634018">
        <w:rPr>
          <w:rFonts w:ascii="Times New Roman" w:hAnsi="Times New Roman"/>
          <w:sz w:val="24"/>
          <w:szCs w:val="24"/>
        </w:rPr>
        <w:t xml:space="preserve"> </w:t>
      </w:r>
      <w:r w:rsidR="000013BF">
        <w:rPr>
          <w:rFonts w:ascii="Times New Roman" w:hAnsi="Times New Roman"/>
          <w:sz w:val="24"/>
          <w:szCs w:val="24"/>
        </w:rPr>
        <w:t xml:space="preserve">nelze přehlédnout </w:t>
      </w:r>
      <w:r w:rsidR="00634018">
        <w:rPr>
          <w:rFonts w:ascii="Times New Roman" w:hAnsi="Times New Roman"/>
          <w:sz w:val="24"/>
          <w:szCs w:val="24"/>
        </w:rPr>
        <w:t>mnoho</w:t>
      </w:r>
      <w:r w:rsidR="000013BF">
        <w:rPr>
          <w:rFonts w:ascii="Times New Roman" w:hAnsi="Times New Roman"/>
          <w:sz w:val="24"/>
          <w:szCs w:val="24"/>
        </w:rPr>
        <w:t xml:space="preserve"> „dětských nemocí“ kterými předložený </w:t>
      </w:r>
      <w:r w:rsidR="005B73DC">
        <w:rPr>
          <w:rFonts w:ascii="Times New Roman" w:hAnsi="Times New Roman"/>
          <w:sz w:val="24"/>
          <w:szCs w:val="24"/>
        </w:rPr>
        <w:t xml:space="preserve">text </w:t>
      </w:r>
      <w:r w:rsidR="000013BF">
        <w:rPr>
          <w:rFonts w:ascii="Times New Roman" w:hAnsi="Times New Roman"/>
          <w:sz w:val="24"/>
          <w:szCs w:val="24"/>
        </w:rPr>
        <w:t xml:space="preserve">trpí. </w:t>
      </w:r>
    </w:p>
    <w:p w:rsidR="00A77CBA" w:rsidRDefault="000013BF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Především použitá metoda extrapolace má svá výrazná úskalí. </w:t>
      </w:r>
      <w:r w:rsidR="001A3855">
        <w:rPr>
          <w:rFonts w:ascii="Times New Roman" w:hAnsi="Times New Roman"/>
          <w:sz w:val="24"/>
          <w:szCs w:val="24"/>
        </w:rPr>
        <w:t xml:space="preserve">Východiska pro odhady jednotlivých parametrů jsou ve většině případů stanovena arbitrárně jako nezávisle proměnné, </w:t>
      </w:r>
      <w:r w:rsidR="006F1C63">
        <w:rPr>
          <w:rFonts w:ascii="Times New Roman" w:hAnsi="Times New Roman"/>
          <w:sz w:val="24"/>
          <w:szCs w:val="24"/>
        </w:rPr>
        <w:t xml:space="preserve">vůbec </w:t>
      </w:r>
      <w:r w:rsidR="001A3855">
        <w:rPr>
          <w:rFonts w:ascii="Times New Roman" w:hAnsi="Times New Roman"/>
          <w:sz w:val="24"/>
          <w:szCs w:val="24"/>
        </w:rPr>
        <w:t>není zachycena jejich vzájemná souvislost</w:t>
      </w:r>
      <w:r w:rsidR="00A77CBA">
        <w:rPr>
          <w:rFonts w:ascii="Times New Roman" w:hAnsi="Times New Roman"/>
          <w:sz w:val="24"/>
          <w:szCs w:val="24"/>
        </w:rPr>
        <w:t>,</w:t>
      </w:r>
      <w:r w:rsidR="001A3855">
        <w:rPr>
          <w:rFonts w:ascii="Times New Roman" w:hAnsi="Times New Roman"/>
          <w:sz w:val="24"/>
          <w:szCs w:val="24"/>
        </w:rPr>
        <w:t xml:space="preserve"> provázanost</w:t>
      </w:r>
      <w:r w:rsidR="00E7185C">
        <w:rPr>
          <w:rFonts w:ascii="Times New Roman" w:hAnsi="Times New Roman"/>
          <w:sz w:val="24"/>
          <w:szCs w:val="24"/>
        </w:rPr>
        <w:t xml:space="preserve"> a podmíněnost</w:t>
      </w:r>
      <w:r w:rsidR="00634018">
        <w:rPr>
          <w:rFonts w:ascii="Times New Roman" w:hAnsi="Times New Roman"/>
          <w:sz w:val="24"/>
          <w:szCs w:val="24"/>
        </w:rPr>
        <w:t>. Pro analýzu neobstojí</w:t>
      </w:r>
      <w:r w:rsidR="001A3855">
        <w:rPr>
          <w:rFonts w:ascii="Times New Roman" w:hAnsi="Times New Roman"/>
          <w:sz w:val="24"/>
          <w:szCs w:val="24"/>
        </w:rPr>
        <w:t xml:space="preserve"> ani hodnoty vstupních předpokladů. </w:t>
      </w:r>
      <w:r w:rsidR="00716010">
        <w:rPr>
          <w:rFonts w:ascii="Times New Roman" w:hAnsi="Times New Roman"/>
          <w:sz w:val="24"/>
          <w:szCs w:val="24"/>
        </w:rPr>
        <w:t xml:space="preserve">NRR sama svůj dokument opatrně nazývá projekcí. </w:t>
      </w:r>
    </w:p>
    <w:p w:rsidR="00DA744D" w:rsidRDefault="001A3855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7185C">
        <w:rPr>
          <w:rFonts w:ascii="Times New Roman" w:hAnsi="Times New Roman"/>
          <w:sz w:val="24"/>
          <w:szCs w:val="24"/>
        </w:rPr>
        <w:t>Můžeme si například položit otázku</w:t>
      </w:r>
      <w:r w:rsidR="004141DF">
        <w:rPr>
          <w:rFonts w:ascii="Times New Roman" w:hAnsi="Times New Roman"/>
          <w:sz w:val="24"/>
          <w:szCs w:val="24"/>
        </w:rPr>
        <w:t>: O</w:t>
      </w:r>
      <w:r w:rsidR="00E7185C">
        <w:rPr>
          <w:rFonts w:ascii="Times New Roman" w:hAnsi="Times New Roman"/>
          <w:sz w:val="24"/>
          <w:szCs w:val="24"/>
        </w:rPr>
        <w:t xml:space="preserve">pravdu budeme </w:t>
      </w:r>
      <w:r w:rsidR="00DA744D">
        <w:rPr>
          <w:rFonts w:ascii="Times New Roman" w:hAnsi="Times New Roman"/>
          <w:sz w:val="24"/>
          <w:szCs w:val="24"/>
        </w:rPr>
        <w:t xml:space="preserve">moci po celé sledované </w:t>
      </w:r>
      <w:r w:rsidR="006F1C63">
        <w:rPr>
          <w:rFonts w:ascii="Times New Roman" w:hAnsi="Times New Roman"/>
          <w:sz w:val="24"/>
          <w:szCs w:val="24"/>
        </w:rPr>
        <w:t xml:space="preserve">padesátileté </w:t>
      </w:r>
      <w:r w:rsidR="00DA744D">
        <w:rPr>
          <w:rFonts w:ascii="Times New Roman" w:hAnsi="Times New Roman"/>
          <w:sz w:val="24"/>
          <w:szCs w:val="24"/>
        </w:rPr>
        <w:t>období úspěšně konvergovat a zároveň kumulovat tak extrémní schodky veřejných financí</w:t>
      </w:r>
      <w:r w:rsidR="00812319">
        <w:rPr>
          <w:rFonts w:ascii="Times New Roman" w:hAnsi="Times New Roman"/>
          <w:sz w:val="24"/>
          <w:szCs w:val="24"/>
        </w:rPr>
        <w:t>,</w:t>
      </w:r>
      <w:r w:rsidR="00E02790">
        <w:rPr>
          <w:rFonts w:ascii="Times New Roman" w:hAnsi="Times New Roman"/>
          <w:sz w:val="24"/>
          <w:szCs w:val="24"/>
        </w:rPr>
        <w:t xml:space="preserve"> </w:t>
      </w:r>
      <w:r w:rsidR="00E7185C">
        <w:rPr>
          <w:rFonts w:ascii="Times New Roman" w:hAnsi="Times New Roman"/>
          <w:sz w:val="24"/>
          <w:szCs w:val="24"/>
        </w:rPr>
        <w:t xml:space="preserve">jak signalizuje </w:t>
      </w:r>
      <w:r w:rsidR="00716010">
        <w:rPr>
          <w:rFonts w:ascii="Times New Roman" w:hAnsi="Times New Roman"/>
          <w:sz w:val="24"/>
          <w:szCs w:val="24"/>
        </w:rPr>
        <w:t>tato pro</w:t>
      </w:r>
      <w:r w:rsidR="00E7185C">
        <w:rPr>
          <w:rFonts w:ascii="Times New Roman" w:hAnsi="Times New Roman"/>
          <w:sz w:val="24"/>
          <w:szCs w:val="24"/>
        </w:rPr>
        <w:t>jekce NRR</w:t>
      </w:r>
      <w:r w:rsidR="00812319">
        <w:rPr>
          <w:rFonts w:ascii="Times New Roman" w:hAnsi="Times New Roman"/>
          <w:sz w:val="24"/>
          <w:szCs w:val="24"/>
        </w:rPr>
        <w:t xml:space="preserve">? </w:t>
      </w:r>
      <w:r w:rsidR="00DA744D">
        <w:rPr>
          <w:rFonts w:ascii="Times New Roman" w:hAnsi="Times New Roman"/>
          <w:sz w:val="24"/>
          <w:szCs w:val="24"/>
        </w:rPr>
        <w:t>Ne</w:t>
      </w:r>
      <w:r w:rsidR="00E7185C">
        <w:rPr>
          <w:rFonts w:ascii="Times New Roman" w:hAnsi="Times New Roman"/>
          <w:sz w:val="24"/>
          <w:szCs w:val="24"/>
        </w:rPr>
        <w:t>vylučují se v</w:t>
      </w:r>
      <w:r w:rsidR="00812319">
        <w:rPr>
          <w:rFonts w:ascii="Times New Roman" w:hAnsi="Times New Roman"/>
          <w:sz w:val="24"/>
          <w:szCs w:val="24"/>
        </w:rPr>
        <w:t xml:space="preserve">zájemně tyto dvě budoucnosti? </w:t>
      </w:r>
      <w:r w:rsidR="00A77CBA">
        <w:rPr>
          <w:rFonts w:ascii="Times New Roman" w:hAnsi="Times New Roman"/>
          <w:sz w:val="24"/>
          <w:szCs w:val="24"/>
        </w:rPr>
        <w:t xml:space="preserve">Není </w:t>
      </w:r>
      <w:r w:rsidR="00DA744D">
        <w:rPr>
          <w:rFonts w:ascii="Times New Roman" w:hAnsi="Times New Roman"/>
          <w:sz w:val="24"/>
          <w:szCs w:val="24"/>
        </w:rPr>
        <w:t xml:space="preserve">zde náhodou nějaká spojitost? </w:t>
      </w:r>
      <w:r w:rsidR="00A77CBA">
        <w:rPr>
          <w:rFonts w:ascii="Times New Roman" w:hAnsi="Times New Roman"/>
          <w:sz w:val="24"/>
          <w:szCs w:val="24"/>
        </w:rPr>
        <w:t>Nic takového se v dokumentu nedozvíme.</w:t>
      </w:r>
      <w:r w:rsidR="00D371CE">
        <w:rPr>
          <w:rFonts w:ascii="Times New Roman" w:hAnsi="Times New Roman"/>
          <w:sz w:val="24"/>
          <w:szCs w:val="24"/>
        </w:rPr>
        <w:t xml:space="preserve"> </w:t>
      </w:r>
    </w:p>
    <w:p w:rsidR="00975874" w:rsidRDefault="001A3855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Padesátiletý horizont projekce je pro použití této metody příliš dlouhý</w:t>
      </w:r>
      <w:r w:rsidR="007A05C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 mohl poskytnout relevantní informac</w:t>
      </w:r>
      <w:r w:rsidR="00D6149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–</w:t>
      </w:r>
      <w:r w:rsidR="00364471">
        <w:rPr>
          <w:rFonts w:ascii="Times New Roman" w:hAnsi="Times New Roman"/>
          <w:sz w:val="24"/>
          <w:szCs w:val="24"/>
        </w:rPr>
        <w:t xml:space="preserve"> v takto dlouhých obdobích </w:t>
      </w:r>
      <w:r>
        <w:rPr>
          <w:rFonts w:ascii="Times New Roman" w:hAnsi="Times New Roman"/>
          <w:sz w:val="24"/>
          <w:szCs w:val="24"/>
        </w:rPr>
        <w:t>dochází</w:t>
      </w:r>
      <w:r w:rsidR="00364471">
        <w:rPr>
          <w:rFonts w:ascii="Times New Roman" w:hAnsi="Times New Roman"/>
          <w:sz w:val="24"/>
          <w:szCs w:val="24"/>
        </w:rPr>
        <w:t xml:space="preserve"> velmi často ke změnám trendů a tím pádem </w:t>
      </w:r>
      <w:r>
        <w:rPr>
          <w:rFonts w:ascii="Times New Roman" w:hAnsi="Times New Roman"/>
          <w:sz w:val="24"/>
          <w:szCs w:val="24"/>
        </w:rPr>
        <w:t xml:space="preserve">ke kumulaci chyb. </w:t>
      </w:r>
      <w:r w:rsidR="007A05C8">
        <w:rPr>
          <w:rFonts w:ascii="Times New Roman" w:hAnsi="Times New Roman"/>
          <w:sz w:val="24"/>
          <w:szCs w:val="24"/>
        </w:rPr>
        <w:t>A nejen chyb</w:t>
      </w:r>
      <w:r w:rsidR="006F1C63">
        <w:rPr>
          <w:rFonts w:ascii="Times New Roman" w:hAnsi="Times New Roman"/>
          <w:sz w:val="24"/>
          <w:szCs w:val="24"/>
        </w:rPr>
        <w:t>,</w:t>
      </w:r>
      <w:r w:rsidR="007A05C8">
        <w:rPr>
          <w:rFonts w:ascii="Times New Roman" w:hAnsi="Times New Roman"/>
          <w:sz w:val="24"/>
          <w:szCs w:val="24"/>
        </w:rPr>
        <w:t xml:space="preserve"> ale i ke změnám vývoje jako takového. Bylo by </w:t>
      </w:r>
      <w:r w:rsidR="00716010">
        <w:rPr>
          <w:rFonts w:ascii="Times New Roman" w:hAnsi="Times New Roman"/>
          <w:sz w:val="24"/>
          <w:szCs w:val="24"/>
        </w:rPr>
        <w:t xml:space="preserve">velmi </w:t>
      </w:r>
      <w:r w:rsidR="00452412">
        <w:rPr>
          <w:rFonts w:ascii="Times New Roman" w:hAnsi="Times New Roman"/>
          <w:sz w:val="24"/>
          <w:szCs w:val="24"/>
        </w:rPr>
        <w:t xml:space="preserve">zajímavé např. </w:t>
      </w:r>
      <w:r w:rsidR="007A05C8">
        <w:rPr>
          <w:rFonts w:ascii="Times New Roman" w:hAnsi="Times New Roman"/>
          <w:sz w:val="24"/>
          <w:szCs w:val="24"/>
        </w:rPr>
        <w:t xml:space="preserve">porovnat prognózy </w:t>
      </w:r>
      <w:r w:rsidR="0089087C">
        <w:rPr>
          <w:rFonts w:ascii="Times New Roman" w:hAnsi="Times New Roman"/>
          <w:sz w:val="24"/>
          <w:szCs w:val="24"/>
        </w:rPr>
        <w:t>vývoje Českosl</w:t>
      </w:r>
      <w:r w:rsidR="006F1C63">
        <w:rPr>
          <w:rFonts w:ascii="Times New Roman" w:hAnsi="Times New Roman"/>
          <w:sz w:val="24"/>
          <w:szCs w:val="24"/>
        </w:rPr>
        <w:t xml:space="preserve">ovenské socialistické republiky z </w:t>
      </w:r>
      <w:r w:rsidR="007A05C8">
        <w:rPr>
          <w:rFonts w:ascii="Times New Roman" w:hAnsi="Times New Roman"/>
          <w:sz w:val="24"/>
          <w:szCs w:val="24"/>
        </w:rPr>
        <w:t xml:space="preserve">60. let minulého století </w:t>
      </w:r>
      <w:r w:rsidR="004141DF">
        <w:rPr>
          <w:rFonts w:ascii="Times New Roman" w:hAnsi="Times New Roman"/>
          <w:sz w:val="24"/>
          <w:szCs w:val="24"/>
        </w:rPr>
        <w:t>po</w:t>
      </w:r>
      <w:r w:rsidR="006F1C63">
        <w:rPr>
          <w:rFonts w:ascii="Times New Roman" w:hAnsi="Times New Roman"/>
          <w:sz w:val="24"/>
          <w:szCs w:val="24"/>
        </w:rPr>
        <w:t> uplynutí padesáti let</w:t>
      </w:r>
      <w:r w:rsidR="004141DF">
        <w:rPr>
          <w:rFonts w:ascii="Times New Roman" w:hAnsi="Times New Roman"/>
          <w:sz w:val="24"/>
          <w:szCs w:val="24"/>
        </w:rPr>
        <w:t xml:space="preserve">, </w:t>
      </w:r>
      <w:r w:rsidR="00452412">
        <w:rPr>
          <w:rFonts w:ascii="Times New Roman" w:hAnsi="Times New Roman"/>
          <w:sz w:val="24"/>
          <w:szCs w:val="24"/>
        </w:rPr>
        <w:t>kdy republika není ani socialistická, ani československá…</w:t>
      </w:r>
    </w:p>
    <w:p w:rsidR="001055FE" w:rsidRDefault="001A3855" w:rsidP="009758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Materiál se </w:t>
      </w:r>
      <w:r w:rsidR="00636C08">
        <w:rPr>
          <w:rFonts w:ascii="Times New Roman" w:hAnsi="Times New Roman"/>
          <w:sz w:val="24"/>
          <w:szCs w:val="24"/>
        </w:rPr>
        <w:t xml:space="preserve">nekriticky spoléhá na demografické projekce, které mají samozřejmě svá </w:t>
      </w:r>
      <w:r w:rsidR="00D6149F">
        <w:rPr>
          <w:rFonts w:ascii="Times New Roman" w:hAnsi="Times New Roman"/>
          <w:sz w:val="24"/>
          <w:szCs w:val="24"/>
        </w:rPr>
        <w:t xml:space="preserve">výrazná </w:t>
      </w:r>
      <w:r w:rsidR="00636C08">
        <w:rPr>
          <w:rFonts w:ascii="Times New Roman" w:hAnsi="Times New Roman"/>
          <w:sz w:val="24"/>
          <w:szCs w:val="24"/>
        </w:rPr>
        <w:t xml:space="preserve">úskalí </w:t>
      </w:r>
      <w:r w:rsidR="005877A1">
        <w:rPr>
          <w:rFonts w:ascii="Times New Roman" w:hAnsi="Times New Roman"/>
          <w:sz w:val="24"/>
          <w:szCs w:val="24"/>
        </w:rPr>
        <w:t xml:space="preserve">(např. v otázce migračního salda </w:t>
      </w:r>
      <w:r w:rsidR="00636C08">
        <w:rPr>
          <w:rFonts w:ascii="Times New Roman" w:hAnsi="Times New Roman"/>
          <w:sz w:val="24"/>
          <w:szCs w:val="24"/>
        </w:rPr>
        <w:t>atd.</w:t>
      </w:r>
      <w:r w:rsidR="004141DF">
        <w:rPr>
          <w:rFonts w:ascii="Times New Roman" w:hAnsi="Times New Roman"/>
          <w:sz w:val="24"/>
          <w:szCs w:val="24"/>
        </w:rPr>
        <w:t>).</w:t>
      </w:r>
      <w:r w:rsidR="00636C08">
        <w:rPr>
          <w:rFonts w:ascii="Times New Roman" w:hAnsi="Times New Roman"/>
          <w:sz w:val="24"/>
          <w:szCs w:val="24"/>
        </w:rPr>
        <w:t xml:space="preserve"> </w:t>
      </w:r>
      <w:r w:rsidR="00D6149F">
        <w:rPr>
          <w:rFonts w:ascii="Times New Roman" w:hAnsi="Times New Roman"/>
          <w:sz w:val="24"/>
          <w:szCs w:val="24"/>
        </w:rPr>
        <w:t xml:space="preserve">Proto se </w:t>
      </w:r>
      <w:r w:rsidR="006F1C63">
        <w:rPr>
          <w:rFonts w:ascii="Times New Roman" w:hAnsi="Times New Roman"/>
          <w:sz w:val="24"/>
          <w:szCs w:val="24"/>
        </w:rPr>
        <w:t xml:space="preserve">materiál </w:t>
      </w:r>
      <w:r w:rsidR="00716010">
        <w:rPr>
          <w:rFonts w:ascii="Times New Roman" w:hAnsi="Times New Roman"/>
          <w:sz w:val="24"/>
          <w:szCs w:val="24"/>
        </w:rPr>
        <w:t>nemůže nazývat</w:t>
      </w:r>
      <w:r w:rsidR="00C907C3">
        <w:rPr>
          <w:rFonts w:ascii="Times New Roman" w:hAnsi="Times New Roman"/>
          <w:sz w:val="24"/>
          <w:szCs w:val="24"/>
        </w:rPr>
        <w:t xml:space="preserve"> </w:t>
      </w:r>
      <w:r w:rsidR="00D6149F">
        <w:rPr>
          <w:rFonts w:ascii="Times New Roman" w:hAnsi="Times New Roman"/>
          <w:sz w:val="24"/>
          <w:szCs w:val="24"/>
        </w:rPr>
        <w:t>prognóz</w:t>
      </w:r>
      <w:r w:rsidR="006F1C63">
        <w:rPr>
          <w:rFonts w:ascii="Times New Roman" w:hAnsi="Times New Roman"/>
          <w:sz w:val="24"/>
          <w:szCs w:val="24"/>
        </w:rPr>
        <w:t xml:space="preserve">ou. </w:t>
      </w:r>
      <w:r w:rsidR="00975874">
        <w:rPr>
          <w:rFonts w:ascii="Times New Roman" w:hAnsi="Times New Roman"/>
          <w:sz w:val="24"/>
          <w:szCs w:val="24"/>
        </w:rPr>
        <w:t xml:space="preserve">Nicméně je třeba velmi důrazně upozornit, že </w:t>
      </w:r>
      <w:r w:rsidR="00C907C3">
        <w:rPr>
          <w:rFonts w:ascii="Times New Roman" w:hAnsi="Times New Roman"/>
          <w:sz w:val="24"/>
          <w:szCs w:val="24"/>
        </w:rPr>
        <w:t>opírá-li</w:t>
      </w:r>
      <w:r w:rsidR="004141DF">
        <w:rPr>
          <w:rFonts w:ascii="Times New Roman" w:hAnsi="Times New Roman"/>
          <w:sz w:val="24"/>
          <w:szCs w:val="24"/>
        </w:rPr>
        <w:t xml:space="preserve"> </w:t>
      </w:r>
      <w:r w:rsidR="00C907C3">
        <w:rPr>
          <w:rFonts w:ascii="Times New Roman" w:hAnsi="Times New Roman"/>
          <w:sz w:val="24"/>
          <w:szCs w:val="24"/>
        </w:rPr>
        <w:t xml:space="preserve">se </w:t>
      </w:r>
      <w:r w:rsidR="00975874">
        <w:rPr>
          <w:rFonts w:ascii="Times New Roman" w:hAnsi="Times New Roman"/>
          <w:sz w:val="24"/>
          <w:szCs w:val="24"/>
        </w:rPr>
        <w:t xml:space="preserve">projekce </w:t>
      </w:r>
      <w:r w:rsidR="00C907C3">
        <w:rPr>
          <w:rFonts w:ascii="Times New Roman" w:hAnsi="Times New Roman"/>
          <w:sz w:val="24"/>
          <w:szCs w:val="24"/>
        </w:rPr>
        <w:t xml:space="preserve">v odhadu </w:t>
      </w:r>
      <w:r w:rsidR="00975874">
        <w:rPr>
          <w:rFonts w:ascii="Times New Roman" w:hAnsi="Times New Roman"/>
          <w:sz w:val="24"/>
          <w:szCs w:val="24"/>
        </w:rPr>
        <w:t>vývoje důchodového účtu o demografickou prognózu</w:t>
      </w:r>
      <w:r w:rsidR="004141DF">
        <w:rPr>
          <w:rFonts w:ascii="Times New Roman" w:hAnsi="Times New Roman"/>
          <w:sz w:val="24"/>
          <w:szCs w:val="24"/>
        </w:rPr>
        <w:t>,</w:t>
      </w:r>
      <w:r w:rsidR="00975874">
        <w:rPr>
          <w:rFonts w:ascii="Times New Roman" w:hAnsi="Times New Roman"/>
          <w:sz w:val="24"/>
          <w:szCs w:val="24"/>
        </w:rPr>
        <w:t xml:space="preserve"> </w:t>
      </w:r>
      <w:r w:rsidR="00C907C3">
        <w:rPr>
          <w:rFonts w:ascii="Times New Roman" w:hAnsi="Times New Roman"/>
          <w:sz w:val="24"/>
          <w:szCs w:val="24"/>
        </w:rPr>
        <w:t>nemůže dojít k </w:t>
      </w:r>
      <w:r w:rsidR="00975874">
        <w:rPr>
          <w:rFonts w:ascii="Times New Roman" w:hAnsi="Times New Roman"/>
          <w:sz w:val="24"/>
          <w:szCs w:val="24"/>
        </w:rPr>
        <w:t>jednoznačn</w:t>
      </w:r>
      <w:r w:rsidR="00C907C3">
        <w:rPr>
          <w:rFonts w:ascii="Times New Roman" w:hAnsi="Times New Roman"/>
          <w:sz w:val="24"/>
          <w:szCs w:val="24"/>
        </w:rPr>
        <w:t xml:space="preserve">ému </w:t>
      </w:r>
      <w:r w:rsidR="00975874">
        <w:rPr>
          <w:rFonts w:ascii="Times New Roman" w:hAnsi="Times New Roman"/>
          <w:sz w:val="24"/>
          <w:szCs w:val="24"/>
        </w:rPr>
        <w:t>a jedině možn</w:t>
      </w:r>
      <w:r w:rsidR="00C907C3">
        <w:rPr>
          <w:rFonts w:ascii="Times New Roman" w:hAnsi="Times New Roman"/>
          <w:sz w:val="24"/>
          <w:szCs w:val="24"/>
        </w:rPr>
        <w:t>ému výsled</w:t>
      </w:r>
      <w:r w:rsidR="00975874">
        <w:rPr>
          <w:rFonts w:ascii="Times New Roman" w:hAnsi="Times New Roman"/>
          <w:sz w:val="24"/>
          <w:szCs w:val="24"/>
        </w:rPr>
        <w:t>k</w:t>
      </w:r>
      <w:r w:rsidR="000F4C72">
        <w:rPr>
          <w:rFonts w:ascii="Times New Roman" w:hAnsi="Times New Roman"/>
          <w:sz w:val="24"/>
          <w:szCs w:val="24"/>
        </w:rPr>
        <w:t>u,</w:t>
      </w:r>
      <w:r w:rsidR="005B73DC">
        <w:rPr>
          <w:rFonts w:ascii="Times New Roman" w:hAnsi="Times New Roman"/>
          <w:sz w:val="24"/>
          <w:szCs w:val="24"/>
        </w:rPr>
        <w:t xml:space="preserve"> </w:t>
      </w:r>
      <w:r w:rsidR="00975874">
        <w:rPr>
          <w:rFonts w:ascii="Times New Roman" w:hAnsi="Times New Roman"/>
          <w:sz w:val="24"/>
          <w:szCs w:val="24"/>
        </w:rPr>
        <w:t xml:space="preserve">jak </w:t>
      </w:r>
      <w:r w:rsidR="005B73DC">
        <w:rPr>
          <w:rFonts w:ascii="Times New Roman" w:hAnsi="Times New Roman"/>
          <w:sz w:val="24"/>
          <w:szCs w:val="24"/>
        </w:rPr>
        <w:t xml:space="preserve">se </w:t>
      </w:r>
      <w:r w:rsidR="00C907C3">
        <w:rPr>
          <w:rFonts w:ascii="Times New Roman" w:hAnsi="Times New Roman"/>
          <w:sz w:val="24"/>
          <w:szCs w:val="24"/>
        </w:rPr>
        <w:t xml:space="preserve">snaží </w:t>
      </w:r>
      <w:r w:rsidR="00975874">
        <w:rPr>
          <w:rFonts w:ascii="Times New Roman" w:hAnsi="Times New Roman"/>
          <w:sz w:val="24"/>
          <w:szCs w:val="24"/>
        </w:rPr>
        <w:t>přesvědčit</w:t>
      </w:r>
      <w:r w:rsidR="001055FE">
        <w:rPr>
          <w:rFonts w:ascii="Times New Roman" w:hAnsi="Times New Roman"/>
          <w:sz w:val="24"/>
          <w:szCs w:val="24"/>
        </w:rPr>
        <w:t xml:space="preserve"> o neudržitelnosti důchodového systému.</w:t>
      </w:r>
      <w:r w:rsidR="00D371CE">
        <w:rPr>
          <w:rFonts w:ascii="Times New Roman" w:hAnsi="Times New Roman"/>
          <w:sz w:val="24"/>
          <w:szCs w:val="24"/>
        </w:rPr>
        <w:t xml:space="preserve"> </w:t>
      </w:r>
    </w:p>
    <w:p w:rsidR="00636C08" w:rsidRDefault="00975874" w:rsidP="009758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Shodou okolností byl </w:t>
      </w:r>
      <w:r w:rsidR="001055FE">
        <w:rPr>
          <w:rFonts w:ascii="Times New Roman" w:hAnsi="Times New Roman"/>
          <w:sz w:val="24"/>
          <w:szCs w:val="24"/>
        </w:rPr>
        <w:t>vzápětí</w:t>
      </w:r>
      <w:r>
        <w:rPr>
          <w:rFonts w:ascii="Times New Roman" w:hAnsi="Times New Roman"/>
          <w:sz w:val="24"/>
          <w:szCs w:val="24"/>
        </w:rPr>
        <w:t xml:space="preserve"> publikován Ministerstvem financí jiný strategický dokument – Fiskální výhled ČR</w:t>
      </w:r>
      <w:r w:rsidR="0034279D">
        <w:rPr>
          <w:rFonts w:ascii="Times New Roman" w:hAnsi="Times New Roman"/>
          <w:sz w:val="24"/>
          <w:szCs w:val="24"/>
        </w:rPr>
        <w:t>.</w:t>
      </w:r>
      <w:r w:rsidR="0034279D" w:rsidRPr="0034279D">
        <w:rPr>
          <w:rStyle w:val="Znakapoznpodarou"/>
          <w:rFonts w:ascii="Times New Roman" w:hAnsi="Times New Roman"/>
          <w:sz w:val="24"/>
          <w:szCs w:val="24"/>
        </w:rPr>
        <w:t xml:space="preserve"> </w:t>
      </w:r>
      <w:r w:rsidR="0034279D">
        <w:rPr>
          <w:rFonts w:ascii="Times New Roman" w:hAnsi="Times New Roman"/>
          <w:sz w:val="24"/>
          <w:szCs w:val="24"/>
        </w:rPr>
        <w:t>I ten se v jedné kapitole zabývá, obdobně jako NRR</w:t>
      </w:r>
      <w:r w:rsidR="005B73DC">
        <w:rPr>
          <w:rFonts w:ascii="Times New Roman" w:hAnsi="Times New Roman"/>
          <w:sz w:val="24"/>
          <w:szCs w:val="24"/>
        </w:rPr>
        <w:t>,</w:t>
      </w:r>
      <w:r w:rsidR="000F4C72">
        <w:rPr>
          <w:rFonts w:ascii="Times New Roman" w:hAnsi="Times New Roman"/>
          <w:sz w:val="24"/>
          <w:szCs w:val="24"/>
        </w:rPr>
        <w:t xml:space="preserve"> </w:t>
      </w:r>
      <w:r w:rsidR="0034279D">
        <w:rPr>
          <w:rFonts w:ascii="Times New Roman" w:hAnsi="Times New Roman"/>
          <w:sz w:val="24"/>
          <w:szCs w:val="24"/>
        </w:rPr>
        <w:t>dlouhodobou udržitelností veřejných financí včetně odhadovaného vývoje důchodů. Jednoduchým porovnáním zjišťujeme, že projekce penzijních výdajů v roce 2060 MF ČR je oproti projekci NRR nižší o 2,7 % HDP</w:t>
      </w:r>
      <w:r w:rsidR="00FB4092">
        <w:rPr>
          <w:rFonts w:ascii="Times New Roman" w:hAnsi="Times New Roman"/>
          <w:sz w:val="24"/>
          <w:szCs w:val="24"/>
        </w:rPr>
        <w:t xml:space="preserve"> </w:t>
      </w:r>
      <w:r w:rsidR="0034279D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="0034279D">
        <w:rPr>
          <w:rFonts w:ascii="Times New Roman" w:hAnsi="Times New Roman"/>
          <w:sz w:val="24"/>
          <w:szCs w:val="24"/>
        </w:rPr>
        <w:t xml:space="preserve"> </w:t>
      </w:r>
      <w:r w:rsidR="0034279D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="001055FE">
        <w:rPr>
          <w:rFonts w:ascii="Times New Roman" w:hAnsi="Times New Roman"/>
          <w:sz w:val="24"/>
          <w:szCs w:val="24"/>
        </w:rPr>
        <w:t xml:space="preserve">. </w:t>
      </w:r>
      <w:r w:rsidR="00FB4092">
        <w:rPr>
          <w:rFonts w:ascii="Times New Roman" w:hAnsi="Times New Roman"/>
          <w:sz w:val="24"/>
          <w:szCs w:val="24"/>
        </w:rPr>
        <w:t xml:space="preserve">I když se to nezdá, tento rozdíl </w:t>
      </w:r>
      <w:r w:rsidR="00A76C87">
        <w:rPr>
          <w:rFonts w:ascii="Times New Roman" w:hAnsi="Times New Roman"/>
          <w:sz w:val="24"/>
          <w:szCs w:val="24"/>
        </w:rPr>
        <w:t>znam</w:t>
      </w:r>
      <w:r w:rsidR="001055FE">
        <w:rPr>
          <w:rFonts w:ascii="Times New Roman" w:hAnsi="Times New Roman"/>
          <w:sz w:val="24"/>
          <w:szCs w:val="24"/>
        </w:rPr>
        <w:t>e</w:t>
      </w:r>
      <w:r w:rsidR="00A76C87">
        <w:rPr>
          <w:rFonts w:ascii="Times New Roman" w:hAnsi="Times New Roman"/>
          <w:sz w:val="24"/>
          <w:szCs w:val="24"/>
        </w:rPr>
        <w:t>ná</w:t>
      </w:r>
      <w:r w:rsidR="00FB4092">
        <w:rPr>
          <w:rFonts w:ascii="Times New Roman" w:hAnsi="Times New Roman"/>
          <w:sz w:val="24"/>
          <w:szCs w:val="24"/>
        </w:rPr>
        <w:t xml:space="preserve"> </w:t>
      </w:r>
      <w:r w:rsidR="00A76C87">
        <w:rPr>
          <w:rFonts w:ascii="Times New Roman" w:hAnsi="Times New Roman"/>
          <w:sz w:val="24"/>
          <w:szCs w:val="24"/>
        </w:rPr>
        <w:t xml:space="preserve">na výdajích státního rozpočtu </w:t>
      </w:r>
      <w:r w:rsidR="00FB4092">
        <w:rPr>
          <w:rFonts w:ascii="Times New Roman" w:hAnsi="Times New Roman"/>
          <w:sz w:val="24"/>
          <w:szCs w:val="24"/>
        </w:rPr>
        <w:t>obrovsk</w:t>
      </w:r>
      <w:r w:rsidR="00A76C87">
        <w:rPr>
          <w:rFonts w:ascii="Times New Roman" w:hAnsi="Times New Roman"/>
          <w:sz w:val="24"/>
          <w:szCs w:val="24"/>
        </w:rPr>
        <w:t>ou</w:t>
      </w:r>
      <w:r w:rsidR="00FB4092">
        <w:rPr>
          <w:rFonts w:ascii="Times New Roman" w:hAnsi="Times New Roman"/>
          <w:sz w:val="24"/>
          <w:szCs w:val="24"/>
        </w:rPr>
        <w:t xml:space="preserve"> </w:t>
      </w:r>
      <w:r w:rsidR="00A76C87">
        <w:rPr>
          <w:rFonts w:ascii="Times New Roman" w:hAnsi="Times New Roman"/>
          <w:sz w:val="24"/>
          <w:szCs w:val="24"/>
        </w:rPr>
        <w:t>hodnotu</w:t>
      </w:r>
      <w:r w:rsidR="00FB4092">
        <w:rPr>
          <w:rFonts w:ascii="Times New Roman" w:hAnsi="Times New Roman"/>
          <w:sz w:val="24"/>
          <w:szCs w:val="24"/>
        </w:rPr>
        <w:t xml:space="preserve">. </w:t>
      </w:r>
      <w:r w:rsidR="00A76C87">
        <w:rPr>
          <w:rFonts w:ascii="Times New Roman" w:hAnsi="Times New Roman"/>
          <w:sz w:val="24"/>
          <w:szCs w:val="24"/>
        </w:rPr>
        <w:t>Pokud bychom vyšli např. z</w:t>
      </w:r>
      <w:r w:rsidR="00FB4092">
        <w:rPr>
          <w:rFonts w:ascii="Times New Roman" w:hAnsi="Times New Roman"/>
          <w:sz w:val="24"/>
          <w:szCs w:val="24"/>
        </w:rPr>
        <w:t xml:space="preserve"> HDP l</w:t>
      </w:r>
      <w:r w:rsidR="00BD2DE2">
        <w:rPr>
          <w:rFonts w:ascii="Times New Roman" w:hAnsi="Times New Roman"/>
          <w:sz w:val="24"/>
          <w:szCs w:val="24"/>
        </w:rPr>
        <w:t>oňského</w:t>
      </w:r>
      <w:r w:rsidR="00FB4092">
        <w:rPr>
          <w:rFonts w:ascii="Times New Roman" w:hAnsi="Times New Roman"/>
          <w:sz w:val="24"/>
          <w:szCs w:val="24"/>
        </w:rPr>
        <w:t xml:space="preserve"> roku</w:t>
      </w:r>
      <w:r w:rsidR="005B73DC">
        <w:rPr>
          <w:rFonts w:ascii="Times New Roman" w:hAnsi="Times New Roman"/>
          <w:sz w:val="24"/>
          <w:szCs w:val="24"/>
        </w:rPr>
        <w:t>,</w:t>
      </w:r>
      <w:r w:rsidR="00FB4092">
        <w:rPr>
          <w:rFonts w:ascii="Times New Roman" w:hAnsi="Times New Roman"/>
          <w:sz w:val="24"/>
          <w:szCs w:val="24"/>
        </w:rPr>
        <w:t xml:space="preserve"> </w:t>
      </w:r>
      <w:r w:rsidR="00A76C87">
        <w:rPr>
          <w:rFonts w:ascii="Times New Roman" w:hAnsi="Times New Roman"/>
          <w:sz w:val="24"/>
          <w:szCs w:val="24"/>
        </w:rPr>
        <w:t xml:space="preserve">výdaje na důchody </w:t>
      </w:r>
      <w:r w:rsidR="00FB4092">
        <w:rPr>
          <w:rFonts w:ascii="Times New Roman" w:hAnsi="Times New Roman"/>
          <w:sz w:val="24"/>
          <w:szCs w:val="24"/>
        </w:rPr>
        <w:t>projek</w:t>
      </w:r>
      <w:r w:rsidR="00A76C87">
        <w:rPr>
          <w:rFonts w:ascii="Times New Roman" w:hAnsi="Times New Roman"/>
          <w:sz w:val="24"/>
          <w:szCs w:val="24"/>
        </w:rPr>
        <w:t>tované</w:t>
      </w:r>
      <w:r w:rsidR="00D371CE">
        <w:rPr>
          <w:rFonts w:ascii="Times New Roman" w:hAnsi="Times New Roman"/>
          <w:sz w:val="24"/>
          <w:szCs w:val="24"/>
        </w:rPr>
        <w:t xml:space="preserve"> </w:t>
      </w:r>
      <w:r w:rsidR="00FB4092">
        <w:rPr>
          <w:rFonts w:ascii="Times New Roman" w:hAnsi="Times New Roman"/>
          <w:sz w:val="24"/>
          <w:szCs w:val="24"/>
        </w:rPr>
        <w:t xml:space="preserve">NRR </w:t>
      </w:r>
      <w:r w:rsidR="004141DF">
        <w:rPr>
          <w:rFonts w:ascii="Times New Roman" w:hAnsi="Times New Roman"/>
          <w:sz w:val="24"/>
          <w:szCs w:val="24"/>
        </w:rPr>
        <w:t xml:space="preserve">by </w:t>
      </w:r>
      <w:r w:rsidR="001055FE">
        <w:rPr>
          <w:rFonts w:ascii="Times New Roman" w:hAnsi="Times New Roman"/>
          <w:sz w:val="24"/>
          <w:szCs w:val="24"/>
        </w:rPr>
        <w:t xml:space="preserve">oproti </w:t>
      </w:r>
      <w:r w:rsidR="00FB4092">
        <w:rPr>
          <w:rFonts w:ascii="Times New Roman" w:hAnsi="Times New Roman"/>
          <w:sz w:val="24"/>
          <w:szCs w:val="24"/>
        </w:rPr>
        <w:t xml:space="preserve">MF ČR </w:t>
      </w:r>
      <w:r w:rsidR="004141DF">
        <w:rPr>
          <w:rFonts w:ascii="Times New Roman" w:hAnsi="Times New Roman"/>
          <w:sz w:val="24"/>
          <w:szCs w:val="24"/>
        </w:rPr>
        <w:t xml:space="preserve">byly </w:t>
      </w:r>
      <w:r w:rsidR="00A76C87">
        <w:rPr>
          <w:rFonts w:ascii="Times New Roman" w:hAnsi="Times New Roman"/>
          <w:sz w:val="24"/>
          <w:szCs w:val="24"/>
        </w:rPr>
        <w:t xml:space="preserve">vyšší o cca </w:t>
      </w:r>
      <w:r w:rsidR="00FB4092">
        <w:rPr>
          <w:rFonts w:ascii="Times New Roman" w:hAnsi="Times New Roman"/>
          <w:sz w:val="24"/>
          <w:szCs w:val="24"/>
        </w:rPr>
        <w:t>143 mld. Kč</w:t>
      </w:r>
      <w:r w:rsidR="00A76C87">
        <w:rPr>
          <w:rFonts w:ascii="Times New Roman" w:hAnsi="Times New Roman"/>
          <w:sz w:val="24"/>
          <w:szCs w:val="24"/>
        </w:rPr>
        <w:t xml:space="preserve">. To reprezentuje </w:t>
      </w:r>
      <w:r w:rsidR="00FB4092">
        <w:rPr>
          <w:rFonts w:ascii="Times New Roman" w:hAnsi="Times New Roman"/>
          <w:sz w:val="24"/>
          <w:szCs w:val="24"/>
        </w:rPr>
        <w:t>téměř 10,5 % celkových výdajů státního rozpočtu</w:t>
      </w:r>
      <w:r w:rsidR="00A76C87">
        <w:rPr>
          <w:rFonts w:ascii="Times New Roman" w:hAnsi="Times New Roman"/>
          <w:sz w:val="24"/>
          <w:szCs w:val="24"/>
        </w:rPr>
        <w:t xml:space="preserve"> v</w:t>
      </w:r>
      <w:r w:rsidR="00BD2DE2">
        <w:rPr>
          <w:rFonts w:ascii="Times New Roman" w:hAnsi="Times New Roman"/>
          <w:sz w:val="24"/>
          <w:szCs w:val="24"/>
        </w:rPr>
        <w:t xml:space="preserve"> daném </w:t>
      </w:r>
      <w:r w:rsidR="00A76C87">
        <w:rPr>
          <w:rFonts w:ascii="Times New Roman" w:hAnsi="Times New Roman"/>
          <w:sz w:val="24"/>
          <w:szCs w:val="24"/>
        </w:rPr>
        <w:t>roce</w:t>
      </w:r>
      <w:r w:rsidR="00BD2DE2">
        <w:rPr>
          <w:rFonts w:ascii="Times New Roman" w:hAnsi="Times New Roman"/>
          <w:sz w:val="24"/>
          <w:szCs w:val="24"/>
        </w:rPr>
        <w:t xml:space="preserve"> a třetinu výdajů na důchody</w:t>
      </w:r>
      <w:r w:rsidR="00FB4092">
        <w:rPr>
          <w:rFonts w:ascii="Times New Roman" w:hAnsi="Times New Roman"/>
          <w:sz w:val="24"/>
          <w:szCs w:val="24"/>
        </w:rPr>
        <w:t>!</w:t>
      </w:r>
      <w:r w:rsidR="00D371CE">
        <w:rPr>
          <w:rFonts w:ascii="Times New Roman" w:hAnsi="Times New Roman"/>
          <w:sz w:val="24"/>
          <w:szCs w:val="24"/>
        </w:rPr>
        <w:t xml:space="preserve">  </w:t>
      </w:r>
    </w:p>
    <w:p w:rsidR="005877A1" w:rsidRDefault="0021331F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Jsme </w:t>
      </w:r>
      <w:r w:rsidR="001055FE">
        <w:rPr>
          <w:rFonts w:ascii="Times New Roman" w:hAnsi="Times New Roman"/>
          <w:sz w:val="24"/>
          <w:szCs w:val="24"/>
        </w:rPr>
        <w:t xml:space="preserve">si </w:t>
      </w:r>
      <w:r w:rsidR="00636C08">
        <w:rPr>
          <w:rFonts w:ascii="Times New Roman" w:hAnsi="Times New Roman"/>
          <w:sz w:val="24"/>
          <w:szCs w:val="24"/>
        </w:rPr>
        <w:t>vědom</w:t>
      </w:r>
      <w:r>
        <w:rPr>
          <w:rFonts w:ascii="Times New Roman" w:hAnsi="Times New Roman"/>
          <w:sz w:val="24"/>
          <w:szCs w:val="24"/>
        </w:rPr>
        <w:t>i</w:t>
      </w:r>
      <w:r w:rsidR="00636C08">
        <w:rPr>
          <w:rFonts w:ascii="Times New Roman" w:hAnsi="Times New Roman"/>
          <w:sz w:val="24"/>
          <w:szCs w:val="24"/>
        </w:rPr>
        <w:t xml:space="preserve"> složitosti a podmíněnosti dlouhodobých úvah a </w:t>
      </w:r>
      <w:r w:rsidR="001055FE">
        <w:rPr>
          <w:rFonts w:ascii="Times New Roman" w:hAnsi="Times New Roman"/>
          <w:sz w:val="24"/>
          <w:szCs w:val="24"/>
        </w:rPr>
        <w:t xml:space="preserve">výše uvedené výhrady, </w:t>
      </w:r>
      <w:r w:rsidR="00636C08">
        <w:rPr>
          <w:rFonts w:ascii="Times New Roman" w:hAnsi="Times New Roman"/>
          <w:sz w:val="24"/>
          <w:szCs w:val="24"/>
        </w:rPr>
        <w:t>které mimo jiné svědčí o tom, že u materiálu neproběhla oponentu</w:t>
      </w:r>
      <w:r w:rsidR="001055FE">
        <w:rPr>
          <w:rFonts w:ascii="Times New Roman" w:hAnsi="Times New Roman"/>
          <w:sz w:val="24"/>
          <w:szCs w:val="24"/>
        </w:rPr>
        <w:t>ra,</w:t>
      </w:r>
      <w:r w:rsidR="00636C08">
        <w:rPr>
          <w:rFonts w:ascii="Times New Roman" w:hAnsi="Times New Roman"/>
          <w:sz w:val="24"/>
          <w:szCs w:val="24"/>
        </w:rPr>
        <w:t xml:space="preserve"> neuvádí</w:t>
      </w:r>
      <w:r>
        <w:rPr>
          <w:rFonts w:ascii="Times New Roman" w:hAnsi="Times New Roman"/>
          <w:sz w:val="24"/>
          <w:szCs w:val="24"/>
        </w:rPr>
        <w:t>me</w:t>
      </w:r>
      <w:r w:rsidR="00636C08">
        <w:rPr>
          <w:rFonts w:ascii="Times New Roman" w:hAnsi="Times New Roman"/>
          <w:sz w:val="24"/>
          <w:szCs w:val="24"/>
        </w:rPr>
        <w:t xml:space="preserve"> proto, aby</w:t>
      </w:r>
      <w:r>
        <w:rPr>
          <w:rFonts w:ascii="Times New Roman" w:hAnsi="Times New Roman"/>
          <w:sz w:val="24"/>
          <w:szCs w:val="24"/>
        </w:rPr>
        <w:t>chom</w:t>
      </w:r>
      <w:r w:rsidR="00636C08">
        <w:rPr>
          <w:rFonts w:ascii="Times New Roman" w:hAnsi="Times New Roman"/>
          <w:sz w:val="24"/>
          <w:szCs w:val="24"/>
        </w:rPr>
        <w:t xml:space="preserve"> předložený materiál lacině „shazoval</w:t>
      </w:r>
      <w:r w:rsidR="001055FE">
        <w:rPr>
          <w:rFonts w:ascii="Times New Roman" w:hAnsi="Times New Roman"/>
          <w:sz w:val="24"/>
          <w:szCs w:val="24"/>
        </w:rPr>
        <w:t>i</w:t>
      </w:r>
      <w:r w:rsidR="00636C08">
        <w:rPr>
          <w:rFonts w:ascii="Times New Roman" w:hAnsi="Times New Roman"/>
          <w:sz w:val="24"/>
          <w:szCs w:val="24"/>
        </w:rPr>
        <w:t>“!</w:t>
      </w:r>
      <w:r w:rsidR="00D371CE">
        <w:rPr>
          <w:rFonts w:ascii="Times New Roman" w:hAnsi="Times New Roman"/>
          <w:sz w:val="24"/>
          <w:szCs w:val="24"/>
        </w:rPr>
        <w:t xml:space="preserve"> </w:t>
      </w:r>
    </w:p>
    <w:p w:rsidR="00FB4092" w:rsidRPr="001055FE" w:rsidRDefault="00636C08" w:rsidP="001055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Uvádí</w:t>
      </w:r>
      <w:r w:rsidR="0021331F">
        <w:rPr>
          <w:rFonts w:ascii="Times New Roman" w:hAnsi="Times New Roman"/>
          <w:sz w:val="24"/>
          <w:szCs w:val="24"/>
        </w:rPr>
        <w:t xml:space="preserve">me je </w:t>
      </w:r>
      <w:r>
        <w:rPr>
          <w:rFonts w:ascii="Times New Roman" w:hAnsi="Times New Roman"/>
          <w:sz w:val="24"/>
          <w:szCs w:val="24"/>
        </w:rPr>
        <w:t xml:space="preserve">proto, </w:t>
      </w:r>
      <w:r w:rsidR="001055FE">
        <w:rPr>
          <w:rFonts w:ascii="Times New Roman" w:hAnsi="Times New Roman"/>
          <w:sz w:val="24"/>
          <w:szCs w:val="24"/>
        </w:rPr>
        <w:t xml:space="preserve">abychom </w:t>
      </w:r>
      <w:r>
        <w:rPr>
          <w:rFonts w:ascii="Times New Roman" w:hAnsi="Times New Roman"/>
          <w:sz w:val="24"/>
          <w:szCs w:val="24"/>
        </w:rPr>
        <w:t>upozornil</w:t>
      </w:r>
      <w:r w:rsidR="0021331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na výraznou podmíněnost jakéhokoli </w:t>
      </w:r>
      <w:r w:rsidR="005877A1">
        <w:rPr>
          <w:rFonts w:ascii="Times New Roman" w:hAnsi="Times New Roman"/>
          <w:sz w:val="24"/>
          <w:szCs w:val="24"/>
        </w:rPr>
        <w:t>východiska</w:t>
      </w:r>
      <w:r w:rsidR="001055FE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závěru</w:t>
      </w:r>
      <w:r w:rsidR="001055F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který se týká takto dlouhého sledovaného období.</w:t>
      </w:r>
      <w:r w:rsidR="001055FE">
        <w:rPr>
          <w:rFonts w:ascii="Times New Roman" w:hAnsi="Times New Roman"/>
          <w:sz w:val="24"/>
          <w:szCs w:val="24"/>
        </w:rPr>
        <w:t xml:space="preserve"> A chceme upozornit</w:t>
      </w:r>
      <w:r w:rsidR="0021331F" w:rsidRPr="001055FE">
        <w:rPr>
          <w:rFonts w:ascii="Times New Roman" w:hAnsi="Times New Roman"/>
          <w:sz w:val="24"/>
          <w:szCs w:val="24"/>
        </w:rPr>
        <w:t xml:space="preserve"> českou veřejnost</w:t>
      </w:r>
      <w:r w:rsidR="007A05C8" w:rsidRPr="001055FE">
        <w:rPr>
          <w:rFonts w:ascii="Times New Roman" w:hAnsi="Times New Roman"/>
          <w:sz w:val="24"/>
          <w:szCs w:val="24"/>
        </w:rPr>
        <w:t>, že</w:t>
      </w:r>
      <w:r w:rsidR="0021331F" w:rsidRPr="001055FE">
        <w:rPr>
          <w:rFonts w:ascii="Times New Roman" w:hAnsi="Times New Roman"/>
          <w:sz w:val="24"/>
          <w:szCs w:val="24"/>
        </w:rPr>
        <w:t xml:space="preserve"> t</w:t>
      </w:r>
      <w:r w:rsidR="007A05C8" w:rsidRPr="001055FE">
        <w:rPr>
          <w:rFonts w:ascii="Times New Roman" w:hAnsi="Times New Roman"/>
          <w:sz w:val="24"/>
          <w:szCs w:val="24"/>
        </w:rPr>
        <w:t>yto výrazně podmíněné projekce v žádném případě n</w:t>
      </w:r>
      <w:r w:rsidR="0021331F" w:rsidRPr="001055FE">
        <w:rPr>
          <w:rFonts w:ascii="Times New Roman" w:hAnsi="Times New Roman"/>
          <w:sz w:val="24"/>
          <w:szCs w:val="24"/>
        </w:rPr>
        <w:t>eopravňuj</w:t>
      </w:r>
      <w:r w:rsidR="007A05C8" w:rsidRPr="001055FE">
        <w:rPr>
          <w:rFonts w:ascii="Times New Roman" w:hAnsi="Times New Roman"/>
          <w:sz w:val="24"/>
          <w:szCs w:val="24"/>
        </w:rPr>
        <w:t>í</w:t>
      </w:r>
      <w:r w:rsidR="0021331F" w:rsidRPr="001055FE">
        <w:rPr>
          <w:rFonts w:ascii="Times New Roman" w:hAnsi="Times New Roman"/>
          <w:sz w:val="24"/>
          <w:szCs w:val="24"/>
        </w:rPr>
        <w:t xml:space="preserve"> N</w:t>
      </w:r>
      <w:r w:rsidR="00364471" w:rsidRPr="001055FE">
        <w:rPr>
          <w:rFonts w:ascii="Times New Roman" w:hAnsi="Times New Roman"/>
          <w:sz w:val="24"/>
          <w:szCs w:val="24"/>
        </w:rPr>
        <w:t>RR</w:t>
      </w:r>
      <w:r w:rsidR="0021331F" w:rsidRPr="001055FE">
        <w:rPr>
          <w:rFonts w:ascii="Times New Roman" w:hAnsi="Times New Roman"/>
          <w:sz w:val="24"/>
          <w:szCs w:val="24"/>
        </w:rPr>
        <w:t xml:space="preserve"> </w:t>
      </w:r>
      <w:r w:rsidR="005877A1" w:rsidRPr="001055FE">
        <w:rPr>
          <w:rFonts w:ascii="Times New Roman" w:hAnsi="Times New Roman"/>
          <w:sz w:val="24"/>
          <w:szCs w:val="24"/>
        </w:rPr>
        <w:t xml:space="preserve">strašit </w:t>
      </w:r>
      <w:r w:rsidR="001055FE">
        <w:rPr>
          <w:rFonts w:ascii="Times New Roman" w:hAnsi="Times New Roman"/>
          <w:sz w:val="24"/>
          <w:szCs w:val="24"/>
        </w:rPr>
        <w:t>občany</w:t>
      </w:r>
      <w:r w:rsidR="005877A1" w:rsidRPr="001055FE">
        <w:rPr>
          <w:rFonts w:ascii="Times New Roman" w:hAnsi="Times New Roman"/>
          <w:sz w:val="24"/>
          <w:szCs w:val="24"/>
        </w:rPr>
        <w:t xml:space="preserve"> svým</w:t>
      </w:r>
      <w:r w:rsidR="007A05C8" w:rsidRPr="001055FE">
        <w:rPr>
          <w:rFonts w:ascii="Times New Roman" w:hAnsi="Times New Roman"/>
          <w:sz w:val="24"/>
          <w:szCs w:val="24"/>
        </w:rPr>
        <w:t>i</w:t>
      </w:r>
      <w:r w:rsidR="005877A1" w:rsidRPr="001055FE">
        <w:rPr>
          <w:rFonts w:ascii="Times New Roman" w:hAnsi="Times New Roman"/>
          <w:sz w:val="24"/>
          <w:szCs w:val="24"/>
        </w:rPr>
        <w:t xml:space="preserve"> </w:t>
      </w:r>
      <w:r w:rsidR="007A05C8" w:rsidRPr="001055FE">
        <w:rPr>
          <w:rFonts w:ascii="Times New Roman" w:hAnsi="Times New Roman"/>
          <w:sz w:val="24"/>
          <w:szCs w:val="24"/>
        </w:rPr>
        <w:t xml:space="preserve">údajně </w:t>
      </w:r>
      <w:r w:rsidR="005877A1" w:rsidRPr="001055FE">
        <w:rPr>
          <w:rFonts w:ascii="Times New Roman" w:hAnsi="Times New Roman"/>
          <w:sz w:val="24"/>
          <w:szCs w:val="24"/>
        </w:rPr>
        <w:t>jednoznačnými závěry</w:t>
      </w:r>
      <w:r w:rsidR="007A05C8" w:rsidRPr="001055FE">
        <w:rPr>
          <w:rFonts w:ascii="Times New Roman" w:hAnsi="Times New Roman"/>
          <w:sz w:val="24"/>
          <w:szCs w:val="24"/>
        </w:rPr>
        <w:t xml:space="preserve"> a už vůbec ne vývojem Řecka</w:t>
      </w:r>
      <w:r w:rsidR="001055FE">
        <w:rPr>
          <w:rFonts w:ascii="Times New Roman" w:hAnsi="Times New Roman"/>
          <w:b/>
          <w:sz w:val="24"/>
          <w:szCs w:val="24"/>
        </w:rPr>
        <w:t xml:space="preserve">, </w:t>
      </w:r>
      <w:r w:rsidR="001055FE" w:rsidRPr="001055FE">
        <w:rPr>
          <w:rFonts w:ascii="Times New Roman" w:hAnsi="Times New Roman"/>
          <w:sz w:val="24"/>
          <w:szCs w:val="24"/>
        </w:rPr>
        <w:t>viz citace:</w:t>
      </w:r>
      <w:r w:rsidR="0021331F" w:rsidRPr="007A05C8">
        <w:rPr>
          <w:rFonts w:ascii="Times New Roman" w:hAnsi="Times New Roman"/>
          <w:b/>
          <w:sz w:val="24"/>
          <w:szCs w:val="24"/>
        </w:rPr>
        <w:t xml:space="preserve"> </w:t>
      </w:r>
    </w:p>
    <w:p w:rsidR="000013BF" w:rsidRPr="00975874" w:rsidRDefault="0021331F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B4092">
        <w:rPr>
          <w:rFonts w:ascii="Times New Roman" w:hAnsi="Times New Roman"/>
          <w:i/>
          <w:sz w:val="24"/>
          <w:szCs w:val="24"/>
        </w:rPr>
        <w:t>„Analýzy Národní rozpočtové rady ukazují, že ačkoli bude české hospodářství stejně jako dosud růst rychlejším tempem než ekonomiky vyspělejších zemí, což posílí daňové příjmy</w:t>
      </w:r>
      <w:r w:rsidR="005877A1" w:rsidRPr="00FB4092">
        <w:rPr>
          <w:rFonts w:ascii="Times New Roman" w:hAnsi="Times New Roman"/>
          <w:i/>
          <w:sz w:val="24"/>
          <w:szCs w:val="24"/>
        </w:rPr>
        <w:t>, nejsou české veřejné finance dlouhodobě udržitelné. Na konci projektovaného období (tedy v roce 2068) by dluh sektoru veřejných institucí mohl dosáhnout až 230 %. To je více než nyní vykazuje jakákoli jiná země Evropské unie včetně Řecka, jež v důsledku dluhové krize ve snaze odvrátit bankrot prošlo výraznými škrty vládních výdajů a propadem ekonomiky o více než čtvrtinu“.</w:t>
      </w:r>
      <w:r w:rsidR="005877A1" w:rsidRPr="00FB4092">
        <w:rPr>
          <w:rStyle w:val="Znakapoznpodarou"/>
          <w:rFonts w:ascii="Times New Roman" w:hAnsi="Times New Roman"/>
          <w:i/>
          <w:sz w:val="24"/>
          <w:szCs w:val="24"/>
        </w:rPr>
        <w:footnoteReference w:id="3"/>
      </w:r>
    </w:p>
    <w:p w:rsidR="0000487B" w:rsidRPr="00A76C87" w:rsidRDefault="00E7185C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však není zdaleka vše</w:t>
      </w:r>
      <w:r w:rsidR="001055FE">
        <w:rPr>
          <w:rFonts w:ascii="Times New Roman" w:hAnsi="Times New Roman"/>
          <w:sz w:val="24"/>
          <w:szCs w:val="24"/>
        </w:rPr>
        <w:t xml:space="preserve">, co </w:t>
      </w:r>
      <w:r w:rsidR="00390145">
        <w:rPr>
          <w:rFonts w:ascii="Times New Roman" w:hAnsi="Times New Roman"/>
          <w:sz w:val="24"/>
          <w:szCs w:val="24"/>
        </w:rPr>
        <w:t xml:space="preserve">ČMKOS </w:t>
      </w:r>
      <w:r>
        <w:rPr>
          <w:rFonts w:ascii="Times New Roman" w:hAnsi="Times New Roman"/>
          <w:sz w:val="24"/>
          <w:szCs w:val="24"/>
        </w:rPr>
        <w:t>na předložené zprávě vadí.</w:t>
      </w:r>
      <w:r w:rsidR="00390145">
        <w:rPr>
          <w:rFonts w:ascii="Times New Roman" w:hAnsi="Times New Roman"/>
          <w:sz w:val="24"/>
          <w:szCs w:val="24"/>
        </w:rPr>
        <w:t xml:space="preserve"> Pokud si</w:t>
      </w:r>
      <w:r w:rsidR="000643DA">
        <w:rPr>
          <w:rFonts w:ascii="Times New Roman" w:hAnsi="Times New Roman"/>
          <w:sz w:val="24"/>
          <w:szCs w:val="24"/>
        </w:rPr>
        <w:t xml:space="preserve"> totiž </w:t>
      </w:r>
      <w:r w:rsidR="00390145">
        <w:rPr>
          <w:rFonts w:ascii="Times New Roman" w:hAnsi="Times New Roman"/>
          <w:sz w:val="24"/>
          <w:szCs w:val="24"/>
        </w:rPr>
        <w:t xml:space="preserve">pozorně přečteme výše </w:t>
      </w:r>
      <w:r w:rsidR="001055FE">
        <w:rPr>
          <w:rFonts w:ascii="Times New Roman" w:hAnsi="Times New Roman"/>
          <w:sz w:val="24"/>
          <w:szCs w:val="24"/>
        </w:rPr>
        <w:t>citované</w:t>
      </w:r>
      <w:r w:rsidR="00390145">
        <w:rPr>
          <w:rFonts w:ascii="Times New Roman" w:hAnsi="Times New Roman"/>
          <w:sz w:val="24"/>
          <w:szCs w:val="24"/>
        </w:rPr>
        <w:t xml:space="preserve"> klíčové sdělení</w:t>
      </w:r>
      <w:r w:rsidR="00D6149F">
        <w:rPr>
          <w:rFonts w:ascii="Times New Roman" w:hAnsi="Times New Roman"/>
          <w:sz w:val="24"/>
          <w:szCs w:val="24"/>
        </w:rPr>
        <w:t xml:space="preserve"> NRR</w:t>
      </w:r>
      <w:r w:rsidR="004141DF">
        <w:rPr>
          <w:rFonts w:ascii="Times New Roman" w:hAnsi="Times New Roman"/>
          <w:sz w:val="24"/>
          <w:szCs w:val="24"/>
        </w:rPr>
        <w:t>,</w:t>
      </w:r>
      <w:r w:rsidR="003901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není fakticky </w:t>
      </w:r>
      <w:r w:rsidR="000643DA">
        <w:rPr>
          <w:rFonts w:ascii="Times New Roman" w:hAnsi="Times New Roman"/>
          <w:sz w:val="24"/>
          <w:szCs w:val="24"/>
        </w:rPr>
        <w:t>zřejmé</w:t>
      </w:r>
      <w:r w:rsidR="008E333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zda</w:t>
      </w:r>
      <w:r w:rsidR="000643DA">
        <w:rPr>
          <w:rFonts w:ascii="Times New Roman" w:hAnsi="Times New Roman"/>
          <w:sz w:val="24"/>
          <w:szCs w:val="24"/>
        </w:rPr>
        <w:t xml:space="preserve"> se NRR</w:t>
      </w:r>
      <w:r>
        <w:rPr>
          <w:rFonts w:ascii="Times New Roman" w:hAnsi="Times New Roman"/>
          <w:sz w:val="24"/>
          <w:szCs w:val="24"/>
        </w:rPr>
        <w:t xml:space="preserve"> opravdu </w:t>
      </w:r>
      <w:r w:rsidR="000643DA">
        <w:rPr>
          <w:rFonts w:ascii="Times New Roman" w:hAnsi="Times New Roman"/>
          <w:sz w:val="24"/>
          <w:szCs w:val="24"/>
        </w:rPr>
        <w:t>vyjadřuje k </w:t>
      </w:r>
      <w:r>
        <w:rPr>
          <w:rFonts w:ascii="Times New Roman" w:hAnsi="Times New Roman"/>
          <w:sz w:val="24"/>
          <w:szCs w:val="24"/>
        </w:rPr>
        <w:t>budoucnosti</w:t>
      </w:r>
      <w:r w:rsidR="000643DA">
        <w:rPr>
          <w:rFonts w:ascii="Times New Roman" w:hAnsi="Times New Roman"/>
          <w:sz w:val="24"/>
          <w:szCs w:val="24"/>
        </w:rPr>
        <w:t xml:space="preserve">. </w:t>
      </w:r>
      <w:r w:rsidR="000643DA" w:rsidRPr="00A76C87">
        <w:rPr>
          <w:rFonts w:ascii="Times New Roman" w:hAnsi="Times New Roman"/>
          <w:b/>
          <w:sz w:val="24"/>
          <w:szCs w:val="24"/>
        </w:rPr>
        <w:t xml:space="preserve">Spíše se zdá, že ve skutečnosti jí budoucnost vytváří jen jakýsi </w:t>
      </w:r>
      <w:r w:rsidRPr="00A76C87">
        <w:rPr>
          <w:rFonts w:ascii="Times New Roman" w:hAnsi="Times New Roman"/>
          <w:b/>
          <w:sz w:val="24"/>
          <w:szCs w:val="24"/>
        </w:rPr>
        <w:t xml:space="preserve">kolorit pro kritiku </w:t>
      </w:r>
      <w:r w:rsidRPr="00CE2E17">
        <w:rPr>
          <w:rFonts w:ascii="Times New Roman" w:hAnsi="Times New Roman"/>
          <w:b/>
          <w:sz w:val="24"/>
          <w:szCs w:val="24"/>
        </w:rPr>
        <w:t>s</w:t>
      </w:r>
      <w:r w:rsidRPr="00A76C87">
        <w:rPr>
          <w:rFonts w:ascii="Times New Roman" w:hAnsi="Times New Roman"/>
          <w:b/>
          <w:sz w:val="24"/>
          <w:szCs w:val="24"/>
        </w:rPr>
        <w:t>oučasné rozpočtové politiky</w:t>
      </w:r>
      <w:r w:rsidR="008E3333" w:rsidRPr="00A76C87">
        <w:rPr>
          <w:rFonts w:ascii="Times New Roman" w:hAnsi="Times New Roman"/>
          <w:b/>
          <w:sz w:val="24"/>
          <w:szCs w:val="24"/>
        </w:rPr>
        <w:t xml:space="preserve">, </w:t>
      </w:r>
      <w:r w:rsidR="008E3333" w:rsidRPr="00A76C87">
        <w:rPr>
          <w:rFonts w:ascii="Times New Roman" w:hAnsi="Times New Roman"/>
          <w:sz w:val="24"/>
          <w:szCs w:val="24"/>
        </w:rPr>
        <w:t>kterou při jejích nepopiratelných úspěších v oblasti snižování státního dluhu a deficitu veřejných financí, v oblasti podpory ekonomického růstu a boje proti daňovým únikům, v oblasti podpory veřejného sektoru a platové konvergence není možno kritizovat přímo.</w:t>
      </w:r>
      <w:r w:rsidR="00D371CE">
        <w:rPr>
          <w:rFonts w:ascii="Times New Roman" w:hAnsi="Times New Roman"/>
          <w:sz w:val="24"/>
          <w:szCs w:val="24"/>
        </w:rPr>
        <w:t xml:space="preserve"> </w:t>
      </w:r>
    </w:p>
    <w:p w:rsidR="00D6149F" w:rsidRDefault="00D6149F" w:rsidP="00D6149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tak je v </w:t>
      </w:r>
      <w:r w:rsidR="001E11BA">
        <w:rPr>
          <w:rFonts w:ascii="Times New Roman" w:hAnsi="Times New Roman"/>
          <w:sz w:val="24"/>
          <w:szCs w:val="24"/>
        </w:rPr>
        <w:t xml:space="preserve">dokumentu </w:t>
      </w:r>
      <w:r w:rsidR="004141DF">
        <w:rPr>
          <w:rFonts w:ascii="Times New Roman" w:hAnsi="Times New Roman"/>
          <w:sz w:val="24"/>
          <w:szCs w:val="24"/>
        </w:rPr>
        <w:t xml:space="preserve">čtenáři </w:t>
      </w:r>
      <w:r w:rsidR="001E11BA">
        <w:rPr>
          <w:rFonts w:ascii="Times New Roman" w:hAnsi="Times New Roman"/>
          <w:sz w:val="24"/>
          <w:szCs w:val="24"/>
        </w:rPr>
        <w:t>podprahově vnucována představa, že rozpočtová politika státu</w:t>
      </w:r>
      <w:r w:rsidR="00CE2E17">
        <w:rPr>
          <w:rFonts w:ascii="Times New Roman" w:hAnsi="Times New Roman"/>
          <w:sz w:val="24"/>
          <w:szCs w:val="24"/>
        </w:rPr>
        <w:t>,</w:t>
      </w:r>
      <w:r w:rsidR="001E11BA">
        <w:rPr>
          <w:rFonts w:ascii="Times New Roman" w:hAnsi="Times New Roman"/>
          <w:sz w:val="24"/>
          <w:szCs w:val="24"/>
        </w:rPr>
        <w:t xml:space="preserve"> ať se snaží</w:t>
      </w:r>
      <w:r w:rsidR="000F4C72">
        <w:rPr>
          <w:rFonts w:ascii="Times New Roman" w:hAnsi="Times New Roman"/>
          <w:sz w:val="24"/>
          <w:szCs w:val="24"/>
        </w:rPr>
        <w:t xml:space="preserve">, </w:t>
      </w:r>
      <w:r w:rsidR="001E11BA">
        <w:rPr>
          <w:rFonts w:ascii="Times New Roman" w:hAnsi="Times New Roman"/>
          <w:sz w:val="24"/>
          <w:szCs w:val="24"/>
        </w:rPr>
        <w:t>jak se snaží</w:t>
      </w:r>
      <w:r w:rsidR="00CE2E17">
        <w:rPr>
          <w:rFonts w:ascii="Times New Roman" w:hAnsi="Times New Roman"/>
          <w:sz w:val="24"/>
          <w:szCs w:val="24"/>
        </w:rPr>
        <w:t>,</w:t>
      </w:r>
      <w:r w:rsidR="001E11BA">
        <w:rPr>
          <w:rFonts w:ascii="Times New Roman" w:hAnsi="Times New Roman"/>
          <w:sz w:val="24"/>
          <w:szCs w:val="24"/>
        </w:rPr>
        <w:t xml:space="preserve"> je naprosto nezdravá</w:t>
      </w:r>
      <w:r w:rsidR="0000487B">
        <w:rPr>
          <w:rFonts w:ascii="Times New Roman" w:hAnsi="Times New Roman"/>
          <w:sz w:val="24"/>
          <w:szCs w:val="24"/>
        </w:rPr>
        <w:t xml:space="preserve">. A nabízí </w:t>
      </w:r>
      <w:r>
        <w:rPr>
          <w:rFonts w:ascii="Times New Roman" w:hAnsi="Times New Roman"/>
          <w:sz w:val="24"/>
          <w:szCs w:val="24"/>
        </w:rPr>
        <w:t xml:space="preserve">hned </w:t>
      </w:r>
      <w:r w:rsidR="0000487B">
        <w:rPr>
          <w:rFonts w:ascii="Times New Roman" w:hAnsi="Times New Roman"/>
          <w:sz w:val="24"/>
          <w:szCs w:val="24"/>
        </w:rPr>
        <w:t xml:space="preserve">„řešení“ </w:t>
      </w:r>
      <w:r w:rsidR="004141DF">
        <w:rPr>
          <w:rFonts w:ascii="Times New Roman" w:hAnsi="Times New Roman"/>
          <w:sz w:val="24"/>
          <w:szCs w:val="24"/>
        </w:rPr>
        <w:t>–</w:t>
      </w:r>
      <w:r w:rsidR="0000487B">
        <w:rPr>
          <w:rFonts w:ascii="Times New Roman" w:hAnsi="Times New Roman"/>
          <w:sz w:val="24"/>
          <w:szCs w:val="24"/>
        </w:rPr>
        <w:t xml:space="preserve"> vytvářet dlouhodobý přebytek rozpočtu v rozsahu 2,86 % HDP</w:t>
      </w:r>
      <w:r w:rsidR="0094782A">
        <w:rPr>
          <w:rFonts w:ascii="Times New Roman" w:hAnsi="Times New Roman"/>
          <w:sz w:val="24"/>
          <w:szCs w:val="24"/>
        </w:rPr>
        <w:t xml:space="preserve"> v průběhu dalších 50 let.</w:t>
      </w:r>
      <w:r w:rsidR="00BF11D8">
        <w:rPr>
          <w:rStyle w:val="Znakapoznpodarou"/>
          <w:rFonts w:ascii="Times New Roman" w:hAnsi="Times New Roman"/>
          <w:sz w:val="24"/>
          <w:szCs w:val="24"/>
        </w:rPr>
        <w:footnoteReference w:id="4"/>
      </w:r>
      <w:r w:rsidR="00D371CE">
        <w:rPr>
          <w:rFonts w:ascii="Times New Roman" w:hAnsi="Times New Roman"/>
          <w:sz w:val="24"/>
          <w:szCs w:val="24"/>
        </w:rPr>
        <w:t xml:space="preserve"> </w:t>
      </w:r>
      <w:r w:rsidR="00BB2D60">
        <w:rPr>
          <w:rFonts w:ascii="Times New Roman" w:hAnsi="Times New Roman"/>
          <w:sz w:val="24"/>
          <w:szCs w:val="24"/>
        </w:rPr>
        <w:t xml:space="preserve">Pokud </w:t>
      </w:r>
      <w:r w:rsidR="00BB2D60">
        <w:rPr>
          <w:rFonts w:ascii="Times New Roman" w:hAnsi="Times New Roman"/>
          <w:sz w:val="24"/>
          <w:szCs w:val="24"/>
        </w:rPr>
        <w:lastRenderedPageBreak/>
        <w:t xml:space="preserve">bychom toto doporučení vztáhli již na současný připravovaný státní rozpočet pro rok 2019 s plánovaným deficitem 40 mld. Kč, znamenalo by to ho seškrtat ho o </w:t>
      </w:r>
      <w:r w:rsidR="002037D2">
        <w:rPr>
          <w:rFonts w:ascii="Times New Roman" w:hAnsi="Times New Roman"/>
          <w:sz w:val="24"/>
          <w:szCs w:val="24"/>
        </w:rPr>
        <w:t>160</w:t>
      </w:r>
      <w:r w:rsidR="00BB2D60">
        <w:rPr>
          <w:rFonts w:ascii="Times New Roman" w:hAnsi="Times New Roman"/>
          <w:sz w:val="24"/>
          <w:szCs w:val="24"/>
        </w:rPr>
        <w:t xml:space="preserve"> mld. Kč a dosáhnout tak </w:t>
      </w:r>
      <w:r>
        <w:rPr>
          <w:rFonts w:ascii="Times New Roman" w:hAnsi="Times New Roman"/>
          <w:sz w:val="24"/>
          <w:szCs w:val="24"/>
        </w:rPr>
        <w:t xml:space="preserve">celkového </w:t>
      </w:r>
      <w:r w:rsidR="00BB2D60">
        <w:rPr>
          <w:rFonts w:ascii="Times New Roman" w:hAnsi="Times New Roman"/>
          <w:sz w:val="24"/>
          <w:szCs w:val="24"/>
        </w:rPr>
        <w:t xml:space="preserve">přebytku </w:t>
      </w:r>
      <w:r>
        <w:rPr>
          <w:rFonts w:ascii="Times New Roman" w:hAnsi="Times New Roman"/>
          <w:sz w:val="24"/>
          <w:szCs w:val="24"/>
        </w:rPr>
        <w:t xml:space="preserve">státního rozpočtu v rozsahu </w:t>
      </w:r>
      <w:r w:rsidR="00BB2D60">
        <w:rPr>
          <w:rFonts w:ascii="Times New Roman" w:hAnsi="Times New Roman"/>
          <w:sz w:val="24"/>
          <w:szCs w:val="24"/>
        </w:rPr>
        <w:t>1</w:t>
      </w:r>
      <w:r w:rsidR="002037D2">
        <w:rPr>
          <w:rFonts w:ascii="Times New Roman" w:hAnsi="Times New Roman"/>
          <w:sz w:val="24"/>
          <w:szCs w:val="24"/>
        </w:rPr>
        <w:t>2</w:t>
      </w:r>
      <w:r w:rsidR="000F4C72">
        <w:rPr>
          <w:rFonts w:ascii="Times New Roman" w:hAnsi="Times New Roman"/>
          <w:sz w:val="24"/>
          <w:szCs w:val="24"/>
        </w:rPr>
        <w:t xml:space="preserve">0 mld. Kč. Pokud </w:t>
      </w:r>
      <w:r w:rsidR="00BB2D60">
        <w:rPr>
          <w:rFonts w:ascii="Times New Roman" w:hAnsi="Times New Roman"/>
          <w:sz w:val="24"/>
          <w:szCs w:val="24"/>
        </w:rPr>
        <w:t>by se nepřijalo radikální zvýšení daní</w:t>
      </w:r>
      <w:r w:rsidR="000F4C72">
        <w:rPr>
          <w:rFonts w:ascii="Times New Roman" w:hAnsi="Times New Roman"/>
          <w:sz w:val="24"/>
          <w:szCs w:val="24"/>
        </w:rPr>
        <w:t>,</w:t>
      </w:r>
      <w:r w:rsidR="00BB2D60">
        <w:rPr>
          <w:rFonts w:ascii="Times New Roman" w:hAnsi="Times New Roman"/>
          <w:sz w:val="24"/>
          <w:szCs w:val="24"/>
        </w:rPr>
        <w:t xml:space="preserve"> znamenal by pro příští rok tento návrh NRR</w:t>
      </w:r>
      <w:r>
        <w:rPr>
          <w:rFonts w:ascii="Times New Roman" w:hAnsi="Times New Roman"/>
          <w:sz w:val="24"/>
          <w:szCs w:val="24"/>
        </w:rPr>
        <w:t xml:space="preserve"> nutnost </w:t>
      </w:r>
      <w:r w:rsidR="00BB2D60">
        <w:rPr>
          <w:rFonts w:ascii="Times New Roman" w:hAnsi="Times New Roman"/>
          <w:sz w:val="24"/>
          <w:szCs w:val="24"/>
        </w:rPr>
        <w:t>např. sníž</w:t>
      </w:r>
      <w:r w:rsidR="002037D2">
        <w:rPr>
          <w:rFonts w:ascii="Times New Roman" w:hAnsi="Times New Roman"/>
          <w:sz w:val="24"/>
          <w:szCs w:val="24"/>
        </w:rPr>
        <w:t>it</w:t>
      </w:r>
      <w:r w:rsidR="00BB2D60">
        <w:rPr>
          <w:rFonts w:ascii="Times New Roman" w:hAnsi="Times New Roman"/>
          <w:sz w:val="24"/>
          <w:szCs w:val="24"/>
        </w:rPr>
        <w:t xml:space="preserve"> důchod</w:t>
      </w:r>
      <w:r>
        <w:rPr>
          <w:rFonts w:ascii="Times New Roman" w:hAnsi="Times New Roman"/>
          <w:sz w:val="24"/>
          <w:szCs w:val="24"/>
        </w:rPr>
        <w:t>y</w:t>
      </w:r>
      <w:r w:rsidR="00BB2D60">
        <w:rPr>
          <w:rFonts w:ascii="Times New Roman" w:hAnsi="Times New Roman"/>
          <w:sz w:val="24"/>
          <w:szCs w:val="24"/>
        </w:rPr>
        <w:t xml:space="preserve"> </w:t>
      </w:r>
      <w:r w:rsidR="002037D2">
        <w:rPr>
          <w:rFonts w:ascii="Times New Roman" w:hAnsi="Times New Roman"/>
          <w:sz w:val="24"/>
          <w:szCs w:val="24"/>
        </w:rPr>
        <w:t>o</w:t>
      </w:r>
      <w:r w:rsidR="00BB2D60">
        <w:rPr>
          <w:rFonts w:ascii="Times New Roman" w:hAnsi="Times New Roman"/>
          <w:sz w:val="24"/>
          <w:szCs w:val="24"/>
        </w:rPr>
        <w:t xml:space="preserve"> </w:t>
      </w:r>
      <w:r w:rsidR="002037D2">
        <w:rPr>
          <w:rFonts w:ascii="Times New Roman" w:hAnsi="Times New Roman"/>
          <w:sz w:val="24"/>
          <w:szCs w:val="24"/>
        </w:rPr>
        <w:t xml:space="preserve">čtvrtinu, nebo </w:t>
      </w:r>
      <w:r w:rsidR="00BB2D60">
        <w:rPr>
          <w:rFonts w:ascii="Times New Roman" w:hAnsi="Times New Roman"/>
          <w:sz w:val="24"/>
          <w:szCs w:val="24"/>
        </w:rPr>
        <w:t>propu</w:t>
      </w:r>
      <w:r w:rsidR="002037D2">
        <w:rPr>
          <w:rFonts w:ascii="Times New Roman" w:hAnsi="Times New Roman"/>
          <w:sz w:val="24"/>
          <w:szCs w:val="24"/>
        </w:rPr>
        <w:t>s</w:t>
      </w:r>
      <w:r w:rsidR="00BB2D60">
        <w:rPr>
          <w:rFonts w:ascii="Times New Roman" w:hAnsi="Times New Roman"/>
          <w:sz w:val="24"/>
          <w:szCs w:val="24"/>
        </w:rPr>
        <w:t>t</w:t>
      </w:r>
      <w:r w:rsidR="002037D2">
        <w:rPr>
          <w:rFonts w:ascii="Times New Roman" w:hAnsi="Times New Roman"/>
          <w:sz w:val="24"/>
          <w:szCs w:val="24"/>
        </w:rPr>
        <w:t>it 3/4</w:t>
      </w:r>
      <w:r w:rsidR="00BB2D60">
        <w:rPr>
          <w:rFonts w:ascii="Times New Roman" w:hAnsi="Times New Roman"/>
          <w:sz w:val="24"/>
          <w:szCs w:val="24"/>
        </w:rPr>
        <w:t xml:space="preserve"> všech zaměstnanců placených ze státního rozpočtu</w:t>
      </w:r>
      <w:r w:rsidR="002037D2">
        <w:rPr>
          <w:rFonts w:ascii="Times New Roman" w:hAnsi="Times New Roman"/>
          <w:sz w:val="24"/>
          <w:szCs w:val="24"/>
        </w:rPr>
        <w:t xml:space="preserve">, nebo </w:t>
      </w:r>
      <w:r w:rsidR="00BF11D8">
        <w:rPr>
          <w:rFonts w:ascii="Times New Roman" w:hAnsi="Times New Roman"/>
          <w:sz w:val="24"/>
          <w:szCs w:val="24"/>
        </w:rPr>
        <w:t xml:space="preserve">zrušit veškeré veřejné investice hrazené </w:t>
      </w:r>
      <w:r w:rsidR="00CE2E17">
        <w:rPr>
          <w:rFonts w:ascii="Times New Roman" w:hAnsi="Times New Roman"/>
          <w:sz w:val="24"/>
          <w:szCs w:val="24"/>
        </w:rPr>
        <w:t xml:space="preserve">ze </w:t>
      </w:r>
      <w:r w:rsidR="00BF11D8">
        <w:rPr>
          <w:rFonts w:ascii="Times New Roman" w:hAnsi="Times New Roman"/>
          <w:sz w:val="24"/>
          <w:szCs w:val="24"/>
        </w:rPr>
        <w:t>státního rozpočt</w:t>
      </w:r>
      <w:r>
        <w:rPr>
          <w:rFonts w:ascii="Times New Roman" w:hAnsi="Times New Roman"/>
          <w:sz w:val="24"/>
          <w:szCs w:val="24"/>
        </w:rPr>
        <w:t xml:space="preserve">u atd. </w:t>
      </w:r>
      <w:r w:rsidR="00BF11D8">
        <w:rPr>
          <w:rFonts w:ascii="Times New Roman" w:hAnsi="Times New Roman"/>
          <w:sz w:val="24"/>
          <w:szCs w:val="24"/>
        </w:rPr>
        <w:t>Takové</w:t>
      </w:r>
      <w:r w:rsidR="000F4C72">
        <w:rPr>
          <w:rFonts w:ascii="Times New Roman" w:hAnsi="Times New Roman"/>
          <w:sz w:val="24"/>
          <w:szCs w:val="24"/>
        </w:rPr>
        <w:t xml:space="preserve"> </w:t>
      </w:r>
      <w:r w:rsidR="00BF11D8">
        <w:rPr>
          <w:rFonts w:ascii="Times New Roman" w:hAnsi="Times New Roman"/>
          <w:sz w:val="24"/>
          <w:szCs w:val="24"/>
        </w:rPr>
        <w:t>či podobné návrhy ČMKOS samozřejmě zásadně odmítá. Byly zde uvedeny jen proto</w:t>
      </w:r>
      <w:r w:rsidR="00D635DA">
        <w:rPr>
          <w:rFonts w:ascii="Times New Roman" w:hAnsi="Times New Roman"/>
          <w:sz w:val="24"/>
          <w:szCs w:val="24"/>
        </w:rPr>
        <w:t>,</w:t>
      </w:r>
      <w:r w:rsidR="00BF11D8">
        <w:rPr>
          <w:rFonts w:ascii="Times New Roman" w:hAnsi="Times New Roman"/>
          <w:sz w:val="24"/>
          <w:szCs w:val="24"/>
        </w:rPr>
        <w:t xml:space="preserve"> abychom co </w:t>
      </w:r>
      <w:r w:rsidR="00D635DA">
        <w:rPr>
          <w:rFonts w:ascii="Times New Roman" w:hAnsi="Times New Roman"/>
          <w:sz w:val="24"/>
          <w:szCs w:val="24"/>
        </w:rPr>
        <w:t xml:space="preserve">nejjasněji přiblížili, </w:t>
      </w:r>
      <w:r w:rsidR="00BF11D8">
        <w:rPr>
          <w:rFonts w:ascii="Times New Roman" w:hAnsi="Times New Roman"/>
          <w:sz w:val="24"/>
          <w:szCs w:val="24"/>
        </w:rPr>
        <w:t xml:space="preserve">co takové uvažování může </w:t>
      </w:r>
      <w:r>
        <w:rPr>
          <w:rFonts w:ascii="Times New Roman" w:hAnsi="Times New Roman"/>
          <w:sz w:val="24"/>
          <w:szCs w:val="24"/>
        </w:rPr>
        <w:t xml:space="preserve">v praxi </w:t>
      </w:r>
      <w:r w:rsidR="00BF11D8">
        <w:rPr>
          <w:rFonts w:ascii="Times New Roman" w:hAnsi="Times New Roman"/>
          <w:sz w:val="24"/>
          <w:szCs w:val="24"/>
        </w:rPr>
        <w:t xml:space="preserve">znamenat. </w:t>
      </w:r>
    </w:p>
    <w:p w:rsidR="00A77CBA" w:rsidRDefault="00D635DA" w:rsidP="00D6149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Tragický</w:t>
      </w:r>
      <w:r w:rsidR="00BF11D8">
        <w:rPr>
          <w:rFonts w:ascii="Times New Roman" w:hAnsi="Times New Roman"/>
          <w:sz w:val="24"/>
          <w:szCs w:val="24"/>
        </w:rPr>
        <w:t xml:space="preserve"> však je klíčov</w:t>
      </w:r>
      <w:r>
        <w:rPr>
          <w:rFonts w:ascii="Times New Roman" w:hAnsi="Times New Roman"/>
          <w:sz w:val="24"/>
          <w:szCs w:val="24"/>
        </w:rPr>
        <w:t>ý</w:t>
      </w:r>
      <w:r w:rsidR="00BF11D8">
        <w:rPr>
          <w:rFonts w:ascii="Times New Roman" w:hAnsi="Times New Roman"/>
          <w:sz w:val="24"/>
          <w:szCs w:val="24"/>
        </w:rPr>
        <w:t xml:space="preserve"> problém </w:t>
      </w:r>
      <w:r w:rsidR="00656A1B">
        <w:rPr>
          <w:rFonts w:ascii="Times New Roman" w:hAnsi="Times New Roman"/>
          <w:sz w:val="24"/>
          <w:szCs w:val="24"/>
        </w:rPr>
        <w:t xml:space="preserve">předloženého </w:t>
      </w:r>
      <w:r w:rsidR="00BF11D8">
        <w:rPr>
          <w:rFonts w:ascii="Times New Roman" w:hAnsi="Times New Roman"/>
          <w:sz w:val="24"/>
          <w:szCs w:val="24"/>
        </w:rPr>
        <w:t>dokumentu</w:t>
      </w:r>
      <w:r w:rsidR="00656A1B">
        <w:rPr>
          <w:rFonts w:ascii="Times New Roman" w:hAnsi="Times New Roman"/>
          <w:sz w:val="24"/>
          <w:szCs w:val="24"/>
        </w:rPr>
        <w:t>. P</w:t>
      </w:r>
      <w:r w:rsidR="00BF11D8">
        <w:rPr>
          <w:rFonts w:ascii="Times New Roman" w:hAnsi="Times New Roman"/>
          <w:sz w:val="24"/>
          <w:szCs w:val="24"/>
        </w:rPr>
        <w:t>okud by se totiž rozpočtová politika soustředila na vytváření dlouhodobých přebytků</w:t>
      </w:r>
      <w:r>
        <w:rPr>
          <w:rFonts w:ascii="Times New Roman" w:hAnsi="Times New Roman"/>
          <w:sz w:val="24"/>
          <w:szCs w:val="24"/>
        </w:rPr>
        <w:t>, jak NRR doporučuje</w:t>
      </w:r>
      <w:r w:rsidR="00BF11D8">
        <w:rPr>
          <w:rFonts w:ascii="Times New Roman" w:hAnsi="Times New Roman"/>
          <w:sz w:val="24"/>
          <w:szCs w:val="24"/>
        </w:rPr>
        <w:t xml:space="preserve"> </w:t>
      </w:r>
      <w:r w:rsidR="00656A1B">
        <w:rPr>
          <w:rFonts w:ascii="Times New Roman" w:hAnsi="Times New Roman"/>
          <w:sz w:val="24"/>
          <w:szCs w:val="24"/>
        </w:rPr>
        <w:t xml:space="preserve">v uvedeném </w:t>
      </w:r>
      <w:r w:rsidR="00BF11D8">
        <w:rPr>
          <w:rFonts w:ascii="Times New Roman" w:hAnsi="Times New Roman"/>
          <w:sz w:val="24"/>
          <w:szCs w:val="24"/>
        </w:rPr>
        <w:t>rozsahu</w:t>
      </w:r>
      <w:r w:rsidR="00A77CBA">
        <w:rPr>
          <w:rFonts w:ascii="Times New Roman" w:hAnsi="Times New Roman"/>
          <w:sz w:val="24"/>
          <w:szCs w:val="24"/>
        </w:rPr>
        <w:t xml:space="preserve"> v padesátiletém horizontu</w:t>
      </w:r>
      <w:r w:rsidR="004141DF">
        <w:rPr>
          <w:rFonts w:ascii="Times New Roman" w:hAnsi="Times New Roman"/>
          <w:sz w:val="24"/>
          <w:szCs w:val="24"/>
        </w:rPr>
        <w:t xml:space="preserve">, </w:t>
      </w:r>
      <w:r w:rsidR="00BF11D8">
        <w:rPr>
          <w:rFonts w:ascii="Times New Roman" w:hAnsi="Times New Roman"/>
          <w:sz w:val="24"/>
          <w:szCs w:val="24"/>
        </w:rPr>
        <w:t xml:space="preserve">znamenalo by to výrazné omezení veřejné poptávky a samozřejmě zastavení či dokonce pokles ekonomického růstu. </w:t>
      </w:r>
      <w:r w:rsidR="00656A1B">
        <w:rPr>
          <w:rFonts w:ascii="Times New Roman" w:hAnsi="Times New Roman"/>
          <w:sz w:val="24"/>
          <w:szCs w:val="24"/>
        </w:rPr>
        <w:t>Něco podobného nastalo v letech 2012–</w:t>
      </w:r>
      <w:r w:rsidR="004141DF">
        <w:rPr>
          <w:rFonts w:ascii="Times New Roman" w:hAnsi="Times New Roman"/>
          <w:sz w:val="24"/>
          <w:szCs w:val="24"/>
        </w:rPr>
        <w:t>20</w:t>
      </w:r>
      <w:r w:rsidR="00656A1B">
        <w:rPr>
          <w:rFonts w:ascii="Times New Roman" w:hAnsi="Times New Roman"/>
          <w:sz w:val="24"/>
          <w:szCs w:val="24"/>
        </w:rPr>
        <w:t xml:space="preserve">13 na </w:t>
      </w:r>
      <w:r>
        <w:rPr>
          <w:rFonts w:ascii="Times New Roman" w:hAnsi="Times New Roman"/>
          <w:sz w:val="24"/>
          <w:szCs w:val="24"/>
        </w:rPr>
        <w:t>sklonku vlád pravicových koalic</w:t>
      </w:r>
      <w:r w:rsidR="00656A1B">
        <w:rPr>
          <w:rFonts w:ascii="Times New Roman" w:hAnsi="Times New Roman"/>
          <w:sz w:val="24"/>
          <w:szCs w:val="24"/>
        </w:rPr>
        <w:t xml:space="preserve">. </w:t>
      </w:r>
      <w:r w:rsidR="00BF11D8">
        <w:rPr>
          <w:rFonts w:ascii="Times New Roman" w:hAnsi="Times New Roman"/>
          <w:sz w:val="24"/>
          <w:szCs w:val="24"/>
        </w:rPr>
        <w:t xml:space="preserve">O </w:t>
      </w:r>
      <w:r w:rsidR="00656A1B">
        <w:rPr>
          <w:rFonts w:ascii="Times New Roman" w:hAnsi="Times New Roman"/>
          <w:sz w:val="24"/>
          <w:szCs w:val="24"/>
        </w:rPr>
        <w:t xml:space="preserve">nějaké </w:t>
      </w:r>
      <w:r w:rsidR="00BF11D8">
        <w:rPr>
          <w:rFonts w:ascii="Times New Roman" w:hAnsi="Times New Roman"/>
          <w:sz w:val="24"/>
          <w:szCs w:val="24"/>
        </w:rPr>
        <w:t>konvergenci by</w:t>
      </w:r>
      <w:r w:rsidR="00A77CBA">
        <w:rPr>
          <w:rFonts w:ascii="Times New Roman" w:hAnsi="Times New Roman"/>
          <w:sz w:val="24"/>
          <w:szCs w:val="24"/>
        </w:rPr>
        <w:t xml:space="preserve"> </w:t>
      </w:r>
      <w:r w:rsidR="00BF11D8">
        <w:rPr>
          <w:rFonts w:ascii="Times New Roman" w:hAnsi="Times New Roman"/>
          <w:sz w:val="24"/>
          <w:szCs w:val="24"/>
        </w:rPr>
        <w:t>si</w:t>
      </w:r>
      <w:r w:rsidR="00D6149F">
        <w:rPr>
          <w:rFonts w:ascii="Times New Roman" w:hAnsi="Times New Roman"/>
          <w:sz w:val="24"/>
          <w:szCs w:val="24"/>
        </w:rPr>
        <w:t xml:space="preserve"> pak </w:t>
      </w:r>
      <w:r w:rsidR="00A77CBA">
        <w:rPr>
          <w:rFonts w:ascii="Times New Roman" w:hAnsi="Times New Roman"/>
          <w:sz w:val="24"/>
          <w:szCs w:val="24"/>
        </w:rPr>
        <w:t xml:space="preserve">Česká republika </w:t>
      </w:r>
      <w:r w:rsidR="00656A1B">
        <w:rPr>
          <w:rFonts w:ascii="Times New Roman" w:hAnsi="Times New Roman"/>
          <w:sz w:val="24"/>
          <w:szCs w:val="24"/>
        </w:rPr>
        <w:t>mohl</w:t>
      </w:r>
      <w:r w:rsidR="00A77CBA">
        <w:rPr>
          <w:rFonts w:ascii="Times New Roman" w:hAnsi="Times New Roman"/>
          <w:sz w:val="24"/>
          <w:szCs w:val="24"/>
        </w:rPr>
        <w:t>a</w:t>
      </w:r>
      <w:r w:rsidR="00656A1B">
        <w:rPr>
          <w:rFonts w:ascii="Times New Roman" w:hAnsi="Times New Roman"/>
          <w:sz w:val="24"/>
          <w:szCs w:val="24"/>
        </w:rPr>
        <w:t xml:space="preserve"> </w:t>
      </w:r>
      <w:r w:rsidR="00D6149F">
        <w:rPr>
          <w:rFonts w:ascii="Times New Roman" w:hAnsi="Times New Roman"/>
          <w:sz w:val="24"/>
          <w:szCs w:val="24"/>
        </w:rPr>
        <w:t xml:space="preserve">50 let </w:t>
      </w:r>
      <w:r w:rsidR="00656A1B">
        <w:rPr>
          <w:rFonts w:ascii="Times New Roman" w:hAnsi="Times New Roman"/>
          <w:sz w:val="24"/>
          <w:szCs w:val="24"/>
        </w:rPr>
        <w:t>nechat jedině zdát.</w:t>
      </w:r>
      <w:r w:rsidR="00D371CE">
        <w:rPr>
          <w:rFonts w:ascii="Times New Roman" w:hAnsi="Times New Roman"/>
          <w:sz w:val="24"/>
          <w:szCs w:val="24"/>
        </w:rPr>
        <w:t xml:space="preserve"> </w:t>
      </w:r>
    </w:p>
    <w:p w:rsidR="000643DA" w:rsidRPr="00E02790" w:rsidRDefault="00D6149F" w:rsidP="00A77CB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2790">
        <w:rPr>
          <w:rFonts w:ascii="Times New Roman" w:hAnsi="Times New Roman"/>
          <w:b/>
          <w:sz w:val="24"/>
          <w:szCs w:val="24"/>
        </w:rPr>
        <w:t>Podle našeho názoru je naprosto zřejmé, že p</w:t>
      </w:r>
      <w:r w:rsidR="00A77CBA" w:rsidRPr="00E02790">
        <w:rPr>
          <w:rFonts w:ascii="Times New Roman" w:hAnsi="Times New Roman"/>
          <w:b/>
          <w:sz w:val="24"/>
          <w:szCs w:val="24"/>
        </w:rPr>
        <w:t xml:space="preserve">ředložený dokument je v zásadním rozporu s </w:t>
      </w:r>
      <w:r w:rsidR="001E11BA" w:rsidRPr="00E02790">
        <w:rPr>
          <w:rFonts w:ascii="Times New Roman" w:hAnsi="Times New Roman"/>
          <w:b/>
          <w:sz w:val="24"/>
          <w:szCs w:val="24"/>
        </w:rPr>
        <w:t>dlouhodobým programovým směřováním ČMKOS</w:t>
      </w:r>
      <w:r w:rsidR="00D635DA">
        <w:rPr>
          <w:rFonts w:ascii="Times New Roman" w:hAnsi="Times New Roman"/>
          <w:b/>
          <w:sz w:val="24"/>
          <w:szCs w:val="24"/>
        </w:rPr>
        <w:t>,</w:t>
      </w:r>
      <w:r w:rsidRPr="00E02790">
        <w:rPr>
          <w:rFonts w:ascii="Times New Roman" w:hAnsi="Times New Roman"/>
          <w:b/>
          <w:sz w:val="24"/>
          <w:szCs w:val="24"/>
        </w:rPr>
        <w:t xml:space="preserve"> a </w:t>
      </w:r>
      <w:r w:rsidR="00D635DA">
        <w:rPr>
          <w:rFonts w:ascii="Times New Roman" w:hAnsi="Times New Roman"/>
          <w:b/>
          <w:sz w:val="24"/>
          <w:szCs w:val="24"/>
        </w:rPr>
        <w:t xml:space="preserve">proto </w:t>
      </w:r>
      <w:r w:rsidRPr="00E02790">
        <w:rPr>
          <w:rFonts w:ascii="Times New Roman" w:hAnsi="Times New Roman"/>
          <w:b/>
          <w:sz w:val="24"/>
          <w:szCs w:val="24"/>
        </w:rPr>
        <w:t>jeho závěry a doporučení odmítá.</w:t>
      </w:r>
      <w:r w:rsidR="00D371CE">
        <w:rPr>
          <w:rFonts w:ascii="Times New Roman" w:hAnsi="Times New Roman"/>
          <w:b/>
          <w:sz w:val="24"/>
          <w:szCs w:val="24"/>
        </w:rPr>
        <w:t xml:space="preserve"> </w:t>
      </w:r>
    </w:p>
    <w:p w:rsidR="000643DA" w:rsidRDefault="000643DA" w:rsidP="0036447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0643DA" w:rsidSect="00CE0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22" w:rsidRDefault="00384E22" w:rsidP="005877A1">
      <w:pPr>
        <w:spacing w:after="0" w:line="240" w:lineRule="auto"/>
      </w:pPr>
      <w:r>
        <w:separator/>
      </w:r>
    </w:p>
  </w:endnote>
  <w:endnote w:type="continuationSeparator" w:id="0">
    <w:p w:rsidR="00384E22" w:rsidRDefault="00384E22" w:rsidP="0058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22" w:rsidRDefault="00384E22" w:rsidP="005877A1">
      <w:pPr>
        <w:spacing w:after="0" w:line="240" w:lineRule="auto"/>
      </w:pPr>
      <w:r>
        <w:separator/>
      </w:r>
    </w:p>
  </w:footnote>
  <w:footnote w:type="continuationSeparator" w:id="0">
    <w:p w:rsidR="00384E22" w:rsidRDefault="00384E22" w:rsidP="005877A1">
      <w:pPr>
        <w:spacing w:after="0" w:line="240" w:lineRule="auto"/>
      </w:pPr>
      <w:r>
        <w:continuationSeparator/>
      </w:r>
    </w:p>
  </w:footnote>
  <w:footnote w:id="1">
    <w:p w:rsidR="0034279D" w:rsidRDefault="0034279D" w:rsidP="0034279D">
      <w:pPr>
        <w:pStyle w:val="Textpoznpodarou"/>
      </w:pPr>
      <w:r>
        <w:rPr>
          <w:rStyle w:val="Znakapoznpodarou"/>
        </w:rPr>
        <w:footnoteRef/>
      </w:r>
      <w:r>
        <w:t xml:space="preserve"> MF ČR, Fiskální výhled České republiky, listopad 2018, str. 22, tab. 3</w:t>
      </w:r>
      <w:r w:rsidR="00FB4092">
        <w:t>.</w:t>
      </w:r>
      <w:r>
        <w:t xml:space="preserve">11 </w:t>
      </w:r>
    </w:p>
  </w:footnote>
  <w:footnote w:id="2">
    <w:p w:rsidR="0034279D" w:rsidRDefault="003427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2859">
        <w:rPr>
          <w:rFonts w:ascii="Times New Roman" w:hAnsi="Times New Roman"/>
        </w:rPr>
        <w:t xml:space="preserve">Národní rozpočtová rada, Zpráva o dlouhodobé udržitelnosti veřejných financí, říjen 2018, str. </w:t>
      </w:r>
      <w:r>
        <w:rPr>
          <w:rFonts w:ascii="Times New Roman" w:hAnsi="Times New Roman"/>
        </w:rPr>
        <w:t>22</w:t>
      </w:r>
      <w:r w:rsidRPr="001F285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tab. </w:t>
      </w:r>
      <w:r w:rsidR="00FB4092">
        <w:rPr>
          <w:rFonts w:ascii="Times New Roman" w:hAnsi="Times New Roman"/>
        </w:rPr>
        <w:t>4.1.5</w:t>
      </w:r>
    </w:p>
  </w:footnote>
  <w:footnote w:id="3">
    <w:p w:rsidR="005877A1" w:rsidRPr="001F2859" w:rsidRDefault="005877A1" w:rsidP="00633100">
      <w:pPr>
        <w:pStyle w:val="Textpoznpodarou"/>
        <w:spacing w:after="120"/>
        <w:rPr>
          <w:rFonts w:ascii="Times New Roman" w:hAnsi="Times New Roman"/>
        </w:rPr>
      </w:pPr>
      <w:r w:rsidRPr="001F2859">
        <w:rPr>
          <w:rStyle w:val="Znakapoznpodarou"/>
          <w:rFonts w:ascii="Times New Roman" w:hAnsi="Times New Roman"/>
        </w:rPr>
        <w:footnoteRef/>
      </w:r>
      <w:r w:rsidRPr="001F2859">
        <w:rPr>
          <w:rFonts w:ascii="Times New Roman" w:hAnsi="Times New Roman"/>
        </w:rPr>
        <w:t xml:space="preserve"> </w:t>
      </w:r>
      <w:r w:rsidR="00FB4092">
        <w:rPr>
          <w:rFonts w:ascii="Times New Roman" w:hAnsi="Times New Roman"/>
        </w:rPr>
        <w:t>dtto</w:t>
      </w:r>
      <w:r w:rsidRPr="001F2859">
        <w:rPr>
          <w:rFonts w:ascii="Times New Roman" w:hAnsi="Times New Roman"/>
        </w:rPr>
        <w:t>, str. 6, odst. 2</w:t>
      </w:r>
      <w:r w:rsidR="00364471" w:rsidRPr="001F2859">
        <w:rPr>
          <w:rFonts w:ascii="Times New Roman" w:hAnsi="Times New Roman"/>
        </w:rPr>
        <w:t xml:space="preserve">. </w:t>
      </w:r>
    </w:p>
  </w:footnote>
  <w:footnote w:id="4">
    <w:p w:rsidR="00BF11D8" w:rsidRPr="001F2859" w:rsidRDefault="00BF11D8" w:rsidP="00633100">
      <w:pPr>
        <w:pStyle w:val="Textpoznpodarou"/>
        <w:spacing w:after="120"/>
        <w:rPr>
          <w:rFonts w:ascii="Times New Roman" w:hAnsi="Times New Roman"/>
        </w:rPr>
      </w:pPr>
      <w:r w:rsidRPr="001F2859">
        <w:rPr>
          <w:rStyle w:val="Znakapoznpodarou"/>
          <w:rFonts w:ascii="Times New Roman" w:hAnsi="Times New Roman"/>
        </w:rPr>
        <w:footnoteRef/>
      </w:r>
      <w:r w:rsidRPr="001F2859">
        <w:rPr>
          <w:rFonts w:ascii="Times New Roman" w:hAnsi="Times New Roman"/>
        </w:rPr>
        <w:t xml:space="preserve"> dtto, str. 35, odst.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7B"/>
    <w:rsid w:val="000013BF"/>
    <w:rsid w:val="0000487B"/>
    <w:rsid w:val="00005FBE"/>
    <w:rsid w:val="000643DA"/>
    <w:rsid w:val="000977BD"/>
    <w:rsid w:val="000F4C72"/>
    <w:rsid w:val="00103217"/>
    <w:rsid w:val="001055FE"/>
    <w:rsid w:val="001319C3"/>
    <w:rsid w:val="001361E7"/>
    <w:rsid w:val="001A3855"/>
    <w:rsid w:val="001A3EE5"/>
    <w:rsid w:val="001A4BDD"/>
    <w:rsid w:val="001D01C2"/>
    <w:rsid w:val="001E11BA"/>
    <w:rsid w:val="001F2859"/>
    <w:rsid w:val="002037D2"/>
    <w:rsid w:val="0021331F"/>
    <w:rsid w:val="00333FDB"/>
    <w:rsid w:val="0034279D"/>
    <w:rsid w:val="00364471"/>
    <w:rsid w:val="00384E22"/>
    <w:rsid w:val="00390145"/>
    <w:rsid w:val="004141DF"/>
    <w:rsid w:val="0041559D"/>
    <w:rsid w:val="00452412"/>
    <w:rsid w:val="00483EBA"/>
    <w:rsid w:val="00485AFD"/>
    <w:rsid w:val="00562173"/>
    <w:rsid w:val="005877A1"/>
    <w:rsid w:val="005A1B02"/>
    <w:rsid w:val="005B73DC"/>
    <w:rsid w:val="00633100"/>
    <w:rsid w:val="00634018"/>
    <w:rsid w:val="00636C08"/>
    <w:rsid w:val="00656A1B"/>
    <w:rsid w:val="006E09DC"/>
    <w:rsid w:val="006F1C63"/>
    <w:rsid w:val="0070568B"/>
    <w:rsid w:val="00716010"/>
    <w:rsid w:val="00751B04"/>
    <w:rsid w:val="007A05C8"/>
    <w:rsid w:val="008045D8"/>
    <w:rsid w:val="00812319"/>
    <w:rsid w:val="0089087C"/>
    <w:rsid w:val="008E3333"/>
    <w:rsid w:val="00944A2A"/>
    <w:rsid w:val="0094782A"/>
    <w:rsid w:val="00975874"/>
    <w:rsid w:val="00A527A9"/>
    <w:rsid w:val="00A76353"/>
    <w:rsid w:val="00A76C87"/>
    <w:rsid w:val="00A77CBA"/>
    <w:rsid w:val="00A86D53"/>
    <w:rsid w:val="00B00CCF"/>
    <w:rsid w:val="00B166EF"/>
    <w:rsid w:val="00B51B6E"/>
    <w:rsid w:val="00B53E47"/>
    <w:rsid w:val="00B562ED"/>
    <w:rsid w:val="00BB2D60"/>
    <w:rsid w:val="00BD2DE2"/>
    <w:rsid w:val="00BF11D8"/>
    <w:rsid w:val="00C907C3"/>
    <w:rsid w:val="00CE00EF"/>
    <w:rsid w:val="00CE2E17"/>
    <w:rsid w:val="00D371CE"/>
    <w:rsid w:val="00D6149F"/>
    <w:rsid w:val="00D635DA"/>
    <w:rsid w:val="00D8037B"/>
    <w:rsid w:val="00DA744D"/>
    <w:rsid w:val="00E02790"/>
    <w:rsid w:val="00E14822"/>
    <w:rsid w:val="00E67781"/>
    <w:rsid w:val="00E7185C"/>
    <w:rsid w:val="00E831F3"/>
    <w:rsid w:val="00EA552F"/>
    <w:rsid w:val="00EC30AD"/>
    <w:rsid w:val="00F22081"/>
    <w:rsid w:val="00F35F89"/>
    <w:rsid w:val="00F40CEB"/>
    <w:rsid w:val="00FB4092"/>
    <w:rsid w:val="00FB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00EF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77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877A1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5877A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E1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2E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00EF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77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877A1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5877A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E1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2E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4CB80-AC64-4424-BF34-5796852F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1005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ČMKOS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cmofm</dc:creator>
  <cp:lastModifiedBy>Kadečka David</cp:lastModifiedBy>
  <cp:revision>2</cp:revision>
  <cp:lastPrinted>2019-01-14T06:04:00Z</cp:lastPrinted>
  <dcterms:created xsi:type="dcterms:W3CDTF">2019-01-23T11:39:00Z</dcterms:created>
  <dcterms:modified xsi:type="dcterms:W3CDTF">2019-01-23T11:39:00Z</dcterms:modified>
</cp:coreProperties>
</file>