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53" w:rsidRPr="007304D0" w:rsidRDefault="00996953" w:rsidP="00996953">
      <w:pPr>
        <w:spacing w:after="160"/>
        <w:jc w:val="both"/>
        <w:rPr>
          <w:rFonts w:ascii="Calibri" w:eastAsia="Calibri" w:hAnsi="Calibri" w:cs="Vrinda"/>
          <w:b/>
          <w:lang w:eastAsia="en-US"/>
        </w:rPr>
      </w:pPr>
      <w:bookmarkStart w:id="0" w:name="_GoBack"/>
      <w:bookmarkEnd w:id="0"/>
      <w:r w:rsidRPr="007304D0">
        <w:rPr>
          <w:rFonts w:ascii="Calibri" w:eastAsia="Calibri" w:hAnsi="Calibri" w:cs="Vrinda"/>
          <w:b/>
          <w:lang w:eastAsia="en-US"/>
        </w:rPr>
        <w:t>Příloha 1: Příklad dobré praxe: Návrh obsahu opatření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lang w:eastAsia="en-US"/>
        </w:rPr>
      </w:pPr>
      <w:r w:rsidRPr="007304D0">
        <w:rPr>
          <w:rFonts w:ascii="Calibri" w:eastAsia="Calibri" w:hAnsi="Calibri" w:cs="Vrinda"/>
          <w:lang w:eastAsia="en-US"/>
        </w:rPr>
        <w:t>Níže uvedený text vychází z dobré praxe prestižníc</w:t>
      </w:r>
      <w:r w:rsidR="0050787D">
        <w:rPr>
          <w:rFonts w:ascii="Calibri" w:eastAsia="Calibri" w:hAnsi="Calibri" w:cs="Vrinda"/>
          <w:lang w:eastAsia="en-US"/>
        </w:rPr>
        <w:t xml:space="preserve">h zahraničních univerzit a </w:t>
      </w:r>
      <w:r w:rsidRPr="007304D0">
        <w:rPr>
          <w:rFonts w:ascii="Calibri" w:eastAsia="Calibri" w:hAnsi="Calibri" w:cs="Vrinda"/>
          <w:lang w:eastAsia="en-US"/>
        </w:rPr>
        <w:t>z výzkumů realizovaných v České republice. Popisuje jednotlivé části, které by opatření věnující se sexuálnímu a genderově podmíněnému obtěžování mělo obsahovat. Na konci přílohy jsou uvedeny doporučené dokumenty, ze kterých bylo čerpáno a které mohou sloužit k inspiraci při tvorbě opatření.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Opatření by mělo být dostatečně podrobným dokumentem, který jasně popisuje, jaké chování je nepřípustné</w:t>
      </w:r>
      <w:r>
        <w:rPr>
          <w:rFonts w:ascii="Calibri" w:eastAsia="Calibri" w:hAnsi="Calibri" w:cs="Vrinda"/>
          <w:lang w:eastAsia="en-US"/>
        </w:rPr>
        <w:t>,</w:t>
      </w:r>
      <w:r w:rsidRPr="006E25AB">
        <w:rPr>
          <w:rFonts w:ascii="Calibri" w:eastAsia="Calibri" w:hAnsi="Calibri" w:cs="Vrinda"/>
          <w:lang w:eastAsia="en-US"/>
        </w:rPr>
        <w:t xml:space="preserve"> a jak se má při jeho výskytu postupovat. Doporučuje se, aby obsahovalo následující části:</w:t>
      </w:r>
    </w:p>
    <w:p w:rsidR="00996953" w:rsidRPr="006E25AB" w:rsidRDefault="00996953" w:rsidP="00996953">
      <w:pPr>
        <w:numPr>
          <w:ilvl w:val="0"/>
          <w:numId w:val="1"/>
        </w:numPr>
        <w:spacing w:after="16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úvodní prohlášení</w:t>
      </w:r>
    </w:p>
    <w:p w:rsidR="00996953" w:rsidRPr="006E25AB" w:rsidRDefault="0050787D" w:rsidP="00996953">
      <w:pPr>
        <w:numPr>
          <w:ilvl w:val="0"/>
          <w:numId w:val="1"/>
        </w:numPr>
        <w:spacing w:after="160"/>
        <w:contextualSpacing/>
        <w:jc w:val="both"/>
        <w:rPr>
          <w:rFonts w:ascii="Calibri" w:eastAsia="Calibri" w:hAnsi="Calibri" w:cs="Vrinda"/>
          <w:lang w:eastAsia="en-US"/>
        </w:rPr>
      </w:pPr>
      <w:r>
        <w:rPr>
          <w:rFonts w:ascii="Calibri" w:eastAsia="Calibri" w:hAnsi="Calibri" w:cs="Vrinda"/>
          <w:b/>
          <w:lang w:eastAsia="en-US"/>
        </w:rPr>
        <w:t>definici</w:t>
      </w:r>
      <w:r w:rsidR="00996953" w:rsidRPr="006E25AB">
        <w:rPr>
          <w:rFonts w:ascii="Calibri" w:eastAsia="Calibri" w:hAnsi="Calibri" w:cs="Vrinda"/>
          <w:lang w:eastAsia="en-US"/>
        </w:rPr>
        <w:t xml:space="preserve"> sexuálního a genderově podmíněného obtěžování a popis nepřípustného chování</w:t>
      </w:r>
    </w:p>
    <w:p w:rsidR="00996953" w:rsidRPr="006E25AB" w:rsidRDefault="00996953" w:rsidP="00996953">
      <w:pPr>
        <w:numPr>
          <w:ilvl w:val="0"/>
          <w:numId w:val="1"/>
        </w:numPr>
        <w:spacing w:after="16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stanovení podmínek a způsobů </w:t>
      </w:r>
      <w:r w:rsidRPr="006E25AB">
        <w:rPr>
          <w:rFonts w:ascii="Calibri" w:eastAsia="Calibri" w:hAnsi="Calibri" w:cs="Vrinda"/>
          <w:b/>
          <w:lang w:eastAsia="en-US"/>
        </w:rPr>
        <w:t>proškolení</w:t>
      </w:r>
      <w:r w:rsidRPr="006E25AB">
        <w:rPr>
          <w:rFonts w:ascii="Calibri" w:eastAsia="Calibri" w:hAnsi="Calibri" w:cs="Vrinda"/>
          <w:lang w:eastAsia="en-US"/>
        </w:rPr>
        <w:t xml:space="preserve"> se zaměřením na různé cílové skupiny</w:t>
      </w:r>
    </w:p>
    <w:p w:rsidR="00996953" w:rsidRPr="006E25AB" w:rsidRDefault="00996953" w:rsidP="00996953">
      <w:pPr>
        <w:numPr>
          <w:ilvl w:val="0"/>
          <w:numId w:val="1"/>
        </w:numPr>
        <w:spacing w:after="16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přesný postup a určení zodpovědných osob v případě </w:t>
      </w:r>
      <w:r w:rsidRPr="006E25AB">
        <w:rPr>
          <w:rFonts w:ascii="Calibri" w:eastAsia="Calibri" w:hAnsi="Calibri" w:cs="Vrinda"/>
          <w:b/>
          <w:lang w:eastAsia="en-US"/>
        </w:rPr>
        <w:t>podávání stížnosti</w:t>
      </w:r>
      <w:r w:rsidRPr="006E25AB">
        <w:rPr>
          <w:rFonts w:ascii="Calibri" w:eastAsia="Calibri" w:hAnsi="Calibri" w:cs="Vrinda"/>
          <w:lang w:eastAsia="en-US"/>
        </w:rPr>
        <w:t>, a to zvlášť u vznesení stížnosti proti zaměstnanectvu a proti studujícím</w:t>
      </w:r>
    </w:p>
    <w:p w:rsidR="00996953" w:rsidRPr="006E25AB" w:rsidRDefault="00996953" w:rsidP="00996953">
      <w:pPr>
        <w:numPr>
          <w:ilvl w:val="0"/>
          <w:numId w:val="1"/>
        </w:numPr>
        <w:spacing w:after="16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přesný postup a určení zodpovědných osob v případě </w:t>
      </w:r>
      <w:r w:rsidRPr="006E25AB">
        <w:rPr>
          <w:rFonts w:ascii="Calibri" w:eastAsia="Calibri" w:hAnsi="Calibri" w:cs="Vrinda"/>
          <w:b/>
          <w:lang w:eastAsia="en-US"/>
        </w:rPr>
        <w:t>řešení případů</w:t>
      </w:r>
      <w:r w:rsidRPr="006E25AB">
        <w:rPr>
          <w:rFonts w:ascii="Calibri" w:eastAsia="Calibri" w:hAnsi="Calibri" w:cs="Vrinda"/>
          <w:lang w:eastAsia="en-US"/>
        </w:rPr>
        <w:t>, a to zvlášť u vznesení stížnosti proti zaměstnanectvu a proti studujícím</w:t>
      </w:r>
    </w:p>
    <w:p w:rsidR="00996953" w:rsidRPr="00996953" w:rsidRDefault="00996953" w:rsidP="00996953">
      <w:pPr>
        <w:numPr>
          <w:ilvl w:val="0"/>
          <w:numId w:val="1"/>
        </w:numPr>
        <w:spacing w:after="160"/>
        <w:ind w:left="714" w:hanging="357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návrh</w:t>
      </w:r>
      <w:r w:rsidRPr="006E25AB">
        <w:rPr>
          <w:rFonts w:ascii="Calibri" w:eastAsia="Calibri" w:hAnsi="Calibri" w:cs="Vrinda"/>
          <w:b/>
          <w:lang w:eastAsia="en-US"/>
        </w:rPr>
        <w:t xml:space="preserve"> postihů.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t>Úvodní prohlášení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V úvodu opatření by mělo být jasně deklarováno, že sexuální a genderově podmíněné obtěžování není za žádných okolností akceptováno. Také zde mohou být zmíněny cíle opatření, jako je např. podpora pozitivního univerzitního prostředí, respekt ke druhým, či poskytnutí rámce pro prevenci a řešení tohoto jevu. Případně je zde možné apelovat na seznámení se s tímto opatřením a jeho implementaci.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t>Definice a popis nepřípustného chování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Jako klíčová pro prevenci sexuálního a genderově podmíněného obtěžování se jeví jasná definice toho, jaké dru</w:t>
      </w:r>
      <w:r>
        <w:rPr>
          <w:rFonts w:ascii="Calibri" w:eastAsia="Calibri" w:hAnsi="Calibri" w:cs="Vrinda"/>
          <w:lang w:eastAsia="en-US"/>
        </w:rPr>
        <w:t>hy chování tento jev zahrnuje</w:t>
      </w:r>
      <w:r w:rsidRPr="006E25AB">
        <w:rPr>
          <w:rFonts w:ascii="Calibri" w:eastAsia="Calibri" w:hAnsi="Calibri" w:cs="Vrinda"/>
          <w:lang w:eastAsia="en-US"/>
        </w:rPr>
        <w:t xml:space="preserve">. Definice usnadňuje jeho případnou identifikaci a také jeho následné řešení. 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Antidiskriminační zákon č. 198/2009 Sb. (zákon o rovném zacházení a o právních prostředcích ochrany před diskriminací), definuje tento jev jako </w:t>
      </w:r>
      <w:r w:rsidRPr="006E25AB">
        <w:rPr>
          <w:rFonts w:ascii="Calibri" w:eastAsia="Calibri" w:hAnsi="Calibri" w:cs="Vrinda"/>
          <w:i/>
          <w:iCs/>
          <w:lang w:eastAsia="en-US"/>
        </w:rPr>
        <w:t>chování, které má sexuální povahu a jehož záměrem nebo důsledkem je snížení důstojnosti osoby a vytvoření zastrašujícího, nepřátelského, ponižujícího, pokořujícího nebo urážlivého prostředí, nebo které může být oprávněně vnímáno jako podmínka pro rozhodnutí ovlivňující výkon práv a povinností vyplývajících z právních vztahů</w:t>
      </w:r>
      <w:r w:rsidRPr="006E25AB">
        <w:rPr>
          <w:rFonts w:ascii="Calibri" w:eastAsia="Calibri" w:hAnsi="Calibri" w:cs="Vrinda"/>
          <w:lang w:eastAsia="en-US"/>
        </w:rPr>
        <w:t xml:space="preserve"> (§ 4 odstavec 1 a 2).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Na základě této definice je možné rozlišovat tři kategorie sexuálního a genderově podmíněného obtěžování:</w:t>
      </w:r>
    </w:p>
    <w:p w:rsidR="00996953" w:rsidRPr="006E25AB" w:rsidRDefault="00996953" w:rsidP="00996953">
      <w:pPr>
        <w:numPr>
          <w:ilvl w:val="0"/>
          <w:numId w:val="2"/>
        </w:numPr>
        <w:spacing w:after="12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sexuální nátlak a vydírání</w:t>
      </w:r>
    </w:p>
    <w:p w:rsidR="00996953" w:rsidRPr="006E25AB" w:rsidRDefault="00996953" w:rsidP="00996953">
      <w:pPr>
        <w:numPr>
          <w:ilvl w:val="0"/>
          <w:numId w:val="2"/>
        </w:numPr>
        <w:spacing w:after="120"/>
        <w:contextualSpacing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nepříjemná sexuální pozornost</w:t>
      </w:r>
    </w:p>
    <w:p w:rsidR="00996953" w:rsidRPr="00996953" w:rsidRDefault="00996953" w:rsidP="00996953">
      <w:pPr>
        <w:numPr>
          <w:ilvl w:val="0"/>
          <w:numId w:val="2"/>
        </w:numPr>
        <w:spacing w:after="120"/>
        <w:ind w:left="714" w:hanging="357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uplatňování genderových stereotypů.</w:t>
      </w:r>
    </w:p>
    <w:p w:rsidR="00996953" w:rsidRPr="006E25AB" w:rsidRDefault="00996953" w:rsidP="00996953">
      <w:pPr>
        <w:spacing w:before="120"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>Pro inspiraci, jak definovat sexuální obtěžování a popsat různé typy nepřípustného chování, doporučujeme např. opatření vydané Oxford University, University Policy and Procedures on Harassment, s. 2 – 4, (internetový odkaz viz níže).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lastRenderedPageBreak/>
        <w:t>Školení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>V opatření se doporučuje ustanovit povinnost proškolit studující i všechny zaměstnance a zaměstnankyně. Měla by zde být určena jeho forma, a jak často se musí jednotlivé skupiny školit. Také zde může být určen jeho rozvrh v průběhu akademického roku, případně odkaz na webovou stránku, kde bude možné tyto informace získat.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 xml:space="preserve">Stručný návrh obsahu školení pro jednotlivé cílové skupiny poskytuje níže uvedená Příručka pro vedení vysokých škol a vyučující (Smetáčková, Pavlík </w:t>
      </w:r>
      <w:r w:rsidRPr="006E25AB">
        <w:rPr>
          <w:rFonts w:ascii="Calibri" w:eastAsia="Calibri" w:hAnsi="Calibri" w:cs="Vrinda"/>
          <w:bCs/>
          <w:lang w:val="en-US" w:eastAsia="en-US"/>
        </w:rPr>
        <w:t xml:space="preserve">&amp; </w:t>
      </w:r>
      <w:r w:rsidRPr="006E25AB">
        <w:rPr>
          <w:rFonts w:ascii="Calibri" w:eastAsia="Calibri" w:hAnsi="Calibri" w:cs="Vrinda"/>
          <w:bCs/>
          <w:lang w:eastAsia="en-US"/>
        </w:rPr>
        <w:t>Kolářová, 2009, s. 31 - 34).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t>Postup při podávání stížností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>Opatření by mělo jasně popsat postup při ohlašování sexuálního obtěžování. Měly by být ustanoveny kontaktní osoby, jejich pravomoc a zodpovědnost (zdůraznění zachování diskrétnosti, anonymity). Tyto osoby by měly být důkladně proškoleny. Dále by měla být definována forma stížnosti. Nejdůležitější je, aby bylo patrné, že bude se stížnostmi zacházeno vážně a důvěrně a že nepředstavují nebezpečí pro osobu, která ji podává. Měla by být ošetřena i role případných svědků.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t xml:space="preserve">Postup při řešení případů </w:t>
      </w:r>
    </w:p>
    <w:p w:rsidR="00996953" w:rsidRPr="006E25AB" w:rsidRDefault="00996953" w:rsidP="00996953">
      <w:pPr>
        <w:spacing w:after="36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 xml:space="preserve">Popsání postupu řešení případů by mělo poskytnout přesnou představu o tom, co se bude dít po podání stížnosti. Určit, zda k obtěžování došlo, by měla komise, jejíž členové a členky budou předem ustanoveni/y. Také by měly být stanoveny lhůty pro jednotlivé kroky se zachováním určité flexibility. 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 xml:space="preserve">Postup při podání stížnosti a řešení případů by měly být popsány zvlášť pro studující a zaměstnanectvo. Příkladem postupů může být opět opatření </w:t>
      </w:r>
      <w:r w:rsidR="0050787D">
        <w:rPr>
          <w:rFonts w:ascii="Calibri" w:eastAsia="Calibri" w:hAnsi="Calibri" w:cs="Vrinda"/>
          <w:bCs/>
          <w:lang w:eastAsia="en-US"/>
        </w:rPr>
        <w:t>Oxford University, konkrétně s. 6 – </w:t>
      </w:r>
      <w:r w:rsidRPr="006E25AB">
        <w:rPr>
          <w:rFonts w:ascii="Calibri" w:eastAsia="Calibri" w:hAnsi="Calibri" w:cs="Vrinda"/>
          <w:bCs/>
          <w:lang w:eastAsia="en-US"/>
        </w:rPr>
        <w:t xml:space="preserve">19 a také </w:t>
      </w:r>
      <w:r>
        <w:rPr>
          <w:rFonts w:ascii="Calibri" w:eastAsia="Calibri" w:hAnsi="Calibri" w:cs="Vrinda"/>
          <w:bCs/>
          <w:lang w:eastAsia="en-US"/>
        </w:rPr>
        <w:t>vývojové diagramy</w:t>
      </w:r>
      <w:r w:rsidRPr="006E25AB">
        <w:rPr>
          <w:rFonts w:ascii="Calibri" w:eastAsia="Calibri" w:hAnsi="Calibri" w:cs="Vrinda"/>
          <w:bCs/>
          <w:lang w:eastAsia="en-US"/>
        </w:rPr>
        <w:t xml:space="preserve"> zobrazující celý p</w:t>
      </w:r>
      <w:r>
        <w:rPr>
          <w:rFonts w:ascii="Calibri" w:eastAsia="Calibri" w:hAnsi="Calibri" w:cs="Vrinda"/>
          <w:bCs/>
          <w:lang w:eastAsia="en-US"/>
        </w:rPr>
        <w:t xml:space="preserve">roces, které jsou součástí </w:t>
      </w:r>
      <w:r w:rsidRPr="006E25AB">
        <w:rPr>
          <w:rFonts w:ascii="Calibri" w:eastAsia="Calibri" w:hAnsi="Calibri" w:cs="Vrinda"/>
          <w:bCs/>
          <w:lang w:eastAsia="en-US"/>
        </w:rPr>
        <w:t>přílohy</w:t>
      </w:r>
      <w:r>
        <w:rPr>
          <w:rFonts w:ascii="Calibri" w:eastAsia="Calibri" w:hAnsi="Calibri" w:cs="Vrinda"/>
          <w:bCs/>
          <w:lang w:eastAsia="en-US"/>
        </w:rPr>
        <w:t xml:space="preserve"> 2 a 3</w:t>
      </w:r>
      <w:r w:rsidRPr="006E25AB">
        <w:rPr>
          <w:rFonts w:ascii="Calibri" w:eastAsia="Calibri" w:hAnsi="Calibri" w:cs="Vrinda"/>
          <w:bCs/>
          <w:lang w:eastAsia="en-US"/>
        </w:rPr>
        <w:t>.</w:t>
      </w:r>
    </w:p>
    <w:p w:rsidR="00996953" w:rsidRPr="006E25AB" w:rsidRDefault="00996953" w:rsidP="00996953">
      <w:pPr>
        <w:spacing w:after="12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/>
          <w:lang w:eastAsia="en-US"/>
        </w:rPr>
        <w:t>Návrh postihů</w:t>
      </w:r>
    </w:p>
    <w:p w:rsidR="00996953" w:rsidRPr="006E25AB" w:rsidRDefault="00996953" w:rsidP="00996953">
      <w:pPr>
        <w:spacing w:after="360"/>
        <w:jc w:val="both"/>
        <w:rPr>
          <w:rFonts w:ascii="Calibri" w:eastAsia="Calibri" w:hAnsi="Calibri" w:cs="Vrinda"/>
          <w:b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>Opatření by mělo definovat, jak se bude postupovat, pokud bude sexuální obtěžování prokázáno. Dokument by měl stanovit tresty za dané chování. Také by měl být v dokumentu obsažen postih za falešné obvinění</w:t>
      </w:r>
      <w:r w:rsidRPr="006E25AB">
        <w:rPr>
          <w:rFonts w:ascii="Calibri" w:eastAsia="Calibri" w:hAnsi="Calibri" w:cs="Vrinda"/>
          <w:b/>
          <w:lang w:eastAsia="en-US"/>
        </w:rPr>
        <w:t>.</w:t>
      </w: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bCs/>
          <w:lang w:eastAsia="en-US"/>
        </w:rPr>
      </w:pPr>
      <w:r w:rsidRPr="006E25AB">
        <w:rPr>
          <w:rFonts w:ascii="Calibri" w:eastAsia="Calibri" w:hAnsi="Calibri" w:cs="Vrinda"/>
          <w:bCs/>
          <w:lang w:eastAsia="en-US"/>
        </w:rPr>
        <w:t>Dané opatření by nemělo být pouhou deklarací, ale mělo by být i uplatňováno. Dokument by měl mít dlouhodobý charakter a měl by být průběžně aktualizován. O jeho existenci by měli být informováni j</w:t>
      </w:r>
      <w:r w:rsidR="0050787D">
        <w:rPr>
          <w:rFonts w:ascii="Calibri" w:eastAsia="Calibri" w:hAnsi="Calibri" w:cs="Vrinda"/>
          <w:bCs/>
          <w:lang w:eastAsia="en-US"/>
        </w:rPr>
        <w:t>ak studující tak zaměstnanectvo</w:t>
      </w:r>
      <w:r w:rsidRPr="006E25AB">
        <w:rPr>
          <w:rFonts w:ascii="Calibri" w:eastAsia="Calibri" w:hAnsi="Calibri" w:cs="Vrinda"/>
          <w:bCs/>
          <w:lang w:eastAsia="en-US"/>
        </w:rPr>
        <w:t xml:space="preserve"> univerzity.</w:t>
      </w:r>
    </w:p>
    <w:p w:rsidR="00996953" w:rsidRDefault="00996953" w:rsidP="00996953">
      <w:pPr>
        <w:spacing w:after="160"/>
        <w:jc w:val="both"/>
        <w:rPr>
          <w:rFonts w:ascii="Calibri" w:eastAsia="Calibri" w:hAnsi="Calibri" w:cs="Vrinda"/>
          <w:b/>
          <w:bCs/>
          <w:lang w:eastAsia="en-US"/>
        </w:rPr>
      </w:pPr>
    </w:p>
    <w:p w:rsidR="00996953" w:rsidRDefault="00996953" w:rsidP="00996953">
      <w:pPr>
        <w:spacing w:after="160"/>
        <w:jc w:val="both"/>
        <w:rPr>
          <w:rFonts w:ascii="Calibri" w:eastAsia="Calibri" w:hAnsi="Calibri" w:cs="Vrinda"/>
          <w:b/>
          <w:bCs/>
          <w:lang w:eastAsia="en-US"/>
        </w:rPr>
      </w:pPr>
    </w:p>
    <w:p w:rsidR="00996953" w:rsidRDefault="00996953" w:rsidP="00996953">
      <w:pPr>
        <w:spacing w:after="160"/>
        <w:jc w:val="both"/>
        <w:rPr>
          <w:rFonts w:ascii="Calibri" w:eastAsia="Calibri" w:hAnsi="Calibri" w:cs="Vrinda"/>
          <w:b/>
          <w:bCs/>
          <w:lang w:eastAsia="en-US"/>
        </w:rPr>
      </w:pPr>
    </w:p>
    <w:p w:rsidR="00996953" w:rsidRPr="006E25AB" w:rsidRDefault="00996953" w:rsidP="00996953">
      <w:pPr>
        <w:spacing w:after="160"/>
        <w:jc w:val="both"/>
        <w:rPr>
          <w:rFonts w:ascii="Calibri" w:eastAsia="Calibri" w:hAnsi="Calibri" w:cs="Vrinda"/>
          <w:b/>
          <w:bCs/>
          <w:lang w:eastAsia="en-US"/>
        </w:rPr>
      </w:pPr>
      <w:r>
        <w:rPr>
          <w:rFonts w:ascii="Calibri" w:eastAsia="Calibri" w:hAnsi="Calibri" w:cs="Vrinda"/>
          <w:b/>
          <w:bCs/>
          <w:lang w:eastAsia="en-US"/>
        </w:rPr>
        <w:br w:type="page"/>
      </w:r>
      <w:r w:rsidRPr="006E25AB">
        <w:rPr>
          <w:rFonts w:ascii="Calibri" w:eastAsia="Calibri" w:hAnsi="Calibri" w:cs="Vrinda"/>
          <w:b/>
          <w:bCs/>
          <w:lang w:eastAsia="en-US"/>
        </w:rPr>
        <w:lastRenderedPageBreak/>
        <w:t>Doporuče</w:t>
      </w:r>
      <w:r>
        <w:rPr>
          <w:rFonts w:ascii="Calibri" w:eastAsia="Calibri" w:hAnsi="Calibri" w:cs="Vrinda"/>
          <w:b/>
          <w:bCs/>
          <w:lang w:eastAsia="en-US"/>
        </w:rPr>
        <w:t>né materiály</w:t>
      </w:r>
    </w:p>
    <w:p w:rsidR="00996953" w:rsidRDefault="00996953" w:rsidP="001C0D6D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Smetáčková, I., Pavlík, P. &amp; Kolářová, K., 2009. </w:t>
      </w:r>
      <w:r w:rsidRPr="001F3251">
        <w:rPr>
          <w:rFonts w:ascii="Calibri" w:eastAsia="Calibri" w:hAnsi="Calibri" w:cs="Vrinda"/>
          <w:b/>
          <w:lang w:eastAsia="en-US"/>
        </w:rPr>
        <w:t>Sexuální obtěžování na vysokých školách: Proč vzniká, jak se projevuje, co lze proti němu dělat. Příručka pro vedení vysokých škol a vyučující</w:t>
      </w:r>
      <w:r w:rsidRPr="006E25AB">
        <w:rPr>
          <w:rFonts w:ascii="Calibri" w:eastAsia="Calibri" w:hAnsi="Calibri" w:cs="Vrinda"/>
          <w:lang w:eastAsia="en-US"/>
        </w:rPr>
        <w:t>. Praha: Fakulta humanitních studií Univerzity Karlovy v Praze. Dostupné z: http://ksicht.wz.cz/metodika_pro_vyucujici.pdf</w:t>
      </w:r>
    </w:p>
    <w:p w:rsidR="00996953" w:rsidRDefault="00996953" w:rsidP="001C0D6D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1F3251">
        <w:rPr>
          <w:rFonts w:ascii="Calibri" w:eastAsia="Calibri" w:hAnsi="Calibri" w:cs="Vrinda"/>
          <w:b/>
          <w:lang w:val="en-US" w:eastAsia="en-US"/>
        </w:rPr>
        <w:t>University Policy and Procedures on Harassment.</w:t>
      </w:r>
      <w:r w:rsidRPr="006E25AB">
        <w:rPr>
          <w:rFonts w:ascii="Calibri" w:eastAsia="Calibri" w:hAnsi="Calibri" w:cs="Vrinda"/>
          <w:lang w:eastAsia="en-US"/>
        </w:rPr>
        <w:t xml:space="preserve"> 2014. Oxford University. Dostupné z: </w:t>
      </w:r>
      <w:r w:rsidRPr="00AA01F5">
        <w:rPr>
          <w:rFonts w:ascii="Calibri" w:eastAsia="Calibri" w:hAnsi="Calibri" w:cs="Vrinda"/>
          <w:lang w:eastAsia="en-US"/>
        </w:rPr>
        <w:t>http://www.admin.ox.ac.uk/eop/harassmentadvice/policyandprocedure/</w:t>
      </w:r>
    </w:p>
    <w:p w:rsidR="00996953" w:rsidRDefault="00996953" w:rsidP="001C0D6D">
      <w:pPr>
        <w:spacing w:after="120"/>
        <w:jc w:val="both"/>
        <w:rPr>
          <w:rFonts w:ascii="Calibri" w:eastAsia="Calibri" w:hAnsi="Calibri" w:cs="Vrinda"/>
          <w:lang w:val="en-US" w:eastAsia="en-US"/>
        </w:rPr>
      </w:pPr>
      <w:r w:rsidRPr="00973576">
        <w:rPr>
          <w:rFonts w:ascii="Calibri" w:eastAsia="Calibri" w:hAnsi="Calibri" w:cs="Vrinda"/>
          <w:lang w:val="en-US" w:eastAsia="en-US"/>
        </w:rPr>
        <w:t>Sexual &amp;</w:t>
      </w:r>
      <w:r>
        <w:rPr>
          <w:rFonts w:ascii="Calibri" w:eastAsia="Calibri" w:hAnsi="Calibri" w:cs="Vrinda"/>
          <w:lang w:val="en-US" w:eastAsia="en-US"/>
        </w:rPr>
        <w:t xml:space="preserve"> Gender-Based Harassment Policy. 2016. Harvard University. </w:t>
      </w:r>
      <w:r w:rsidRPr="001F3251">
        <w:rPr>
          <w:rFonts w:ascii="Calibri" w:eastAsia="Calibri" w:hAnsi="Calibri" w:cs="Vrinda"/>
          <w:lang w:eastAsia="en-US"/>
        </w:rPr>
        <w:t>Dostupné</w:t>
      </w:r>
      <w:r>
        <w:rPr>
          <w:rFonts w:ascii="Calibri" w:eastAsia="Calibri" w:hAnsi="Calibri" w:cs="Vrinda"/>
          <w:lang w:val="en-US" w:eastAsia="en-US"/>
        </w:rPr>
        <w:t xml:space="preserve"> z: </w:t>
      </w:r>
      <w:r w:rsidRPr="00AA01F5">
        <w:rPr>
          <w:rFonts w:ascii="Calibri" w:eastAsia="Calibri" w:hAnsi="Calibri" w:cs="Vrinda"/>
          <w:lang w:val="en-US" w:eastAsia="en-US"/>
        </w:rPr>
        <w:t>https://www.fas.harvard.edu/sexual-gender-based-harassment-policyresources</w:t>
      </w:r>
    </w:p>
    <w:p w:rsidR="00996953" w:rsidRDefault="00996953" w:rsidP="001C0D6D">
      <w:pPr>
        <w:jc w:val="both"/>
        <w:rPr>
          <w:rFonts w:ascii="Calibri" w:eastAsia="Calibri" w:hAnsi="Calibri" w:cs="Vrinda"/>
          <w:lang w:val="en-US" w:eastAsia="en-US"/>
        </w:rPr>
      </w:pPr>
      <w:r>
        <w:rPr>
          <w:rFonts w:ascii="Calibri" w:eastAsia="Calibri" w:hAnsi="Calibri" w:cs="Vrinda"/>
          <w:lang w:val="en-US" w:eastAsia="en-US"/>
        </w:rPr>
        <w:t>Respect for Others: Harassment, Bullying a</w:t>
      </w:r>
      <w:r w:rsidRPr="002B7C6C">
        <w:rPr>
          <w:rFonts w:ascii="Calibri" w:eastAsia="Calibri" w:hAnsi="Calibri" w:cs="Vrinda"/>
          <w:lang w:val="en-US" w:eastAsia="en-US"/>
        </w:rPr>
        <w:t>nd Victimisation Policy</w:t>
      </w:r>
      <w:r>
        <w:rPr>
          <w:rFonts w:ascii="Calibri" w:eastAsia="Calibri" w:hAnsi="Calibri" w:cs="Vrinda"/>
          <w:lang w:val="en-US" w:eastAsia="en-US"/>
        </w:rPr>
        <w:t xml:space="preserve">. 2017. Imperial College London. </w:t>
      </w:r>
    </w:p>
    <w:p w:rsidR="00996953" w:rsidRDefault="00996953" w:rsidP="001C0D6D">
      <w:pPr>
        <w:jc w:val="both"/>
        <w:rPr>
          <w:rFonts w:ascii="Calibri" w:eastAsia="Calibri" w:hAnsi="Calibri" w:cs="Vrinda"/>
          <w:lang w:val="en-US" w:eastAsia="en-US"/>
        </w:rPr>
      </w:pPr>
      <w:r>
        <w:rPr>
          <w:rFonts w:ascii="Calibri" w:eastAsia="Calibri" w:hAnsi="Calibri" w:cs="Vrinda"/>
          <w:lang w:val="en-US" w:eastAsia="en-US"/>
        </w:rPr>
        <w:t xml:space="preserve">Dostupné z: </w:t>
      </w:r>
    </w:p>
    <w:p w:rsidR="00996953" w:rsidRPr="00973576" w:rsidRDefault="00996953" w:rsidP="001C0D6D">
      <w:pPr>
        <w:spacing w:after="120"/>
        <w:jc w:val="both"/>
        <w:rPr>
          <w:rFonts w:ascii="Calibri" w:eastAsia="Calibri" w:hAnsi="Calibri" w:cs="Vrinda"/>
          <w:lang w:val="en-US" w:eastAsia="en-US"/>
        </w:rPr>
      </w:pPr>
      <w:r w:rsidRPr="002B7C6C">
        <w:rPr>
          <w:rFonts w:ascii="Calibri" w:eastAsia="Calibri" w:hAnsi="Calibri" w:cs="Vrinda"/>
          <w:lang w:val="en-US" w:eastAsia="en-US"/>
        </w:rPr>
        <w:t>https://workspace.imperial.ac.uk/hr/Public/Procedures/harassmentbullying/Harassment_Bullying_and_Victimisation_Policy_updated_25.09.10.pdf</w:t>
      </w:r>
    </w:p>
    <w:p w:rsidR="001C0D6D" w:rsidRDefault="001C0D6D" w:rsidP="001C0D6D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1C0D6D">
        <w:rPr>
          <w:rFonts w:ascii="Calibri" w:eastAsia="Calibri" w:hAnsi="Calibri" w:cs="Vrinda"/>
          <w:lang w:eastAsia="en-US"/>
        </w:rPr>
        <w:t>Cantor, D. et al. 2015. Report on the AAU Campus Climate Survey on Sexual Assault and Sexual Misconduct. Westat. Dostupné z: https://www.aau.edu/sites/default/files/%40%20Files/Climate%20Survey/AAU_Campus_Climate_Survey_12_14_15.pdf</w:t>
      </w:r>
    </w:p>
    <w:p w:rsidR="001C0D6D" w:rsidRPr="001C0D6D" w:rsidRDefault="001C0D6D" w:rsidP="001C0D6D">
      <w:pPr>
        <w:pStyle w:val="Textpoznpodarou"/>
        <w:spacing w:after="120"/>
        <w:rPr>
          <w:rFonts w:ascii="Calibri" w:eastAsia="Calibri" w:hAnsi="Calibri" w:cs="Vrinda"/>
          <w:sz w:val="24"/>
          <w:szCs w:val="24"/>
          <w:lang w:val="en-US" w:eastAsia="en-US"/>
        </w:rPr>
      </w:pPr>
      <w:r>
        <w:rPr>
          <w:rFonts w:ascii="Calibri" w:eastAsia="Calibri" w:hAnsi="Calibri" w:cs="Vrinda"/>
          <w:sz w:val="24"/>
          <w:szCs w:val="24"/>
          <w:lang w:val="en-US" w:eastAsia="en-US"/>
        </w:rPr>
        <w:t xml:space="preserve">Hill, C. A., Silva E. 2005. </w:t>
      </w:r>
      <w:r w:rsidRPr="002B7C6C">
        <w:rPr>
          <w:rFonts w:ascii="Calibri" w:eastAsia="Calibri" w:hAnsi="Calibri" w:cs="Vrinda"/>
          <w:sz w:val="24"/>
          <w:szCs w:val="24"/>
          <w:lang w:val="en-US" w:eastAsia="en-US"/>
        </w:rPr>
        <w:t>Drawing the Line: Sexual Harassment on Campus</w:t>
      </w:r>
      <w:r>
        <w:rPr>
          <w:rFonts w:ascii="Calibri" w:eastAsia="Calibri" w:hAnsi="Calibri" w:cs="Vrinda"/>
          <w:sz w:val="24"/>
          <w:szCs w:val="24"/>
          <w:lang w:val="en-US" w:eastAsia="en-US"/>
        </w:rPr>
        <w:t xml:space="preserve">. American </w:t>
      </w:r>
      <w:r w:rsidRPr="002B7C6C">
        <w:rPr>
          <w:rFonts w:ascii="Calibri" w:eastAsia="Calibri" w:hAnsi="Calibri" w:cs="Vrinda"/>
          <w:sz w:val="24"/>
          <w:szCs w:val="24"/>
          <w:lang w:val="en-US" w:eastAsia="en-US"/>
        </w:rPr>
        <w:t>Association of University Women</w:t>
      </w:r>
      <w:r>
        <w:rPr>
          <w:rFonts w:ascii="Calibri" w:eastAsia="Calibri" w:hAnsi="Calibri" w:cs="Vrinda"/>
          <w:sz w:val="24"/>
          <w:szCs w:val="24"/>
          <w:lang w:val="en-US" w:eastAsia="en-US"/>
        </w:rPr>
        <w:t xml:space="preserve"> </w:t>
      </w:r>
      <w:r w:rsidRPr="002B7C6C">
        <w:rPr>
          <w:rFonts w:ascii="Calibri" w:eastAsia="Calibri" w:hAnsi="Calibri" w:cs="Vrinda"/>
          <w:sz w:val="24"/>
          <w:szCs w:val="24"/>
          <w:lang w:val="en-US" w:eastAsia="en-US"/>
        </w:rPr>
        <w:t>Educational Foundation</w:t>
      </w:r>
      <w:r>
        <w:rPr>
          <w:rFonts w:ascii="Calibri" w:eastAsia="Calibri" w:hAnsi="Calibri" w:cs="Vrinda"/>
          <w:sz w:val="24"/>
          <w:szCs w:val="24"/>
          <w:lang w:val="en-US" w:eastAsia="en-US"/>
        </w:rPr>
        <w:t xml:space="preserve">. Dostupné z: </w:t>
      </w:r>
      <w:r w:rsidRPr="00AA01F5">
        <w:rPr>
          <w:rFonts w:ascii="Calibri" w:eastAsia="Calibri" w:hAnsi="Calibri" w:cs="Vrinda"/>
          <w:sz w:val="24"/>
          <w:szCs w:val="24"/>
          <w:lang w:val="en-US" w:eastAsia="en-US"/>
        </w:rPr>
        <w:t>https://www.researchgate.net/publication/234689142_Drawing_the_Line_Sexual_Harassment_on_Campus</w:t>
      </w:r>
    </w:p>
    <w:p w:rsidR="00996953" w:rsidRDefault="00996953" w:rsidP="001C0D6D">
      <w:pPr>
        <w:spacing w:after="120"/>
        <w:jc w:val="both"/>
        <w:rPr>
          <w:rFonts w:ascii="Calibri" w:eastAsia="Calibri" w:hAnsi="Calibri" w:cs="Vrinda"/>
          <w:lang w:eastAsia="en-US"/>
        </w:rPr>
      </w:pPr>
      <w:r w:rsidRPr="006E25AB">
        <w:rPr>
          <w:rFonts w:ascii="Calibri" w:eastAsia="Calibri" w:hAnsi="Calibri" w:cs="Vrinda"/>
          <w:lang w:eastAsia="en-US"/>
        </w:rPr>
        <w:t xml:space="preserve">Kolářová, K., Pavlík, P. </w:t>
      </w:r>
      <w:r w:rsidRPr="006E25AB">
        <w:rPr>
          <w:rFonts w:ascii="Calibri" w:eastAsia="Calibri" w:hAnsi="Calibri" w:cs="Vrinda"/>
          <w:lang w:val="en-US" w:eastAsia="en-US"/>
        </w:rPr>
        <w:t xml:space="preserve">&amp; </w:t>
      </w:r>
      <w:r w:rsidRPr="006E25AB">
        <w:rPr>
          <w:rFonts w:ascii="Calibri" w:eastAsia="Calibri" w:hAnsi="Calibri" w:cs="Vrinda"/>
          <w:lang w:eastAsia="en-US"/>
        </w:rPr>
        <w:t xml:space="preserve"> Smetáčková, I., 2009. Co je sexuální obtěžování a jak se mu bránit. Příručka pro studující vysokých škol. Praha: Fakulta humanitních studií Univerzity Karlovy v Praze. Dostupné z:</w:t>
      </w:r>
      <w:r>
        <w:rPr>
          <w:rFonts w:ascii="Calibri" w:eastAsia="Calibri" w:hAnsi="Calibri" w:cs="Vrinda"/>
          <w:lang w:eastAsia="en-US"/>
        </w:rPr>
        <w:t xml:space="preserve"> </w:t>
      </w:r>
      <w:r w:rsidRPr="00AA01F5">
        <w:rPr>
          <w:rFonts w:ascii="Calibri" w:eastAsia="Calibri" w:hAnsi="Calibri" w:cs="Vrinda"/>
          <w:lang w:eastAsia="en-US"/>
        </w:rPr>
        <w:t>https://www.gender.fhs.cuni.cz/KGS-11-version1-metodika_pro_studenty_final.pdf</w:t>
      </w:r>
    </w:p>
    <w:bookmarkStart w:id="1" w:name="baep-author-id3"/>
    <w:p w:rsidR="001C0D6D" w:rsidRPr="001C0D6D" w:rsidRDefault="001C0D6D" w:rsidP="001C0D6D">
      <w:pPr>
        <w:spacing w:after="120"/>
        <w:jc w:val="both"/>
        <w:rPr>
          <w:rFonts w:ascii="Arial" w:hAnsi="Arial" w:cs="Arial"/>
          <w:color w:val="505050"/>
          <w:sz w:val="27"/>
          <w:szCs w:val="27"/>
        </w:rPr>
      </w:pPr>
      <w:r w:rsidRPr="00D050F4">
        <w:rPr>
          <w:rFonts w:ascii="Calibri" w:eastAsia="Calibri" w:hAnsi="Calibri" w:cs="Vrinda"/>
          <w:lang w:val="en-US" w:eastAsia="en-US"/>
        </w:rPr>
        <w:fldChar w:fldCharType="begin"/>
      </w:r>
      <w:r w:rsidRPr="00D050F4">
        <w:rPr>
          <w:rFonts w:ascii="Calibri" w:eastAsia="Calibri" w:hAnsi="Calibri" w:cs="Vrinda"/>
          <w:lang w:val="en-US" w:eastAsia="en-US"/>
        </w:rPr>
        <w:instrText xml:space="preserve"> HYPERLINK "http://www.sciencedirect.com/science/article/pii/S0001879199917177" \l "!" </w:instrText>
      </w:r>
      <w:r w:rsidRPr="00D050F4">
        <w:rPr>
          <w:rFonts w:ascii="Calibri" w:eastAsia="Calibri" w:hAnsi="Calibri" w:cs="Vrinda"/>
          <w:lang w:val="en-US" w:eastAsia="en-US"/>
        </w:rPr>
        <w:fldChar w:fldCharType="separate"/>
      </w:r>
      <w:r w:rsidRPr="00D050F4">
        <w:rPr>
          <w:rFonts w:ascii="Calibri" w:eastAsia="Calibri" w:hAnsi="Calibri" w:cs="Vrinda"/>
          <w:lang w:val="en-US" w:eastAsia="en-US"/>
        </w:rPr>
        <w:t>O'Connell</w:t>
      </w:r>
      <w:r w:rsidRPr="00D050F4">
        <w:rPr>
          <w:rFonts w:ascii="Calibri" w:eastAsia="Calibri" w:hAnsi="Calibri" w:cs="Vrinda"/>
          <w:lang w:val="en-US" w:eastAsia="en-US"/>
        </w:rPr>
        <w:fldChar w:fldCharType="end"/>
      </w:r>
      <w:bookmarkStart w:id="2" w:name="baep-author-id4"/>
      <w:bookmarkEnd w:id="1"/>
      <w:r>
        <w:rPr>
          <w:rFonts w:ascii="Calibri" w:eastAsia="Calibri" w:hAnsi="Calibri" w:cs="Vrinda"/>
          <w:lang w:val="en-US" w:eastAsia="en-US"/>
        </w:rPr>
        <w:t xml:space="preserve">, C. E., </w:t>
      </w:r>
      <w:hyperlink r:id="rId8" w:anchor="!" w:history="1">
        <w:r w:rsidRPr="00D050F4">
          <w:rPr>
            <w:rFonts w:ascii="Calibri" w:eastAsia="Calibri" w:hAnsi="Calibri" w:cs="Vrinda"/>
            <w:lang w:val="en-US" w:eastAsia="en-US"/>
          </w:rPr>
          <w:t>Korabik</w:t>
        </w:r>
      </w:hyperlink>
      <w:bookmarkEnd w:id="2"/>
      <w:r>
        <w:rPr>
          <w:rFonts w:ascii="Calibri" w:eastAsia="Calibri" w:hAnsi="Calibri" w:cs="Vrinda"/>
          <w:lang w:val="en-US" w:eastAsia="en-US"/>
        </w:rPr>
        <w:t xml:space="preserve">, K. 2000. </w:t>
      </w:r>
      <w:r w:rsidRPr="00D050F4">
        <w:rPr>
          <w:rFonts w:ascii="Calibri" w:eastAsia="Calibri" w:hAnsi="Calibri" w:cs="Vrinda"/>
          <w:lang w:val="en-US" w:eastAsia="en-US"/>
        </w:rPr>
        <w:t>Sexual Harassment: The Relationship of Personal Vulnerability, Work Context, Perpetrator Status, and Type of Harassment to Outcomes</w:t>
      </w:r>
      <w:r>
        <w:rPr>
          <w:rFonts w:ascii="Calibri" w:eastAsia="Calibri" w:hAnsi="Calibri" w:cs="Vrinda"/>
          <w:lang w:val="en-US" w:eastAsia="en-US"/>
        </w:rPr>
        <w:t xml:space="preserve">. </w:t>
      </w:r>
      <w:hyperlink r:id="rId9" w:tooltip="Go to Journal of Vocational Behavior on ScienceDirect" w:history="1">
        <w:r w:rsidRPr="00D050F4">
          <w:rPr>
            <w:rFonts w:ascii="Calibri" w:eastAsia="Calibri" w:hAnsi="Calibri" w:cs="Vrinda"/>
            <w:i/>
            <w:lang w:val="en-US" w:eastAsia="en-US"/>
          </w:rPr>
          <w:t>Journal of Vocational Behavior</w:t>
        </w:r>
      </w:hyperlink>
      <w:r>
        <w:rPr>
          <w:rFonts w:ascii="Calibri" w:eastAsia="Calibri" w:hAnsi="Calibri" w:cs="Vrinda"/>
          <w:lang w:val="en-US" w:eastAsia="en-US"/>
        </w:rPr>
        <w:t xml:space="preserve">, </w:t>
      </w:r>
      <w:hyperlink r:id="rId10" w:tooltip="Go to table of contents for this volume/issue" w:history="1">
        <w:r>
          <w:rPr>
            <w:rFonts w:ascii="Calibri" w:eastAsia="Calibri" w:hAnsi="Calibri" w:cs="Vrinda"/>
            <w:lang w:val="en-US" w:eastAsia="en-US"/>
          </w:rPr>
          <w:t>Vol.</w:t>
        </w:r>
        <w:r w:rsidRPr="00D050F4">
          <w:rPr>
            <w:rFonts w:ascii="Calibri" w:eastAsia="Calibri" w:hAnsi="Calibri" w:cs="Vrinda"/>
            <w:lang w:val="en-US" w:eastAsia="en-US"/>
          </w:rPr>
          <w:t xml:space="preserve"> 56, Issue 3</w:t>
        </w:r>
      </w:hyperlink>
      <w:r>
        <w:rPr>
          <w:rFonts w:ascii="Calibri" w:eastAsia="Calibri" w:hAnsi="Calibri" w:cs="Vrinda"/>
          <w:lang w:val="en-US" w:eastAsia="en-US"/>
        </w:rPr>
        <w:t>, pp.</w:t>
      </w:r>
      <w:r w:rsidRPr="00D050F4">
        <w:rPr>
          <w:rFonts w:ascii="Calibri" w:eastAsia="Calibri" w:hAnsi="Calibri" w:cs="Vrinda"/>
          <w:lang w:val="en-US" w:eastAsia="en-US"/>
        </w:rPr>
        <w:t xml:space="preserve"> 299-329</w:t>
      </w:r>
      <w:r>
        <w:rPr>
          <w:rFonts w:ascii="Calibri" w:eastAsia="Calibri" w:hAnsi="Calibri" w:cs="Vrinda"/>
          <w:lang w:val="en-US" w:eastAsia="en-US"/>
        </w:rPr>
        <w:t>.</w:t>
      </w:r>
    </w:p>
    <w:p w:rsidR="00996953" w:rsidRDefault="00996953" w:rsidP="001C0D6D">
      <w:pPr>
        <w:spacing w:after="120" w:line="259" w:lineRule="auto"/>
        <w:jc w:val="both"/>
        <w:rPr>
          <w:rFonts w:ascii="Calibri" w:eastAsia="Calibri" w:hAnsi="Calibri" w:cs="Vrinda"/>
          <w:lang w:eastAsia="en-US"/>
        </w:rPr>
      </w:pPr>
      <w:r w:rsidRPr="00B8015C">
        <w:rPr>
          <w:rFonts w:ascii="Calibri" w:eastAsia="Calibri" w:hAnsi="Calibri" w:cs="Vrinda"/>
          <w:lang w:eastAsia="en-US"/>
        </w:rPr>
        <w:t>Paludi, M. A., Barickman, R. B.</w:t>
      </w:r>
      <w:r>
        <w:rPr>
          <w:rFonts w:ascii="Calibri" w:eastAsia="Calibri" w:hAnsi="Calibri" w:cs="Vrinda"/>
          <w:lang w:eastAsia="en-US"/>
        </w:rPr>
        <w:t xml:space="preserve"> 1991.</w:t>
      </w:r>
      <w:r w:rsidRPr="00B8015C">
        <w:rPr>
          <w:rFonts w:ascii="Calibri" w:eastAsia="Calibri" w:hAnsi="Calibri" w:cs="Vrinda"/>
          <w:lang w:eastAsia="en-US"/>
        </w:rPr>
        <w:t xml:space="preserve"> </w:t>
      </w:r>
      <w:r w:rsidRPr="00B8015C">
        <w:rPr>
          <w:rFonts w:ascii="Calibri" w:eastAsia="Calibri" w:hAnsi="Calibri" w:cs="Vrinda"/>
          <w:i/>
          <w:lang w:eastAsia="en-US"/>
        </w:rPr>
        <w:t>Academic and Workplace Sexual Harassment: A Resource Manual</w:t>
      </w:r>
      <w:r w:rsidRPr="00B8015C">
        <w:rPr>
          <w:rFonts w:ascii="Calibri" w:eastAsia="Calibri" w:hAnsi="Calibri" w:cs="Vrinda"/>
          <w:lang w:eastAsia="en-US"/>
        </w:rPr>
        <w:t>. New York: State Un</w:t>
      </w:r>
      <w:r>
        <w:rPr>
          <w:rFonts w:ascii="Calibri" w:eastAsia="Calibri" w:hAnsi="Calibri" w:cs="Vrinda"/>
          <w:lang w:eastAsia="en-US"/>
        </w:rPr>
        <w:t>iversity of New York Press</w:t>
      </w:r>
      <w:r w:rsidRPr="00B8015C">
        <w:rPr>
          <w:rFonts w:ascii="Calibri" w:eastAsia="Calibri" w:hAnsi="Calibri" w:cs="Vrinda"/>
          <w:lang w:eastAsia="en-US"/>
        </w:rPr>
        <w:t>.</w:t>
      </w:r>
    </w:p>
    <w:p w:rsidR="00996953" w:rsidRDefault="00996953" w:rsidP="001C0D6D">
      <w:pPr>
        <w:spacing w:after="120" w:line="259" w:lineRule="auto"/>
        <w:jc w:val="both"/>
        <w:rPr>
          <w:rFonts w:ascii="Calibri" w:eastAsia="Calibri" w:hAnsi="Calibri" w:cs="Vrinda"/>
          <w:lang w:eastAsia="en-US"/>
        </w:rPr>
      </w:pPr>
      <w:r>
        <w:rPr>
          <w:rFonts w:ascii="Calibri" w:eastAsia="Calibri" w:hAnsi="Calibri" w:cs="Vrinda"/>
          <w:lang w:eastAsia="en-US"/>
        </w:rPr>
        <w:t xml:space="preserve">Richman, J. A. </w:t>
      </w:r>
      <w:r w:rsidRPr="001D1876">
        <w:rPr>
          <w:rFonts w:ascii="Calibri" w:eastAsia="Calibri" w:hAnsi="Calibri" w:cs="Vrinda"/>
          <w:lang w:eastAsia="en-US"/>
        </w:rPr>
        <w:t>et al.</w:t>
      </w:r>
      <w:r>
        <w:rPr>
          <w:rFonts w:ascii="Calibri" w:eastAsia="Calibri" w:hAnsi="Calibri" w:cs="Vrinda"/>
          <w:lang w:eastAsia="en-US"/>
        </w:rPr>
        <w:t xml:space="preserve"> 1999. </w:t>
      </w:r>
      <w:r w:rsidRPr="001D1876">
        <w:rPr>
          <w:rFonts w:ascii="Calibri" w:eastAsia="Calibri" w:hAnsi="Calibri" w:cs="Vrinda"/>
          <w:lang w:eastAsia="en-US"/>
        </w:rPr>
        <w:t>Sexual harassment and generalized workplace abuse among university employees: prevalence</w:t>
      </w:r>
      <w:r>
        <w:rPr>
          <w:rFonts w:ascii="Calibri" w:eastAsia="Calibri" w:hAnsi="Calibri" w:cs="Vrinda"/>
          <w:lang w:eastAsia="en-US"/>
        </w:rPr>
        <w:t xml:space="preserve"> and mental health correlates.</w:t>
      </w:r>
      <w:r w:rsidRPr="001D1876">
        <w:rPr>
          <w:rFonts w:ascii="Calibri" w:eastAsia="Calibri" w:hAnsi="Calibri" w:cs="Vrinda"/>
          <w:lang w:eastAsia="en-US"/>
        </w:rPr>
        <w:t xml:space="preserve"> </w:t>
      </w:r>
      <w:r w:rsidRPr="00D050F4">
        <w:rPr>
          <w:rFonts w:ascii="Calibri" w:eastAsia="Calibri" w:hAnsi="Calibri" w:cs="Vrinda"/>
          <w:i/>
          <w:lang w:eastAsia="en-US"/>
        </w:rPr>
        <w:t>American Journal of Public Health</w:t>
      </w:r>
      <w:r>
        <w:rPr>
          <w:rFonts w:ascii="Calibri" w:eastAsia="Calibri" w:hAnsi="Calibri" w:cs="Vrinda"/>
          <w:i/>
          <w:lang w:eastAsia="en-US"/>
        </w:rPr>
        <w:t>,</w:t>
      </w:r>
      <w:r w:rsidRPr="001D1876">
        <w:rPr>
          <w:rFonts w:ascii="Calibri" w:eastAsia="Calibri" w:hAnsi="Calibri" w:cs="Vrinda"/>
          <w:lang w:eastAsia="en-US"/>
        </w:rPr>
        <w:t xml:space="preserve"> </w:t>
      </w:r>
      <w:r>
        <w:rPr>
          <w:rFonts w:ascii="Calibri" w:eastAsia="Calibri" w:hAnsi="Calibri" w:cs="Vrinda"/>
          <w:lang w:eastAsia="en-US"/>
        </w:rPr>
        <w:t xml:space="preserve">Vol. </w:t>
      </w:r>
      <w:r w:rsidRPr="00D050F4">
        <w:rPr>
          <w:rFonts w:ascii="Calibri" w:eastAsia="Calibri" w:hAnsi="Calibri" w:cs="Vrinda"/>
          <w:lang w:eastAsia="en-US"/>
        </w:rPr>
        <w:t>89,</w:t>
      </w:r>
      <w:r>
        <w:rPr>
          <w:rFonts w:ascii="Calibri" w:eastAsia="Calibri" w:hAnsi="Calibri" w:cs="Vrinda"/>
          <w:lang w:eastAsia="en-US"/>
        </w:rPr>
        <w:t xml:space="preserve"> No. 3, </w:t>
      </w:r>
      <w:r w:rsidRPr="001D1876">
        <w:rPr>
          <w:rFonts w:ascii="Calibri" w:eastAsia="Calibri" w:hAnsi="Calibri" w:cs="Vrinda"/>
          <w:lang w:eastAsia="en-US"/>
        </w:rPr>
        <w:t>pp. 358-363.</w:t>
      </w:r>
    </w:p>
    <w:p w:rsidR="001C0D6D" w:rsidRDefault="001C0D6D" w:rsidP="001C0D6D">
      <w:pPr>
        <w:spacing w:line="259" w:lineRule="auto"/>
        <w:jc w:val="both"/>
        <w:rPr>
          <w:rFonts w:ascii="Calibri" w:eastAsia="Calibri" w:hAnsi="Calibri" w:cs="Vrinda"/>
          <w:lang w:val="en-US" w:eastAsia="en-US"/>
        </w:rPr>
      </w:pPr>
      <w:r w:rsidRPr="001366E7">
        <w:rPr>
          <w:rFonts w:ascii="Calibri" w:eastAsia="Calibri" w:hAnsi="Calibri" w:cs="Vrinda"/>
          <w:lang w:eastAsia="en-US"/>
        </w:rPr>
        <w:t xml:space="preserve">Šaldová, K., Tupá B., Vohlídalová M. Sexuální obtěžování ve vysokoškolském prostředí: Zkušenosti zavádění politik v zahraničí. </w:t>
      </w:r>
      <w:r w:rsidRPr="001366E7">
        <w:rPr>
          <w:rFonts w:ascii="Calibri" w:eastAsia="Calibri" w:hAnsi="Calibri" w:cs="Vrinda"/>
          <w:i/>
          <w:lang w:eastAsia="en-US"/>
        </w:rPr>
        <w:t>Gender, rovné příležitosti, výzkum</w:t>
      </w:r>
      <w:r w:rsidRPr="001366E7">
        <w:rPr>
          <w:rFonts w:ascii="Calibri" w:eastAsia="Calibri" w:hAnsi="Calibri" w:cs="Vrinda"/>
          <w:lang w:eastAsia="en-US"/>
        </w:rPr>
        <w:t>, 2009, sv. 10, č. 1. Dostupné z</w:t>
      </w:r>
      <w:r>
        <w:rPr>
          <w:rFonts w:ascii="Calibri" w:eastAsia="Calibri" w:hAnsi="Calibri" w:cs="Vrinda"/>
          <w:lang w:val="en-US" w:eastAsia="en-US"/>
        </w:rPr>
        <w:t>:</w:t>
      </w:r>
    </w:p>
    <w:p w:rsidR="00CD786E" w:rsidRPr="001C0D6D" w:rsidRDefault="001C0D6D" w:rsidP="001C0D6D">
      <w:pPr>
        <w:spacing w:after="120" w:line="259" w:lineRule="auto"/>
        <w:jc w:val="both"/>
        <w:rPr>
          <w:rFonts w:ascii="Calibri" w:eastAsia="Calibri" w:hAnsi="Calibri" w:cs="Vrinda"/>
          <w:lang w:val="en-US" w:eastAsia="en-US"/>
        </w:rPr>
      </w:pPr>
      <w:r w:rsidRPr="001F3251">
        <w:rPr>
          <w:rFonts w:ascii="Calibri" w:eastAsia="Calibri" w:hAnsi="Calibri" w:cs="Vrinda"/>
          <w:lang w:val="en-US" w:eastAsia="en-US"/>
        </w:rPr>
        <w:t>http://www.genderonline.cz/uploads/3b64ae010ddca6e223baad361bfbfd38d221128f_sexualni-obtezovan</w:t>
      </w:r>
      <w:r>
        <w:rPr>
          <w:rFonts w:ascii="Calibri" w:eastAsia="Calibri" w:hAnsi="Calibri" w:cs="Vrinda"/>
          <w:lang w:val="en-US" w:eastAsia="en-US"/>
        </w:rPr>
        <w:t>i-ve-vs-prostredi.pdf</w:t>
      </w:r>
    </w:p>
    <w:sectPr w:rsidR="00CD786E" w:rsidRPr="001C0D6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9B" w:rsidRDefault="0006549B" w:rsidP="001C0D6D">
      <w:r>
        <w:separator/>
      </w:r>
    </w:p>
  </w:endnote>
  <w:endnote w:type="continuationSeparator" w:id="0">
    <w:p w:rsidR="0006549B" w:rsidRDefault="0006549B" w:rsidP="001C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968769"/>
      <w:docPartObj>
        <w:docPartGallery w:val="Page Numbers (Bottom of Page)"/>
        <w:docPartUnique/>
      </w:docPartObj>
    </w:sdtPr>
    <w:sdtEndPr/>
    <w:sdtContent>
      <w:p w:rsidR="001C0D6D" w:rsidRDefault="001C0D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41A">
          <w:rPr>
            <w:noProof/>
          </w:rPr>
          <w:t>2</w:t>
        </w:r>
        <w:r>
          <w:fldChar w:fldCharType="end"/>
        </w:r>
      </w:p>
    </w:sdtContent>
  </w:sdt>
  <w:p w:rsidR="001C0D6D" w:rsidRDefault="001C0D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9B" w:rsidRDefault="0006549B" w:rsidP="001C0D6D">
      <w:r>
        <w:separator/>
      </w:r>
    </w:p>
  </w:footnote>
  <w:footnote w:type="continuationSeparator" w:id="0">
    <w:p w:rsidR="0006549B" w:rsidRDefault="0006549B" w:rsidP="001C0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5C4D"/>
    <w:multiLevelType w:val="hybridMultilevel"/>
    <w:tmpl w:val="A2340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B2295"/>
    <w:multiLevelType w:val="hybridMultilevel"/>
    <w:tmpl w:val="B002B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53"/>
    <w:rsid w:val="0006549B"/>
    <w:rsid w:val="0007241A"/>
    <w:rsid w:val="001C0D6D"/>
    <w:rsid w:val="0050787D"/>
    <w:rsid w:val="00996953"/>
    <w:rsid w:val="00AB25B1"/>
    <w:rsid w:val="00CD786E"/>
    <w:rsid w:val="00E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9695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99695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69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0D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D6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0D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0D6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9695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99695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69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0D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D6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0D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0D6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00187919991717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ciencedirect.com/science/journal/00018791/56/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science/journal/0001879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Fajmonová Veronika</dc:creator>
  <cp:lastModifiedBy>Pavlíček Michal</cp:lastModifiedBy>
  <cp:revision>2</cp:revision>
  <dcterms:created xsi:type="dcterms:W3CDTF">2018-09-05T16:06:00Z</dcterms:created>
  <dcterms:modified xsi:type="dcterms:W3CDTF">2018-09-05T16:06:00Z</dcterms:modified>
</cp:coreProperties>
</file>