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DBBE" w14:textId="33AC7498" w:rsidR="00A6297E" w:rsidRPr="00C84DB9" w:rsidRDefault="00CF01A3" w:rsidP="009B5F6F">
      <w:pPr>
        <w:spacing w:line="276" w:lineRule="auto"/>
        <w:jc w:val="both"/>
        <w:rPr>
          <w:rFonts w:ascii="Arial" w:hAnsi="Arial" w:cs="Arial"/>
          <w:b/>
          <w:bCs/>
          <w:color w:val="80217E"/>
          <w:sz w:val="24"/>
          <w:szCs w:val="24"/>
        </w:rPr>
      </w:pPr>
      <w:r w:rsidRPr="00C84DB9">
        <w:rPr>
          <w:rFonts w:ascii="Arial" w:hAnsi="Arial" w:cs="Arial"/>
          <w:b/>
          <w:bCs/>
          <w:color w:val="80217E"/>
          <w:sz w:val="24"/>
          <w:szCs w:val="24"/>
        </w:rPr>
        <w:t>ZÁKON O DOMÁCÍM NÁSILÍ ZAVEDE</w:t>
      </w:r>
      <w:r w:rsidR="00D1361D" w:rsidRPr="00C84DB9">
        <w:rPr>
          <w:rFonts w:ascii="Arial" w:hAnsi="Arial" w:cs="Arial"/>
          <w:b/>
          <w:bCs/>
          <w:color w:val="80217E"/>
          <w:sz w:val="24"/>
          <w:szCs w:val="24"/>
        </w:rPr>
        <w:t xml:space="preserve"> DO ČESKÉHO PRÁVNÍHO ŘÁDU</w:t>
      </w:r>
      <w:r w:rsidRPr="00C84DB9">
        <w:rPr>
          <w:rFonts w:ascii="Arial" w:hAnsi="Arial" w:cs="Arial"/>
          <w:b/>
          <w:bCs/>
          <w:color w:val="80217E"/>
          <w:sz w:val="24"/>
          <w:szCs w:val="24"/>
        </w:rPr>
        <w:t xml:space="preserve"> </w:t>
      </w:r>
      <w:r w:rsidR="008E6F6D" w:rsidRPr="00C84DB9">
        <w:rPr>
          <w:rFonts w:ascii="Arial" w:hAnsi="Arial" w:cs="Arial"/>
          <w:b/>
          <w:bCs/>
          <w:color w:val="80217E"/>
          <w:sz w:val="24"/>
          <w:szCs w:val="24"/>
        </w:rPr>
        <w:t>DOSUD CHYBĚJÍCÍ</w:t>
      </w:r>
      <w:r w:rsidRPr="00C84DB9">
        <w:rPr>
          <w:rFonts w:ascii="Arial" w:hAnsi="Arial" w:cs="Arial"/>
          <w:b/>
          <w:bCs/>
          <w:color w:val="80217E"/>
          <w:sz w:val="24"/>
          <w:szCs w:val="24"/>
        </w:rPr>
        <w:t xml:space="preserve"> DEFINICI POJMU "DOMÁCÍ NÁSILÍ" A ZLEPŠÍ OCHRANU OBĚTÍ</w:t>
      </w:r>
    </w:p>
    <w:p w14:paraId="16B73D95" w14:textId="7CA22333" w:rsidR="009A619E" w:rsidRPr="00C84DB9" w:rsidRDefault="001A7E68" w:rsidP="009B5F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84DB9">
        <w:rPr>
          <w:rFonts w:ascii="Arial" w:hAnsi="Arial" w:cs="Arial"/>
          <w:sz w:val="20"/>
          <w:szCs w:val="20"/>
        </w:rPr>
        <w:t>Domácí násilí explicitně zmiňuje 8</w:t>
      </w:r>
      <w:r w:rsidR="00FB2109">
        <w:rPr>
          <w:rFonts w:ascii="Arial" w:hAnsi="Arial" w:cs="Arial"/>
          <w:sz w:val="20"/>
          <w:szCs w:val="20"/>
        </w:rPr>
        <w:t xml:space="preserve"> klíčových</w:t>
      </w:r>
      <w:r w:rsidRPr="00C84DB9">
        <w:rPr>
          <w:rFonts w:ascii="Arial" w:hAnsi="Arial" w:cs="Arial"/>
          <w:sz w:val="20"/>
          <w:szCs w:val="20"/>
        </w:rPr>
        <w:t xml:space="preserve"> zákonů</w:t>
      </w:r>
      <w:r w:rsidRPr="00C84DB9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C84DB9">
        <w:rPr>
          <w:rFonts w:ascii="Arial" w:hAnsi="Arial" w:cs="Arial"/>
          <w:sz w:val="20"/>
          <w:szCs w:val="20"/>
        </w:rPr>
        <w:t xml:space="preserve">. Žádný zákon ho však nedefinuje. </w:t>
      </w:r>
      <w:r w:rsidR="009A619E" w:rsidRPr="00C84DB9">
        <w:rPr>
          <w:rFonts w:ascii="Arial" w:hAnsi="Arial" w:cs="Arial"/>
          <w:sz w:val="20"/>
          <w:szCs w:val="20"/>
        </w:rPr>
        <w:t>Chybějící legislativní definice vede k tříštění chápání a výkladu tohoto patologického jevu ze strany zainteresovaných subjektů (</w:t>
      </w:r>
      <w:r w:rsidRPr="00C84DB9">
        <w:rPr>
          <w:rFonts w:ascii="Arial" w:hAnsi="Arial" w:cs="Arial"/>
          <w:sz w:val="20"/>
          <w:szCs w:val="20"/>
        </w:rPr>
        <w:t>polic</w:t>
      </w:r>
      <w:r w:rsidR="00263335">
        <w:rPr>
          <w:rFonts w:ascii="Arial" w:hAnsi="Arial" w:cs="Arial"/>
          <w:sz w:val="20"/>
          <w:szCs w:val="20"/>
        </w:rPr>
        <w:t>ie</w:t>
      </w:r>
      <w:r w:rsidR="009A619E" w:rsidRPr="00C84DB9">
        <w:rPr>
          <w:rFonts w:ascii="Arial" w:hAnsi="Arial" w:cs="Arial"/>
          <w:sz w:val="20"/>
          <w:szCs w:val="20"/>
        </w:rPr>
        <w:t xml:space="preserve">, OSPOD, soudy, </w:t>
      </w:r>
      <w:r w:rsidR="0010685F">
        <w:rPr>
          <w:rFonts w:ascii="Arial" w:hAnsi="Arial" w:cs="Arial"/>
          <w:sz w:val="20"/>
          <w:szCs w:val="20"/>
        </w:rPr>
        <w:t>l</w:t>
      </w:r>
      <w:r w:rsidR="009A619E" w:rsidRPr="00C84DB9">
        <w:rPr>
          <w:rFonts w:ascii="Arial" w:hAnsi="Arial" w:cs="Arial"/>
          <w:sz w:val="20"/>
          <w:szCs w:val="20"/>
        </w:rPr>
        <w:t xml:space="preserve">ékařské a nelékařské pomáhající profese, </w:t>
      </w:r>
      <w:r w:rsidR="00D20825">
        <w:rPr>
          <w:rFonts w:ascii="Arial" w:hAnsi="Arial" w:cs="Arial"/>
          <w:sz w:val="20"/>
          <w:szCs w:val="20"/>
        </w:rPr>
        <w:t>školy</w:t>
      </w:r>
      <w:r w:rsidR="00883D69">
        <w:rPr>
          <w:rFonts w:ascii="Arial" w:hAnsi="Arial" w:cs="Arial"/>
          <w:sz w:val="20"/>
          <w:szCs w:val="20"/>
        </w:rPr>
        <w:t xml:space="preserve"> nebo správní orgány</w:t>
      </w:r>
      <w:r w:rsidR="009A619E" w:rsidRPr="00C84DB9">
        <w:rPr>
          <w:rFonts w:ascii="Arial" w:hAnsi="Arial" w:cs="Arial"/>
          <w:sz w:val="20"/>
          <w:szCs w:val="20"/>
        </w:rPr>
        <w:t>.). Důsledkem je nejednotný přístup k obětem domácího násilí vedoucí k neschopnosti poskytnout včasnou a adekvátní pomoc a realizovat tak ochrannou funkci státu ve vztahu k obětem.</w:t>
      </w:r>
    </w:p>
    <w:p w14:paraId="21991D29" w14:textId="4E588C65" w:rsidR="00682555" w:rsidRPr="00C84DB9" w:rsidRDefault="00682555" w:rsidP="009B5F6F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4DB9">
        <w:rPr>
          <w:rFonts w:ascii="Arial" w:hAnsi="Arial" w:cs="Arial"/>
          <w:b/>
          <w:bCs/>
          <w:sz w:val="20"/>
          <w:szCs w:val="20"/>
        </w:rPr>
        <w:t xml:space="preserve">Návrh zákona o domácím násilí </w:t>
      </w:r>
      <w:r w:rsidR="006157BF" w:rsidRPr="00C84DB9">
        <w:rPr>
          <w:rFonts w:ascii="Arial" w:hAnsi="Arial" w:cs="Arial"/>
          <w:b/>
          <w:bCs/>
          <w:sz w:val="20"/>
          <w:szCs w:val="20"/>
        </w:rPr>
        <w:t>(zákon</w:t>
      </w:r>
      <w:r w:rsidR="009B5A5E" w:rsidRPr="00C84DB9">
        <w:rPr>
          <w:rFonts w:ascii="Arial" w:hAnsi="Arial" w:cs="Arial"/>
          <w:b/>
          <w:bCs/>
          <w:sz w:val="20"/>
          <w:szCs w:val="20"/>
        </w:rPr>
        <w:t>,</w:t>
      </w:r>
      <w:r w:rsidR="006157BF" w:rsidRPr="00C84DB9">
        <w:rPr>
          <w:rFonts w:ascii="Arial" w:hAnsi="Arial" w:cs="Arial"/>
          <w:b/>
          <w:bCs/>
          <w:sz w:val="20"/>
          <w:szCs w:val="20"/>
        </w:rPr>
        <w:t xml:space="preserve"> kterým se mění občanský zákoník a další zákony v souvislosti s potíráním domácího násilí) s</w:t>
      </w:r>
      <w:r w:rsidRPr="00C84DB9">
        <w:rPr>
          <w:rFonts w:ascii="Arial" w:hAnsi="Arial" w:cs="Arial"/>
          <w:b/>
          <w:bCs/>
          <w:sz w:val="20"/>
          <w:szCs w:val="20"/>
        </w:rPr>
        <w:t xml:space="preserve">i klade za cíl tyto mezery zacelit a </w:t>
      </w:r>
      <w:r w:rsidR="006E5C36">
        <w:rPr>
          <w:rFonts w:ascii="Arial" w:hAnsi="Arial" w:cs="Arial"/>
          <w:b/>
          <w:bCs/>
          <w:sz w:val="20"/>
          <w:szCs w:val="20"/>
        </w:rPr>
        <w:t>zavést</w:t>
      </w:r>
      <w:r w:rsidRPr="00C84DB9">
        <w:rPr>
          <w:rFonts w:ascii="Arial" w:hAnsi="Arial" w:cs="Arial"/>
          <w:b/>
          <w:bCs/>
          <w:sz w:val="20"/>
          <w:szCs w:val="20"/>
        </w:rPr>
        <w:t xml:space="preserve"> komplexní a </w:t>
      </w:r>
      <w:r w:rsidR="006E5C36" w:rsidRPr="00C84DB9">
        <w:rPr>
          <w:rFonts w:ascii="Arial" w:hAnsi="Arial" w:cs="Arial"/>
          <w:b/>
          <w:bCs/>
          <w:sz w:val="20"/>
          <w:szCs w:val="20"/>
        </w:rPr>
        <w:t>účinn</w:t>
      </w:r>
      <w:r w:rsidR="006E5C36">
        <w:rPr>
          <w:rFonts w:ascii="Arial" w:hAnsi="Arial" w:cs="Arial"/>
          <w:b/>
          <w:bCs/>
          <w:sz w:val="20"/>
          <w:szCs w:val="20"/>
        </w:rPr>
        <w:t xml:space="preserve">ý </w:t>
      </w:r>
      <w:r w:rsidR="006E5C36" w:rsidRPr="00C84DB9">
        <w:rPr>
          <w:rFonts w:ascii="Arial" w:hAnsi="Arial" w:cs="Arial"/>
          <w:b/>
          <w:bCs/>
          <w:sz w:val="20"/>
          <w:szCs w:val="20"/>
        </w:rPr>
        <w:t>rám</w:t>
      </w:r>
      <w:r w:rsidR="006E5C36">
        <w:rPr>
          <w:rFonts w:ascii="Arial" w:hAnsi="Arial" w:cs="Arial"/>
          <w:b/>
          <w:bCs/>
          <w:sz w:val="20"/>
          <w:szCs w:val="20"/>
        </w:rPr>
        <w:t>ec</w:t>
      </w:r>
      <w:r w:rsidR="006E5C36" w:rsidRPr="00C84D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4DB9">
        <w:rPr>
          <w:rFonts w:ascii="Arial" w:hAnsi="Arial" w:cs="Arial"/>
          <w:b/>
          <w:bCs/>
          <w:sz w:val="20"/>
          <w:szCs w:val="20"/>
        </w:rPr>
        <w:t>pro řešení domácího násilí.</w:t>
      </w:r>
    </w:p>
    <w:p w14:paraId="65252AAC" w14:textId="77777777" w:rsidR="00272CB4" w:rsidRPr="00C84DB9" w:rsidRDefault="00272CB4" w:rsidP="009B5F6F">
      <w:pPr>
        <w:spacing w:line="276" w:lineRule="auto"/>
        <w:rPr>
          <w:rFonts w:ascii="Arial" w:hAnsi="Arial" w:cs="Arial"/>
          <w:b/>
          <w:bCs/>
          <w:szCs w:val="22"/>
        </w:rPr>
      </w:pPr>
      <w:r w:rsidRPr="00C84DB9">
        <w:rPr>
          <w:rFonts w:ascii="Arial" w:hAnsi="Arial" w:cs="Arial"/>
          <w:b/>
          <w:bCs/>
          <w:color w:val="80217E"/>
          <w:szCs w:val="22"/>
        </w:rPr>
        <w:t>Návrh definice domácího násilí v občanském zákoníku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217E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46"/>
      </w:tblGrid>
      <w:tr w:rsidR="00272CB4" w:rsidRPr="00C84DB9" w14:paraId="359AAD99" w14:textId="77777777" w:rsidTr="00A35FAD">
        <w:tc>
          <w:tcPr>
            <w:tcW w:w="5000" w:type="pct"/>
            <w:shd w:val="clear" w:color="auto" w:fill="80217E"/>
          </w:tcPr>
          <w:p w14:paraId="5DE2FC8C" w14:textId="77777777" w:rsidR="00272CB4" w:rsidRPr="00761FC9" w:rsidRDefault="00272CB4" w:rsidP="009B5F6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F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§ 3021</w:t>
            </w:r>
          </w:p>
          <w:p w14:paraId="67FF6E8F" w14:textId="77777777" w:rsidR="00272CB4" w:rsidRPr="00761FC9" w:rsidRDefault="00272CB4" w:rsidP="009B5F6F">
            <w:pPr>
              <w:keepNext/>
              <w:keepLines/>
              <w:spacing w:before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761FC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Domácí násilí</w:t>
            </w:r>
          </w:p>
          <w:p w14:paraId="4D414CC6" w14:textId="77777777" w:rsidR="00272CB4" w:rsidRPr="00761FC9" w:rsidRDefault="00272CB4" w:rsidP="009B5F6F">
            <w:pPr>
              <w:pStyle w:val="Textparagrafu"/>
              <w:widowControl w:val="0"/>
              <w:spacing w:line="276" w:lineRule="auto"/>
              <w:ind w:firstLine="0"/>
              <w:outlineLvl w:val="9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61FC9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(1) Domácím násilím se rozumí jednání vůči oběti, </w:t>
            </w:r>
          </w:p>
          <w:p w14:paraId="039C4C2C" w14:textId="77777777" w:rsidR="00BF4C11" w:rsidRDefault="00272CB4" w:rsidP="00BF4C11">
            <w:pPr>
              <w:pStyle w:val="Textparagrafu"/>
              <w:numPr>
                <w:ilvl w:val="0"/>
                <w:numId w:val="2"/>
              </w:numPr>
              <w:tabs>
                <w:tab w:val="left" w:pos="425"/>
              </w:tabs>
              <w:spacing w:before="0" w:line="276" w:lineRule="auto"/>
              <w:outlineLvl w:val="9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61FC9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kterým bylo nebo může být neoprávněně zasaženo do její duševní nebo tělesné integrity, svobody, důstojnosti, zejména v pohlavní oblasti, vážnosti, cti nebo soukromí, </w:t>
            </w:r>
          </w:p>
          <w:p w14:paraId="78542FC2" w14:textId="77777777" w:rsidR="00BF4C11" w:rsidRDefault="00272CB4" w:rsidP="00883D69">
            <w:pPr>
              <w:pStyle w:val="Textparagrafu"/>
              <w:numPr>
                <w:ilvl w:val="0"/>
                <w:numId w:val="2"/>
              </w:numPr>
              <w:tabs>
                <w:tab w:val="left" w:pos="425"/>
              </w:tabs>
              <w:spacing w:before="0" w:line="276" w:lineRule="auto"/>
              <w:outlineLvl w:val="9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F4C11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kterým byla vážně ohrožena nebo narušena její schopnost uspokojovat své potřeby nebo potřeby členů společné domácnosti, nebo</w:t>
            </w:r>
          </w:p>
          <w:p w14:paraId="738E4FDC" w14:textId="02152439" w:rsidR="00272CB4" w:rsidRPr="00BF4C11" w:rsidRDefault="00272CB4" w:rsidP="00BF4C11">
            <w:pPr>
              <w:pStyle w:val="Textparagrafu"/>
              <w:numPr>
                <w:ilvl w:val="0"/>
                <w:numId w:val="2"/>
              </w:numPr>
              <w:tabs>
                <w:tab w:val="left" w:pos="425"/>
              </w:tabs>
              <w:spacing w:before="0" w:line="276" w:lineRule="auto"/>
              <w:outlineLvl w:val="9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F4C11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které spočívá ve zneužívání moci nebo nerovného postavení.</w:t>
            </w:r>
          </w:p>
        </w:tc>
      </w:tr>
    </w:tbl>
    <w:p w14:paraId="3A0F3507" w14:textId="47BC9C77" w:rsidR="0041698C" w:rsidRPr="00C84DB9" w:rsidRDefault="00BF4C11" w:rsidP="009B5F6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zákona d</w:t>
      </w:r>
      <w:r w:rsidR="00DC0768" w:rsidRPr="00C84DB9">
        <w:rPr>
          <w:rFonts w:ascii="Arial" w:hAnsi="Arial" w:cs="Arial"/>
          <w:sz w:val="20"/>
          <w:szCs w:val="20"/>
        </w:rPr>
        <w:t>efinuje</w:t>
      </w:r>
      <w:r w:rsidR="00C5636D" w:rsidRPr="00C84DB9">
        <w:rPr>
          <w:rFonts w:ascii="Arial" w:hAnsi="Arial" w:cs="Arial"/>
          <w:sz w:val="20"/>
          <w:szCs w:val="20"/>
        </w:rPr>
        <w:t>, co se rozumí domácím násilím.</w:t>
      </w:r>
      <w:r w:rsidR="003F632C" w:rsidRPr="00C84DB9">
        <w:rPr>
          <w:rFonts w:ascii="Arial" w:hAnsi="Arial" w:cs="Arial"/>
          <w:sz w:val="20"/>
          <w:szCs w:val="20"/>
        </w:rPr>
        <w:t xml:space="preserve"> Navržená definice směřuje k</w:t>
      </w:r>
      <w:r w:rsidR="00883D69">
        <w:rPr>
          <w:rFonts w:ascii="Arial" w:hAnsi="Arial" w:cs="Arial"/>
          <w:sz w:val="20"/>
          <w:szCs w:val="20"/>
        </w:rPr>
        <w:t> </w:t>
      </w:r>
      <w:r w:rsidR="003F632C" w:rsidRPr="00C84DB9">
        <w:rPr>
          <w:rFonts w:ascii="Arial" w:hAnsi="Arial" w:cs="Arial"/>
          <w:sz w:val="20"/>
          <w:szCs w:val="20"/>
        </w:rPr>
        <w:t>podchycení</w:t>
      </w:r>
      <w:r w:rsidR="00883D69">
        <w:rPr>
          <w:rFonts w:ascii="Arial" w:hAnsi="Arial" w:cs="Arial"/>
          <w:sz w:val="20"/>
          <w:szCs w:val="20"/>
        </w:rPr>
        <w:t xml:space="preserve"> nejčastějších</w:t>
      </w:r>
      <w:r w:rsidR="003F632C" w:rsidRPr="00C84D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praxi se vyskytujících</w:t>
      </w:r>
      <w:r w:rsidRPr="00C84DB9">
        <w:rPr>
          <w:rFonts w:ascii="Arial" w:hAnsi="Arial" w:cs="Arial"/>
          <w:sz w:val="20"/>
          <w:szCs w:val="20"/>
        </w:rPr>
        <w:t xml:space="preserve"> </w:t>
      </w:r>
      <w:r w:rsidR="003F632C" w:rsidRPr="00C84DB9">
        <w:rPr>
          <w:rFonts w:ascii="Arial" w:hAnsi="Arial" w:cs="Arial"/>
          <w:sz w:val="20"/>
          <w:szCs w:val="20"/>
        </w:rPr>
        <w:t>projevů domácího násilí.</w:t>
      </w:r>
      <w:r w:rsidR="00F65C69" w:rsidRPr="00C84DB9">
        <w:rPr>
          <w:rFonts w:ascii="Arial" w:hAnsi="Arial" w:cs="Arial"/>
          <w:sz w:val="20"/>
          <w:szCs w:val="20"/>
        </w:rPr>
        <w:t xml:space="preserve"> Klíčovým aspektem přitom je, že jde o jakýsi vzorec chování, který je motivován a využíván zejména k získání kontroly nad druhou osobou. Domácí násilí bývá typicky</w:t>
      </w:r>
      <w:r w:rsidR="0095636E">
        <w:rPr>
          <w:rFonts w:ascii="Arial" w:hAnsi="Arial" w:cs="Arial"/>
          <w:sz w:val="20"/>
          <w:szCs w:val="20"/>
        </w:rPr>
        <w:t xml:space="preserve"> </w:t>
      </w:r>
      <w:r w:rsidR="00F65C69" w:rsidRPr="00C84DB9">
        <w:rPr>
          <w:rFonts w:ascii="Arial" w:hAnsi="Arial" w:cs="Arial"/>
          <w:sz w:val="20"/>
          <w:szCs w:val="20"/>
        </w:rPr>
        <w:t>spojeno</w:t>
      </w:r>
      <w:r w:rsidR="0095636E">
        <w:rPr>
          <w:rFonts w:ascii="Arial" w:hAnsi="Arial" w:cs="Arial"/>
          <w:sz w:val="20"/>
          <w:szCs w:val="20"/>
        </w:rPr>
        <w:t xml:space="preserve"> </w:t>
      </w:r>
      <w:r w:rsidR="00F65C69" w:rsidRPr="00C84DB9">
        <w:rPr>
          <w:rFonts w:ascii="Arial" w:hAnsi="Arial" w:cs="Arial"/>
          <w:sz w:val="20"/>
          <w:szCs w:val="20"/>
        </w:rPr>
        <w:t>se zneužíváním závislost</w:t>
      </w:r>
      <w:r w:rsidR="00883D69">
        <w:rPr>
          <w:rFonts w:ascii="Arial" w:hAnsi="Arial" w:cs="Arial"/>
          <w:sz w:val="20"/>
          <w:szCs w:val="20"/>
        </w:rPr>
        <w:t>i</w:t>
      </w:r>
      <w:r w:rsidR="00F65C69" w:rsidRPr="00C84DB9">
        <w:rPr>
          <w:rFonts w:ascii="Arial" w:hAnsi="Arial" w:cs="Arial"/>
          <w:sz w:val="20"/>
          <w:szCs w:val="20"/>
        </w:rPr>
        <w:t xml:space="preserve"> oběti na osobě dopouštějící se domácího násilí, obvykle závislostí ekonomickou, kdy osoba v silnějším postavení zneužívá </w:t>
      </w:r>
      <w:r w:rsidR="00760734">
        <w:rPr>
          <w:rFonts w:ascii="Arial" w:hAnsi="Arial" w:cs="Arial"/>
          <w:sz w:val="20"/>
          <w:szCs w:val="20"/>
        </w:rPr>
        <w:t xml:space="preserve">nedostatku ekonomických prostředků oběti </w:t>
      </w:r>
      <w:r w:rsidR="00F65C69" w:rsidRPr="00C84DB9">
        <w:rPr>
          <w:rFonts w:ascii="Arial" w:hAnsi="Arial" w:cs="Arial"/>
          <w:sz w:val="20"/>
          <w:szCs w:val="20"/>
        </w:rPr>
        <w:t xml:space="preserve">k získání kontroly nad </w:t>
      </w:r>
      <w:r w:rsidR="00760734">
        <w:rPr>
          <w:rFonts w:ascii="Arial" w:hAnsi="Arial" w:cs="Arial"/>
          <w:sz w:val="20"/>
          <w:szCs w:val="20"/>
        </w:rPr>
        <w:t>ní</w:t>
      </w:r>
      <w:r w:rsidR="00F65C69" w:rsidRPr="00C84DB9">
        <w:rPr>
          <w:rFonts w:ascii="Arial" w:hAnsi="Arial" w:cs="Arial"/>
          <w:sz w:val="20"/>
          <w:szCs w:val="20"/>
        </w:rPr>
        <w:t>.</w:t>
      </w:r>
      <w:r w:rsidR="0041698C" w:rsidRPr="00C84DB9">
        <w:rPr>
          <w:rFonts w:ascii="Arial" w:hAnsi="Arial" w:cs="Arial"/>
          <w:sz w:val="20"/>
          <w:szCs w:val="20"/>
        </w:rPr>
        <w:t xml:space="preserve"> </w:t>
      </w:r>
    </w:p>
    <w:p w14:paraId="2DBC6061" w14:textId="05E1986F" w:rsidR="0020082E" w:rsidRPr="00C84DB9" w:rsidRDefault="0041698C" w:rsidP="009B5F6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84DB9">
        <w:rPr>
          <w:rFonts w:ascii="Arial" w:hAnsi="Arial" w:cs="Arial"/>
          <w:sz w:val="20"/>
          <w:szCs w:val="20"/>
        </w:rPr>
        <w:t xml:space="preserve">Terminologií občanského práva se </w:t>
      </w:r>
      <w:r w:rsidR="00EE165D" w:rsidRPr="00C84DB9">
        <w:rPr>
          <w:rFonts w:ascii="Arial" w:hAnsi="Arial" w:cs="Arial"/>
          <w:sz w:val="20"/>
          <w:szCs w:val="20"/>
        </w:rPr>
        <w:t>domácím násilím rozumí</w:t>
      </w:r>
      <w:r w:rsidRPr="00C84DB9">
        <w:rPr>
          <w:rFonts w:ascii="Arial" w:hAnsi="Arial" w:cs="Arial"/>
          <w:sz w:val="20"/>
          <w:szCs w:val="20"/>
        </w:rPr>
        <w:t xml:space="preserve"> jednání, </w:t>
      </w:r>
      <w:r w:rsidR="00955A3C" w:rsidRPr="00C84DB9">
        <w:rPr>
          <w:rFonts w:ascii="Arial" w:hAnsi="Arial" w:cs="Arial"/>
          <w:sz w:val="20"/>
          <w:szCs w:val="20"/>
        </w:rPr>
        <w:t xml:space="preserve">která </w:t>
      </w:r>
      <w:r w:rsidRPr="00C84DB9">
        <w:rPr>
          <w:rFonts w:ascii="Arial" w:hAnsi="Arial" w:cs="Arial"/>
          <w:sz w:val="20"/>
          <w:szCs w:val="20"/>
        </w:rPr>
        <w:t xml:space="preserve">zasahují do duševní nebo tělesné integrity, svobod nebo důstojnosti, a to zejména v pohlavní oblasti, vážnosti, cti nebo soukromí oběti. Tento výčet zahrnuje všechny v praxi se objevující formy domácího násilí, a to násilí </w:t>
      </w:r>
      <w:r w:rsidRPr="00B12BC4">
        <w:rPr>
          <w:rFonts w:ascii="Arial" w:hAnsi="Arial" w:cs="Arial"/>
          <w:b/>
          <w:bCs/>
          <w:sz w:val="20"/>
          <w:szCs w:val="20"/>
        </w:rPr>
        <w:t>fyzické</w:t>
      </w:r>
      <w:r w:rsidRPr="00C84DB9">
        <w:rPr>
          <w:rFonts w:ascii="Arial" w:hAnsi="Arial" w:cs="Arial"/>
          <w:sz w:val="20"/>
          <w:szCs w:val="20"/>
        </w:rPr>
        <w:t xml:space="preserve"> (svoboda, tělesná integrita), </w:t>
      </w:r>
      <w:r w:rsidRPr="00B12BC4">
        <w:rPr>
          <w:rFonts w:ascii="Arial" w:hAnsi="Arial" w:cs="Arial"/>
          <w:b/>
          <w:bCs/>
          <w:sz w:val="20"/>
          <w:szCs w:val="20"/>
        </w:rPr>
        <w:t>psychické</w:t>
      </w:r>
      <w:r w:rsidRPr="00C84DB9">
        <w:rPr>
          <w:rFonts w:ascii="Arial" w:hAnsi="Arial" w:cs="Arial"/>
          <w:sz w:val="20"/>
          <w:szCs w:val="20"/>
        </w:rPr>
        <w:t xml:space="preserve"> (duševní integrita a důstojnost), </w:t>
      </w:r>
      <w:r w:rsidRPr="00B12BC4">
        <w:rPr>
          <w:rFonts w:ascii="Arial" w:hAnsi="Arial" w:cs="Arial"/>
          <w:b/>
          <w:bCs/>
          <w:sz w:val="20"/>
          <w:szCs w:val="20"/>
        </w:rPr>
        <w:t>sexuální</w:t>
      </w:r>
      <w:r w:rsidRPr="00C84DB9">
        <w:rPr>
          <w:rFonts w:ascii="Arial" w:hAnsi="Arial" w:cs="Arial"/>
          <w:sz w:val="20"/>
          <w:szCs w:val="20"/>
        </w:rPr>
        <w:t xml:space="preserve"> (svoboda, tělesná a duševní integrita, důstojnost v pohlavní oblasti), </w:t>
      </w:r>
      <w:r w:rsidRPr="00B12BC4">
        <w:rPr>
          <w:rFonts w:ascii="Arial" w:hAnsi="Arial" w:cs="Arial"/>
          <w:b/>
          <w:bCs/>
          <w:sz w:val="20"/>
          <w:szCs w:val="20"/>
        </w:rPr>
        <w:t>ekonomické</w:t>
      </w:r>
      <w:r w:rsidRPr="00C84DB9">
        <w:rPr>
          <w:rFonts w:ascii="Arial" w:hAnsi="Arial" w:cs="Arial"/>
          <w:sz w:val="20"/>
          <w:szCs w:val="20"/>
        </w:rPr>
        <w:t xml:space="preserve"> (svoboda a důstojnost) i tzv. </w:t>
      </w:r>
      <w:r w:rsidRPr="00B12BC4">
        <w:rPr>
          <w:rFonts w:ascii="Arial" w:hAnsi="Arial" w:cs="Arial"/>
          <w:b/>
          <w:bCs/>
          <w:sz w:val="20"/>
          <w:szCs w:val="20"/>
        </w:rPr>
        <w:t>kontrolující jednání</w:t>
      </w:r>
      <w:r w:rsidRPr="00C84DB9">
        <w:rPr>
          <w:rFonts w:ascii="Arial" w:hAnsi="Arial" w:cs="Arial"/>
          <w:sz w:val="20"/>
          <w:szCs w:val="20"/>
        </w:rPr>
        <w:t xml:space="preserve"> (svoboda, důstojnost a soukromí).</w:t>
      </w:r>
    </w:p>
    <w:p w14:paraId="54CB02FC" w14:textId="454187C6" w:rsidR="00A048E1" w:rsidRPr="00C84DB9" w:rsidRDefault="00E41421" w:rsidP="009B5F6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84DB9">
        <w:rPr>
          <w:rFonts w:ascii="Arial" w:hAnsi="Arial" w:cs="Arial"/>
          <w:sz w:val="20"/>
          <w:szCs w:val="20"/>
        </w:rPr>
        <w:t>Společenská závažnost jednání osoby dopouštějící se domácího násilí se může lišit</w:t>
      </w:r>
      <w:r w:rsidR="00E5128F">
        <w:rPr>
          <w:rFonts w:ascii="Arial" w:hAnsi="Arial" w:cs="Arial"/>
          <w:sz w:val="20"/>
          <w:szCs w:val="20"/>
        </w:rPr>
        <w:t>.</w:t>
      </w:r>
      <w:r w:rsidRPr="00C84DB9">
        <w:rPr>
          <w:rFonts w:ascii="Arial" w:hAnsi="Arial" w:cs="Arial"/>
          <w:sz w:val="20"/>
          <w:szCs w:val="20"/>
        </w:rPr>
        <w:t xml:space="preserve"> </w:t>
      </w:r>
      <w:r w:rsidR="00E5128F">
        <w:rPr>
          <w:rFonts w:ascii="Arial" w:hAnsi="Arial" w:cs="Arial"/>
          <w:sz w:val="20"/>
          <w:szCs w:val="20"/>
        </w:rPr>
        <w:t>M</w:t>
      </w:r>
      <w:r w:rsidRPr="00C84DB9">
        <w:rPr>
          <w:rFonts w:ascii="Arial" w:hAnsi="Arial" w:cs="Arial"/>
          <w:sz w:val="20"/>
          <w:szCs w:val="20"/>
        </w:rPr>
        <w:t xml:space="preserve">ůže dosahovat </w:t>
      </w:r>
      <w:r w:rsidR="00452BC6">
        <w:rPr>
          <w:rFonts w:ascii="Arial" w:hAnsi="Arial" w:cs="Arial"/>
          <w:sz w:val="20"/>
          <w:szCs w:val="20"/>
        </w:rPr>
        <w:br/>
      </w:r>
      <w:r w:rsidRPr="00C84DB9">
        <w:rPr>
          <w:rFonts w:ascii="Arial" w:hAnsi="Arial" w:cs="Arial"/>
          <w:sz w:val="20"/>
          <w:szCs w:val="20"/>
        </w:rPr>
        <w:t xml:space="preserve">až závažnosti trestného činu (ublížení na zdraví, znásilnění, týrání osoby žijící ve společném obydlí) </w:t>
      </w:r>
      <w:r w:rsidR="00452BC6">
        <w:rPr>
          <w:rFonts w:ascii="Arial" w:hAnsi="Arial" w:cs="Arial"/>
          <w:sz w:val="20"/>
          <w:szCs w:val="20"/>
        </w:rPr>
        <w:br/>
      </w:r>
      <w:r w:rsidRPr="00C84DB9">
        <w:rPr>
          <w:rFonts w:ascii="Arial" w:hAnsi="Arial" w:cs="Arial"/>
          <w:sz w:val="20"/>
          <w:szCs w:val="20"/>
        </w:rPr>
        <w:t>nebo přestupku proti občanskému soužití, zároveň ale nemusí být postižitelná ani jako přestupek. I proto předložený návrh zákona volí cestu definice domácího násilí v občanském zákoníku.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217E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46"/>
      </w:tblGrid>
      <w:tr w:rsidR="0020082E" w:rsidRPr="00C84DB9" w14:paraId="69811D49" w14:textId="77777777" w:rsidTr="00A35FAD">
        <w:tc>
          <w:tcPr>
            <w:tcW w:w="5000" w:type="pct"/>
            <w:shd w:val="clear" w:color="auto" w:fill="80217E"/>
          </w:tcPr>
          <w:p w14:paraId="47F7118C" w14:textId="77777777" w:rsidR="0020082E" w:rsidRPr="00761FC9" w:rsidRDefault="0020082E" w:rsidP="009B5F6F">
            <w:pPr>
              <w:pStyle w:val="Textparagrafu"/>
              <w:widowControl w:val="0"/>
              <w:spacing w:before="0" w:line="276" w:lineRule="auto"/>
              <w:ind w:firstLine="0"/>
              <w:outlineLvl w:val="9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761FC9"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 xml:space="preserve">(2) Obětí domácího násilí může být </w:t>
            </w:r>
          </w:p>
          <w:p w14:paraId="6C68FDBA" w14:textId="77777777" w:rsidR="0020082E" w:rsidRPr="00761FC9" w:rsidRDefault="0020082E" w:rsidP="009B5F6F">
            <w:pPr>
              <w:pStyle w:val="Textparagrafu"/>
              <w:keepNext/>
              <w:keepLines/>
              <w:tabs>
                <w:tab w:val="left" w:pos="425"/>
              </w:tabs>
              <w:spacing w:before="0" w:line="276" w:lineRule="auto"/>
              <w:ind w:left="850" w:hanging="425"/>
              <w:outlineLvl w:val="9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761FC9">
              <w:rPr>
                <w:rFonts w:ascii="Arial" w:hAnsi="Arial" w:cs="Arial"/>
                <w:b/>
                <w:color w:val="FFFFFF" w:themeColor="background1"/>
                <w:sz w:val="20"/>
              </w:rPr>
              <w:t>a)</w:t>
            </w:r>
            <w:r w:rsidRPr="00761FC9"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  <w:t xml:space="preserve">osoba, která s osobou dopouštějící se domácího násilí žije nebo žila ve společné domácnosti, </w:t>
            </w:r>
          </w:p>
          <w:p w14:paraId="12DAA88E" w14:textId="77777777" w:rsidR="0020082E" w:rsidRPr="00C84DB9" w:rsidRDefault="0020082E" w:rsidP="009B5F6F">
            <w:pPr>
              <w:pStyle w:val="Textparagrafu"/>
              <w:tabs>
                <w:tab w:val="left" w:pos="425"/>
              </w:tabs>
              <w:spacing w:before="0" w:line="276" w:lineRule="auto"/>
              <w:ind w:left="850" w:hanging="425"/>
              <w:outlineLvl w:val="9"/>
              <w:rPr>
                <w:rFonts w:ascii="Arial" w:hAnsi="Arial" w:cs="Arial"/>
                <w:sz w:val="20"/>
              </w:rPr>
            </w:pPr>
            <w:r w:rsidRPr="00761FC9">
              <w:rPr>
                <w:rFonts w:ascii="Arial" w:hAnsi="Arial" w:cs="Arial"/>
                <w:b/>
                <w:color w:val="FFFFFF" w:themeColor="background1"/>
                <w:sz w:val="20"/>
              </w:rPr>
              <w:t>b)</w:t>
            </w:r>
            <w:r w:rsidRPr="00761FC9"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  <w:t>osoba blízká nebo ten, kdo jí dříve byl, nebo rodič společného dítěte nebo ten, kdo s osobou dopouštějící se domácího násilí vykonává rodičovskou odpovědnost.</w:t>
            </w:r>
          </w:p>
        </w:tc>
      </w:tr>
    </w:tbl>
    <w:p w14:paraId="56BFACA6" w14:textId="7769E9EC" w:rsidR="00A84615" w:rsidRDefault="00C05F75" w:rsidP="009B5F6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zákona d</w:t>
      </w:r>
      <w:r w:rsidR="0020082E" w:rsidRPr="00C84DB9">
        <w:rPr>
          <w:rFonts w:ascii="Arial" w:hAnsi="Arial" w:cs="Arial"/>
          <w:sz w:val="20"/>
          <w:szCs w:val="20"/>
        </w:rPr>
        <w:t>efinuje</w:t>
      </w:r>
      <w:r w:rsidR="00627E7E" w:rsidRPr="00C84DB9">
        <w:rPr>
          <w:rFonts w:ascii="Arial" w:hAnsi="Arial" w:cs="Arial"/>
          <w:sz w:val="20"/>
          <w:szCs w:val="20"/>
        </w:rPr>
        <w:t xml:space="preserve"> také </w:t>
      </w:r>
      <w:r w:rsidR="0020082E" w:rsidRPr="00C84DB9">
        <w:rPr>
          <w:rFonts w:ascii="Arial" w:hAnsi="Arial" w:cs="Arial"/>
          <w:sz w:val="20"/>
          <w:szCs w:val="20"/>
        </w:rPr>
        <w:t xml:space="preserve">okruh osob, vůči nimž je možné </w:t>
      </w:r>
      <w:r w:rsidR="00882A71" w:rsidRPr="00C84DB9">
        <w:rPr>
          <w:rFonts w:ascii="Arial" w:hAnsi="Arial" w:cs="Arial"/>
          <w:sz w:val="20"/>
          <w:szCs w:val="20"/>
        </w:rPr>
        <w:t>se</w:t>
      </w:r>
      <w:r w:rsidR="0020082E" w:rsidRPr="00C84DB9">
        <w:rPr>
          <w:rFonts w:ascii="Arial" w:hAnsi="Arial" w:cs="Arial"/>
          <w:sz w:val="20"/>
          <w:szCs w:val="20"/>
        </w:rPr>
        <w:t xml:space="preserve"> domácího násilí</w:t>
      </w:r>
      <w:r>
        <w:rPr>
          <w:rFonts w:ascii="Arial" w:hAnsi="Arial" w:cs="Arial"/>
          <w:sz w:val="20"/>
          <w:szCs w:val="20"/>
        </w:rPr>
        <w:t xml:space="preserve"> </w:t>
      </w:r>
      <w:r w:rsidRPr="00C84DB9">
        <w:rPr>
          <w:rFonts w:ascii="Arial" w:hAnsi="Arial" w:cs="Arial"/>
          <w:sz w:val="20"/>
          <w:szCs w:val="20"/>
        </w:rPr>
        <w:t>dopustit</w:t>
      </w:r>
      <w:r w:rsidR="0020082E" w:rsidRPr="00C84DB9">
        <w:rPr>
          <w:rFonts w:ascii="Arial" w:hAnsi="Arial" w:cs="Arial"/>
          <w:sz w:val="20"/>
          <w:szCs w:val="20"/>
        </w:rPr>
        <w:t xml:space="preserve">. Obětí domácího násilí mohou být jak osoby ve společné domácnosti, tak ve společné domácnosti nebydlící osoby blízké (včetně bývalých osob blízkých) a rodiče společného dítěte nebo ty, </w:t>
      </w:r>
      <w:r w:rsidR="00D56D9A" w:rsidRPr="00C84DB9">
        <w:rPr>
          <w:rFonts w:ascii="Arial" w:hAnsi="Arial" w:cs="Arial"/>
          <w:sz w:val="20"/>
          <w:szCs w:val="20"/>
        </w:rPr>
        <w:t xml:space="preserve">které </w:t>
      </w:r>
      <w:r w:rsidR="0020082E" w:rsidRPr="00C84DB9">
        <w:rPr>
          <w:rFonts w:ascii="Arial" w:hAnsi="Arial" w:cs="Arial"/>
          <w:sz w:val="20"/>
          <w:szCs w:val="20"/>
        </w:rPr>
        <w:t>s původcem domácího násilí společně vykonávají rodičovskou odpovědnost</w:t>
      </w:r>
      <w:r w:rsidR="00A84615">
        <w:rPr>
          <w:rFonts w:ascii="Arial" w:hAnsi="Arial" w:cs="Arial"/>
          <w:sz w:val="20"/>
          <w:szCs w:val="20"/>
        </w:rPr>
        <w:t>, v jedné domácnosti spolu však nežijí</w:t>
      </w:r>
      <w:r w:rsidR="0020082E" w:rsidRPr="00C84DB9">
        <w:rPr>
          <w:rFonts w:ascii="Arial" w:hAnsi="Arial" w:cs="Arial"/>
          <w:sz w:val="20"/>
          <w:szCs w:val="20"/>
        </w:rPr>
        <w:t>. Toto</w:t>
      </w:r>
      <w:r w:rsidR="00DE10E3">
        <w:rPr>
          <w:rFonts w:ascii="Arial" w:hAnsi="Arial" w:cs="Arial"/>
          <w:sz w:val="20"/>
          <w:szCs w:val="20"/>
        </w:rPr>
        <w:t xml:space="preserve"> široké</w:t>
      </w:r>
      <w:r w:rsidR="0020082E" w:rsidRPr="00C84DB9">
        <w:rPr>
          <w:rFonts w:ascii="Arial" w:hAnsi="Arial" w:cs="Arial"/>
          <w:sz w:val="20"/>
          <w:szCs w:val="20"/>
        </w:rPr>
        <w:t xml:space="preserve"> vymezení reflektuje</w:t>
      </w:r>
      <w:r w:rsidR="00DE10E3">
        <w:rPr>
          <w:rFonts w:ascii="Arial" w:hAnsi="Arial" w:cs="Arial"/>
          <w:sz w:val="20"/>
          <w:szCs w:val="20"/>
        </w:rPr>
        <w:t xml:space="preserve">, že domácí násilí </w:t>
      </w:r>
      <w:r w:rsidR="00DE10E3" w:rsidRPr="00C84DB9">
        <w:rPr>
          <w:rFonts w:ascii="Arial" w:hAnsi="Arial" w:cs="Arial"/>
          <w:sz w:val="20"/>
          <w:szCs w:val="20"/>
        </w:rPr>
        <w:t xml:space="preserve">nenastává jen mezi společně v jedné domácnosti žijícími manžely, ale jehož obětmi a pachateli mohou být i druhové a družky, jejich děti nebo senioři; </w:t>
      </w:r>
      <w:r w:rsidR="00DE10E3">
        <w:rPr>
          <w:rFonts w:ascii="Arial" w:hAnsi="Arial" w:cs="Arial"/>
          <w:sz w:val="20"/>
          <w:szCs w:val="20"/>
        </w:rPr>
        <w:t>nehledě na to, zda spolu žijí nebo žili ve společné domácnosti.</w:t>
      </w:r>
    </w:p>
    <w:p w14:paraId="0D753955" w14:textId="3EF822B0" w:rsidR="00B037BA" w:rsidRPr="00C84DB9" w:rsidRDefault="0020082E" w:rsidP="009B5F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84DB9">
        <w:rPr>
          <w:rFonts w:ascii="Arial" w:hAnsi="Arial" w:cs="Arial"/>
          <w:sz w:val="20"/>
          <w:szCs w:val="20"/>
        </w:rPr>
        <w:t xml:space="preserve">S ohledem na vývoj společnosti, společenských vztahů a jejich dynamiky je potřeba pod pojem </w:t>
      </w:r>
      <w:r w:rsidR="009513A1" w:rsidRPr="00C84DB9">
        <w:rPr>
          <w:rFonts w:ascii="Arial" w:hAnsi="Arial" w:cs="Arial"/>
          <w:sz w:val="20"/>
          <w:szCs w:val="20"/>
        </w:rPr>
        <w:t>„</w:t>
      </w:r>
      <w:r w:rsidRPr="00C84DB9">
        <w:rPr>
          <w:rFonts w:ascii="Arial" w:hAnsi="Arial" w:cs="Arial"/>
          <w:sz w:val="20"/>
          <w:szCs w:val="20"/>
        </w:rPr>
        <w:t>domácí násilí</w:t>
      </w:r>
      <w:r w:rsidR="009513A1" w:rsidRPr="00C84DB9">
        <w:rPr>
          <w:rFonts w:ascii="Arial" w:hAnsi="Arial" w:cs="Arial"/>
          <w:sz w:val="20"/>
          <w:szCs w:val="20"/>
        </w:rPr>
        <w:t>“</w:t>
      </w:r>
      <w:r w:rsidRPr="00C84DB9">
        <w:rPr>
          <w:rFonts w:ascii="Arial" w:hAnsi="Arial" w:cs="Arial"/>
          <w:sz w:val="20"/>
          <w:szCs w:val="20"/>
        </w:rPr>
        <w:t xml:space="preserve"> zahrnout nejen jednání odehrávající se tzv. „mezi čtyřmi stěnami“, ale je třeba chránit též oběti takového chování agresorů, kteří svou oběť pronásledují, napadají, manipulují a šikanují i poté, co oběť společnou domácnost opustila. To platí mj. pro bývalé </w:t>
      </w:r>
      <w:r w:rsidR="00883D69">
        <w:rPr>
          <w:rFonts w:ascii="Arial" w:hAnsi="Arial" w:cs="Arial"/>
          <w:sz w:val="20"/>
          <w:szCs w:val="20"/>
        </w:rPr>
        <w:t>manžele</w:t>
      </w:r>
      <w:r w:rsidRPr="00C84DB9">
        <w:rPr>
          <w:rFonts w:ascii="Arial" w:hAnsi="Arial" w:cs="Arial"/>
          <w:sz w:val="20"/>
          <w:szCs w:val="20"/>
        </w:rPr>
        <w:t>, partnery či druhy, rodiče společných dětí nebo pro osoby, jež společně nadále vykonávají rodičovskou odpovědnost.</w:t>
      </w:r>
    </w:p>
    <w:p w14:paraId="00EBFD8D" w14:textId="77777777" w:rsidR="009B5F6F" w:rsidRPr="00C84DB9" w:rsidRDefault="009B5F6F" w:rsidP="009B5F6F">
      <w:pPr>
        <w:spacing w:line="276" w:lineRule="auto"/>
        <w:jc w:val="both"/>
        <w:rPr>
          <w:rFonts w:ascii="Arial" w:hAnsi="Arial" w:cs="Arial"/>
          <w:b/>
          <w:bCs/>
          <w:color w:val="80217E"/>
          <w:sz w:val="24"/>
          <w:szCs w:val="24"/>
        </w:rPr>
      </w:pPr>
      <w:r w:rsidRPr="00C84DB9">
        <w:rPr>
          <w:rFonts w:ascii="Arial" w:hAnsi="Arial" w:cs="Arial"/>
          <w:b/>
          <w:bCs/>
          <w:color w:val="80217E"/>
          <w:sz w:val="24"/>
          <w:szCs w:val="24"/>
        </w:rPr>
        <w:t>ZÁKON O DOMÁCÍM NÁSILÍ ODSTRANÍ</w:t>
      </w:r>
      <w:r w:rsidRPr="00C84DB9">
        <w:rPr>
          <w:rFonts w:ascii="Arial" w:hAnsi="Arial" w:cs="Arial"/>
        </w:rPr>
        <w:t xml:space="preserve"> </w:t>
      </w:r>
      <w:r w:rsidRPr="00C84DB9">
        <w:rPr>
          <w:rFonts w:ascii="Arial" w:hAnsi="Arial" w:cs="Arial"/>
          <w:b/>
          <w:bCs/>
          <w:color w:val="80217E"/>
          <w:sz w:val="24"/>
          <w:szCs w:val="24"/>
        </w:rPr>
        <w:t>STÁVAJÍCÍ NEDOSTATKY V PRÁVNÍ ÚPRAVĚ OCHRANY PŘED DOMÁCÍM NÁSILÍM</w:t>
      </w:r>
    </w:p>
    <w:p w14:paraId="786AAD83" w14:textId="7B0809F2" w:rsidR="009B5F6F" w:rsidRPr="00C84DB9" w:rsidRDefault="009B5F6F" w:rsidP="009B5F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84DB9">
        <w:rPr>
          <w:rFonts w:ascii="Arial" w:hAnsi="Arial" w:cs="Arial"/>
          <w:sz w:val="20"/>
          <w:szCs w:val="20"/>
        </w:rPr>
        <w:t>Pomoc obětem domácího násilí je v současnosti roztříštěná napříč několik</w:t>
      </w:r>
      <w:r w:rsidR="001703A7">
        <w:rPr>
          <w:rFonts w:ascii="Arial" w:hAnsi="Arial" w:cs="Arial"/>
          <w:sz w:val="20"/>
          <w:szCs w:val="20"/>
        </w:rPr>
        <w:t>a</w:t>
      </w:r>
      <w:r w:rsidRPr="00C84DB9">
        <w:rPr>
          <w:rFonts w:ascii="Arial" w:hAnsi="Arial" w:cs="Arial"/>
          <w:sz w:val="20"/>
          <w:szCs w:val="20"/>
        </w:rPr>
        <w:t xml:space="preserve"> občanskoprávními, trestněprávními a správněprávními předpisy bez vzájemné provázanosti. Stávající právní úprava problematiky domácího násilí </w:t>
      </w:r>
      <w:r w:rsidR="0007538C">
        <w:rPr>
          <w:rFonts w:ascii="Arial" w:hAnsi="Arial" w:cs="Arial"/>
          <w:sz w:val="20"/>
          <w:szCs w:val="20"/>
        </w:rPr>
        <w:t>je skoro 20 let stará (</w:t>
      </w:r>
      <w:r w:rsidRPr="00C84DB9">
        <w:rPr>
          <w:rFonts w:ascii="Arial" w:hAnsi="Arial" w:cs="Arial"/>
          <w:sz w:val="20"/>
          <w:szCs w:val="20"/>
        </w:rPr>
        <w:t>pochází zejména z let 2004 až 2007</w:t>
      </w:r>
      <w:r w:rsidR="0007538C">
        <w:rPr>
          <w:rFonts w:ascii="Arial" w:hAnsi="Arial" w:cs="Arial"/>
          <w:sz w:val="20"/>
          <w:szCs w:val="20"/>
        </w:rPr>
        <w:t>)</w:t>
      </w:r>
      <w:r w:rsidR="00500D1A">
        <w:rPr>
          <w:rFonts w:ascii="Arial" w:hAnsi="Arial" w:cs="Arial"/>
          <w:sz w:val="20"/>
          <w:szCs w:val="20"/>
        </w:rPr>
        <w:t>.</w:t>
      </w:r>
      <w:r w:rsidRPr="00C84DB9">
        <w:rPr>
          <w:rFonts w:ascii="Arial" w:hAnsi="Arial" w:cs="Arial"/>
          <w:sz w:val="20"/>
          <w:szCs w:val="20"/>
        </w:rPr>
        <w:t xml:space="preserve"> </w:t>
      </w:r>
    </w:p>
    <w:p w14:paraId="2F8F69A3" w14:textId="53D09DF8" w:rsidR="009B5F6F" w:rsidRPr="00C84DB9" w:rsidRDefault="009B5F6F" w:rsidP="009B5F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4DB9">
        <w:rPr>
          <w:rFonts w:ascii="Arial" w:hAnsi="Arial" w:cs="Arial"/>
          <w:b/>
          <w:bCs/>
          <w:sz w:val="20"/>
          <w:szCs w:val="20"/>
        </w:rPr>
        <w:t>Návrh zákona o domácím násilí si klade za cíl tyto nedostatky odstranit. Navržené změny vycházejí z více než dekády zkušeností se stávající právní úpravou.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0C56C863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2BD45893" w14:textId="77777777" w:rsidR="009B5F6F" w:rsidRPr="00C84DB9" w:rsidRDefault="009B5F6F" w:rsidP="009B5F6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Změna zákona č. 89/2012 Sb., občanský zákoník</w:t>
            </w:r>
          </w:p>
        </w:tc>
      </w:tr>
    </w:tbl>
    <w:p w14:paraId="3374BA71" w14:textId="77777777" w:rsidR="00B12BC4" w:rsidRPr="00B12BC4" w:rsidRDefault="009B5F6F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12BC4">
        <w:rPr>
          <w:rFonts w:ascii="Arial" w:hAnsi="Arial" w:cs="Arial"/>
          <w:sz w:val="20"/>
          <w:szCs w:val="20"/>
        </w:rPr>
        <w:t>Zákon o domácím násilí navrhuje</w:t>
      </w:r>
      <w:r w:rsidR="00B12BC4" w:rsidRPr="00B12BC4">
        <w:rPr>
          <w:rFonts w:ascii="Arial" w:hAnsi="Arial" w:cs="Arial"/>
          <w:sz w:val="20"/>
          <w:szCs w:val="20"/>
        </w:rPr>
        <w:t>:</w:t>
      </w:r>
    </w:p>
    <w:p w14:paraId="78522E4A" w14:textId="24E09F81" w:rsidR="009B5F6F" w:rsidRPr="00C84DB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B5F6F" w:rsidRPr="00C84DB9">
        <w:rPr>
          <w:rFonts w:ascii="Arial" w:hAnsi="Arial" w:cs="Arial"/>
          <w:sz w:val="20"/>
          <w:szCs w:val="20"/>
        </w:rPr>
        <w:t xml:space="preserve">akotvit </w:t>
      </w:r>
      <w:r w:rsidR="009B5F6F" w:rsidRPr="00883D69">
        <w:rPr>
          <w:rFonts w:ascii="Arial" w:hAnsi="Arial" w:cs="Arial"/>
          <w:b/>
          <w:sz w:val="20"/>
          <w:szCs w:val="20"/>
        </w:rPr>
        <w:t>jednotnou definici</w:t>
      </w:r>
      <w:r w:rsidR="009B5F6F" w:rsidRPr="00C84DB9">
        <w:rPr>
          <w:rFonts w:ascii="Arial" w:hAnsi="Arial" w:cs="Arial"/>
          <w:sz w:val="20"/>
          <w:szCs w:val="20"/>
        </w:rPr>
        <w:t xml:space="preserve"> domácího násilí</w:t>
      </w:r>
      <w:r>
        <w:rPr>
          <w:rFonts w:ascii="Arial" w:hAnsi="Arial" w:cs="Arial"/>
          <w:sz w:val="20"/>
          <w:szCs w:val="20"/>
        </w:rPr>
        <w:t>.</w:t>
      </w:r>
    </w:p>
    <w:p w14:paraId="03C6D329" w14:textId="7AF96786" w:rsidR="009B5F6F" w:rsidRPr="00883D6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5F6F" w:rsidRPr="00C84DB9">
        <w:rPr>
          <w:rFonts w:ascii="Arial" w:hAnsi="Arial" w:cs="Arial"/>
          <w:sz w:val="20"/>
          <w:szCs w:val="20"/>
        </w:rPr>
        <w:t xml:space="preserve">tanovit domácí násilí jako kritérium, k němuž musí být </w:t>
      </w:r>
      <w:r w:rsidR="00B12BC4" w:rsidRPr="00883D69">
        <w:rPr>
          <w:rFonts w:ascii="Arial" w:hAnsi="Arial" w:cs="Arial"/>
          <w:b/>
          <w:sz w:val="20"/>
          <w:szCs w:val="20"/>
        </w:rPr>
        <w:t xml:space="preserve">přihlíženo </w:t>
      </w:r>
      <w:r w:rsidR="00B12BC4">
        <w:rPr>
          <w:rFonts w:ascii="Arial" w:hAnsi="Arial" w:cs="Arial"/>
          <w:b/>
          <w:sz w:val="20"/>
          <w:szCs w:val="20"/>
        </w:rPr>
        <w:t>při</w:t>
      </w:r>
      <w:r w:rsidR="009B5F6F" w:rsidRPr="00883D69">
        <w:rPr>
          <w:rFonts w:ascii="Arial" w:hAnsi="Arial" w:cs="Arial"/>
          <w:b/>
          <w:sz w:val="20"/>
          <w:szCs w:val="20"/>
        </w:rPr>
        <w:t xml:space="preserve"> úpravě poměrů k nezletilému dítěti</w:t>
      </w:r>
      <w:r>
        <w:rPr>
          <w:rFonts w:ascii="Arial" w:hAnsi="Arial" w:cs="Arial"/>
          <w:b/>
          <w:sz w:val="20"/>
          <w:szCs w:val="20"/>
        </w:rPr>
        <w:t>.</w:t>
      </w:r>
    </w:p>
    <w:p w14:paraId="7D9F6C2F" w14:textId="335422CC" w:rsidR="009B5F6F" w:rsidRPr="00C84DB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B5F6F" w:rsidRPr="00C84DB9">
        <w:rPr>
          <w:rFonts w:ascii="Arial" w:hAnsi="Arial" w:cs="Arial"/>
          <w:sz w:val="20"/>
          <w:szCs w:val="20"/>
        </w:rPr>
        <w:t xml:space="preserve">akotvit povinnost pro soudy </w:t>
      </w:r>
      <w:r w:rsidR="009B5F6F" w:rsidRPr="00883D69">
        <w:rPr>
          <w:rFonts w:ascii="Arial" w:hAnsi="Arial" w:cs="Arial"/>
          <w:b/>
          <w:sz w:val="20"/>
          <w:szCs w:val="20"/>
        </w:rPr>
        <w:t>přihlédnout při rozhodování o vypořádání společného jmění manželů</w:t>
      </w:r>
      <w:r w:rsidR="009B5F6F" w:rsidRPr="00C84DB9">
        <w:rPr>
          <w:rFonts w:ascii="Arial" w:hAnsi="Arial" w:cs="Arial"/>
          <w:sz w:val="20"/>
          <w:szCs w:val="20"/>
        </w:rPr>
        <w:t xml:space="preserve"> k tomu, že se jeden z manželů dopustil vůči druhému domácího násilí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60C02FB8" w14:textId="77777777" w:rsidTr="003C03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1D765C50" w14:textId="77777777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Změna zákona č. 99/1963 Sb., občanský soudní řád</w:t>
            </w:r>
          </w:p>
        </w:tc>
      </w:tr>
    </w:tbl>
    <w:p w14:paraId="42B37BED" w14:textId="77777777" w:rsidR="00777504" w:rsidRPr="00B12BC4" w:rsidRDefault="00777504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12BC4">
        <w:rPr>
          <w:rFonts w:ascii="Arial" w:hAnsi="Arial" w:cs="Arial"/>
          <w:sz w:val="20"/>
          <w:szCs w:val="20"/>
        </w:rPr>
        <w:t>Zákon o domácím násilí navrhuje:</w:t>
      </w:r>
    </w:p>
    <w:p w14:paraId="45743036" w14:textId="10279A81" w:rsidR="00614BDA" w:rsidRPr="00C84DB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14BDA" w:rsidRPr="00C84DB9">
        <w:rPr>
          <w:rFonts w:ascii="Arial" w:hAnsi="Arial" w:cs="Arial"/>
          <w:sz w:val="20"/>
          <w:szCs w:val="20"/>
        </w:rPr>
        <w:t xml:space="preserve">akotvit </w:t>
      </w:r>
      <w:r w:rsidR="00614BDA" w:rsidRPr="002F545F">
        <w:rPr>
          <w:rFonts w:ascii="Arial" w:hAnsi="Arial" w:cs="Arial"/>
          <w:b/>
          <w:bCs/>
          <w:sz w:val="20"/>
          <w:szCs w:val="20"/>
        </w:rPr>
        <w:t>z</w:t>
      </w:r>
      <w:r w:rsidR="00614BDA" w:rsidRPr="00883D69">
        <w:rPr>
          <w:rFonts w:ascii="Arial" w:hAnsi="Arial" w:cs="Arial"/>
          <w:b/>
          <w:sz w:val="20"/>
          <w:szCs w:val="20"/>
        </w:rPr>
        <w:t>ákaz pro soudy nařídit mediaci coby prostředek řešení sporu</w:t>
      </w:r>
      <w:r w:rsidR="00506938" w:rsidRPr="00883D69">
        <w:rPr>
          <w:rFonts w:ascii="Arial" w:hAnsi="Arial" w:cs="Arial"/>
          <w:b/>
          <w:sz w:val="20"/>
          <w:szCs w:val="20"/>
        </w:rPr>
        <w:t xml:space="preserve"> mezi obětí a osobu dopouštějící se domácího násil</w:t>
      </w:r>
      <w:r w:rsidR="00506938" w:rsidRPr="002F545F">
        <w:rPr>
          <w:rFonts w:ascii="Arial" w:hAnsi="Arial" w:cs="Arial"/>
          <w:b/>
          <w:bCs/>
          <w:sz w:val="20"/>
          <w:szCs w:val="20"/>
        </w:rPr>
        <w:t>í</w:t>
      </w:r>
      <w:r w:rsidR="00506938">
        <w:rPr>
          <w:rFonts w:ascii="Arial" w:hAnsi="Arial" w:cs="Arial"/>
          <w:sz w:val="20"/>
          <w:szCs w:val="20"/>
        </w:rPr>
        <w:t xml:space="preserve">. </w:t>
      </w:r>
      <w:r w:rsidR="008707BE">
        <w:rPr>
          <w:rFonts w:ascii="Arial" w:hAnsi="Arial" w:cs="Arial"/>
          <w:sz w:val="20"/>
          <w:szCs w:val="20"/>
        </w:rPr>
        <w:t xml:space="preserve">Půjde </w:t>
      </w:r>
      <w:r w:rsidR="00825852">
        <w:rPr>
          <w:rFonts w:ascii="Arial" w:hAnsi="Arial" w:cs="Arial"/>
          <w:sz w:val="20"/>
          <w:szCs w:val="20"/>
        </w:rPr>
        <w:t xml:space="preserve">zejména </w:t>
      </w:r>
      <w:r w:rsidR="008707BE">
        <w:rPr>
          <w:rFonts w:ascii="Arial" w:hAnsi="Arial" w:cs="Arial"/>
          <w:sz w:val="20"/>
          <w:szCs w:val="20"/>
        </w:rPr>
        <w:t xml:space="preserve">o situace, kdy současně běží řízení týkající se </w:t>
      </w:r>
      <w:r w:rsidR="00614BDA" w:rsidRPr="00C84DB9">
        <w:rPr>
          <w:rFonts w:ascii="Arial" w:hAnsi="Arial" w:cs="Arial"/>
          <w:sz w:val="20"/>
          <w:szCs w:val="20"/>
        </w:rPr>
        <w:t>úmyslné</w:t>
      </w:r>
      <w:r w:rsidR="008707BE">
        <w:rPr>
          <w:rFonts w:ascii="Arial" w:hAnsi="Arial" w:cs="Arial"/>
          <w:sz w:val="20"/>
          <w:szCs w:val="20"/>
        </w:rPr>
        <w:t>ho</w:t>
      </w:r>
      <w:r w:rsidR="00614BDA" w:rsidRPr="00C84DB9">
        <w:rPr>
          <w:rFonts w:ascii="Arial" w:hAnsi="Arial" w:cs="Arial"/>
          <w:sz w:val="20"/>
          <w:szCs w:val="20"/>
        </w:rPr>
        <w:t xml:space="preserve"> násilné</w:t>
      </w:r>
      <w:r w:rsidR="008707BE">
        <w:rPr>
          <w:rFonts w:ascii="Arial" w:hAnsi="Arial" w:cs="Arial"/>
          <w:sz w:val="20"/>
          <w:szCs w:val="20"/>
        </w:rPr>
        <w:t>ho</w:t>
      </w:r>
      <w:r w:rsidR="00614BDA" w:rsidRPr="00C84DB9">
        <w:rPr>
          <w:rFonts w:ascii="Arial" w:hAnsi="Arial" w:cs="Arial"/>
          <w:sz w:val="20"/>
          <w:szCs w:val="20"/>
        </w:rPr>
        <w:t xml:space="preserve"> jednání jednoho účastníka řízení vůči druhému (nebo jeho osobě blízké), </w:t>
      </w:r>
      <w:r w:rsidR="008707BE">
        <w:rPr>
          <w:rFonts w:ascii="Arial" w:hAnsi="Arial" w:cs="Arial"/>
          <w:sz w:val="20"/>
          <w:szCs w:val="20"/>
        </w:rPr>
        <w:t xml:space="preserve">nebo </w:t>
      </w:r>
      <w:r w:rsidR="00614BDA" w:rsidRPr="00C84DB9">
        <w:rPr>
          <w:rFonts w:ascii="Arial" w:hAnsi="Arial" w:cs="Arial"/>
          <w:sz w:val="20"/>
          <w:szCs w:val="20"/>
        </w:rPr>
        <w:t>pokud byl v</w:t>
      </w:r>
      <w:r w:rsidR="008707BE">
        <w:rPr>
          <w:rFonts w:ascii="Arial" w:hAnsi="Arial" w:cs="Arial"/>
          <w:sz w:val="20"/>
          <w:szCs w:val="20"/>
        </w:rPr>
        <w:t> </w:t>
      </w:r>
      <w:r w:rsidR="00614BDA" w:rsidRPr="00C84DB9">
        <w:rPr>
          <w:rFonts w:ascii="Arial" w:hAnsi="Arial" w:cs="Arial"/>
          <w:sz w:val="20"/>
          <w:szCs w:val="20"/>
        </w:rPr>
        <w:t>takov</w:t>
      </w:r>
      <w:r w:rsidR="008707BE">
        <w:rPr>
          <w:rFonts w:ascii="Arial" w:hAnsi="Arial" w:cs="Arial"/>
          <w:sz w:val="20"/>
          <w:szCs w:val="20"/>
        </w:rPr>
        <w:t xml:space="preserve">ém </w:t>
      </w:r>
      <w:r w:rsidR="00614BDA" w:rsidRPr="00C84DB9">
        <w:rPr>
          <w:rFonts w:ascii="Arial" w:hAnsi="Arial" w:cs="Arial"/>
          <w:sz w:val="20"/>
          <w:szCs w:val="20"/>
        </w:rPr>
        <w:t>řízení jeden z účastníků již pravomocně shledán vinným</w:t>
      </w:r>
      <w:r>
        <w:rPr>
          <w:rFonts w:ascii="Arial" w:hAnsi="Arial" w:cs="Arial"/>
          <w:sz w:val="20"/>
          <w:szCs w:val="20"/>
        </w:rPr>
        <w:t>.</w:t>
      </w:r>
    </w:p>
    <w:p w14:paraId="651CBB3C" w14:textId="097184E0" w:rsidR="009B5F6F" w:rsidRPr="00883D69" w:rsidRDefault="00777504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B5F6F" w:rsidRPr="00883D69">
        <w:rPr>
          <w:rFonts w:ascii="Arial" w:hAnsi="Arial" w:cs="Arial"/>
          <w:b/>
          <w:sz w:val="20"/>
          <w:szCs w:val="20"/>
        </w:rPr>
        <w:t>romítnout do tohoto zákona jednotnou definici domácího násilí.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4FBE7FD3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1A47CE35" w14:textId="77777777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lastRenderedPageBreak/>
              <w:t>Změna zákona č. 326/1999 Sb., o pobytu cizinců na území České republiky</w:t>
            </w:r>
          </w:p>
        </w:tc>
      </w:tr>
    </w:tbl>
    <w:p w14:paraId="12C79893" w14:textId="77777777" w:rsidR="00777504" w:rsidRPr="00B12BC4" w:rsidRDefault="00777504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12BC4">
        <w:rPr>
          <w:rFonts w:ascii="Arial" w:hAnsi="Arial" w:cs="Arial"/>
          <w:sz w:val="20"/>
          <w:szCs w:val="20"/>
        </w:rPr>
        <w:t>Zákon o domácím násilí navrhuje:</w:t>
      </w:r>
    </w:p>
    <w:p w14:paraId="5A3AA0CF" w14:textId="6BCE5FB5" w:rsidR="009B5F6F" w:rsidRPr="00C84DB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B5F6F" w:rsidRPr="00883D69">
        <w:rPr>
          <w:rFonts w:ascii="Arial" w:hAnsi="Arial" w:cs="Arial"/>
          <w:b/>
          <w:sz w:val="20"/>
          <w:szCs w:val="20"/>
        </w:rPr>
        <w:t>romítnout do tohoto zákona jednotnou definici domácího násilí</w:t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012E070B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16381944" w14:textId="77777777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Změna zákona č. 359/1999 Sb., o sociálně právní ochraně dětí</w:t>
            </w:r>
          </w:p>
        </w:tc>
      </w:tr>
    </w:tbl>
    <w:p w14:paraId="3C33A8CE" w14:textId="77777777" w:rsidR="00777504" w:rsidRPr="00B12BC4" w:rsidRDefault="00777504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12BC4">
        <w:rPr>
          <w:rFonts w:ascii="Arial" w:hAnsi="Arial" w:cs="Arial"/>
          <w:sz w:val="20"/>
          <w:szCs w:val="20"/>
        </w:rPr>
        <w:t>Zákon o domácím násilí navrhuje:</w:t>
      </w:r>
    </w:p>
    <w:p w14:paraId="65F77BD4" w14:textId="3C79576A" w:rsidR="00614BDA" w:rsidRPr="00C84DB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14BDA" w:rsidRPr="00C84DB9">
        <w:rPr>
          <w:rFonts w:ascii="Arial" w:hAnsi="Arial" w:cs="Arial"/>
          <w:sz w:val="20"/>
          <w:szCs w:val="20"/>
        </w:rPr>
        <w:t xml:space="preserve">akotvit </w:t>
      </w:r>
      <w:r w:rsidR="00614BDA" w:rsidRPr="00883D69">
        <w:rPr>
          <w:rFonts w:ascii="Arial" w:hAnsi="Arial" w:cs="Arial"/>
          <w:b/>
          <w:sz w:val="20"/>
          <w:szCs w:val="20"/>
        </w:rPr>
        <w:t>povinnost pracovníků orgánu sociálně-právní ochrany dětí (OSPOD) podat soudu návrh na ustanovení zmocněnce</w:t>
      </w:r>
      <w:r w:rsidR="00614BDA" w:rsidRPr="00C84DB9">
        <w:rPr>
          <w:rFonts w:ascii="Arial" w:hAnsi="Arial" w:cs="Arial"/>
          <w:sz w:val="20"/>
          <w:szCs w:val="20"/>
        </w:rPr>
        <w:t xml:space="preserve"> v trestním řízení, ve kterém je dítě obětí trestného činu</w:t>
      </w:r>
      <w:r>
        <w:rPr>
          <w:rFonts w:ascii="Arial" w:hAnsi="Arial" w:cs="Arial"/>
          <w:sz w:val="20"/>
          <w:szCs w:val="20"/>
        </w:rPr>
        <w:t>.</w:t>
      </w:r>
    </w:p>
    <w:p w14:paraId="3418ADC4" w14:textId="333A7443" w:rsidR="009B5F6F" w:rsidRPr="00883D69" w:rsidRDefault="00777504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B5F6F" w:rsidRPr="00883D69">
        <w:rPr>
          <w:rFonts w:ascii="Arial" w:hAnsi="Arial" w:cs="Arial"/>
          <w:b/>
          <w:sz w:val="20"/>
          <w:szCs w:val="20"/>
        </w:rPr>
        <w:t>romítnout do tohoto zákona jednotnou definici domácího násilí</w:t>
      </w:r>
      <w:r w:rsidR="009B5F6F" w:rsidRPr="00C84DB9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6ED1AEBA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31CF0A7A" w14:textId="77777777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Změna zákona č. 273/2008 Sb., o Policii České republiky</w:t>
            </w:r>
          </w:p>
        </w:tc>
      </w:tr>
    </w:tbl>
    <w:p w14:paraId="1702E769" w14:textId="77777777" w:rsidR="00777504" w:rsidRPr="00B12BC4" w:rsidRDefault="00777504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12BC4">
        <w:rPr>
          <w:rFonts w:ascii="Arial" w:hAnsi="Arial" w:cs="Arial"/>
          <w:sz w:val="20"/>
          <w:szCs w:val="20"/>
        </w:rPr>
        <w:t>Zákon o domácím násilí navrhuje:</w:t>
      </w:r>
    </w:p>
    <w:p w14:paraId="7D290F8D" w14:textId="11252401" w:rsidR="009B5F6F" w:rsidRPr="00C84DB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B5F6F" w:rsidRPr="00C84DB9">
        <w:rPr>
          <w:rFonts w:ascii="Arial" w:hAnsi="Arial" w:cs="Arial"/>
          <w:sz w:val="20"/>
          <w:szCs w:val="20"/>
        </w:rPr>
        <w:t xml:space="preserve">akotvit </w:t>
      </w:r>
      <w:r w:rsidR="0010685F" w:rsidRPr="0010685F">
        <w:rPr>
          <w:rFonts w:ascii="Arial" w:hAnsi="Arial" w:cs="Arial"/>
          <w:b/>
          <w:sz w:val="20"/>
          <w:szCs w:val="20"/>
        </w:rPr>
        <w:t>povinnost policisty odebrat vykazované osobě všechny zbraně</w:t>
      </w:r>
      <w:r w:rsidR="009B5F6F" w:rsidRPr="00C84DB9">
        <w:rPr>
          <w:rFonts w:ascii="Arial" w:hAnsi="Arial" w:cs="Arial"/>
          <w:sz w:val="20"/>
          <w:szCs w:val="20"/>
        </w:rPr>
        <w:t>, střelivo a související doklady.</w:t>
      </w:r>
    </w:p>
    <w:p w14:paraId="2B468956" w14:textId="5540C5CC" w:rsidR="009B5F6F" w:rsidRPr="00C84DB9" w:rsidRDefault="00777504" w:rsidP="00BE4EE2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B5F6F" w:rsidRPr="00883D69">
        <w:rPr>
          <w:rFonts w:ascii="Arial" w:hAnsi="Arial" w:cs="Arial"/>
          <w:b/>
          <w:sz w:val="20"/>
          <w:szCs w:val="20"/>
        </w:rPr>
        <w:t>rodloužit dobu trvání vykázání z 10 na 14 dnů</w:t>
      </w:r>
      <w:r w:rsidR="009B5F6F" w:rsidRPr="00C84DB9">
        <w:rPr>
          <w:rFonts w:ascii="Arial" w:hAnsi="Arial" w:cs="Arial"/>
          <w:sz w:val="20"/>
          <w:szCs w:val="20"/>
        </w:rPr>
        <w:t>.</w:t>
      </w:r>
    </w:p>
    <w:p w14:paraId="4C0F7E7C" w14:textId="2ABAFF85" w:rsidR="009B5F6F" w:rsidRPr="00C84DB9" w:rsidRDefault="00777504" w:rsidP="00BE4EE2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9B5F6F" w:rsidRPr="00777504">
        <w:rPr>
          <w:rFonts w:ascii="Arial" w:hAnsi="Arial" w:cs="Arial"/>
          <w:bCs/>
          <w:sz w:val="20"/>
          <w:szCs w:val="20"/>
        </w:rPr>
        <w:t>akotvit</w:t>
      </w:r>
      <w:r w:rsidR="009B5F6F" w:rsidRPr="00883D69">
        <w:rPr>
          <w:rFonts w:ascii="Arial" w:hAnsi="Arial" w:cs="Arial"/>
          <w:b/>
          <w:sz w:val="20"/>
          <w:szCs w:val="20"/>
        </w:rPr>
        <w:t xml:space="preserve"> povinnost pro </w:t>
      </w:r>
      <w:r w:rsidR="00816C96" w:rsidRPr="00883D69">
        <w:rPr>
          <w:rFonts w:ascii="Arial" w:hAnsi="Arial" w:cs="Arial"/>
          <w:b/>
          <w:sz w:val="20"/>
          <w:szCs w:val="20"/>
        </w:rPr>
        <w:t>policisty</w:t>
      </w:r>
      <w:r w:rsidR="009B5F6F" w:rsidRPr="00883D69">
        <w:rPr>
          <w:rFonts w:ascii="Arial" w:hAnsi="Arial" w:cs="Arial"/>
          <w:b/>
          <w:sz w:val="20"/>
          <w:szCs w:val="20"/>
        </w:rPr>
        <w:t xml:space="preserve"> zaslat kopii úředního záznamu o vykázání také příslušnému státnímu zastupitelství</w:t>
      </w:r>
      <w:r w:rsidR="00734F82">
        <w:rPr>
          <w:rFonts w:ascii="Arial" w:hAnsi="Arial" w:cs="Arial"/>
          <w:b/>
          <w:sz w:val="20"/>
          <w:szCs w:val="20"/>
        </w:rPr>
        <w:t xml:space="preserve">, </w:t>
      </w:r>
      <w:r w:rsidR="00734F82">
        <w:rPr>
          <w:rFonts w:ascii="Arial" w:hAnsi="Arial" w:cs="Arial"/>
          <w:sz w:val="20"/>
          <w:szCs w:val="20"/>
        </w:rPr>
        <w:t>aby mohlo co nejdříve zahájit případné řízení ve věci ochrany proti domácímu násilí</w:t>
      </w:r>
      <w:r w:rsidR="009B5F6F" w:rsidRPr="00C84DB9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4A82559C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09743783" w14:textId="77777777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Změna zákona č. 45/2013 Sb., o obětech trestných činů</w:t>
            </w:r>
          </w:p>
        </w:tc>
      </w:tr>
    </w:tbl>
    <w:p w14:paraId="3A1A9968" w14:textId="77777777" w:rsidR="00777504" w:rsidRPr="00B12BC4" w:rsidRDefault="00777504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12BC4">
        <w:rPr>
          <w:rFonts w:ascii="Arial" w:hAnsi="Arial" w:cs="Arial"/>
          <w:sz w:val="20"/>
          <w:szCs w:val="20"/>
        </w:rPr>
        <w:t>Zákon o domácím násilí navrhuje:</w:t>
      </w:r>
    </w:p>
    <w:p w14:paraId="051B2448" w14:textId="7494A476" w:rsidR="009B5F6F" w:rsidRPr="001A5797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5F6F" w:rsidRPr="001A5797">
        <w:rPr>
          <w:rFonts w:ascii="Arial" w:hAnsi="Arial" w:cs="Arial"/>
          <w:sz w:val="20"/>
          <w:szCs w:val="20"/>
        </w:rPr>
        <w:t>pecifikovat</w:t>
      </w:r>
      <w:r w:rsidR="001A5797">
        <w:rPr>
          <w:rFonts w:ascii="Arial" w:hAnsi="Arial" w:cs="Arial"/>
          <w:sz w:val="20"/>
          <w:szCs w:val="20"/>
        </w:rPr>
        <w:t xml:space="preserve">, že </w:t>
      </w:r>
      <w:r w:rsidR="00B12BC4" w:rsidRPr="00B12BC4">
        <w:rPr>
          <w:rFonts w:ascii="Arial" w:hAnsi="Arial" w:cs="Arial"/>
          <w:b/>
          <w:sz w:val="20"/>
          <w:szCs w:val="20"/>
        </w:rPr>
        <w:t>orgány činné v trestním řízení</w:t>
      </w:r>
      <w:r w:rsidR="00B12BC4" w:rsidRPr="00B12BC4" w:rsidDel="00B12BC4">
        <w:rPr>
          <w:rFonts w:ascii="Arial" w:hAnsi="Arial" w:cs="Arial"/>
          <w:b/>
          <w:sz w:val="20"/>
          <w:szCs w:val="20"/>
        </w:rPr>
        <w:t xml:space="preserve"> </w:t>
      </w:r>
      <w:r w:rsidR="001A5797">
        <w:rPr>
          <w:rFonts w:ascii="Arial" w:hAnsi="Arial" w:cs="Arial"/>
          <w:sz w:val="20"/>
          <w:szCs w:val="20"/>
        </w:rPr>
        <w:t xml:space="preserve">mají </w:t>
      </w:r>
      <w:r w:rsidR="001A5797" w:rsidRPr="00B12BC4">
        <w:rPr>
          <w:rFonts w:ascii="Arial" w:hAnsi="Arial" w:cs="Arial"/>
          <w:b/>
          <w:sz w:val="20"/>
          <w:szCs w:val="20"/>
        </w:rPr>
        <w:t>povinnost</w:t>
      </w:r>
      <w:r w:rsidR="009B5F6F" w:rsidRPr="00B12BC4">
        <w:rPr>
          <w:rFonts w:ascii="Arial" w:hAnsi="Arial" w:cs="Arial"/>
          <w:b/>
          <w:sz w:val="20"/>
          <w:szCs w:val="20"/>
        </w:rPr>
        <w:t xml:space="preserve"> činit opatření k zabránění kontaktu</w:t>
      </w:r>
      <w:r w:rsidR="009B5F6F" w:rsidRPr="001A5797">
        <w:rPr>
          <w:rFonts w:ascii="Arial" w:hAnsi="Arial" w:cs="Arial"/>
          <w:sz w:val="20"/>
          <w:szCs w:val="20"/>
        </w:rPr>
        <w:t xml:space="preserve"> mezi obětí trestného činu a osob</w:t>
      </w:r>
      <w:r w:rsidR="00F67465">
        <w:rPr>
          <w:rFonts w:ascii="Arial" w:hAnsi="Arial" w:cs="Arial"/>
          <w:sz w:val="20"/>
          <w:szCs w:val="20"/>
        </w:rPr>
        <w:t>ou</w:t>
      </w:r>
      <w:r w:rsidR="009B5F6F" w:rsidRPr="001A5797">
        <w:rPr>
          <w:rFonts w:ascii="Arial" w:hAnsi="Arial" w:cs="Arial"/>
          <w:sz w:val="20"/>
          <w:szCs w:val="20"/>
        </w:rPr>
        <w:t>, kterou oběť označila za pachatele, která je podezřelá ze spáchání trestného činu nebo proti níž se vede trestní řízení</w:t>
      </w:r>
      <w:r w:rsidR="00DC4041" w:rsidRPr="001A5797">
        <w:rPr>
          <w:rFonts w:ascii="Arial" w:hAnsi="Arial" w:cs="Arial"/>
          <w:sz w:val="20"/>
          <w:szCs w:val="20"/>
        </w:rPr>
        <w:t xml:space="preserve">, </w:t>
      </w:r>
      <w:r w:rsidR="001A5797" w:rsidRPr="00B12BC4">
        <w:rPr>
          <w:rFonts w:ascii="Arial" w:hAnsi="Arial" w:cs="Arial"/>
          <w:b/>
          <w:sz w:val="20"/>
          <w:szCs w:val="20"/>
        </w:rPr>
        <w:t>i</w:t>
      </w:r>
      <w:r w:rsidR="009B5F6F" w:rsidRPr="00B12BC4">
        <w:rPr>
          <w:rFonts w:ascii="Arial" w:hAnsi="Arial" w:cs="Arial"/>
          <w:b/>
          <w:sz w:val="20"/>
          <w:szCs w:val="20"/>
        </w:rPr>
        <w:t xml:space="preserve"> před zahájení</w:t>
      </w:r>
      <w:r w:rsidR="00DC4041" w:rsidRPr="00B12BC4">
        <w:rPr>
          <w:rFonts w:ascii="Arial" w:hAnsi="Arial" w:cs="Arial"/>
          <w:b/>
          <w:sz w:val="20"/>
          <w:szCs w:val="20"/>
        </w:rPr>
        <w:t>m</w:t>
      </w:r>
      <w:r w:rsidR="009B5F6F" w:rsidRPr="00B12BC4">
        <w:rPr>
          <w:rFonts w:ascii="Arial" w:hAnsi="Arial" w:cs="Arial"/>
          <w:b/>
          <w:sz w:val="20"/>
          <w:szCs w:val="20"/>
        </w:rPr>
        <w:t xml:space="preserve"> takových úkonů a po jejich ukončení</w:t>
      </w:r>
      <w:r w:rsidR="001A5797" w:rsidRPr="00B12BC4">
        <w:rPr>
          <w:rFonts w:ascii="Arial" w:hAnsi="Arial" w:cs="Arial"/>
          <w:b/>
          <w:sz w:val="20"/>
          <w:szCs w:val="20"/>
        </w:rPr>
        <w:t>,</w:t>
      </w:r>
      <w:r w:rsidR="001A5797">
        <w:rPr>
          <w:rFonts w:ascii="Arial" w:hAnsi="Arial" w:cs="Arial"/>
          <w:sz w:val="20"/>
          <w:szCs w:val="20"/>
        </w:rPr>
        <w:t xml:space="preserve"> </w:t>
      </w:r>
      <w:r w:rsidR="00B12BC4">
        <w:rPr>
          <w:rFonts w:ascii="Arial" w:hAnsi="Arial" w:cs="Arial"/>
          <w:sz w:val="20"/>
          <w:szCs w:val="20"/>
        </w:rPr>
        <w:t>nejen</w:t>
      </w:r>
      <w:r w:rsidR="001A5797">
        <w:rPr>
          <w:rFonts w:ascii="Arial" w:hAnsi="Arial" w:cs="Arial"/>
          <w:sz w:val="20"/>
          <w:szCs w:val="20"/>
        </w:rPr>
        <w:t xml:space="preserve"> během nich</w:t>
      </w:r>
      <w:r w:rsidR="009B5F6F" w:rsidRPr="001A5797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575842F0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7D4B9321" w14:textId="77777777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Změna zákona č. 292/2013 Sb., o zvláštních řízeních soudních</w:t>
            </w:r>
          </w:p>
        </w:tc>
      </w:tr>
    </w:tbl>
    <w:p w14:paraId="22DA1431" w14:textId="77777777" w:rsidR="00777504" w:rsidRPr="00B12BC4" w:rsidRDefault="00777504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12BC4">
        <w:rPr>
          <w:rFonts w:ascii="Arial" w:hAnsi="Arial" w:cs="Arial"/>
          <w:sz w:val="20"/>
          <w:szCs w:val="20"/>
        </w:rPr>
        <w:t>Zákon o domácím násilí navrhuje:</w:t>
      </w:r>
    </w:p>
    <w:p w14:paraId="03E5E27C" w14:textId="5626CE87" w:rsidR="00985F34" w:rsidRPr="00C84DB9" w:rsidRDefault="00A327BA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B12BC4">
        <w:rPr>
          <w:rFonts w:ascii="Arial" w:hAnsi="Arial" w:cs="Arial"/>
          <w:b/>
          <w:sz w:val="20"/>
          <w:szCs w:val="20"/>
        </w:rPr>
        <w:t>ozšíř</w:t>
      </w:r>
      <w:r>
        <w:rPr>
          <w:rFonts w:ascii="Arial" w:hAnsi="Arial" w:cs="Arial"/>
          <w:b/>
          <w:sz w:val="20"/>
          <w:szCs w:val="20"/>
        </w:rPr>
        <w:t>it</w:t>
      </w:r>
      <w:r w:rsidR="00985F34" w:rsidRPr="00B12BC4">
        <w:rPr>
          <w:rFonts w:ascii="Arial" w:hAnsi="Arial" w:cs="Arial"/>
          <w:b/>
          <w:sz w:val="20"/>
          <w:szCs w:val="20"/>
        </w:rPr>
        <w:t xml:space="preserve"> práva domáhat se ochrany proti domácímu násilí</w:t>
      </w:r>
      <w:r w:rsidR="00985F34" w:rsidRPr="00C84DB9">
        <w:rPr>
          <w:rFonts w:ascii="Arial" w:hAnsi="Arial" w:cs="Arial"/>
          <w:sz w:val="20"/>
          <w:szCs w:val="20"/>
        </w:rPr>
        <w:t xml:space="preserve"> nejen </w:t>
      </w:r>
      <w:r>
        <w:rPr>
          <w:rFonts w:ascii="Arial" w:hAnsi="Arial" w:cs="Arial"/>
          <w:sz w:val="20"/>
          <w:szCs w:val="20"/>
        </w:rPr>
        <w:t>pro</w:t>
      </w:r>
      <w:r w:rsidR="00985F34" w:rsidRPr="00C84DB9">
        <w:rPr>
          <w:rFonts w:ascii="Arial" w:hAnsi="Arial" w:cs="Arial"/>
          <w:sz w:val="20"/>
          <w:szCs w:val="20"/>
        </w:rPr>
        <w:t xml:space="preserve"> osoby žijící ve společné domácnosti, ale obecněji </w:t>
      </w:r>
      <w:r w:rsidR="00985F34" w:rsidRPr="00B12BC4">
        <w:rPr>
          <w:rFonts w:ascii="Arial" w:hAnsi="Arial" w:cs="Arial"/>
          <w:b/>
          <w:sz w:val="20"/>
          <w:szCs w:val="20"/>
        </w:rPr>
        <w:t>pro všechny oběti domácího násilí</w:t>
      </w:r>
      <w:r w:rsidR="00985F34">
        <w:rPr>
          <w:rFonts w:ascii="Arial" w:hAnsi="Arial" w:cs="Arial"/>
          <w:sz w:val="20"/>
          <w:szCs w:val="20"/>
        </w:rPr>
        <w:t xml:space="preserve"> v duchu navrhované definice.</w:t>
      </w:r>
    </w:p>
    <w:p w14:paraId="34EFA790" w14:textId="5019BDEB" w:rsidR="003C0384" w:rsidRDefault="00777504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B5F6F" w:rsidRPr="00B12BC4">
        <w:rPr>
          <w:rFonts w:ascii="Arial" w:hAnsi="Arial" w:cs="Arial"/>
          <w:b/>
          <w:sz w:val="20"/>
          <w:szCs w:val="20"/>
        </w:rPr>
        <w:t>romítnout do tohoto zákona jednotnou definici domácího násilí</w:t>
      </w:r>
      <w:r w:rsidR="009B5F6F" w:rsidRPr="00C84DB9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27FC5A42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68FC0944" w14:textId="6E71579C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Změna zákona č. 250/2016 Sb., o odpovědnosti za přestupky a řízení o nich</w:t>
            </w:r>
          </w:p>
        </w:tc>
      </w:tr>
    </w:tbl>
    <w:p w14:paraId="4865EC2A" w14:textId="77777777" w:rsidR="00777504" w:rsidRPr="00B12BC4" w:rsidRDefault="00777504" w:rsidP="00777504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31153815"/>
      <w:r w:rsidRPr="00B12BC4">
        <w:rPr>
          <w:rFonts w:ascii="Arial" w:hAnsi="Arial" w:cs="Arial"/>
          <w:sz w:val="20"/>
          <w:szCs w:val="20"/>
        </w:rPr>
        <w:t>Zákon o domácím násilí navrhuje:</w:t>
      </w:r>
    </w:p>
    <w:bookmarkEnd w:id="0"/>
    <w:p w14:paraId="171F66AD" w14:textId="0888F111" w:rsidR="009B5F6F" w:rsidRPr="00C84DB9" w:rsidRDefault="00777504" w:rsidP="0077750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D26B3" w:rsidRPr="00B12BC4">
        <w:rPr>
          <w:rFonts w:ascii="Arial" w:hAnsi="Arial" w:cs="Arial"/>
          <w:b/>
          <w:sz w:val="20"/>
          <w:szCs w:val="20"/>
        </w:rPr>
        <w:t xml:space="preserve">plikovat </w:t>
      </w:r>
      <w:r w:rsidR="009B5F6F" w:rsidRPr="00B12BC4">
        <w:rPr>
          <w:rFonts w:ascii="Arial" w:hAnsi="Arial" w:cs="Arial"/>
          <w:b/>
          <w:sz w:val="20"/>
          <w:szCs w:val="20"/>
        </w:rPr>
        <w:t>konkrétní zásady zvláštního přístupu k obětem domácího násilí</w:t>
      </w:r>
      <w:r w:rsidR="009B5F6F" w:rsidRPr="00C84DB9">
        <w:rPr>
          <w:rFonts w:ascii="Arial" w:hAnsi="Arial" w:cs="Arial"/>
          <w:sz w:val="20"/>
          <w:szCs w:val="20"/>
        </w:rPr>
        <w:t xml:space="preserve"> (právo na doprovod důvěrníkem a právo žádat, aby bylo zabráněno jejímu kontaktu s osobou, kterou osoba přímo postižená spácháním přestupku označila za pachatele, která je podezřelá ze spáchání přestupku nebo proti níž se vede řízení o přestupku) v přestupkovém řízení.</w:t>
      </w:r>
    </w:p>
    <w:p w14:paraId="2AB2C661" w14:textId="7F92BFDB" w:rsidR="009B5F6F" w:rsidRPr="00C84DB9" w:rsidRDefault="00777504" w:rsidP="00BE4EE2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Stanovit</w:t>
      </w:r>
      <w:r w:rsidR="00431787">
        <w:rPr>
          <w:rFonts w:ascii="Arial" w:hAnsi="Arial" w:cs="Arial"/>
          <w:sz w:val="20"/>
          <w:szCs w:val="20"/>
        </w:rPr>
        <w:t xml:space="preserve"> </w:t>
      </w:r>
      <w:r w:rsidR="009B5F6F" w:rsidRPr="00C84DB9">
        <w:rPr>
          <w:rFonts w:ascii="Arial" w:hAnsi="Arial" w:cs="Arial"/>
          <w:sz w:val="20"/>
          <w:szCs w:val="20"/>
        </w:rPr>
        <w:t xml:space="preserve">povinnost pro správní orgán </w:t>
      </w:r>
      <w:r w:rsidR="009B5F6F" w:rsidRPr="00B12BC4">
        <w:rPr>
          <w:rFonts w:ascii="Arial" w:hAnsi="Arial" w:cs="Arial"/>
          <w:b/>
          <w:sz w:val="20"/>
          <w:szCs w:val="20"/>
        </w:rPr>
        <w:t>postupovat vůči osobám</w:t>
      </w:r>
      <w:r w:rsidR="009B5F6F" w:rsidRPr="00C84DB9">
        <w:rPr>
          <w:rFonts w:ascii="Arial" w:hAnsi="Arial" w:cs="Arial"/>
          <w:sz w:val="20"/>
          <w:szCs w:val="20"/>
        </w:rPr>
        <w:t xml:space="preserve"> </w:t>
      </w:r>
      <w:r w:rsidR="009B5F6F" w:rsidRPr="00B12BC4">
        <w:rPr>
          <w:rFonts w:ascii="Arial" w:hAnsi="Arial" w:cs="Arial"/>
          <w:b/>
          <w:sz w:val="20"/>
          <w:szCs w:val="20"/>
        </w:rPr>
        <w:t xml:space="preserve">přímo postiženým spácháním přestupku, který naplňuje znaky domácího násilí, se zvláštní citlivostí </w:t>
      </w:r>
      <w:r w:rsidR="009B5F6F" w:rsidRPr="00C84DB9">
        <w:rPr>
          <w:rFonts w:ascii="Arial" w:hAnsi="Arial" w:cs="Arial"/>
          <w:sz w:val="20"/>
          <w:szCs w:val="20"/>
        </w:rPr>
        <w:t>tak, aby maximálně šetřil jejich důstojnost.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9B5F6F" w:rsidRPr="00C84DB9" w14:paraId="3C0A79F2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27712E50" w14:textId="77777777" w:rsidR="009B5F6F" w:rsidRPr="00C84DB9" w:rsidRDefault="009B5F6F" w:rsidP="00BE4E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lastRenderedPageBreak/>
              <w:t xml:space="preserve">Změna </w:t>
            </w:r>
            <w:bookmarkStart w:id="1" w:name="_Hlk131153584"/>
            <w:r w:rsidRPr="00C84DB9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zákona č. 251/2016 Sb., o některých přestupcích</w:t>
            </w:r>
            <w:bookmarkEnd w:id="1"/>
          </w:p>
        </w:tc>
      </w:tr>
    </w:tbl>
    <w:p w14:paraId="4490D097" w14:textId="6F8EAE13" w:rsidR="00B037BA" w:rsidRPr="000C5F44" w:rsidRDefault="009B5F6F" w:rsidP="000C5F44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84DB9">
        <w:rPr>
          <w:rFonts w:ascii="Arial" w:hAnsi="Arial" w:cs="Arial"/>
          <w:sz w:val="20"/>
          <w:szCs w:val="20"/>
        </w:rPr>
        <w:t xml:space="preserve">Zákon o domácím násilí navrhuje </w:t>
      </w:r>
      <w:r w:rsidR="00FB2109">
        <w:rPr>
          <w:rFonts w:ascii="Arial" w:hAnsi="Arial" w:cs="Arial"/>
          <w:sz w:val="20"/>
          <w:szCs w:val="20"/>
        </w:rPr>
        <w:t>explicitně stanovit, že</w:t>
      </w:r>
      <w:r w:rsidR="000C5F44">
        <w:rPr>
          <w:rFonts w:ascii="Arial" w:hAnsi="Arial" w:cs="Arial"/>
          <w:sz w:val="20"/>
          <w:szCs w:val="20"/>
        </w:rPr>
        <w:t xml:space="preserve"> </w:t>
      </w:r>
      <w:r w:rsidRPr="00CD6756">
        <w:rPr>
          <w:rFonts w:ascii="Arial" w:hAnsi="Arial" w:cs="Arial"/>
          <w:b/>
          <w:bCs/>
          <w:sz w:val="20"/>
          <w:szCs w:val="20"/>
        </w:rPr>
        <w:t xml:space="preserve">pro zahájení řízení o přestupku </w:t>
      </w:r>
      <w:r w:rsidR="00FB2109" w:rsidRPr="00CD6756">
        <w:rPr>
          <w:rFonts w:ascii="Arial" w:hAnsi="Arial" w:cs="Arial"/>
          <w:b/>
          <w:bCs/>
          <w:sz w:val="20"/>
          <w:szCs w:val="20"/>
        </w:rPr>
        <w:t xml:space="preserve">není nutné vyžadovat </w:t>
      </w:r>
      <w:r w:rsidRPr="00CD6756">
        <w:rPr>
          <w:rFonts w:ascii="Arial" w:hAnsi="Arial" w:cs="Arial"/>
          <w:b/>
          <w:bCs/>
          <w:sz w:val="20"/>
          <w:szCs w:val="20"/>
        </w:rPr>
        <w:t>souhlas osoby přímo postižené spácháním přestupku</w:t>
      </w:r>
      <w:r w:rsidRPr="000C5F44">
        <w:rPr>
          <w:rFonts w:ascii="Arial" w:hAnsi="Arial" w:cs="Arial"/>
          <w:sz w:val="20"/>
          <w:szCs w:val="20"/>
        </w:rPr>
        <w:t xml:space="preserve"> v případech, kdy byla spácháním přestupku postižena osoba </w:t>
      </w:r>
      <w:r w:rsidRPr="00CD6756">
        <w:rPr>
          <w:rFonts w:ascii="Arial" w:hAnsi="Arial" w:cs="Arial"/>
          <w:b/>
          <w:bCs/>
          <w:sz w:val="20"/>
          <w:szCs w:val="20"/>
        </w:rPr>
        <w:t xml:space="preserve">mladší 18 let nebo byl dotyčný přestupek důvodem vykázání ze </w:t>
      </w:r>
      <w:r w:rsidR="00214C16" w:rsidRPr="00CD6756">
        <w:rPr>
          <w:rFonts w:ascii="Arial" w:hAnsi="Arial" w:cs="Arial"/>
          <w:b/>
          <w:bCs/>
          <w:sz w:val="20"/>
          <w:szCs w:val="20"/>
        </w:rPr>
        <w:t>společného obydlí</w:t>
      </w:r>
      <w:r w:rsidR="00214C16" w:rsidRPr="000C5F44">
        <w:rPr>
          <w:rFonts w:ascii="Arial" w:hAnsi="Arial" w:cs="Arial"/>
          <w:sz w:val="20"/>
          <w:szCs w:val="20"/>
        </w:rPr>
        <w:t>.</w:t>
      </w:r>
    </w:p>
    <w:p w14:paraId="7241D23D" w14:textId="77777777" w:rsidR="00A048E1" w:rsidRPr="00C84DB9" w:rsidRDefault="00A048E1" w:rsidP="009B5F6F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C84DB9">
        <w:rPr>
          <w:rFonts w:ascii="Arial" w:hAnsi="Arial" w:cs="Arial"/>
          <w:b/>
          <w:bCs/>
          <w:color w:val="80217E"/>
          <w:szCs w:val="22"/>
        </w:rPr>
        <w:t>Programové prohlášení Vlády ČR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A048E1" w:rsidRPr="00C84DB9" w14:paraId="33E2DDD0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622B582F" w14:textId="77777777" w:rsidR="00A048E1" w:rsidRPr="00C84DB9" w:rsidRDefault="00A048E1" w:rsidP="009B5F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„Zajistíme lepší ochranu obětí sexuálního a domácího násilí.“</w:t>
            </w:r>
          </w:p>
        </w:tc>
      </w:tr>
    </w:tbl>
    <w:p w14:paraId="29FC843F" w14:textId="45FEFBA2" w:rsidR="00305616" w:rsidRPr="00C84DB9" w:rsidRDefault="00305616" w:rsidP="009B5F6F">
      <w:pPr>
        <w:spacing w:before="240" w:line="276" w:lineRule="auto"/>
        <w:jc w:val="both"/>
        <w:rPr>
          <w:rFonts w:ascii="Arial" w:hAnsi="Arial" w:cs="Arial"/>
          <w:b/>
          <w:bCs/>
          <w:szCs w:val="22"/>
        </w:rPr>
      </w:pPr>
      <w:r w:rsidRPr="00C84DB9">
        <w:rPr>
          <w:rFonts w:ascii="Arial" w:hAnsi="Arial" w:cs="Arial"/>
          <w:b/>
          <w:bCs/>
          <w:color w:val="80217E"/>
          <w:szCs w:val="22"/>
        </w:rPr>
        <w:t>Priorit</w:t>
      </w:r>
      <w:r w:rsidR="00E6001A">
        <w:rPr>
          <w:rFonts w:ascii="Arial" w:hAnsi="Arial" w:cs="Arial"/>
          <w:b/>
          <w:bCs/>
          <w:color w:val="80217E"/>
          <w:szCs w:val="22"/>
        </w:rPr>
        <w:t>a</w:t>
      </w:r>
      <w:r w:rsidR="00C005C6" w:rsidRPr="00C84DB9">
        <w:rPr>
          <w:rFonts w:ascii="Arial" w:hAnsi="Arial" w:cs="Arial"/>
          <w:b/>
          <w:bCs/>
          <w:color w:val="80217E"/>
          <w:szCs w:val="22"/>
        </w:rPr>
        <w:t xml:space="preserve"> </w:t>
      </w:r>
      <w:r w:rsidRPr="00C84DB9">
        <w:rPr>
          <w:rFonts w:ascii="Arial" w:hAnsi="Arial" w:cs="Arial"/>
          <w:b/>
          <w:bCs/>
          <w:color w:val="80217E"/>
          <w:szCs w:val="22"/>
        </w:rPr>
        <w:t xml:space="preserve">Rady vlády pro rovnost žen a mužů 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305616" w:rsidRPr="00C84DB9" w14:paraId="1EC2131B" w14:textId="77777777" w:rsidTr="00A35FA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576A295F" w14:textId="2DDFAA35" w:rsidR="00305616" w:rsidRPr="00C84DB9" w:rsidRDefault="00305616" w:rsidP="009B5F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„</w:t>
            </w:r>
            <w:r w:rsidR="005F3F43" w:rsidRPr="00C84DB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Sjednocení definice domácího násilí a systémové odstranění stávajících nedostatků v právní úpravě ochrany před domácím a sexuálním násilím</w:t>
            </w:r>
            <w:r w:rsidRPr="00C84DB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.“</w:t>
            </w:r>
          </w:p>
        </w:tc>
      </w:tr>
    </w:tbl>
    <w:p w14:paraId="169C1E79" w14:textId="32DCFCF1" w:rsidR="00F053D8" w:rsidRPr="00C84DB9" w:rsidRDefault="00F053D8" w:rsidP="00F053D8">
      <w:pPr>
        <w:spacing w:before="240" w:line="276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80217E"/>
          <w:szCs w:val="22"/>
        </w:rPr>
        <w:t>Usnesení Podvýboru Ústavně-právního výboru pro problematiku domácího a sexuálního násilí</w:t>
      </w:r>
      <w:r w:rsidRPr="00C84DB9">
        <w:rPr>
          <w:rFonts w:ascii="Arial" w:hAnsi="Arial" w:cs="Arial"/>
          <w:b/>
          <w:bCs/>
          <w:color w:val="80217E"/>
          <w:szCs w:val="22"/>
        </w:rPr>
        <w:t xml:space="preserve"> </w:t>
      </w:r>
    </w:p>
    <w:tbl>
      <w:tblPr>
        <w:tblStyle w:val="Mkatabulky"/>
        <w:tblW w:w="5000" w:type="pct"/>
        <w:shd w:val="clear" w:color="auto" w:fill="80217E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6"/>
      </w:tblGrid>
      <w:tr w:rsidR="00F053D8" w:rsidRPr="00C84DB9" w14:paraId="71F27197" w14:textId="77777777" w:rsidTr="00D15C1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0217E"/>
          </w:tcPr>
          <w:p w14:paraId="7E49D80D" w14:textId="6AE68D62" w:rsidR="00F053D8" w:rsidRPr="00C84DB9" w:rsidRDefault="00F053D8" w:rsidP="00F053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</w:pPr>
            <w:r w:rsidRPr="00C84DB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„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 xml:space="preserve">Výbor podporuje záměr vládního návrhu zákona o domácím násilí a </w:t>
            </w:r>
            <w:r w:rsidRPr="00F053D8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obrací se na předsedu vlády a zmocněnkyni vlády pro lidská práva se žádostí, aby předložili vládě návrh zákona o domácím násilí do 30. června 2023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>.“</w:t>
            </w:r>
            <w:bookmarkStart w:id="2" w:name="_GoBack"/>
            <w:bookmarkEnd w:id="2"/>
          </w:p>
        </w:tc>
      </w:tr>
    </w:tbl>
    <w:p w14:paraId="1B11C424" w14:textId="4C383740" w:rsidR="000B264F" w:rsidRPr="00C84DB9" w:rsidRDefault="000B264F" w:rsidP="009B5F6F">
      <w:pPr>
        <w:spacing w:before="240" w:line="276" w:lineRule="auto"/>
        <w:jc w:val="both"/>
        <w:rPr>
          <w:rFonts w:ascii="Arial" w:hAnsi="Arial" w:cs="Arial"/>
          <w:b/>
          <w:bCs/>
          <w:color w:val="80217E"/>
          <w:szCs w:val="22"/>
        </w:rPr>
      </w:pPr>
      <w:r w:rsidRPr="00C84DB9">
        <w:rPr>
          <w:rFonts w:ascii="Arial" w:hAnsi="Arial" w:cs="Arial"/>
          <w:b/>
          <w:bCs/>
          <w:color w:val="80217E"/>
          <w:szCs w:val="22"/>
        </w:rPr>
        <w:t>Aktuální stav projednávání návrhu zákona v legislativním procesu</w:t>
      </w:r>
    </w:p>
    <w:p w14:paraId="3318A06B" w14:textId="18E37D10" w:rsidR="00C67832" w:rsidRPr="00C84DB9" w:rsidRDefault="00C67832" w:rsidP="009B5F6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84DB9">
        <w:rPr>
          <w:rFonts w:ascii="Arial" w:hAnsi="Arial" w:cs="Arial"/>
          <w:sz w:val="20"/>
          <w:szCs w:val="20"/>
        </w:rPr>
        <w:t xml:space="preserve">Podle </w:t>
      </w:r>
      <w:r w:rsidR="00D816CF" w:rsidRPr="00C84DB9">
        <w:rPr>
          <w:rFonts w:ascii="Arial" w:hAnsi="Arial" w:cs="Arial"/>
          <w:sz w:val="20"/>
          <w:szCs w:val="20"/>
        </w:rPr>
        <w:t>plánu legislativních prací vlády na rok 2023 předloží předseda vlády společně s</w:t>
      </w:r>
      <w:r w:rsidR="00B672DC" w:rsidRPr="00C84DB9">
        <w:rPr>
          <w:rFonts w:ascii="Arial" w:hAnsi="Arial" w:cs="Arial"/>
          <w:sz w:val="20"/>
          <w:szCs w:val="20"/>
        </w:rPr>
        <w:t>e</w:t>
      </w:r>
      <w:r w:rsidR="00D816CF" w:rsidRPr="00C84DB9">
        <w:rPr>
          <w:rFonts w:ascii="Arial" w:hAnsi="Arial" w:cs="Arial"/>
          <w:sz w:val="20"/>
          <w:szCs w:val="20"/>
        </w:rPr>
        <w:t xml:space="preserve"> </w:t>
      </w:r>
      <w:r w:rsidR="005D01BF" w:rsidRPr="00C84DB9">
        <w:rPr>
          <w:rFonts w:ascii="Arial" w:hAnsi="Arial" w:cs="Arial"/>
          <w:sz w:val="20"/>
          <w:szCs w:val="20"/>
        </w:rPr>
        <w:t>zmocněnkyní vlády pro lidská práva</w:t>
      </w:r>
      <w:r w:rsidR="005D01BF" w:rsidRPr="00C84DB9">
        <w:rPr>
          <w:rFonts w:ascii="Arial" w:hAnsi="Arial" w:cs="Arial"/>
        </w:rPr>
        <w:t xml:space="preserve"> </w:t>
      </w:r>
      <w:r w:rsidR="005D01BF" w:rsidRPr="00C84DB9">
        <w:rPr>
          <w:rFonts w:ascii="Arial" w:hAnsi="Arial" w:cs="Arial"/>
          <w:sz w:val="20"/>
          <w:szCs w:val="20"/>
        </w:rPr>
        <w:t xml:space="preserve">návrh zákona o domácím násilí </w:t>
      </w:r>
      <w:r w:rsidR="007366FC" w:rsidRPr="00C84DB9">
        <w:rPr>
          <w:rFonts w:ascii="Arial" w:hAnsi="Arial" w:cs="Arial"/>
          <w:sz w:val="20"/>
          <w:szCs w:val="20"/>
        </w:rPr>
        <w:t>k projednání a rozhodnutí vládě v </w:t>
      </w:r>
      <w:r w:rsidR="006E5C36">
        <w:rPr>
          <w:rFonts w:ascii="Arial" w:hAnsi="Arial" w:cs="Arial"/>
          <w:sz w:val="20"/>
          <w:szCs w:val="20"/>
        </w:rPr>
        <w:t>červnu</w:t>
      </w:r>
      <w:r w:rsidR="006E5C36" w:rsidRPr="00C84DB9">
        <w:rPr>
          <w:rFonts w:ascii="Arial" w:hAnsi="Arial" w:cs="Arial"/>
          <w:sz w:val="20"/>
          <w:szCs w:val="20"/>
        </w:rPr>
        <w:t xml:space="preserve"> </w:t>
      </w:r>
      <w:r w:rsidR="007366FC" w:rsidRPr="00C84DB9">
        <w:rPr>
          <w:rFonts w:ascii="Arial" w:hAnsi="Arial" w:cs="Arial"/>
          <w:sz w:val="20"/>
          <w:szCs w:val="20"/>
        </w:rPr>
        <w:t>2023.</w:t>
      </w:r>
      <w:r w:rsidR="003C0384">
        <w:rPr>
          <w:rFonts w:ascii="Arial" w:hAnsi="Arial" w:cs="Arial"/>
          <w:sz w:val="20"/>
          <w:szCs w:val="20"/>
        </w:rPr>
        <w:t xml:space="preserve"> </w:t>
      </w:r>
      <w:r w:rsidR="001564FE" w:rsidRPr="00C84DB9">
        <w:rPr>
          <w:rFonts w:ascii="Arial" w:hAnsi="Arial" w:cs="Arial"/>
          <w:sz w:val="20"/>
          <w:szCs w:val="20"/>
        </w:rPr>
        <w:t xml:space="preserve">Úřad vlády navrhl stanovit účinnost zákona o domácím násilí od </w:t>
      </w:r>
      <w:r w:rsidR="006A52E8" w:rsidRPr="00C84DB9">
        <w:rPr>
          <w:rFonts w:ascii="Arial" w:hAnsi="Arial" w:cs="Arial"/>
          <w:sz w:val="20"/>
          <w:szCs w:val="20"/>
        </w:rPr>
        <w:t xml:space="preserve">1. </w:t>
      </w:r>
      <w:r w:rsidR="00F053D8">
        <w:rPr>
          <w:rFonts w:ascii="Arial" w:hAnsi="Arial" w:cs="Arial"/>
          <w:sz w:val="20"/>
          <w:szCs w:val="20"/>
        </w:rPr>
        <w:t>července</w:t>
      </w:r>
      <w:r w:rsidR="001564FE" w:rsidRPr="00C84DB9">
        <w:rPr>
          <w:rFonts w:ascii="Arial" w:hAnsi="Arial" w:cs="Arial"/>
          <w:sz w:val="20"/>
          <w:szCs w:val="20"/>
        </w:rPr>
        <w:t xml:space="preserve"> 2024.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880"/>
        <w:gridCol w:w="805"/>
        <w:gridCol w:w="1011"/>
        <w:gridCol w:w="851"/>
        <w:gridCol w:w="789"/>
        <w:gridCol w:w="853"/>
        <w:gridCol w:w="789"/>
        <w:gridCol w:w="857"/>
        <w:gridCol w:w="789"/>
        <w:gridCol w:w="855"/>
        <w:gridCol w:w="1262"/>
      </w:tblGrid>
      <w:tr w:rsidR="00027BA7" w:rsidRPr="00C84DB9" w14:paraId="4F47BCE8" w14:textId="77777777" w:rsidTr="00A35FAD">
        <w:trPr>
          <w:trHeight w:val="244"/>
        </w:trPr>
        <w:tc>
          <w:tcPr>
            <w:tcW w:w="864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9E5985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caps/>
                <w:color w:val="80217E"/>
                <w:szCs w:val="22"/>
              </w:rPr>
            </w:pPr>
            <w:r w:rsidRPr="00C84DB9">
              <w:rPr>
                <w:rFonts w:ascii="Arial" w:hAnsi="Arial" w:cs="Arial"/>
                <w:bCs/>
                <w:color w:val="80217E"/>
                <w:szCs w:val="22"/>
              </w:rPr>
              <w:t>Navrhovatel</w:t>
            </w:r>
          </w:p>
        </w:tc>
        <w:tc>
          <w:tcPr>
            <w:tcW w:w="51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CFEE3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caps/>
                <w:color w:val="80217E"/>
                <w:szCs w:val="22"/>
              </w:rPr>
            </w:pPr>
            <w:r w:rsidRPr="00C84DB9">
              <w:rPr>
                <w:rFonts w:ascii="Arial" w:hAnsi="Arial" w:cs="Arial"/>
                <w:bCs/>
                <w:color w:val="80217E"/>
                <w:szCs w:val="22"/>
              </w:rPr>
              <w:t>Vláda</w:t>
            </w:r>
          </w:p>
        </w:tc>
        <w:tc>
          <w:tcPr>
            <w:tcW w:w="2125" w:type="pct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B0D74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caps/>
                <w:color w:val="80217E"/>
                <w:szCs w:val="22"/>
              </w:rPr>
            </w:pPr>
            <w:r w:rsidRPr="00C84DB9">
              <w:rPr>
                <w:rFonts w:ascii="Arial" w:hAnsi="Arial" w:cs="Arial"/>
                <w:bCs/>
                <w:color w:val="80217E"/>
                <w:szCs w:val="22"/>
              </w:rPr>
              <w:t>Poslanecká sněmovna</w:t>
            </w:r>
          </w:p>
        </w:tc>
        <w:tc>
          <w:tcPr>
            <w:tcW w:w="844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FDD73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caps/>
                <w:color w:val="80217E"/>
                <w:szCs w:val="22"/>
              </w:rPr>
            </w:pPr>
            <w:r w:rsidRPr="00C84DB9">
              <w:rPr>
                <w:rFonts w:ascii="Arial" w:hAnsi="Arial" w:cs="Arial"/>
                <w:bCs/>
                <w:color w:val="80217E"/>
                <w:szCs w:val="22"/>
              </w:rPr>
              <w:t>Senát</w:t>
            </w:r>
          </w:p>
        </w:tc>
        <w:tc>
          <w:tcPr>
            <w:tcW w:w="64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F7B76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caps/>
                <w:color w:val="80217E"/>
                <w:szCs w:val="22"/>
              </w:rPr>
            </w:pPr>
            <w:r w:rsidRPr="00C84DB9">
              <w:rPr>
                <w:rFonts w:ascii="Arial" w:hAnsi="Arial" w:cs="Arial"/>
                <w:bCs/>
                <w:color w:val="80217E"/>
                <w:szCs w:val="22"/>
              </w:rPr>
              <w:t>Prezident</w:t>
            </w:r>
          </w:p>
        </w:tc>
      </w:tr>
      <w:tr w:rsidR="00027BA7" w:rsidRPr="00C84DB9" w14:paraId="2B9B00BB" w14:textId="77777777" w:rsidTr="00A35FAD">
        <w:tc>
          <w:tcPr>
            <w:tcW w:w="45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702A0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záměr</w:t>
            </w:r>
          </w:p>
        </w:tc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9C6EA6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návrh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D8476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jednání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F7883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1. čtení</w:t>
            </w:r>
          </w:p>
        </w:tc>
        <w:tc>
          <w:tcPr>
            <w:tcW w:w="4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F04AC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výbor</w:t>
            </w:r>
          </w:p>
        </w:tc>
        <w:tc>
          <w:tcPr>
            <w:tcW w:w="4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02EE1D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2. čtení</w:t>
            </w:r>
          </w:p>
        </w:tc>
        <w:tc>
          <w:tcPr>
            <w:tcW w:w="4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7587C8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výbor</w:t>
            </w: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6D4CD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3. čtení</w:t>
            </w:r>
          </w:p>
        </w:tc>
        <w:tc>
          <w:tcPr>
            <w:tcW w:w="4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EB1CF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výbor</w:t>
            </w:r>
          </w:p>
        </w:tc>
        <w:tc>
          <w:tcPr>
            <w:tcW w:w="4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83D6D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1. čtení</w:t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92F60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  <w:r w:rsidRPr="00C84DB9">
              <w:rPr>
                <w:rFonts w:ascii="Arial" w:hAnsi="Arial" w:cs="Arial"/>
                <w:bCs/>
                <w:szCs w:val="22"/>
              </w:rPr>
              <w:t>podpis</w:t>
            </w:r>
          </w:p>
        </w:tc>
      </w:tr>
      <w:tr w:rsidR="00027BA7" w:rsidRPr="00C84DB9" w14:paraId="04943BF1" w14:textId="77777777" w:rsidTr="00A35FAD">
        <w:tc>
          <w:tcPr>
            <w:tcW w:w="45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80217E"/>
            <w:vAlign w:val="center"/>
          </w:tcPr>
          <w:p w14:paraId="7477C6AB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217E"/>
            <w:vAlign w:val="center"/>
          </w:tcPr>
          <w:p w14:paraId="320D8BED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DDC09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F366A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73EA0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A49DA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02634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69C51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799FB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B01C2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4591" w14:textId="77777777" w:rsidR="00027BA7" w:rsidRPr="00C84DB9" w:rsidRDefault="00027BA7" w:rsidP="009B5F6F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A5EC4C1" w14:textId="28A1A466" w:rsidR="003E599A" w:rsidRDefault="0092586A" w:rsidP="00A35FAD">
      <w:pPr>
        <w:spacing w:before="240" w:line="276" w:lineRule="auto"/>
        <w:rPr>
          <w:rFonts w:ascii="Arial" w:hAnsi="Arial" w:cs="Arial"/>
          <w:b/>
          <w:bCs/>
          <w:color w:val="80217E"/>
          <w:szCs w:val="22"/>
        </w:rPr>
      </w:pPr>
      <w:r w:rsidRPr="00C84DB9">
        <w:rPr>
          <w:rFonts w:ascii="Arial" w:hAnsi="Arial" w:cs="Arial"/>
          <w:b/>
          <w:bCs/>
          <w:color w:val="80217E"/>
          <w:szCs w:val="22"/>
        </w:rPr>
        <w:t xml:space="preserve">Iniciativa Pro bezpečný domov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2"/>
        <w:gridCol w:w="128"/>
        <w:gridCol w:w="1596"/>
      </w:tblGrid>
      <w:tr w:rsidR="00A35FAD" w:rsidRPr="00C84DB9" w14:paraId="0F047837" w14:textId="77777777" w:rsidTr="00A35FAD">
        <w:tc>
          <w:tcPr>
            <w:tcW w:w="4124" w:type="pct"/>
          </w:tcPr>
          <w:p w14:paraId="36804E42" w14:textId="77777777" w:rsidR="00A35FAD" w:rsidRPr="00C84DB9" w:rsidRDefault="00A35FAD" w:rsidP="003C0384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Iniciativa Pro bezpečný domov sdružuje politiky, odborníky, neziskové organizace a firmy, kteří jsou „pro“ zákon o domácím násilí. Zakládajícími členy</w:t>
            </w:r>
            <w:r w:rsidRPr="00C84DB9">
              <w:rPr>
                <w:rFonts w:ascii="Arial" w:hAnsi="Arial" w:cs="Arial"/>
              </w:rPr>
              <w:t xml:space="preserve"> 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Iniciativy Pro bezpečný domov jsou společnost IKEA Česká republika, s.r.o. a neziskové organizac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e, k</w:t>
            </w:r>
            <w:r w:rsidRPr="001260F1">
              <w:rPr>
                <w:rFonts w:ascii="Arial" w:hAnsi="Arial" w:cs="Arial"/>
                <w:noProof/>
                <w:sz w:val="20"/>
                <w:szCs w:val="20"/>
              </w:rPr>
              <w:t>teré se dlouhodobě věnují pomoci osobám ohroženým domácím násilím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sdružené do </w:t>
            </w:r>
            <w:r w:rsidRPr="00AB4D61">
              <w:rPr>
                <w:rFonts w:ascii="Arial" w:hAnsi="Arial" w:cs="Arial"/>
                <w:noProof/>
                <w:sz w:val="20"/>
                <w:szCs w:val="20"/>
              </w:rPr>
              <w:t>Koalice NeNa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proFem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- centrum pro oběti domácího a sexuálního násilí, o.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p.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s., ROSA – centrum pro ženy, z.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s., a Acorus, z. ú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.)</w:t>
            </w:r>
            <w:r w:rsidRPr="00C84DB9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74" w:type="pct"/>
          </w:tcPr>
          <w:p w14:paraId="7347080D" w14:textId="77777777" w:rsidR="00A35FAD" w:rsidRPr="00C84DB9" w:rsidRDefault="00A35FAD" w:rsidP="00D81265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02" w:type="pct"/>
          </w:tcPr>
          <w:p w14:paraId="070CBEE8" w14:textId="7F1F3D88" w:rsidR="00A35FAD" w:rsidRPr="00C84DB9" w:rsidRDefault="00A35FAD" w:rsidP="00D81265">
            <w:pPr>
              <w:spacing w:line="27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 w:bidi="ar-SA"/>
              </w:rPr>
              <w:drawing>
                <wp:inline distT="0" distB="0" distL="0" distR="0" wp14:anchorId="6C887FD1" wp14:editId="4BD58F4D">
                  <wp:extent cx="1013460" cy="101346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C9C98" w14:textId="4116A499" w:rsidR="00A35FAD" w:rsidRPr="00C84DB9" w:rsidRDefault="00A35FAD" w:rsidP="003C0384">
      <w:pPr>
        <w:tabs>
          <w:tab w:val="left" w:pos="2868"/>
        </w:tabs>
        <w:spacing w:line="276" w:lineRule="auto"/>
        <w:rPr>
          <w:rFonts w:ascii="Arial" w:hAnsi="Arial" w:cs="Arial"/>
          <w:b/>
          <w:bCs/>
          <w:color w:val="80217E"/>
          <w:szCs w:val="22"/>
        </w:rPr>
      </w:pPr>
    </w:p>
    <w:sectPr w:rsidR="00A35FAD" w:rsidRPr="00C84DB9" w:rsidSect="003C0384">
      <w:headerReference w:type="default" r:id="rId12"/>
      <w:footerReference w:type="default" r:id="rId13"/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AB9B" w14:textId="77777777" w:rsidR="000D3274" w:rsidRDefault="000D3274" w:rsidP="00CD2687">
      <w:pPr>
        <w:spacing w:after="0" w:line="240" w:lineRule="auto"/>
      </w:pPr>
      <w:r>
        <w:separator/>
      </w:r>
    </w:p>
  </w:endnote>
  <w:endnote w:type="continuationSeparator" w:id="0">
    <w:p w14:paraId="4A8969C6" w14:textId="77777777" w:rsidR="000D3274" w:rsidRDefault="000D3274" w:rsidP="00CD2687">
      <w:pPr>
        <w:spacing w:after="0" w:line="240" w:lineRule="auto"/>
      </w:pPr>
      <w:r>
        <w:continuationSeparator/>
      </w:r>
    </w:p>
  </w:endnote>
  <w:endnote w:type="continuationNotice" w:id="1">
    <w:p w14:paraId="18AC1A47" w14:textId="77777777" w:rsidR="000D3274" w:rsidRDefault="000D3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901542"/>
      <w:docPartObj>
        <w:docPartGallery w:val="Page Numbers (Bottom of Page)"/>
        <w:docPartUnique/>
      </w:docPartObj>
    </w:sdtPr>
    <w:sdtEndPr/>
    <w:sdtContent>
      <w:p w14:paraId="63D3B28F" w14:textId="5D1BC098" w:rsidR="00A35FAD" w:rsidRDefault="00A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B05D" w14:textId="77777777" w:rsidR="000D3274" w:rsidRDefault="000D3274" w:rsidP="00CD2687">
      <w:pPr>
        <w:spacing w:after="0" w:line="240" w:lineRule="auto"/>
      </w:pPr>
      <w:r>
        <w:separator/>
      </w:r>
    </w:p>
  </w:footnote>
  <w:footnote w:type="continuationSeparator" w:id="0">
    <w:p w14:paraId="63E3136B" w14:textId="77777777" w:rsidR="000D3274" w:rsidRDefault="000D3274" w:rsidP="00CD2687">
      <w:pPr>
        <w:spacing w:after="0" w:line="240" w:lineRule="auto"/>
      </w:pPr>
      <w:r>
        <w:continuationSeparator/>
      </w:r>
    </w:p>
  </w:footnote>
  <w:footnote w:type="continuationNotice" w:id="1">
    <w:p w14:paraId="0023BE88" w14:textId="77777777" w:rsidR="000D3274" w:rsidRDefault="000D3274">
      <w:pPr>
        <w:spacing w:after="0" w:line="240" w:lineRule="auto"/>
      </w:pPr>
    </w:p>
  </w:footnote>
  <w:footnote w:id="2">
    <w:p w14:paraId="1DAC3FE0" w14:textId="62BF2B21" w:rsidR="001A7E68" w:rsidRPr="00F40ABB" w:rsidRDefault="001A7E68" w:rsidP="001A7E68">
      <w:pPr>
        <w:pStyle w:val="Textpoznpodarou"/>
        <w:jc w:val="both"/>
        <w:rPr>
          <w:rFonts w:ascii="Arial" w:hAnsi="Arial" w:cs="Arial"/>
          <w:i/>
          <w:iCs/>
          <w:sz w:val="18"/>
          <w:szCs w:val="24"/>
          <w:lang w:val="en-US"/>
        </w:rPr>
      </w:pPr>
      <w:r w:rsidRPr="00F40ABB">
        <w:rPr>
          <w:rStyle w:val="Znakapoznpodarou"/>
          <w:rFonts w:ascii="Arial" w:hAnsi="Arial" w:cs="Arial"/>
          <w:i/>
          <w:iCs/>
          <w:sz w:val="18"/>
          <w:szCs w:val="24"/>
        </w:rPr>
        <w:footnoteRef/>
      </w:r>
      <w:r w:rsidRPr="00F40ABB">
        <w:rPr>
          <w:rFonts w:ascii="Arial" w:hAnsi="Arial" w:cs="Arial"/>
          <w:i/>
          <w:iCs/>
          <w:sz w:val="18"/>
          <w:szCs w:val="24"/>
        </w:rPr>
        <w:t xml:space="preserve"> </w:t>
      </w:r>
      <w:r w:rsidR="00FB2109">
        <w:rPr>
          <w:rFonts w:ascii="Arial" w:hAnsi="Arial" w:cs="Arial"/>
          <w:i/>
          <w:iCs/>
          <w:sz w:val="18"/>
          <w:szCs w:val="24"/>
        </w:rPr>
        <w:t>Pojem „domácí násilí“ je zmíněn v</w:t>
      </w:r>
      <w:r w:rsidR="00FB2109" w:rsidRPr="00F40ABB">
        <w:rPr>
          <w:rFonts w:ascii="Arial" w:hAnsi="Arial" w:cs="Arial"/>
          <w:i/>
          <w:iCs/>
          <w:sz w:val="18"/>
          <w:szCs w:val="24"/>
        </w:rPr>
        <w:t xml:space="preserve"> </w:t>
      </w:r>
      <w:r w:rsidRPr="00F40ABB">
        <w:rPr>
          <w:rFonts w:ascii="Arial" w:hAnsi="Arial" w:cs="Arial"/>
          <w:i/>
          <w:iCs/>
          <w:sz w:val="18"/>
          <w:szCs w:val="24"/>
        </w:rPr>
        <w:t xml:space="preserve">občanském zákoníku, občanském soudním řádu, exekučním řádu, zákoně o zvláštních řízeních soudních, zákoně o pobytu cizinců na území České republiky, zákoně o sociálních službách, zákoně </w:t>
      </w:r>
      <w:r w:rsidR="00CD6756">
        <w:rPr>
          <w:rFonts w:ascii="Arial" w:hAnsi="Arial" w:cs="Arial"/>
          <w:i/>
          <w:iCs/>
          <w:sz w:val="18"/>
          <w:szCs w:val="24"/>
        </w:rPr>
        <w:br/>
      </w:r>
      <w:r w:rsidRPr="00F40ABB">
        <w:rPr>
          <w:rFonts w:ascii="Arial" w:hAnsi="Arial" w:cs="Arial"/>
          <w:i/>
          <w:iCs/>
          <w:sz w:val="18"/>
          <w:szCs w:val="24"/>
        </w:rPr>
        <w:t>o</w:t>
      </w:r>
      <w:r w:rsidR="00CD6756">
        <w:rPr>
          <w:rFonts w:ascii="Arial" w:hAnsi="Arial" w:cs="Arial"/>
          <w:i/>
          <w:iCs/>
          <w:sz w:val="18"/>
          <w:szCs w:val="24"/>
        </w:rPr>
        <w:t xml:space="preserve"> </w:t>
      </w:r>
      <w:r w:rsidRPr="00F40ABB">
        <w:rPr>
          <w:rFonts w:ascii="Arial" w:hAnsi="Arial" w:cs="Arial"/>
          <w:i/>
          <w:iCs/>
          <w:sz w:val="18"/>
          <w:szCs w:val="24"/>
        </w:rPr>
        <w:t>sociálně-právní ochraně dětí</w:t>
      </w:r>
      <w:r w:rsidR="00FB2109">
        <w:rPr>
          <w:rFonts w:ascii="Arial" w:hAnsi="Arial" w:cs="Arial"/>
          <w:i/>
          <w:iCs/>
          <w:sz w:val="18"/>
          <w:szCs w:val="24"/>
        </w:rPr>
        <w:t xml:space="preserve"> </w:t>
      </w:r>
      <w:r w:rsidRPr="00F40ABB">
        <w:rPr>
          <w:rFonts w:ascii="Arial" w:hAnsi="Arial" w:cs="Arial"/>
          <w:i/>
          <w:iCs/>
          <w:sz w:val="18"/>
          <w:szCs w:val="24"/>
        </w:rPr>
        <w:t>a zákoně o některých přestupcích.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7220" w14:textId="0840EF02" w:rsidR="00CD2687" w:rsidRDefault="00CD2687" w:rsidP="0092586A">
    <w:pPr>
      <w:pStyle w:val="Zhlav"/>
      <w:spacing w:after="240"/>
      <w:jc w:val="right"/>
    </w:pPr>
    <w:r>
      <w:rPr>
        <w:noProof/>
        <w:lang w:val="en-AU" w:eastAsia="en-AU" w:bidi="ar-SA"/>
      </w:rPr>
      <w:drawing>
        <wp:inline distT="0" distB="0" distL="0" distR="0" wp14:anchorId="3DF7BFC6" wp14:editId="42BC8F79">
          <wp:extent cx="1713927" cy="473710"/>
          <wp:effectExtent l="0" t="0" r="635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290" cy="48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7EA7"/>
    <w:multiLevelType w:val="hybridMultilevel"/>
    <w:tmpl w:val="92FE90D0"/>
    <w:lvl w:ilvl="0" w:tplc="6A6E7CB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337EB"/>
    <w:multiLevelType w:val="hybridMultilevel"/>
    <w:tmpl w:val="670A7B3A"/>
    <w:lvl w:ilvl="0" w:tplc="E3D04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217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A56DFB"/>
    <w:multiLevelType w:val="hybridMultilevel"/>
    <w:tmpl w:val="E82C8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zQyMDawMDIwNDVT0lEKTi0uzszPAykwqwUArcSiDiwAAAA="/>
  </w:docVars>
  <w:rsids>
    <w:rsidRoot w:val="00C51265"/>
    <w:rsid w:val="00004DA0"/>
    <w:rsid w:val="00027BA7"/>
    <w:rsid w:val="0005362D"/>
    <w:rsid w:val="00066AA8"/>
    <w:rsid w:val="0007538C"/>
    <w:rsid w:val="00076996"/>
    <w:rsid w:val="00076DD2"/>
    <w:rsid w:val="000B0F15"/>
    <w:rsid w:val="000B264F"/>
    <w:rsid w:val="000B7688"/>
    <w:rsid w:val="000C5F44"/>
    <w:rsid w:val="000D3274"/>
    <w:rsid w:val="0010685F"/>
    <w:rsid w:val="00114BD8"/>
    <w:rsid w:val="001260F1"/>
    <w:rsid w:val="001564FE"/>
    <w:rsid w:val="00166DBA"/>
    <w:rsid w:val="001703A7"/>
    <w:rsid w:val="00175045"/>
    <w:rsid w:val="001A2B4A"/>
    <w:rsid w:val="001A5797"/>
    <w:rsid w:val="001A7E68"/>
    <w:rsid w:val="0020082E"/>
    <w:rsid w:val="0020553A"/>
    <w:rsid w:val="00214C16"/>
    <w:rsid w:val="002371B4"/>
    <w:rsid w:val="00240110"/>
    <w:rsid w:val="00263335"/>
    <w:rsid w:val="00272CB4"/>
    <w:rsid w:val="00275571"/>
    <w:rsid w:val="002C7652"/>
    <w:rsid w:val="002E1669"/>
    <w:rsid w:val="002E363B"/>
    <w:rsid w:val="002F4F5D"/>
    <w:rsid w:val="002F545F"/>
    <w:rsid w:val="00305616"/>
    <w:rsid w:val="00316D13"/>
    <w:rsid w:val="00366BF2"/>
    <w:rsid w:val="00374028"/>
    <w:rsid w:val="003B795A"/>
    <w:rsid w:val="003C0384"/>
    <w:rsid w:val="003C4C34"/>
    <w:rsid w:val="003E599A"/>
    <w:rsid w:val="003F632C"/>
    <w:rsid w:val="0041698C"/>
    <w:rsid w:val="0042125C"/>
    <w:rsid w:val="00431787"/>
    <w:rsid w:val="0043473A"/>
    <w:rsid w:val="00447D77"/>
    <w:rsid w:val="00452BC6"/>
    <w:rsid w:val="00483CC9"/>
    <w:rsid w:val="004873D7"/>
    <w:rsid w:val="004B07DF"/>
    <w:rsid w:val="004B0882"/>
    <w:rsid w:val="004B5493"/>
    <w:rsid w:val="004C083C"/>
    <w:rsid w:val="004C2F61"/>
    <w:rsid w:val="004D26B3"/>
    <w:rsid w:val="00500065"/>
    <w:rsid w:val="00500D1A"/>
    <w:rsid w:val="005062B3"/>
    <w:rsid w:val="00506938"/>
    <w:rsid w:val="0056510D"/>
    <w:rsid w:val="005819DF"/>
    <w:rsid w:val="00583BE1"/>
    <w:rsid w:val="005D01BF"/>
    <w:rsid w:val="005D40F7"/>
    <w:rsid w:val="005E6762"/>
    <w:rsid w:val="005F04D9"/>
    <w:rsid w:val="005F3F43"/>
    <w:rsid w:val="00614BDA"/>
    <w:rsid w:val="006157BF"/>
    <w:rsid w:val="00625D4D"/>
    <w:rsid w:val="00627E7E"/>
    <w:rsid w:val="00631A18"/>
    <w:rsid w:val="00672DA2"/>
    <w:rsid w:val="00682527"/>
    <w:rsid w:val="00682555"/>
    <w:rsid w:val="006A0C3E"/>
    <w:rsid w:val="006A52E8"/>
    <w:rsid w:val="006C5418"/>
    <w:rsid w:val="006E5C36"/>
    <w:rsid w:val="00702B1E"/>
    <w:rsid w:val="007058D3"/>
    <w:rsid w:val="007123DB"/>
    <w:rsid w:val="00714D6A"/>
    <w:rsid w:val="0071662F"/>
    <w:rsid w:val="00734F82"/>
    <w:rsid w:val="007366FC"/>
    <w:rsid w:val="00750CF7"/>
    <w:rsid w:val="00760734"/>
    <w:rsid w:val="00761FC9"/>
    <w:rsid w:val="00774034"/>
    <w:rsid w:val="00777504"/>
    <w:rsid w:val="007B752E"/>
    <w:rsid w:val="007D2666"/>
    <w:rsid w:val="007E2F2C"/>
    <w:rsid w:val="00804562"/>
    <w:rsid w:val="00816C96"/>
    <w:rsid w:val="00825852"/>
    <w:rsid w:val="00835187"/>
    <w:rsid w:val="00850341"/>
    <w:rsid w:val="00852786"/>
    <w:rsid w:val="008707BE"/>
    <w:rsid w:val="008719A0"/>
    <w:rsid w:val="00882A71"/>
    <w:rsid w:val="00883D69"/>
    <w:rsid w:val="008B4DD7"/>
    <w:rsid w:val="008E6F6D"/>
    <w:rsid w:val="0092586A"/>
    <w:rsid w:val="00933CA2"/>
    <w:rsid w:val="009513A1"/>
    <w:rsid w:val="00954C85"/>
    <w:rsid w:val="00955A3C"/>
    <w:rsid w:val="0095636E"/>
    <w:rsid w:val="00977AB0"/>
    <w:rsid w:val="00985F34"/>
    <w:rsid w:val="009A619E"/>
    <w:rsid w:val="009B5A5E"/>
    <w:rsid w:val="009B5F6F"/>
    <w:rsid w:val="009D560B"/>
    <w:rsid w:val="009D574F"/>
    <w:rsid w:val="009F27CA"/>
    <w:rsid w:val="00A048E1"/>
    <w:rsid w:val="00A16C1F"/>
    <w:rsid w:val="00A21933"/>
    <w:rsid w:val="00A3216C"/>
    <w:rsid w:val="00A327BA"/>
    <w:rsid w:val="00A35FAD"/>
    <w:rsid w:val="00A564D6"/>
    <w:rsid w:val="00A6297E"/>
    <w:rsid w:val="00A7429B"/>
    <w:rsid w:val="00A84615"/>
    <w:rsid w:val="00A96167"/>
    <w:rsid w:val="00AB4D61"/>
    <w:rsid w:val="00AB7785"/>
    <w:rsid w:val="00AD3DA7"/>
    <w:rsid w:val="00B00111"/>
    <w:rsid w:val="00B037BA"/>
    <w:rsid w:val="00B0472A"/>
    <w:rsid w:val="00B12BC4"/>
    <w:rsid w:val="00B2119A"/>
    <w:rsid w:val="00B3564E"/>
    <w:rsid w:val="00B4193A"/>
    <w:rsid w:val="00B62C46"/>
    <w:rsid w:val="00B672DC"/>
    <w:rsid w:val="00B6779F"/>
    <w:rsid w:val="00B80344"/>
    <w:rsid w:val="00B84CDA"/>
    <w:rsid w:val="00BC1199"/>
    <w:rsid w:val="00BE1F9C"/>
    <w:rsid w:val="00BE4EE2"/>
    <w:rsid w:val="00BF4B9C"/>
    <w:rsid w:val="00BF4C11"/>
    <w:rsid w:val="00C005C6"/>
    <w:rsid w:val="00C05F75"/>
    <w:rsid w:val="00C13B1D"/>
    <w:rsid w:val="00C328BE"/>
    <w:rsid w:val="00C50591"/>
    <w:rsid w:val="00C51265"/>
    <w:rsid w:val="00C5636D"/>
    <w:rsid w:val="00C62B3B"/>
    <w:rsid w:val="00C67832"/>
    <w:rsid w:val="00C84DB9"/>
    <w:rsid w:val="00CA64F2"/>
    <w:rsid w:val="00CA7558"/>
    <w:rsid w:val="00CD2503"/>
    <w:rsid w:val="00CD2687"/>
    <w:rsid w:val="00CD6756"/>
    <w:rsid w:val="00CE1A7B"/>
    <w:rsid w:val="00CF01A3"/>
    <w:rsid w:val="00D1361D"/>
    <w:rsid w:val="00D20825"/>
    <w:rsid w:val="00D31756"/>
    <w:rsid w:val="00D37988"/>
    <w:rsid w:val="00D56D9A"/>
    <w:rsid w:val="00D76A2C"/>
    <w:rsid w:val="00D816CF"/>
    <w:rsid w:val="00D849CE"/>
    <w:rsid w:val="00DB3AD2"/>
    <w:rsid w:val="00DB61F1"/>
    <w:rsid w:val="00DC0768"/>
    <w:rsid w:val="00DC4041"/>
    <w:rsid w:val="00DD0743"/>
    <w:rsid w:val="00DD61EC"/>
    <w:rsid w:val="00DE10E3"/>
    <w:rsid w:val="00E2079D"/>
    <w:rsid w:val="00E34C05"/>
    <w:rsid w:val="00E41421"/>
    <w:rsid w:val="00E5128F"/>
    <w:rsid w:val="00E6001A"/>
    <w:rsid w:val="00E66C80"/>
    <w:rsid w:val="00ED2C99"/>
    <w:rsid w:val="00EE165D"/>
    <w:rsid w:val="00F053D8"/>
    <w:rsid w:val="00F179C9"/>
    <w:rsid w:val="00F26E3A"/>
    <w:rsid w:val="00F40ABB"/>
    <w:rsid w:val="00F577CB"/>
    <w:rsid w:val="00F65C69"/>
    <w:rsid w:val="00F67465"/>
    <w:rsid w:val="00F84445"/>
    <w:rsid w:val="00FA15BA"/>
    <w:rsid w:val="00FA2AC2"/>
    <w:rsid w:val="00FB2109"/>
    <w:rsid w:val="00FC3B8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8A3C5"/>
  <w15:chartTrackingRefBased/>
  <w15:docId w15:val="{88CC004E-FFF5-4597-B835-3EBE95D7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Vrinda"/>
        <w:kern w:val="2"/>
        <w:sz w:val="22"/>
        <w:szCs w:val="28"/>
        <w:lang w:val="cs-CZ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687"/>
  </w:style>
  <w:style w:type="paragraph" w:styleId="Zpat">
    <w:name w:val="footer"/>
    <w:basedOn w:val="Normln"/>
    <w:link w:val="ZpatChar"/>
    <w:uiPriority w:val="99"/>
    <w:unhideWhenUsed/>
    <w:rsid w:val="00CD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68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0111"/>
    <w:pPr>
      <w:spacing w:after="0" w:line="240" w:lineRule="auto"/>
    </w:pPr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0111"/>
    <w:rPr>
      <w:sz w:val="20"/>
      <w:szCs w:val="25"/>
    </w:rPr>
  </w:style>
  <w:style w:type="character" w:styleId="Znakapoznpodarou">
    <w:name w:val="footnote reference"/>
    <w:basedOn w:val="Standardnpsmoodstavce"/>
    <w:uiPriority w:val="99"/>
    <w:semiHidden/>
    <w:unhideWhenUsed/>
    <w:rsid w:val="00B00111"/>
    <w:rPr>
      <w:vertAlign w:val="superscript"/>
    </w:rPr>
  </w:style>
  <w:style w:type="table" w:styleId="Mkatabulky">
    <w:name w:val="Table Grid"/>
    <w:basedOn w:val="Normlntabulka"/>
    <w:uiPriority w:val="39"/>
    <w:rsid w:val="00B8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aragrafu">
    <w:name w:val="Text paragrafu"/>
    <w:basedOn w:val="Normln"/>
    <w:rsid w:val="000B0F1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  <w14:ligatures w14:val="none"/>
    </w:rPr>
  </w:style>
  <w:style w:type="paragraph" w:styleId="Revize">
    <w:name w:val="Revision"/>
    <w:hidden/>
    <w:uiPriority w:val="99"/>
    <w:semiHidden/>
    <w:rsid w:val="00DD61E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5F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33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3335"/>
    <w:pPr>
      <w:spacing w:line="240" w:lineRule="auto"/>
    </w:pPr>
    <w:rPr>
      <w:sz w:val="20"/>
      <w:szCs w:val="25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3335"/>
    <w:rPr>
      <w:sz w:val="20"/>
      <w:szCs w:val="25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3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335"/>
    <w:rPr>
      <w:b/>
      <w:bCs/>
      <w:sz w:val="20"/>
      <w:szCs w:val="2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335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335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46C1515D09443862412465C680295" ma:contentTypeVersion="16" ma:contentTypeDescription="Create a new document." ma:contentTypeScope="" ma:versionID="61d247648c179cee3d28d6d5ddd07550">
  <xsd:schema xmlns:xsd="http://www.w3.org/2001/XMLSchema" xmlns:xs="http://www.w3.org/2001/XMLSchema" xmlns:p="http://schemas.microsoft.com/office/2006/metadata/properties" xmlns:ns2="c08a37d4-481e-401d-a8cd-9b4f8bf2a8fe" xmlns:ns3="e1464dbd-14db-4dbb-8adb-db9cb096df55" xmlns:ns4="02d12187-754c-41a9-9e93-c3e1cfacc155" targetNamespace="http://schemas.microsoft.com/office/2006/metadata/properties" ma:root="true" ma:fieldsID="c1981fede22d6b560f460479be0de865" ns2:_="" ns3:_="" ns4:_="">
    <xsd:import namespace="c08a37d4-481e-401d-a8cd-9b4f8bf2a8fe"/>
    <xsd:import namespace="e1464dbd-14db-4dbb-8adb-db9cb096df5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37d4-481e-401d-a8cd-9b4f8bf2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4dbd-14db-4dbb-8adb-db9cb096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fba76f-f015-4d1b-a389-6f129071fda9}" ma:internalName="TaxCatchAll" ma:showField="CatchAllData" ma:web="e1464dbd-14db-4dbb-8adb-db9cb096d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12187-754c-41a9-9e93-c3e1cfacc155" xsi:nil="true"/>
    <lcf76f155ced4ddcb4097134ff3c332f xmlns="c08a37d4-481e-401d-a8cd-9b4f8bf2a8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C1A6-094E-4294-83BD-197E288CE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0D678-1C10-4518-8526-BAEDC7352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a37d4-481e-401d-a8cd-9b4f8bf2a8fe"/>
    <ds:schemaRef ds:uri="e1464dbd-14db-4dbb-8adb-db9cb096df55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493C8-9B90-42EE-9006-33F4AEC62420}">
  <ds:schemaRefs>
    <ds:schemaRef ds:uri="e1464dbd-14db-4dbb-8adb-db9cb096df55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2d12187-754c-41a9-9e93-c3e1cfacc155"/>
    <ds:schemaRef ds:uri="http://purl.org/dc/terms/"/>
    <ds:schemaRef ds:uri="http://schemas.microsoft.com/office/infopath/2007/PartnerControls"/>
    <ds:schemaRef ds:uri="c08a37d4-481e-401d-a8cd-9b4f8bf2a8f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FD2EE1-5C54-4522-AFF2-753BB99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Šafařík Radan</dc:creator>
  <cp:lastModifiedBy>Šafařík Radan</cp:lastModifiedBy>
  <cp:revision>2</cp:revision>
  <dcterms:created xsi:type="dcterms:W3CDTF">2023-05-03T11:53:00Z</dcterms:created>
  <dcterms:modified xsi:type="dcterms:W3CDTF">2023-05-03T11:53:00Z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0x01010075E46C1515D09443862412465C680295</vt:lpwstr>
  </property>
</Properties>
</file>