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574EC" w14:textId="1223EB27" w:rsidR="00411018" w:rsidRPr="00411018" w:rsidRDefault="00411018" w:rsidP="00411018">
      <w:pPr>
        <w:spacing w:line="360" w:lineRule="auto"/>
        <w:jc w:val="center"/>
        <w:rPr>
          <w:rFonts w:ascii="Arial" w:hAnsi="Arial" w:cs="Arial"/>
          <w:b/>
          <w:sz w:val="22"/>
          <w:szCs w:val="22"/>
        </w:rPr>
      </w:pPr>
      <w:r w:rsidRPr="00411018">
        <w:rPr>
          <w:rFonts w:ascii="Arial" w:hAnsi="Arial" w:cs="Arial"/>
          <w:b/>
          <w:sz w:val="22"/>
          <w:szCs w:val="22"/>
        </w:rPr>
        <w:t>Podnět</w:t>
      </w:r>
      <w:bookmarkStart w:id="0" w:name="_GoBack"/>
      <w:bookmarkEnd w:id="0"/>
      <w:r w:rsidRPr="00411018">
        <w:rPr>
          <w:rFonts w:ascii="Arial" w:hAnsi="Arial" w:cs="Arial"/>
          <w:b/>
          <w:sz w:val="22"/>
          <w:szCs w:val="22"/>
        </w:rPr>
        <w:t xml:space="preserve"> Pracovní skupiny k porodnictví</w:t>
      </w:r>
    </w:p>
    <w:p w14:paraId="74BC3D34" w14:textId="77777777" w:rsidR="00411018" w:rsidRDefault="00411018" w:rsidP="00411018">
      <w:pPr>
        <w:spacing w:line="360" w:lineRule="auto"/>
        <w:jc w:val="center"/>
        <w:rPr>
          <w:rFonts w:ascii="Arial" w:hAnsi="Arial" w:cs="Arial"/>
          <w:b/>
          <w:sz w:val="22"/>
          <w:szCs w:val="22"/>
        </w:rPr>
      </w:pPr>
      <w:r w:rsidRPr="00411018">
        <w:rPr>
          <w:rFonts w:ascii="Arial" w:hAnsi="Arial" w:cs="Arial"/>
          <w:b/>
          <w:sz w:val="22"/>
          <w:szCs w:val="22"/>
        </w:rPr>
        <w:t>ke 40. výročí přijetí Mezinárodního kodexu marketingu náhrad mateřského mléka</w:t>
      </w:r>
    </w:p>
    <w:p w14:paraId="5F7A958C" w14:textId="77777777" w:rsidR="00C90733" w:rsidRDefault="00C90733">
      <w:pPr>
        <w:jc w:val="center"/>
        <w:rPr>
          <w:rFonts w:ascii="Arial" w:hAnsi="Arial" w:cs="Arial"/>
          <w:sz w:val="22"/>
          <w:szCs w:val="22"/>
        </w:rPr>
      </w:pPr>
    </w:p>
    <w:p w14:paraId="7CC7FD56" w14:textId="71174E2B" w:rsidR="00C90733" w:rsidRPr="00702F9E" w:rsidRDefault="00702F9E" w:rsidP="00702F9E">
      <w:pPr>
        <w:spacing w:after="120"/>
        <w:jc w:val="center"/>
        <w:rPr>
          <w:rFonts w:ascii="Arial" w:hAnsi="Arial" w:cs="Arial"/>
          <w:sz w:val="22"/>
          <w:szCs w:val="22"/>
        </w:rPr>
      </w:pPr>
      <w:r>
        <w:rPr>
          <w:rFonts w:ascii="Arial" w:hAnsi="Arial" w:cs="Arial"/>
          <w:sz w:val="22"/>
          <w:szCs w:val="22"/>
        </w:rPr>
        <w:t xml:space="preserve">V Praze dne </w:t>
      </w:r>
      <w:r w:rsidR="00303DA5">
        <w:rPr>
          <w:rFonts w:ascii="Arial" w:hAnsi="Arial" w:cs="Arial"/>
          <w:sz w:val="22"/>
          <w:szCs w:val="22"/>
        </w:rPr>
        <w:t xml:space="preserve">2. </w:t>
      </w:r>
      <w:r w:rsidR="004E5D87">
        <w:rPr>
          <w:rFonts w:ascii="Arial" w:hAnsi="Arial" w:cs="Arial"/>
          <w:sz w:val="22"/>
          <w:szCs w:val="22"/>
        </w:rPr>
        <w:t>října</w:t>
      </w:r>
      <w:r w:rsidR="004E0371">
        <w:rPr>
          <w:rFonts w:ascii="Arial" w:hAnsi="Arial" w:cs="Arial"/>
          <w:sz w:val="22"/>
          <w:szCs w:val="22"/>
        </w:rPr>
        <w:t xml:space="preserve"> 20</w:t>
      </w:r>
      <w:r w:rsidR="004E5D87">
        <w:rPr>
          <w:rFonts w:ascii="Arial" w:hAnsi="Arial" w:cs="Arial"/>
          <w:sz w:val="22"/>
          <w:szCs w:val="22"/>
        </w:rPr>
        <w:t>21</w:t>
      </w:r>
    </w:p>
    <w:p w14:paraId="1F4ED883" w14:textId="4BAF33F4" w:rsidR="00C90733" w:rsidRDefault="00411018">
      <w:pPr>
        <w:pStyle w:val="Normlnweb"/>
        <w:spacing w:before="280" w:afterAutospacing="0"/>
        <w:jc w:val="both"/>
        <w:rPr>
          <w:rFonts w:ascii="Arial" w:hAnsi="Arial" w:cs="Arial"/>
          <w:b/>
          <w:bCs/>
          <w:sz w:val="22"/>
          <w:szCs w:val="22"/>
          <w:u w:val="single"/>
          <w:lang w:eastAsia="en-US"/>
        </w:rPr>
      </w:pPr>
      <w:r>
        <w:rPr>
          <w:rFonts w:ascii="Arial" w:hAnsi="Arial" w:cs="Arial"/>
          <w:b/>
          <w:bCs/>
          <w:sz w:val="22"/>
          <w:szCs w:val="22"/>
          <w:u w:val="single"/>
          <w:lang w:eastAsia="en-US"/>
        </w:rPr>
        <w:t>Návrh u</w:t>
      </w:r>
      <w:r w:rsidR="0037162A">
        <w:rPr>
          <w:rFonts w:ascii="Arial" w:hAnsi="Arial" w:cs="Arial"/>
          <w:b/>
          <w:bCs/>
          <w:sz w:val="22"/>
          <w:szCs w:val="22"/>
          <w:u w:val="single"/>
          <w:lang w:eastAsia="en-US"/>
        </w:rPr>
        <w:t>snesení</w:t>
      </w:r>
    </w:p>
    <w:p w14:paraId="2ED4CE44" w14:textId="77777777" w:rsidR="00C90733" w:rsidRDefault="0037162A">
      <w:pPr>
        <w:pStyle w:val="Normlnweb"/>
        <w:spacing w:before="280" w:after="240" w:afterAutospacing="0"/>
        <w:jc w:val="both"/>
        <w:rPr>
          <w:rFonts w:ascii="Arial" w:hAnsi="Arial" w:cs="Arial"/>
          <w:b/>
          <w:bCs/>
          <w:i/>
          <w:iCs/>
          <w:sz w:val="22"/>
          <w:szCs w:val="22"/>
          <w:lang w:eastAsia="en-US"/>
        </w:rPr>
      </w:pPr>
      <w:r>
        <w:rPr>
          <w:rFonts w:ascii="Arial" w:hAnsi="Arial" w:cs="Arial"/>
          <w:b/>
          <w:bCs/>
          <w:i/>
          <w:iCs/>
          <w:sz w:val="22"/>
          <w:szCs w:val="22"/>
          <w:lang w:eastAsia="en-US"/>
        </w:rPr>
        <w:t>Pracovní skupina k porodnictví</w:t>
      </w:r>
    </w:p>
    <w:p w14:paraId="4BB71A4E" w14:textId="77777777" w:rsidR="00411018" w:rsidRPr="00411018" w:rsidRDefault="00411018" w:rsidP="00411018">
      <w:pPr>
        <w:spacing w:after="200"/>
        <w:ind w:left="1080" w:hanging="360"/>
        <w:jc w:val="both"/>
        <w:rPr>
          <w:rFonts w:ascii="Arial" w:hAnsi="Arial" w:cs="Arial"/>
          <w:i/>
          <w:sz w:val="22"/>
          <w:szCs w:val="22"/>
        </w:rPr>
      </w:pPr>
      <w:r w:rsidRPr="00411018">
        <w:rPr>
          <w:rFonts w:ascii="Arial" w:hAnsi="Arial" w:cs="Arial"/>
          <w:i/>
          <w:sz w:val="22"/>
          <w:szCs w:val="22"/>
        </w:rPr>
        <w:t>a)</w:t>
      </w:r>
      <w:r w:rsidRPr="00411018">
        <w:rPr>
          <w:rFonts w:ascii="Arial" w:hAnsi="Arial" w:cs="Arial"/>
          <w:sz w:val="22"/>
          <w:szCs w:val="22"/>
        </w:rPr>
        <w:tab/>
      </w:r>
      <w:r w:rsidRPr="00411018">
        <w:rPr>
          <w:rFonts w:ascii="Arial" w:hAnsi="Arial" w:cs="Arial"/>
          <w:b/>
          <w:i/>
          <w:sz w:val="22"/>
          <w:szCs w:val="22"/>
        </w:rPr>
        <w:t xml:space="preserve">schvaluje </w:t>
      </w:r>
      <w:r w:rsidRPr="00411018">
        <w:rPr>
          <w:rFonts w:ascii="Arial" w:hAnsi="Arial" w:cs="Arial"/>
          <w:i/>
          <w:sz w:val="22"/>
          <w:szCs w:val="22"/>
        </w:rPr>
        <w:t>podnět ke 40. výročí přijetí Mezinárodního kodexu marketingu náhrad mateřského mléka (dále jen „Kodex“);</w:t>
      </w:r>
    </w:p>
    <w:p w14:paraId="4A78F056" w14:textId="44C5DB1A" w:rsidR="00411018" w:rsidRPr="00411018" w:rsidRDefault="00411018" w:rsidP="00411018">
      <w:pPr>
        <w:ind w:left="1080" w:hanging="360"/>
        <w:jc w:val="both"/>
        <w:rPr>
          <w:rFonts w:ascii="Arial" w:hAnsi="Arial" w:cs="Arial"/>
          <w:i/>
          <w:sz w:val="22"/>
          <w:szCs w:val="22"/>
        </w:rPr>
      </w:pPr>
      <w:r w:rsidRPr="00411018">
        <w:rPr>
          <w:rFonts w:ascii="Arial" w:hAnsi="Arial" w:cs="Arial"/>
          <w:i/>
          <w:sz w:val="22"/>
          <w:szCs w:val="22"/>
        </w:rPr>
        <w:t>b)</w:t>
      </w:r>
      <w:r w:rsidRPr="00411018">
        <w:rPr>
          <w:rFonts w:ascii="Arial" w:hAnsi="Arial" w:cs="Arial"/>
          <w:sz w:val="22"/>
          <w:szCs w:val="22"/>
        </w:rPr>
        <w:tab/>
      </w:r>
      <w:r w:rsidRPr="00411018">
        <w:rPr>
          <w:rFonts w:ascii="Arial" w:hAnsi="Arial" w:cs="Arial"/>
          <w:b/>
          <w:i/>
          <w:sz w:val="22"/>
          <w:szCs w:val="22"/>
        </w:rPr>
        <w:t xml:space="preserve">navrhuje </w:t>
      </w:r>
      <w:r w:rsidRPr="00411018">
        <w:rPr>
          <w:rFonts w:ascii="Arial" w:hAnsi="Arial" w:cs="Arial"/>
          <w:i/>
          <w:sz w:val="22"/>
          <w:szCs w:val="22"/>
        </w:rPr>
        <w:t>Radě vlád</w:t>
      </w:r>
      <w:r w:rsidR="00D3166F">
        <w:rPr>
          <w:rFonts w:ascii="Arial" w:hAnsi="Arial" w:cs="Arial"/>
          <w:i/>
          <w:sz w:val="22"/>
          <w:szCs w:val="22"/>
        </w:rPr>
        <w:t>y</w:t>
      </w:r>
      <w:r w:rsidRPr="00411018">
        <w:rPr>
          <w:rFonts w:ascii="Arial" w:hAnsi="Arial" w:cs="Arial"/>
          <w:i/>
          <w:sz w:val="22"/>
          <w:szCs w:val="22"/>
        </w:rPr>
        <w:t xml:space="preserve"> pro rovnost žen a mužů, aby schválila podnět ke 40. výročí přijetí Kodexu a předložila jej vládě spolu s navrženým usnesením vlády.</w:t>
      </w:r>
    </w:p>
    <w:p w14:paraId="271869EC" w14:textId="293BC507" w:rsidR="00411018" w:rsidRDefault="00411018" w:rsidP="00411018">
      <w:pPr>
        <w:spacing w:after="120"/>
        <w:jc w:val="both"/>
        <w:rPr>
          <w:rFonts w:ascii="Arial" w:hAnsi="Arial" w:cs="Arial"/>
          <w:b/>
          <w:bCs/>
          <w:iCs/>
          <w:sz w:val="22"/>
          <w:szCs w:val="22"/>
          <w:u w:val="single"/>
          <w:lang w:eastAsia="en-US"/>
        </w:rPr>
      </w:pPr>
    </w:p>
    <w:p w14:paraId="75BFB4EA" w14:textId="77777777" w:rsidR="00411018" w:rsidRPr="00411018" w:rsidRDefault="00411018" w:rsidP="00411018">
      <w:pPr>
        <w:jc w:val="both"/>
        <w:rPr>
          <w:rFonts w:ascii="Arial" w:hAnsi="Arial" w:cs="Arial"/>
          <w:b/>
          <w:sz w:val="22"/>
          <w:szCs w:val="22"/>
        </w:rPr>
      </w:pPr>
      <w:r w:rsidRPr="00411018">
        <w:rPr>
          <w:rFonts w:ascii="Arial" w:hAnsi="Arial" w:cs="Arial"/>
          <w:b/>
          <w:sz w:val="22"/>
          <w:szCs w:val="22"/>
        </w:rPr>
        <w:t>Návrh usnesení</w:t>
      </w:r>
    </w:p>
    <w:p w14:paraId="568C76B5" w14:textId="77777777" w:rsidR="00411018" w:rsidRPr="00411018" w:rsidRDefault="00411018" w:rsidP="00411018">
      <w:pPr>
        <w:jc w:val="both"/>
        <w:rPr>
          <w:rFonts w:ascii="Arial" w:hAnsi="Arial" w:cs="Arial"/>
          <w:b/>
          <w:sz w:val="22"/>
          <w:szCs w:val="22"/>
        </w:rPr>
      </w:pPr>
      <w:r w:rsidRPr="00411018">
        <w:rPr>
          <w:rFonts w:ascii="Arial" w:hAnsi="Arial" w:cs="Arial"/>
          <w:b/>
          <w:sz w:val="22"/>
          <w:szCs w:val="22"/>
        </w:rPr>
        <w:t xml:space="preserve"> </w:t>
      </w:r>
    </w:p>
    <w:p w14:paraId="65B2E7C7" w14:textId="77777777" w:rsidR="00411018" w:rsidRPr="00411018" w:rsidRDefault="00411018" w:rsidP="00411018">
      <w:pPr>
        <w:jc w:val="both"/>
        <w:rPr>
          <w:rFonts w:ascii="Arial" w:hAnsi="Arial" w:cs="Arial"/>
          <w:b/>
          <w:sz w:val="22"/>
          <w:szCs w:val="22"/>
        </w:rPr>
      </w:pPr>
      <w:r w:rsidRPr="00411018">
        <w:rPr>
          <w:rFonts w:ascii="Arial" w:hAnsi="Arial" w:cs="Arial"/>
          <w:b/>
          <w:sz w:val="22"/>
          <w:szCs w:val="22"/>
        </w:rPr>
        <w:t>Vláda ČR</w:t>
      </w:r>
    </w:p>
    <w:p w14:paraId="1B7297F5" w14:textId="77777777" w:rsidR="00411018" w:rsidRPr="00411018" w:rsidRDefault="00411018" w:rsidP="00411018">
      <w:pPr>
        <w:jc w:val="both"/>
        <w:rPr>
          <w:rFonts w:ascii="Arial" w:hAnsi="Arial" w:cs="Arial"/>
          <w:i/>
          <w:sz w:val="22"/>
          <w:szCs w:val="22"/>
        </w:rPr>
      </w:pPr>
      <w:r w:rsidRPr="00411018">
        <w:rPr>
          <w:rFonts w:ascii="Arial" w:hAnsi="Arial" w:cs="Arial"/>
          <w:i/>
          <w:sz w:val="22"/>
          <w:szCs w:val="22"/>
        </w:rPr>
        <w:t xml:space="preserve"> </w:t>
      </w:r>
    </w:p>
    <w:p w14:paraId="163C639B" w14:textId="77777777" w:rsidR="00411018" w:rsidRPr="00411018" w:rsidRDefault="00411018" w:rsidP="00411018">
      <w:pPr>
        <w:jc w:val="both"/>
        <w:rPr>
          <w:rFonts w:ascii="Arial" w:hAnsi="Arial" w:cs="Arial"/>
          <w:i/>
          <w:sz w:val="22"/>
          <w:szCs w:val="22"/>
        </w:rPr>
      </w:pPr>
      <w:r w:rsidRPr="00411018">
        <w:rPr>
          <w:rFonts w:ascii="Arial" w:hAnsi="Arial" w:cs="Arial"/>
          <w:b/>
          <w:i/>
          <w:sz w:val="22"/>
          <w:szCs w:val="22"/>
        </w:rPr>
        <w:t>bere na vědomí</w:t>
      </w:r>
      <w:r w:rsidRPr="00411018">
        <w:rPr>
          <w:rFonts w:ascii="Arial" w:hAnsi="Arial" w:cs="Arial"/>
          <w:i/>
          <w:sz w:val="22"/>
          <w:szCs w:val="22"/>
        </w:rPr>
        <w:t xml:space="preserve"> Doporučení Rady vlády pro rovnost žen a mužů ke 40. výročí přijetí Mezinárodního kodexu marketingu náhrad mateřského mléka (dále jen „Kodex“);</w:t>
      </w:r>
    </w:p>
    <w:p w14:paraId="25C5DD5E" w14:textId="77777777" w:rsidR="00411018" w:rsidRPr="00411018" w:rsidRDefault="00411018" w:rsidP="00411018">
      <w:pPr>
        <w:jc w:val="both"/>
        <w:rPr>
          <w:rFonts w:ascii="Arial" w:hAnsi="Arial" w:cs="Arial"/>
          <w:b/>
          <w:i/>
          <w:sz w:val="22"/>
          <w:szCs w:val="22"/>
        </w:rPr>
      </w:pPr>
    </w:p>
    <w:p w14:paraId="32CA317F" w14:textId="476986E9" w:rsidR="00411018" w:rsidRPr="00411018" w:rsidRDefault="00411018" w:rsidP="00411018">
      <w:pPr>
        <w:jc w:val="both"/>
        <w:rPr>
          <w:rFonts w:ascii="Arial" w:hAnsi="Arial" w:cs="Arial"/>
          <w:sz w:val="22"/>
          <w:szCs w:val="22"/>
        </w:rPr>
      </w:pPr>
      <w:r w:rsidRPr="00411018">
        <w:rPr>
          <w:rFonts w:ascii="Arial" w:hAnsi="Arial" w:cs="Arial"/>
          <w:b/>
          <w:i/>
          <w:sz w:val="22"/>
          <w:szCs w:val="22"/>
        </w:rPr>
        <w:t xml:space="preserve">ukládá ministru průmyslu a obchodu </w:t>
      </w:r>
      <w:r w:rsidRPr="00411018">
        <w:rPr>
          <w:rFonts w:ascii="Arial" w:hAnsi="Arial" w:cs="Arial"/>
          <w:sz w:val="22"/>
          <w:szCs w:val="22"/>
        </w:rPr>
        <w:t>ve spolupráci s ministrem zdravotnictví předložit do 31.</w:t>
      </w:r>
      <w:r>
        <w:rPr>
          <w:rFonts w:ascii="Arial" w:hAnsi="Arial" w:cs="Arial"/>
          <w:sz w:val="22"/>
          <w:szCs w:val="22"/>
        </w:rPr>
        <w:t> </w:t>
      </w:r>
      <w:r w:rsidRPr="00411018">
        <w:rPr>
          <w:rFonts w:ascii="Arial" w:hAnsi="Arial" w:cs="Arial"/>
          <w:sz w:val="22"/>
          <w:szCs w:val="22"/>
        </w:rPr>
        <w:t>12.</w:t>
      </w:r>
      <w:r>
        <w:rPr>
          <w:rFonts w:ascii="Arial" w:hAnsi="Arial" w:cs="Arial"/>
          <w:sz w:val="22"/>
          <w:szCs w:val="22"/>
        </w:rPr>
        <w:t> </w:t>
      </w:r>
      <w:r w:rsidRPr="00411018">
        <w:rPr>
          <w:rFonts w:ascii="Arial" w:hAnsi="Arial" w:cs="Arial"/>
          <w:sz w:val="22"/>
          <w:szCs w:val="22"/>
        </w:rPr>
        <w:t>2023 návrh novely zákona č. 40/1995 Sb., o regulaci reklamy, ve smyslu podnětu;</w:t>
      </w:r>
      <w:r w:rsidRPr="00411018">
        <w:rPr>
          <w:rFonts w:ascii="Arial" w:hAnsi="Arial" w:cs="Arial"/>
          <w:sz w:val="22"/>
          <w:szCs w:val="22"/>
        </w:rPr>
        <w:br/>
      </w:r>
      <w:r w:rsidRPr="00411018">
        <w:rPr>
          <w:rFonts w:ascii="Arial" w:hAnsi="Arial" w:cs="Arial"/>
          <w:sz w:val="22"/>
          <w:szCs w:val="22"/>
        </w:rPr>
        <w:br/>
      </w:r>
      <w:r w:rsidRPr="00411018">
        <w:rPr>
          <w:rFonts w:ascii="Arial" w:hAnsi="Arial" w:cs="Arial"/>
          <w:b/>
          <w:i/>
          <w:sz w:val="22"/>
          <w:szCs w:val="22"/>
        </w:rPr>
        <w:t>pověřuje ministr</w:t>
      </w:r>
      <w:r w:rsidR="00D3166F">
        <w:rPr>
          <w:rFonts w:ascii="Arial" w:hAnsi="Arial" w:cs="Arial"/>
          <w:b/>
          <w:i/>
          <w:sz w:val="22"/>
          <w:szCs w:val="22"/>
        </w:rPr>
        <w:t>a</w:t>
      </w:r>
      <w:r w:rsidRPr="00411018">
        <w:rPr>
          <w:rFonts w:ascii="Arial" w:hAnsi="Arial" w:cs="Arial"/>
          <w:b/>
          <w:i/>
          <w:sz w:val="22"/>
          <w:szCs w:val="22"/>
        </w:rPr>
        <w:t xml:space="preserve"> zdravotnictví</w:t>
      </w:r>
      <w:r w:rsidRPr="00411018">
        <w:rPr>
          <w:rFonts w:ascii="Arial" w:hAnsi="Arial" w:cs="Arial"/>
          <w:sz w:val="22"/>
          <w:szCs w:val="22"/>
        </w:rPr>
        <w:t xml:space="preserve"> do 1. 6. 202</w:t>
      </w:r>
      <w:r w:rsidR="00D3166F">
        <w:rPr>
          <w:rFonts w:ascii="Arial" w:hAnsi="Arial" w:cs="Arial"/>
          <w:sz w:val="22"/>
          <w:szCs w:val="22"/>
        </w:rPr>
        <w:t>3</w:t>
      </w:r>
      <w:r w:rsidRPr="00411018">
        <w:rPr>
          <w:rFonts w:ascii="Arial" w:hAnsi="Arial" w:cs="Arial"/>
          <w:sz w:val="22"/>
          <w:szCs w:val="22"/>
        </w:rPr>
        <w:t xml:space="preserve"> komunikovat odpovědným osobám v jiných členských státech a příslušným institucím EU potřebu novelizace evropské legislativy, aby došlo k úplné implementaci Kodexu a navazujících rezolucí;</w:t>
      </w:r>
    </w:p>
    <w:p w14:paraId="11D9A085" w14:textId="3E36EE33" w:rsidR="00411018" w:rsidRPr="00411018" w:rsidRDefault="00411018" w:rsidP="00411018">
      <w:pPr>
        <w:jc w:val="both"/>
        <w:rPr>
          <w:rFonts w:ascii="Arial" w:hAnsi="Arial" w:cs="Arial"/>
          <w:sz w:val="22"/>
          <w:szCs w:val="22"/>
        </w:rPr>
      </w:pPr>
      <w:r w:rsidRPr="00411018">
        <w:rPr>
          <w:rFonts w:ascii="Arial" w:hAnsi="Arial" w:cs="Arial"/>
          <w:sz w:val="22"/>
          <w:szCs w:val="22"/>
        </w:rPr>
        <w:br/>
      </w:r>
      <w:r w:rsidRPr="00411018">
        <w:rPr>
          <w:rFonts w:ascii="Arial" w:hAnsi="Arial" w:cs="Arial"/>
          <w:b/>
          <w:i/>
          <w:sz w:val="22"/>
          <w:szCs w:val="22"/>
        </w:rPr>
        <w:t xml:space="preserve">ukládá ministru průmyslu a obchodu </w:t>
      </w:r>
      <w:r w:rsidRPr="00411018">
        <w:rPr>
          <w:rFonts w:ascii="Arial" w:hAnsi="Arial" w:cs="Arial"/>
          <w:sz w:val="22"/>
          <w:szCs w:val="22"/>
        </w:rPr>
        <w:t xml:space="preserve">vytvořit </w:t>
      </w:r>
      <w:r w:rsidR="003448DD">
        <w:rPr>
          <w:rFonts w:ascii="Arial" w:hAnsi="Arial" w:cs="Arial"/>
          <w:sz w:val="22"/>
          <w:szCs w:val="22"/>
        </w:rPr>
        <w:t xml:space="preserve">do </w:t>
      </w:r>
      <w:r w:rsidRPr="00411018">
        <w:rPr>
          <w:rFonts w:ascii="Arial" w:hAnsi="Arial" w:cs="Arial"/>
          <w:sz w:val="22"/>
          <w:szCs w:val="22"/>
        </w:rPr>
        <w:t>31. 12. 2023 metodický pokyn pro krajské živnostenské úřady k důslednému dozoru nad dodržováním části Kodexu a navazujících rezolucí, implementované evropskou a českou legislativou, a do 1. 6. 2024 příslušně vyškolit odpovědné osoby na krajských živnostenských úřadech;</w:t>
      </w:r>
    </w:p>
    <w:p w14:paraId="64EFB773" w14:textId="77777777" w:rsidR="00411018" w:rsidRPr="00411018" w:rsidRDefault="00411018" w:rsidP="00411018">
      <w:pPr>
        <w:jc w:val="both"/>
        <w:rPr>
          <w:rFonts w:ascii="Arial" w:hAnsi="Arial" w:cs="Arial"/>
          <w:b/>
          <w:i/>
          <w:sz w:val="22"/>
          <w:szCs w:val="22"/>
        </w:rPr>
      </w:pPr>
    </w:p>
    <w:p w14:paraId="7B2710A1" w14:textId="77777777" w:rsidR="003448DD" w:rsidRDefault="00411018" w:rsidP="00411018">
      <w:pPr>
        <w:jc w:val="both"/>
        <w:rPr>
          <w:rFonts w:ascii="Arial" w:hAnsi="Arial" w:cs="Arial"/>
          <w:sz w:val="22"/>
          <w:szCs w:val="22"/>
        </w:rPr>
      </w:pPr>
      <w:r w:rsidRPr="00411018">
        <w:rPr>
          <w:rFonts w:ascii="Arial" w:hAnsi="Arial" w:cs="Arial"/>
          <w:b/>
          <w:i/>
          <w:sz w:val="22"/>
          <w:szCs w:val="22"/>
        </w:rPr>
        <w:t>ukládá ministru zdravotnictví</w:t>
      </w:r>
      <w:r w:rsidRPr="00411018">
        <w:rPr>
          <w:rFonts w:ascii="Arial" w:hAnsi="Arial" w:cs="Arial"/>
          <w:i/>
          <w:sz w:val="22"/>
          <w:szCs w:val="22"/>
        </w:rPr>
        <w:t xml:space="preserve"> </w:t>
      </w:r>
      <w:r w:rsidRPr="00411018">
        <w:rPr>
          <w:rFonts w:ascii="Arial" w:hAnsi="Arial" w:cs="Arial"/>
          <w:sz w:val="22"/>
          <w:szCs w:val="22"/>
        </w:rPr>
        <w:t>zajistit do 31. 12. 2022, že zdravotnická zařízení v jeho přímé působnosti nebudou porušovat Kodex a navazující rezoluce, a vytvořit metodický pokyn Postup poskytovatelů zdravotních služeb k ukončení nevhodné propagace náhrad mateřského mléka, lahví a šidítek k zajištění dodržování Kodexu a navazujících rezolucí</w:t>
      </w:r>
      <w:r w:rsidR="003448DD">
        <w:rPr>
          <w:rFonts w:ascii="Arial" w:hAnsi="Arial" w:cs="Arial"/>
          <w:sz w:val="22"/>
          <w:szCs w:val="22"/>
        </w:rPr>
        <w:t>;</w:t>
      </w:r>
      <w:r w:rsidR="003448DD" w:rsidRPr="00411018">
        <w:rPr>
          <w:rFonts w:ascii="Arial" w:hAnsi="Arial" w:cs="Arial"/>
          <w:sz w:val="22"/>
          <w:szCs w:val="22"/>
        </w:rPr>
        <w:t xml:space="preserve"> </w:t>
      </w:r>
    </w:p>
    <w:p w14:paraId="5B5DAC43" w14:textId="5E338FF8" w:rsidR="00411018" w:rsidRPr="00411018" w:rsidRDefault="00411018" w:rsidP="00411018">
      <w:pPr>
        <w:jc w:val="both"/>
        <w:rPr>
          <w:rFonts w:ascii="Arial" w:hAnsi="Arial" w:cs="Arial"/>
          <w:sz w:val="22"/>
          <w:szCs w:val="22"/>
        </w:rPr>
      </w:pPr>
      <w:r w:rsidRPr="00411018">
        <w:rPr>
          <w:rFonts w:ascii="Arial" w:hAnsi="Arial" w:cs="Arial"/>
          <w:sz w:val="22"/>
          <w:szCs w:val="22"/>
        </w:rPr>
        <w:br/>
      </w:r>
      <w:r w:rsidRPr="00411018">
        <w:rPr>
          <w:rFonts w:ascii="Arial" w:hAnsi="Arial" w:cs="Arial"/>
          <w:b/>
          <w:i/>
          <w:sz w:val="22"/>
          <w:szCs w:val="22"/>
        </w:rPr>
        <w:t>ukládá ministru zdravotnictví</w:t>
      </w:r>
      <w:r w:rsidRPr="00411018">
        <w:rPr>
          <w:rFonts w:ascii="Arial" w:hAnsi="Arial" w:cs="Arial"/>
          <w:b/>
          <w:sz w:val="22"/>
          <w:szCs w:val="22"/>
        </w:rPr>
        <w:t xml:space="preserve"> </w:t>
      </w:r>
      <w:r w:rsidRPr="00411018">
        <w:rPr>
          <w:rFonts w:ascii="Arial" w:hAnsi="Arial" w:cs="Arial"/>
          <w:sz w:val="22"/>
          <w:szCs w:val="22"/>
        </w:rPr>
        <w:t xml:space="preserve">analyzovat do 31. 12. 2023 prostřednictvím protokolu </w:t>
      </w:r>
      <w:proofErr w:type="spellStart"/>
      <w:r w:rsidRPr="00411018">
        <w:rPr>
          <w:rFonts w:ascii="Arial" w:hAnsi="Arial" w:cs="Arial"/>
          <w:sz w:val="22"/>
          <w:szCs w:val="22"/>
        </w:rPr>
        <w:t>NetCode</w:t>
      </w:r>
      <w:proofErr w:type="spellEnd"/>
      <w:r w:rsidRPr="00411018">
        <w:rPr>
          <w:rFonts w:ascii="Arial" w:hAnsi="Arial" w:cs="Arial"/>
          <w:sz w:val="22"/>
          <w:szCs w:val="22"/>
        </w:rPr>
        <w:t xml:space="preserve"> dodržování Kodexu a navazujících rezolucí a následně hodnocení provádět každé 3 roky.</w:t>
      </w:r>
    </w:p>
    <w:p w14:paraId="7502568F" w14:textId="77777777" w:rsidR="00411018" w:rsidRDefault="00411018" w:rsidP="00411018">
      <w:pPr>
        <w:spacing w:after="120"/>
        <w:jc w:val="both"/>
        <w:rPr>
          <w:rFonts w:ascii="Arial" w:hAnsi="Arial" w:cs="Arial"/>
          <w:b/>
          <w:bCs/>
          <w:iCs/>
          <w:sz w:val="22"/>
          <w:szCs w:val="22"/>
          <w:u w:val="single"/>
          <w:lang w:eastAsia="en-US"/>
        </w:rPr>
      </w:pPr>
    </w:p>
    <w:p w14:paraId="66DA8E85" w14:textId="230E3FA4" w:rsidR="007A70B1" w:rsidRDefault="00411018" w:rsidP="007A70B1">
      <w:pPr>
        <w:pStyle w:val="Normlnweb"/>
        <w:spacing w:beforeAutospacing="0" w:after="120" w:afterAutospacing="0"/>
        <w:jc w:val="both"/>
        <w:rPr>
          <w:rFonts w:ascii="Arial" w:hAnsi="Arial" w:cs="Arial"/>
          <w:b/>
          <w:bCs/>
          <w:iCs/>
          <w:sz w:val="22"/>
          <w:szCs w:val="22"/>
          <w:u w:val="single"/>
          <w:lang w:eastAsia="en-US"/>
        </w:rPr>
      </w:pPr>
      <w:r w:rsidRPr="00411018">
        <w:rPr>
          <w:rFonts w:ascii="Arial" w:hAnsi="Arial" w:cs="Arial"/>
          <w:b/>
          <w:bCs/>
          <w:iCs/>
          <w:sz w:val="22"/>
          <w:szCs w:val="22"/>
          <w:u w:val="single"/>
          <w:lang w:eastAsia="en-US"/>
        </w:rPr>
        <w:t>Důvody pro předložení podnětu</w:t>
      </w:r>
    </w:p>
    <w:p w14:paraId="74AC4746" w14:textId="10373A53" w:rsidR="00411018" w:rsidRDefault="00411018" w:rsidP="007A70B1">
      <w:pPr>
        <w:pStyle w:val="Normlnweb"/>
        <w:spacing w:beforeAutospacing="0" w:after="120" w:afterAutospacing="0"/>
        <w:jc w:val="both"/>
        <w:rPr>
          <w:rFonts w:ascii="Arial" w:hAnsi="Arial" w:cs="Arial"/>
          <w:b/>
          <w:bCs/>
          <w:iCs/>
          <w:sz w:val="22"/>
          <w:szCs w:val="22"/>
          <w:u w:val="single"/>
          <w:lang w:eastAsia="en-US"/>
        </w:rPr>
      </w:pPr>
    </w:p>
    <w:p w14:paraId="5AE03B2F" w14:textId="1895626D"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Letos uplynulo 40 let od doby, kdy členské státy na půdě Světové zdravotnické organizace (dále jen „WHO“), následované Výkonnou radou UNICEF, přijaly Mezinárodní kodex marketingu náhrad mateřského mléka s cílem </w:t>
      </w:r>
      <w:r w:rsidR="003448DD">
        <w:rPr>
          <w:rFonts w:ascii="Arial" w:hAnsi="Arial" w:cs="Arial"/>
          <w:sz w:val="22"/>
          <w:szCs w:val="22"/>
        </w:rPr>
        <w:t>ochránit r</w:t>
      </w:r>
      <w:r w:rsidRPr="00411018">
        <w:rPr>
          <w:rFonts w:ascii="Arial" w:hAnsi="Arial" w:cs="Arial"/>
          <w:sz w:val="22"/>
          <w:szCs w:val="22"/>
        </w:rPr>
        <w:t xml:space="preserve">odiče </w:t>
      </w:r>
      <w:r w:rsidR="003448DD">
        <w:rPr>
          <w:rFonts w:ascii="Arial" w:hAnsi="Arial" w:cs="Arial"/>
          <w:sz w:val="22"/>
          <w:szCs w:val="22"/>
        </w:rPr>
        <w:t>před</w:t>
      </w:r>
      <w:r w:rsidRPr="00411018">
        <w:rPr>
          <w:rFonts w:ascii="Arial" w:hAnsi="Arial" w:cs="Arial"/>
          <w:sz w:val="22"/>
          <w:szCs w:val="22"/>
        </w:rPr>
        <w:t xml:space="preserve"> nevhodný</w:t>
      </w:r>
      <w:r w:rsidR="003448DD">
        <w:rPr>
          <w:rFonts w:ascii="Arial" w:hAnsi="Arial" w:cs="Arial"/>
          <w:sz w:val="22"/>
          <w:szCs w:val="22"/>
        </w:rPr>
        <w:t>mi</w:t>
      </w:r>
      <w:r w:rsidRPr="00411018">
        <w:rPr>
          <w:rFonts w:ascii="Arial" w:hAnsi="Arial" w:cs="Arial"/>
          <w:sz w:val="22"/>
          <w:szCs w:val="22"/>
        </w:rPr>
        <w:t xml:space="preserve"> komerční</w:t>
      </w:r>
      <w:r w:rsidR="003448DD">
        <w:rPr>
          <w:rFonts w:ascii="Arial" w:hAnsi="Arial" w:cs="Arial"/>
          <w:sz w:val="22"/>
          <w:szCs w:val="22"/>
        </w:rPr>
        <w:t>mi</w:t>
      </w:r>
      <w:r w:rsidRPr="00411018">
        <w:rPr>
          <w:rFonts w:ascii="Arial" w:hAnsi="Arial" w:cs="Arial"/>
          <w:sz w:val="22"/>
          <w:szCs w:val="22"/>
        </w:rPr>
        <w:t xml:space="preserve"> vliv</w:t>
      </w:r>
      <w:r w:rsidR="003448DD">
        <w:rPr>
          <w:rFonts w:ascii="Arial" w:hAnsi="Arial" w:cs="Arial"/>
          <w:sz w:val="22"/>
          <w:szCs w:val="22"/>
        </w:rPr>
        <w:t>y</w:t>
      </w:r>
      <w:r w:rsidRPr="00411018">
        <w:rPr>
          <w:rFonts w:ascii="Arial" w:hAnsi="Arial" w:cs="Arial"/>
          <w:sz w:val="22"/>
          <w:szCs w:val="22"/>
        </w:rPr>
        <w:t xml:space="preserve"> zasahující</w:t>
      </w:r>
      <w:r w:rsidR="003448DD">
        <w:rPr>
          <w:rFonts w:ascii="Arial" w:hAnsi="Arial" w:cs="Arial"/>
          <w:sz w:val="22"/>
          <w:szCs w:val="22"/>
        </w:rPr>
        <w:t>mi</w:t>
      </w:r>
      <w:r w:rsidRPr="00411018">
        <w:rPr>
          <w:rFonts w:ascii="Arial" w:hAnsi="Arial" w:cs="Arial"/>
          <w:sz w:val="22"/>
          <w:szCs w:val="22"/>
        </w:rPr>
        <w:t xml:space="preserve"> do jejich rozhodování o výživě malých dětí. </w:t>
      </w:r>
      <w:r w:rsidRPr="00411018">
        <w:rPr>
          <w:rFonts w:ascii="Arial" w:hAnsi="Arial" w:cs="Arial"/>
          <w:b/>
          <w:sz w:val="22"/>
          <w:szCs w:val="22"/>
        </w:rPr>
        <w:t xml:space="preserve">Predátorský a vysoce sofistikovaný marketing náhrad mateřského mléka, dudlíků a lahví je přesto v současné době nadále rozšířený a úspěšný po </w:t>
      </w:r>
      <w:r w:rsidRPr="00411018">
        <w:rPr>
          <w:rFonts w:ascii="Arial" w:hAnsi="Arial" w:cs="Arial"/>
          <w:b/>
          <w:sz w:val="22"/>
          <w:szCs w:val="22"/>
        </w:rPr>
        <w:lastRenderedPageBreak/>
        <w:t>celém světě</w:t>
      </w:r>
      <w:r w:rsidRPr="00411018">
        <w:rPr>
          <w:rFonts w:ascii="Arial" w:hAnsi="Arial" w:cs="Arial"/>
          <w:b/>
          <w:sz w:val="22"/>
          <w:szCs w:val="22"/>
          <w:vertAlign w:val="superscript"/>
        </w:rPr>
        <w:footnoteReference w:id="1"/>
      </w:r>
      <w:r w:rsidRPr="00411018">
        <w:rPr>
          <w:rFonts w:ascii="Arial" w:hAnsi="Arial" w:cs="Arial"/>
          <w:b/>
          <w:sz w:val="22"/>
          <w:szCs w:val="22"/>
        </w:rPr>
        <w:t>, Českou republiku nevyjímaje</w:t>
      </w:r>
      <w:r w:rsidRPr="00411018">
        <w:rPr>
          <w:rFonts w:ascii="Arial" w:hAnsi="Arial" w:cs="Arial"/>
          <w:b/>
          <w:sz w:val="22"/>
          <w:szCs w:val="22"/>
          <w:vertAlign w:val="superscript"/>
        </w:rPr>
        <w:footnoteReference w:id="2"/>
      </w:r>
      <w:r w:rsidRPr="00411018">
        <w:rPr>
          <w:rFonts w:ascii="Arial" w:hAnsi="Arial" w:cs="Arial"/>
          <w:b/>
          <w:sz w:val="22"/>
          <w:szCs w:val="22"/>
        </w:rPr>
        <w:t>.</w:t>
      </w:r>
      <w:r w:rsidRPr="00411018">
        <w:rPr>
          <w:rFonts w:ascii="Arial" w:hAnsi="Arial" w:cs="Arial"/>
          <w:sz w:val="22"/>
          <w:szCs w:val="22"/>
        </w:rPr>
        <w:t xml:space="preserve"> Používá různé kanály, včetně masmédií, sociálních sítí; je přítomný v lékárnách, nemocnicích, maloobchodě. K rodičům se dostává mimo jiné prostřednictvím zdravotníků a jiných rodičů.</w:t>
      </w:r>
      <w:r w:rsidRPr="00411018">
        <w:rPr>
          <w:rFonts w:ascii="Arial" w:hAnsi="Arial" w:cs="Arial"/>
          <w:sz w:val="22"/>
          <w:szCs w:val="22"/>
          <w:vertAlign w:val="superscript"/>
        </w:rPr>
        <w:footnoteReference w:id="3"/>
      </w:r>
      <w:r w:rsidRPr="00411018">
        <w:rPr>
          <w:rFonts w:ascii="Arial" w:hAnsi="Arial" w:cs="Arial"/>
          <w:sz w:val="22"/>
          <w:szCs w:val="22"/>
        </w:rPr>
        <w:t xml:space="preserve"> Dosavadní studie potvrzují, že je jen málo rodičů, kteří se s marketingem umělé výživy pro kojence a malé děti nesetkají.</w:t>
      </w:r>
      <w:r w:rsidRPr="00411018">
        <w:rPr>
          <w:rFonts w:ascii="Arial" w:hAnsi="Arial" w:cs="Arial"/>
          <w:sz w:val="22"/>
          <w:szCs w:val="22"/>
          <w:vertAlign w:val="superscript"/>
        </w:rPr>
        <w:footnoteReference w:id="4"/>
      </w:r>
      <w:r w:rsidRPr="00411018">
        <w:rPr>
          <w:rFonts w:ascii="Arial" w:hAnsi="Arial" w:cs="Arial"/>
          <w:sz w:val="22"/>
          <w:szCs w:val="22"/>
        </w:rPr>
        <w:t xml:space="preserve"> </w:t>
      </w:r>
    </w:p>
    <w:p w14:paraId="674B703C" w14:textId="77777777" w:rsidR="00411018" w:rsidRPr="00411018" w:rsidRDefault="00411018" w:rsidP="00411018">
      <w:pPr>
        <w:jc w:val="both"/>
        <w:rPr>
          <w:rFonts w:ascii="Arial" w:hAnsi="Arial" w:cs="Arial"/>
          <w:sz w:val="22"/>
          <w:szCs w:val="22"/>
        </w:rPr>
      </w:pPr>
    </w:p>
    <w:p w14:paraId="541D98CB" w14:textId="00C83854" w:rsidR="00411018" w:rsidRPr="00411018" w:rsidRDefault="00411018" w:rsidP="00411018">
      <w:pPr>
        <w:jc w:val="both"/>
        <w:rPr>
          <w:rFonts w:ascii="Arial" w:hAnsi="Arial" w:cs="Arial"/>
          <w:sz w:val="22"/>
          <w:szCs w:val="22"/>
        </w:rPr>
      </w:pPr>
      <w:r w:rsidRPr="00411018">
        <w:rPr>
          <w:rFonts w:ascii="Arial" w:hAnsi="Arial" w:cs="Arial"/>
          <w:sz w:val="22"/>
          <w:szCs w:val="22"/>
        </w:rPr>
        <w:t>Tomu odpovídá také dlouhodobý celosvětový rapidní růst trhu s umělou výživou. Zatímco v roce 1987 činil prodej produktů umělé výživy 2 miliardy USD, v roce 2013 již šlo o 40 miliard a v roce 2019 50 miliard. Do roku 2027 by podle současných odhadů měl prodej umělé výživy pro děti překonat hranici 109 miliard USD. Prodeje tvoří z 39 % kojenecká umělá výživa, 25 % představují pokračovací umělá výživa do 1 roku věku dítěte, 25 % batolecí umělá výživa a 11 % umělá výživa pro zvláštní účely, např. pro děti s nízkou porodní hmotností, s alergiemi atd.</w:t>
      </w:r>
      <w:r w:rsidRPr="00411018">
        <w:rPr>
          <w:rFonts w:ascii="Arial" w:hAnsi="Arial" w:cs="Arial"/>
          <w:sz w:val="22"/>
          <w:szCs w:val="22"/>
          <w:vertAlign w:val="superscript"/>
        </w:rPr>
        <w:footnoteReference w:id="5"/>
      </w:r>
      <w:r w:rsidRPr="00411018">
        <w:rPr>
          <w:rFonts w:ascii="Arial" w:hAnsi="Arial" w:cs="Arial"/>
          <w:sz w:val="22"/>
          <w:szCs w:val="22"/>
        </w:rPr>
        <w:t xml:space="preserve"> V současné době je na vzestupu zejm. pokračovací umělá výživa pro děti od 6 měsíců </w:t>
      </w:r>
      <w:r w:rsidR="003165B7" w:rsidRPr="00411018">
        <w:rPr>
          <w:rFonts w:ascii="Arial" w:hAnsi="Arial" w:cs="Arial"/>
          <w:sz w:val="22"/>
          <w:szCs w:val="22"/>
        </w:rPr>
        <w:t>věku a umělá</w:t>
      </w:r>
      <w:r w:rsidRPr="00411018">
        <w:rPr>
          <w:rFonts w:ascii="Arial" w:hAnsi="Arial" w:cs="Arial"/>
          <w:sz w:val="22"/>
          <w:szCs w:val="22"/>
        </w:rPr>
        <w:t xml:space="preserve"> výživa pro zvláštní účely.</w:t>
      </w:r>
      <w:r w:rsidRPr="00411018">
        <w:rPr>
          <w:rFonts w:ascii="Arial" w:hAnsi="Arial" w:cs="Arial"/>
          <w:sz w:val="22"/>
          <w:szCs w:val="22"/>
          <w:vertAlign w:val="superscript"/>
        </w:rPr>
        <w:footnoteReference w:id="6"/>
      </w:r>
      <w:r w:rsidRPr="00411018">
        <w:rPr>
          <w:rFonts w:ascii="Arial" w:hAnsi="Arial" w:cs="Arial"/>
          <w:sz w:val="22"/>
          <w:szCs w:val="22"/>
        </w:rPr>
        <w:t xml:space="preserve"> Také v České republice je trh s umělou výživou pro komerční společnosti perspektivní, přestože počet živě narozených dětí se snižuje</w:t>
      </w:r>
      <w:r w:rsidRPr="00411018">
        <w:rPr>
          <w:rFonts w:ascii="Arial" w:hAnsi="Arial" w:cs="Arial"/>
          <w:sz w:val="22"/>
          <w:szCs w:val="22"/>
          <w:vertAlign w:val="superscript"/>
        </w:rPr>
        <w:footnoteReference w:id="7"/>
      </w:r>
      <w:r w:rsidRPr="00411018">
        <w:rPr>
          <w:rFonts w:ascii="Arial" w:hAnsi="Arial" w:cs="Arial"/>
          <w:sz w:val="22"/>
          <w:szCs w:val="22"/>
        </w:rPr>
        <w:t xml:space="preserve"> a konkurence na trhu se zvyšuje</w:t>
      </w:r>
      <w:r w:rsidRPr="00411018">
        <w:rPr>
          <w:rFonts w:ascii="Arial" w:hAnsi="Arial" w:cs="Arial"/>
          <w:sz w:val="22"/>
          <w:szCs w:val="22"/>
          <w:vertAlign w:val="superscript"/>
        </w:rPr>
        <w:footnoteReference w:id="8"/>
      </w:r>
      <w:r w:rsidRPr="00411018">
        <w:rPr>
          <w:rFonts w:ascii="Arial" w:hAnsi="Arial" w:cs="Arial"/>
          <w:sz w:val="22"/>
          <w:szCs w:val="22"/>
        </w:rPr>
        <w:t xml:space="preserve">. </w:t>
      </w:r>
    </w:p>
    <w:p w14:paraId="0E7B8C46" w14:textId="77777777" w:rsidR="00411018" w:rsidRPr="00411018" w:rsidRDefault="00411018" w:rsidP="00411018">
      <w:pPr>
        <w:ind w:firstLine="720"/>
        <w:jc w:val="both"/>
        <w:rPr>
          <w:rFonts w:ascii="Arial" w:hAnsi="Arial" w:cs="Arial"/>
          <w:sz w:val="22"/>
          <w:szCs w:val="22"/>
        </w:rPr>
      </w:pPr>
    </w:p>
    <w:p w14:paraId="34C11BD1" w14:textId="09AF81F5" w:rsidR="00411018" w:rsidRPr="00411018" w:rsidRDefault="00411018" w:rsidP="00411018">
      <w:pPr>
        <w:jc w:val="both"/>
        <w:rPr>
          <w:rFonts w:ascii="Arial" w:hAnsi="Arial" w:cs="Arial"/>
          <w:sz w:val="22"/>
          <w:szCs w:val="22"/>
        </w:rPr>
      </w:pPr>
      <w:r w:rsidRPr="00411018">
        <w:rPr>
          <w:rFonts w:ascii="Arial" w:hAnsi="Arial" w:cs="Arial"/>
          <w:sz w:val="22"/>
          <w:szCs w:val="22"/>
        </w:rPr>
        <w:t>Druhou stranou mince tohoto ekonomického rozkvětu komerčních společností jsou však statistiky výživy kojenců a malých dětí - alespoň v těch parametrech, které se sbírají, jelikož např. v ČR zatím nejsou k dispozici data o výlučném kojení od narození dětí do propuštění v porodnici, stejně jako data o výlučném kojení po dobu prvních 6 měsíců věku dítěte, o krmení z lahve v prvním roce života dítěte, či o pokračování kojení nad 1 rok věku dítěte. Z dostupného je zřejmé, že přestože zájem českých žen o kojení je setrvale vysoký</w:t>
      </w:r>
      <w:r w:rsidRPr="00411018">
        <w:rPr>
          <w:rFonts w:ascii="Arial" w:hAnsi="Arial" w:cs="Arial"/>
          <w:sz w:val="22"/>
          <w:szCs w:val="22"/>
          <w:vertAlign w:val="superscript"/>
        </w:rPr>
        <w:footnoteReference w:id="9"/>
      </w:r>
      <w:r w:rsidRPr="00411018">
        <w:rPr>
          <w:rFonts w:ascii="Arial" w:hAnsi="Arial" w:cs="Arial"/>
          <w:sz w:val="22"/>
          <w:szCs w:val="22"/>
        </w:rPr>
        <w:t xml:space="preserve">, </w:t>
      </w:r>
      <w:r w:rsidRPr="00411018">
        <w:rPr>
          <w:rFonts w:ascii="Arial" w:hAnsi="Arial" w:cs="Arial"/>
          <w:b/>
          <w:sz w:val="22"/>
          <w:szCs w:val="22"/>
        </w:rPr>
        <w:t xml:space="preserve">dlouhodobě se u nás zvyšuje podíl dětí odcházejících z porodnice s </w:t>
      </w:r>
      <w:proofErr w:type="spellStart"/>
      <w:r w:rsidRPr="00411018">
        <w:rPr>
          <w:rFonts w:ascii="Arial" w:hAnsi="Arial" w:cs="Arial"/>
          <w:b/>
          <w:sz w:val="22"/>
          <w:szCs w:val="22"/>
        </w:rPr>
        <w:t>dokrmem</w:t>
      </w:r>
      <w:proofErr w:type="spellEnd"/>
      <w:r w:rsidRPr="00411018">
        <w:rPr>
          <w:rFonts w:ascii="Arial" w:hAnsi="Arial" w:cs="Arial"/>
          <w:sz w:val="22"/>
          <w:szCs w:val="22"/>
        </w:rPr>
        <w:t xml:space="preserve"> na úkor podílu dětí plně kojených. V roce 2019 dokonce klesl na 78,9 %</w:t>
      </w:r>
      <w:r w:rsidRPr="00411018">
        <w:rPr>
          <w:rFonts w:ascii="Arial" w:hAnsi="Arial" w:cs="Arial"/>
          <w:sz w:val="22"/>
          <w:szCs w:val="22"/>
          <w:vertAlign w:val="superscript"/>
        </w:rPr>
        <w:footnoteReference w:id="10"/>
      </w:r>
      <w:r w:rsidRPr="00411018">
        <w:rPr>
          <w:rFonts w:ascii="Arial" w:hAnsi="Arial" w:cs="Arial"/>
          <w:sz w:val="22"/>
          <w:szCs w:val="22"/>
        </w:rPr>
        <w:t>, tedy pod hranici 80 %, vyžadovanou programem Baby-</w:t>
      </w:r>
      <w:proofErr w:type="spellStart"/>
      <w:r w:rsidRPr="00411018">
        <w:rPr>
          <w:rFonts w:ascii="Arial" w:hAnsi="Arial" w:cs="Arial"/>
          <w:sz w:val="22"/>
          <w:szCs w:val="22"/>
        </w:rPr>
        <w:t>friendly</w:t>
      </w:r>
      <w:proofErr w:type="spellEnd"/>
      <w:r w:rsidRPr="00411018">
        <w:rPr>
          <w:rFonts w:ascii="Arial" w:hAnsi="Arial" w:cs="Arial"/>
          <w:sz w:val="22"/>
          <w:szCs w:val="22"/>
        </w:rPr>
        <w:t xml:space="preserve"> </w:t>
      </w:r>
      <w:proofErr w:type="spellStart"/>
      <w:r w:rsidRPr="00411018">
        <w:rPr>
          <w:rFonts w:ascii="Arial" w:hAnsi="Arial" w:cs="Arial"/>
          <w:sz w:val="22"/>
          <w:szCs w:val="22"/>
        </w:rPr>
        <w:t>Hospital</w:t>
      </w:r>
      <w:proofErr w:type="spellEnd"/>
      <w:r w:rsidRPr="00411018">
        <w:rPr>
          <w:rFonts w:ascii="Arial" w:hAnsi="Arial" w:cs="Arial"/>
          <w:sz w:val="22"/>
          <w:szCs w:val="22"/>
        </w:rPr>
        <w:t xml:space="preserve"> </w:t>
      </w:r>
      <w:proofErr w:type="spellStart"/>
      <w:r w:rsidRPr="00411018">
        <w:rPr>
          <w:rFonts w:ascii="Arial" w:hAnsi="Arial" w:cs="Arial"/>
          <w:sz w:val="22"/>
          <w:szCs w:val="22"/>
        </w:rPr>
        <w:t>Initiative</w:t>
      </w:r>
      <w:proofErr w:type="spellEnd"/>
      <w:r w:rsidRPr="00411018">
        <w:rPr>
          <w:rFonts w:ascii="Arial" w:hAnsi="Arial" w:cs="Arial"/>
          <w:sz w:val="22"/>
          <w:szCs w:val="22"/>
        </w:rPr>
        <w:t xml:space="preserve"> WHO/UNICEF. Z</w:t>
      </w:r>
      <w:r>
        <w:rPr>
          <w:rFonts w:ascii="Arial" w:hAnsi="Arial" w:cs="Arial"/>
          <w:sz w:val="22"/>
          <w:szCs w:val="22"/>
        </w:rPr>
        <w:t> </w:t>
      </w:r>
      <w:r w:rsidRPr="00411018">
        <w:rPr>
          <w:rFonts w:ascii="Arial" w:hAnsi="Arial" w:cs="Arial"/>
          <w:sz w:val="22"/>
          <w:szCs w:val="22"/>
        </w:rPr>
        <w:t xml:space="preserve">posledních dostupných dat Českého statistického úřadu sbíraných od lékařů pro děti a dorost pak plyne, že </w:t>
      </w:r>
      <w:r w:rsidRPr="00411018">
        <w:rPr>
          <w:rFonts w:ascii="Arial" w:hAnsi="Arial" w:cs="Arial"/>
          <w:b/>
          <w:sz w:val="22"/>
          <w:szCs w:val="22"/>
        </w:rPr>
        <w:t>pouze 26 % novorozenců je plně kojeno na konci šestinedělí</w:t>
      </w:r>
      <w:r w:rsidRPr="00411018">
        <w:rPr>
          <w:rFonts w:ascii="Arial" w:hAnsi="Arial" w:cs="Arial"/>
          <w:sz w:val="22"/>
          <w:szCs w:val="22"/>
        </w:rPr>
        <w:t xml:space="preserve">, </w:t>
      </w:r>
      <w:r w:rsidRPr="00411018">
        <w:rPr>
          <w:rFonts w:ascii="Arial" w:hAnsi="Arial" w:cs="Arial"/>
          <w:b/>
          <w:sz w:val="22"/>
          <w:szCs w:val="22"/>
        </w:rPr>
        <w:t>pouze 13 % dětí je kojeno ve 3 měsících věku</w:t>
      </w:r>
      <w:r w:rsidRPr="00411018">
        <w:rPr>
          <w:rFonts w:ascii="Arial" w:hAnsi="Arial" w:cs="Arial"/>
          <w:sz w:val="22"/>
          <w:szCs w:val="22"/>
        </w:rPr>
        <w:t xml:space="preserve"> a 39 % dětí je (nějakým způsobem, může být i s </w:t>
      </w:r>
      <w:proofErr w:type="spellStart"/>
      <w:r w:rsidRPr="00411018">
        <w:rPr>
          <w:rFonts w:ascii="Arial" w:hAnsi="Arial" w:cs="Arial"/>
          <w:sz w:val="22"/>
          <w:szCs w:val="22"/>
        </w:rPr>
        <w:t>dokrmem</w:t>
      </w:r>
      <w:proofErr w:type="spellEnd"/>
      <w:r w:rsidRPr="00411018">
        <w:rPr>
          <w:rFonts w:ascii="Arial" w:hAnsi="Arial" w:cs="Arial"/>
          <w:sz w:val="22"/>
          <w:szCs w:val="22"/>
        </w:rPr>
        <w:t>) kojeno v 6 měsících.</w:t>
      </w:r>
      <w:r w:rsidRPr="00411018">
        <w:rPr>
          <w:rFonts w:ascii="Arial" w:hAnsi="Arial" w:cs="Arial"/>
          <w:sz w:val="22"/>
          <w:szCs w:val="22"/>
          <w:vertAlign w:val="superscript"/>
        </w:rPr>
        <w:footnoteReference w:id="11"/>
      </w:r>
      <w:r w:rsidRPr="00411018">
        <w:rPr>
          <w:rFonts w:ascii="Arial" w:hAnsi="Arial" w:cs="Arial"/>
          <w:sz w:val="22"/>
          <w:szCs w:val="22"/>
        </w:rPr>
        <w:t xml:space="preserve"> Ministerstvo zdravotnictví odhaduje, že </w:t>
      </w:r>
      <w:r w:rsidRPr="00411018">
        <w:rPr>
          <w:rFonts w:ascii="Arial" w:hAnsi="Arial" w:cs="Arial"/>
          <w:b/>
          <w:sz w:val="22"/>
          <w:szCs w:val="22"/>
        </w:rPr>
        <w:t>podíl výlučně kojených dětí v 6 měsících se pohybuje pod 20 %</w:t>
      </w:r>
      <w:r w:rsidRPr="00411018">
        <w:rPr>
          <w:rFonts w:ascii="Arial" w:hAnsi="Arial" w:cs="Arial"/>
          <w:b/>
          <w:sz w:val="22"/>
          <w:szCs w:val="22"/>
          <w:vertAlign w:val="superscript"/>
        </w:rPr>
        <w:footnoteReference w:id="12"/>
      </w:r>
      <w:r w:rsidRPr="00411018">
        <w:rPr>
          <w:rFonts w:ascii="Arial" w:hAnsi="Arial" w:cs="Arial"/>
          <w:sz w:val="22"/>
          <w:szCs w:val="22"/>
        </w:rPr>
        <w:t xml:space="preserve">, což je hluboko pod minimální hranicí 50 % výlučně kojených dětí po dobu </w:t>
      </w:r>
      <w:r w:rsidRPr="00411018">
        <w:rPr>
          <w:rFonts w:ascii="Arial" w:hAnsi="Arial" w:cs="Arial"/>
          <w:sz w:val="22"/>
          <w:szCs w:val="22"/>
        </w:rPr>
        <w:lastRenderedPageBreak/>
        <w:t>prvních 6 měsíců, kterých mají členské státy WHO docílit v roce 2025</w:t>
      </w:r>
      <w:r w:rsidRPr="00411018">
        <w:rPr>
          <w:rFonts w:ascii="Arial" w:hAnsi="Arial" w:cs="Arial"/>
          <w:sz w:val="22"/>
          <w:szCs w:val="22"/>
          <w:vertAlign w:val="superscript"/>
        </w:rPr>
        <w:footnoteReference w:id="13"/>
      </w:r>
      <w:r w:rsidRPr="00411018">
        <w:rPr>
          <w:rFonts w:ascii="Arial" w:hAnsi="Arial" w:cs="Arial"/>
          <w:sz w:val="22"/>
          <w:szCs w:val="22"/>
        </w:rPr>
        <w:t xml:space="preserve">.  </w:t>
      </w:r>
      <w:r w:rsidRPr="00411018">
        <w:rPr>
          <w:rFonts w:ascii="Arial" w:hAnsi="Arial" w:cs="Arial"/>
          <w:sz w:val="22"/>
          <w:szCs w:val="22"/>
        </w:rPr>
        <w:br/>
      </w:r>
      <w:r w:rsidRPr="00411018">
        <w:rPr>
          <w:rFonts w:ascii="Arial" w:hAnsi="Arial" w:cs="Arial"/>
          <w:sz w:val="22"/>
          <w:szCs w:val="22"/>
        </w:rPr>
        <w:br/>
        <w:t>Důsledek pro českou společnost jako celek není banální. Brzké ukončení kojení či nekojení s sebou nese nejrůznější zdravotní rizika pro dítě i jeho matku a dopadá nejen do rodinných, ale také veřejných rozpočtů. Dle odhadů Ministerstva zdravotnictví, prezentovaných dne 20. května 2019 na veřejném slyšení Výboru pro zdravotnictví a sociální politiku Senátu Parlamentu ČR, ušetří kojení v</w:t>
      </w:r>
      <w:r>
        <w:rPr>
          <w:rFonts w:ascii="Arial" w:hAnsi="Arial" w:cs="Arial"/>
          <w:sz w:val="22"/>
          <w:szCs w:val="22"/>
        </w:rPr>
        <w:t> </w:t>
      </w:r>
      <w:r w:rsidRPr="00411018">
        <w:rPr>
          <w:rFonts w:ascii="Arial" w:hAnsi="Arial" w:cs="Arial"/>
          <w:sz w:val="22"/>
          <w:szCs w:val="22"/>
        </w:rPr>
        <w:t xml:space="preserve">ČR </w:t>
      </w:r>
      <w:r w:rsidRPr="00411018">
        <w:rPr>
          <w:rFonts w:ascii="Arial" w:hAnsi="Arial" w:cs="Arial"/>
          <w:b/>
          <w:sz w:val="22"/>
          <w:szCs w:val="22"/>
        </w:rPr>
        <w:t>2-3 % HDP (tj. 100 miliard Kč za rok)</w:t>
      </w:r>
      <w:r w:rsidRPr="00411018">
        <w:rPr>
          <w:rFonts w:ascii="Arial" w:hAnsi="Arial" w:cs="Arial"/>
          <w:sz w:val="22"/>
          <w:szCs w:val="22"/>
        </w:rPr>
        <w:t>, přičemž</w:t>
      </w:r>
      <w:r w:rsidRPr="00411018">
        <w:rPr>
          <w:rFonts w:ascii="Arial" w:hAnsi="Arial" w:cs="Arial"/>
          <w:b/>
          <w:sz w:val="22"/>
          <w:szCs w:val="22"/>
        </w:rPr>
        <w:t xml:space="preserve"> </w:t>
      </w:r>
      <w:r w:rsidRPr="00411018">
        <w:rPr>
          <w:rFonts w:ascii="Arial" w:hAnsi="Arial" w:cs="Arial"/>
          <w:sz w:val="22"/>
          <w:szCs w:val="22"/>
        </w:rPr>
        <w:t xml:space="preserve">v návaznosti na ekonomické modely ze zahraničí lze odhadovat, že možná </w:t>
      </w:r>
      <w:r w:rsidRPr="00411018">
        <w:rPr>
          <w:rFonts w:ascii="Arial" w:hAnsi="Arial" w:cs="Arial"/>
          <w:b/>
          <w:sz w:val="22"/>
          <w:szCs w:val="22"/>
        </w:rPr>
        <w:t>ušetřená částka může být vyšší</w:t>
      </w:r>
      <w:r w:rsidRPr="00411018">
        <w:rPr>
          <w:rFonts w:ascii="Arial" w:hAnsi="Arial" w:cs="Arial"/>
          <w:sz w:val="22"/>
          <w:szCs w:val="22"/>
        </w:rPr>
        <w:t xml:space="preserve">, pokud by se zvýšil počet dětí vyživovaných dle optimálního výživového standardu Ministerstva zdravotnictví a doporučení Světové zdravotnické organizace, jímž je výlučné kojení (tzn. bez jakýchkoliv jiných tekutin nebo potravin) do </w:t>
      </w:r>
      <w:r w:rsidR="003448DD">
        <w:rPr>
          <w:rFonts w:ascii="Arial" w:hAnsi="Arial" w:cs="Arial"/>
          <w:sz w:val="22"/>
          <w:szCs w:val="22"/>
        </w:rPr>
        <w:t xml:space="preserve">šestého </w:t>
      </w:r>
      <w:r w:rsidRPr="00411018">
        <w:rPr>
          <w:rFonts w:ascii="Arial" w:hAnsi="Arial" w:cs="Arial"/>
          <w:sz w:val="22"/>
          <w:szCs w:val="22"/>
        </w:rPr>
        <w:t xml:space="preserve">měsíce věku dítěte, od šesti měsíců do dvou let pak pokračování kojení se zaváděním běžné stravy, nad dva roky nadále kojení v kombinaci s podáváním jídla. </w:t>
      </w:r>
    </w:p>
    <w:p w14:paraId="6F54F837" w14:textId="77777777" w:rsidR="00411018" w:rsidRPr="00411018" w:rsidRDefault="00411018" w:rsidP="00411018">
      <w:pPr>
        <w:jc w:val="both"/>
        <w:rPr>
          <w:rFonts w:ascii="Arial" w:hAnsi="Arial" w:cs="Arial"/>
          <w:sz w:val="22"/>
          <w:szCs w:val="22"/>
        </w:rPr>
      </w:pPr>
    </w:p>
    <w:p w14:paraId="29C34746" w14:textId="42B657EC"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Ochránit kojení před komerčními vlivy je o to důležitější v době pandemie covid-19, kojení posiluje imunitní systém novorozence i obranné mechanismy proti infekčním a jiným nemocem. Dosavadní studie potvrzují, že mateřským mlékem se přenáší také specifické protilátky proti </w:t>
      </w:r>
      <w:r w:rsidR="003448DD">
        <w:rPr>
          <w:rFonts w:ascii="Arial" w:hAnsi="Arial" w:cs="Arial"/>
          <w:sz w:val="22"/>
          <w:szCs w:val="22"/>
        </w:rPr>
        <w:t>covid-19,</w:t>
      </w:r>
      <w:r w:rsidRPr="00411018">
        <w:rPr>
          <w:rFonts w:ascii="Arial" w:hAnsi="Arial" w:cs="Arial"/>
          <w:sz w:val="22"/>
          <w:szCs w:val="22"/>
        </w:rPr>
        <w:t xml:space="preserve"> jež matka získala proděláním nemoci i očkováním.</w:t>
      </w:r>
    </w:p>
    <w:p w14:paraId="4392147B" w14:textId="77777777" w:rsidR="00411018" w:rsidRPr="00411018" w:rsidRDefault="00411018" w:rsidP="00411018">
      <w:pPr>
        <w:jc w:val="both"/>
        <w:rPr>
          <w:rFonts w:ascii="Arial" w:hAnsi="Arial" w:cs="Arial"/>
          <w:sz w:val="22"/>
          <w:szCs w:val="22"/>
        </w:rPr>
      </w:pPr>
    </w:p>
    <w:p w14:paraId="56289A88" w14:textId="77777777"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Z důsledné ochrany před marketingem umělé výživy, dudlíků a lahví pak </w:t>
      </w:r>
      <w:proofErr w:type="spellStart"/>
      <w:r w:rsidRPr="00411018">
        <w:rPr>
          <w:rFonts w:ascii="Arial" w:hAnsi="Arial" w:cs="Arial"/>
          <w:sz w:val="22"/>
          <w:szCs w:val="22"/>
        </w:rPr>
        <w:t>benefitují</w:t>
      </w:r>
      <w:proofErr w:type="spellEnd"/>
      <w:r w:rsidRPr="00411018">
        <w:rPr>
          <w:rFonts w:ascii="Arial" w:hAnsi="Arial" w:cs="Arial"/>
          <w:sz w:val="22"/>
          <w:szCs w:val="22"/>
        </w:rPr>
        <w:t xml:space="preserve"> také děti, jež částečně nebo zcela používají umělou výživu, dudlíky a lahve, neboť i jejich rodiče pak vycházejí při užívání těchto produktů z ověřených informací, nikoliv marketingových sdělení.</w:t>
      </w:r>
      <w:r w:rsidRPr="00411018">
        <w:rPr>
          <w:rFonts w:ascii="Arial" w:hAnsi="Arial" w:cs="Arial"/>
          <w:sz w:val="22"/>
          <w:szCs w:val="22"/>
          <w:vertAlign w:val="superscript"/>
        </w:rPr>
        <w:footnoteReference w:id="14"/>
      </w:r>
    </w:p>
    <w:p w14:paraId="6EBD4A2A" w14:textId="77777777" w:rsidR="00411018" w:rsidRPr="00411018" w:rsidRDefault="00411018" w:rsidP="00411018">
      <w:pPr>
        <w:pStyle w:val="Nadpis3"/>
        <w:jc w:val="both"/>
        <w:rPr>
          <w:b w:val="0"/>
          <w:sz w:val="22"/>
          <w:szCs w:val="22"/>
        </w:rPr>
      </w:pPr>
      <w:bookmarkStart w:id="1" w:name="_qd78fmset4b8" w:colFirst="0" w:colLast="0"/>
      <w:bookmarkEnd w:id="1"/>
      <w:r w:rsidRPr="00411018">
        <w:rPr>
          <w:sz w:val="22"/>
          <w:szCs w:val="22"/>
        </w:rPr>
        <w:t>Mezinárodní kodex marketingu náhrad mateřského mléka a navazující rezoluce</w:t>
      </w:r>
    </w:p>
    <w:p w14:paraId="6ED329A3" w14:textId="791C8F96" w:rsidR="00411018" w:rsidRPr="00411018" w:rsidRDefault="00411018" w:rsidP="00411018">
      <w:pPr>
        <w:jc w:val="both"/>
        <w:rPr>
          <w:rFonts w:ascii="Arial" w:hAnsi="Arial" w:cs="Arial"/>
          <w:sz w:val="22"/>
          <w:szCs w:val="22"/>
        </w:rPr>
      </w:pPr>
      <w:r w:rsidRPr="00411018">
        <w:rPr>
          <w:rFonts w:ascii="Arial" w:hAnsi="Arial" w:cs="Arial"/>
          <w:sz w:val="22"/>
          <w:szCs w:val="22"/>
        </w:rPr>
        <w:br/>
        <w:t>Mezinárodní kodex marketingu náhrad mateřského mléka WHO/UNICEF (dále jen „Kodex“) byl v</w:t>
      </w:r>
      <w:r>
        <w:rPr>
          <w:rFonts w:ascii="Arial" w:hAnsi="Arial" w:cs="Arial"/>
          <w:sz w:val="22"/>
          <w:szCs w:val="22"/>
        </w:rPr>
        <w:t> </w:t>
      </w:r>
      <w:r w:rsidRPr="00411018">
        <w:rPr>
          <w:rFonts w:ascii="Arial" w:hAnsi="Arial" w:cs="Arial"/>
          <w:sz w:val="22"/>
          <w:szCs w:val="22"/>
        </w:rPr>
        <w:t xml:space="preserve">roce 1981 přijat v návaznosti na katastrofální situaci v rozvojových zemích, kde důsledkem agresivních metod propagace náhrad mateřského mléka a zároveň špatných hygienických podmínek umíraly děti. S ohledem ke stále důmyslnějším a propracovanějším propagačním metodám výrobců, prodejců a distributorů náhrad mateřského mléka, dudlíků a lahví ke krmení dětí a také s ohledem k novým poznatkům ohledně vlivu marketingu v rozvinutých zemích přijímají od roku 1982 členské státy WHO </w:t>
      </w:r>
      <w:hyperlink r:id="rId8">
        <w:r w:rsidRPr="00411018">
          <w:rPr>
            <w:rFonts w:ascii="Arial" w:hAnsi="Arial" w:cs="Arial"/>
            <w:sz w:val="22"/>
            <w:szCs w:val="22"/>
          </w:rPr>
          <w:t>navazující rezoluce</w:t>
        </w:r>
      </w:hyperlink>
      <w:r w:rsidRPr="00411018">
        <w:rPr>
          <w:rFonts w:ascii="Arial" w:hAnsi="Arial" w:cs="Arial"/>
          <w:sz w:val="22"/>
          <w:szCs w:val="22"/>
        </w:rPr>
        <w:t xml:space="preserve"> či rozhodnutí</w:t>
      </w:r>
      <w:r w:rsidRPr="00411018">
        <w:rPr>
          <w:rFonts w:ascii="Arial" w:hAnsi="Arial" w:cs="Arial"/>
          <w:sz w:val="22"/>
          <w:szCs w:val="22"/>
          <w:vertAlign w:val="superscript"/>
        </w:rPr>
        <w:footnoteReference w:id="15"/>
      </w:r>
      <w:r w:rsidRPr="00411018">
        <w:rPr>
          <w:rFonts w:ascii="Arial" w:hAnsi="Arial" w:cs="Arial"/>
          <w:sz w:val="22"/>
          <w:szCs w:val="22"/>
        </w:rPr>
        <w:t>, které zpřesňují a rozšiřují původní znění Kodexu.</w:t>
      </w:r>
      <w:r w:rsidRPr="00411018">
        <w:rPr>
          <w:rFonts w:ascii="Arial" w:hAnsi="Arial" w:cs="Arial"/>
          <w:sz w:val="22"/>
          <w:szCs w:val="22"/>
          <w:vertAlign w:val="superscript"/>
        </w:rPr>
        <w:footnoteReference w:id="16"/>
      </w:r>
      <w:r w:rsidRPr="00411018">
        <w:rPr>
          <w:rFonts w:ascii="Arial" w:hAnsi="Arial" w:cs="Arial"/>
          <w:sz w:val="22"/>
          <w:szCs w:val="22"/>
        </w:rPr>
        <w:t xml:space="preserve"> Do současné doby bylo přijato 20 navazujících rezolucí.</w:t>
      </w:r>
      <w:r w:rsidRPr="00411018">
        <w:rPr>
          <w:rFonts w:ascii="Arial" w:hAnsi="Arial" w:cs="Arial"/>
          <w:sz w:val="22"/>
          <w:szCs w:val="22"/>
          <w:vertAlign w:val="superscript"/>
        </w:rPr>
        <w:footnoteReference w:id="17"/>
      </w:r>
      <w:r w:rsidRPr="00411018">
        <w:rPr>
          <w:rFonts w:ascii="Arial" w:hAnsi="Arial" w:cs="Arial"/>
          <w:sz w:val="22"/>
          <w:szCs w:val="22"/>
        </w:rPr>
        <w:t xml:space="preserve"> </w:t>
      </w:r>
    </w:p>
    <w:p w14:paraId="35F14023" w14:textId="77777777" w:rsidR="00411018" w:rsidRPr="00411018" w:rsidRDefault="00411018" w:rsidP="00411018">
      <w:pPr>
        <w:jc w:val="both"/>
        <w:rPr>
          <w:rFonts w:ascii="Arial" w:hAnsi="Arial" w:cs="Arial"/>
          <w:sz w:val="22"/>
          <w:szCs w:val="22"/>
        </w:rPr>
      </w:pPr>
    </w:p>
    <w:p w14:paraId="0336442D" w14:textId="3629F1D3"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Kodex a navazující rezoluce byly původně přijímány jako doporučení s předpokladem, že jednomyslné </w:t>
      </w:r>
      <w:r w:rsidR="003448DD">
        <w:rPr>
          <w:rFonts w:ascii="Arial" w:hAnsi="Arial" w:cs="Arial"/>
          <w:sz w:val="22"/>
          <w:szCs w:val="22"/>
        </w:rPr>
        <w:t>schválení</w:t>
      </w:r>
      <w:r w:rsidRPr="00411018">
        <w:rPr>
          <w:rFonts w:ascii="Arial" w:hAnsi="Arial" w:cs="Arial"/>
          <w:sz w:val="22"/>
          <w:szCs w:val="22"/>
        </w:rPr>
        <w:t xml:space="preserve"> téměř všemi státy světa dodá těmto dokumentům dostatečně silnou morální a</w:t>
      </w:r>
      <w:r>
        <w:rPr>
          <w:rFonts w:ascii="Arial" w:hAnsi="Arial" w:cs="Arial"/>
          <w:sz w:val="22"/>
          <w:szCs w:val="22"/>
        </w:rPr>
        <w:t> </w:t>
      </w:r>
      <w:r w:rsidRPr="00411018">
        <w:rPr>
          <w:rFonts w:ascii="Arial" w:hAnsi="Arial" w:cs="Arial"/>
          <w:sz w:val="22"/>
          <w:szCs w:val="22"/>
        </w:rPr>
        <w:t xml:space="preserve">politickou váhu, aby je výrobci, distributoři a prodejci náhrad mateřského mléka, dudlíků a lahví ke </w:t>
      </w:r>
      <w:r w:rsidRPr="00411018">
        <w:rPr>
          <w:rFonts w:ascii="Arial" w:hAnsi="Arial" w:cs="Arial"/>
          <w:sz w:val="22"/>
          <w:szCs w:val="22"/>
        </w:rPr>
        <w:lastRenderedPageBreak/>
        <w:t>krmení dětí vzali vážně.</w:t>
      </w:r>
      <w:r w:rsidRPr="00411018">
        <w:rPr>
          <w:rFonts w:ascii="Arial" w:hAnsi="Arial" w:cs="Arial"/>
          <w:sz w:val="22"/>
          <w:szCs w:val="22"/>
          <w:vertAlign w:val="superscript"/>
        </w:rPr>
        <w:footnoteReference w:id="18"/>
      </w:r>
      <w:r w:rsidRPr="00411018">
        <w:rPr>
          <w:rFonts w:ascii="Arial" w:hAnsi="Arial" w:cs="Arial"/>
          <w:sz w:val="22"/>
          <w:szCs w:val="22"/>
        </w:rPr>
        <w:t xml:space="preserve"> To se však nenaplnilo</w:t>
      </w:r>
      <w:r w:rsidRPr="00B10D08">
        <w:rPr>
          <w:rFonts w:ascii="Arial" w:hAnsi="Arial" w:cs="Arial"/>
          <w:sz w:val="22"/>
          <w:szCs w:val="22"/>
        </w:rPr>
        <w:t xml:space="preserve">. V roce 2013 zmínil povinnost států implementovat a vynucovat Kodex a navazující rezoluce a povinnost obchodních společností je dodržovat Výbor OSN pro práva dítěte v </w:t>
      </w:r>
      <w:hyperlink r:id="rId9">
        <w:r w:rsidRPr="00B10D08">
          <w:rPr>
            <w:rFonts w:ascii="Arial" w:hAnsi="Arial" w:cs="Arial"/>
            <w:sz w:val="22"/>
            <w:szCs w:val="22"/>
          </w:rPr>
          <w:t xml:space="preserve">obecném komentáři </w:t>
        </w:r>
        <w:r w:rsidRPr="00B10D08">
          <w:rPr>
            <w:rFonts w:ascii="Arial" w:hAnsi="Arial" w:cs="Arial"/>
            <w:sz w:val="22"/>
            <w:szCs w:val="22"/>
          </w:rPr>
          <w:t>č</w:t>
        </w:r>
        <w:r w:rsidRPr="00B10D08">
          <w:rPr>
            <w:rFonts w:ascii="Arial" w:hAnsi="Arial" w:cs="Arial"/>
            <w:sz w:val="22"/>
            <w:szCs w:val="22"/>
          </w:rPr>
          <w:t>.</w:t>
        </w:r>
        <w:r w:rsidRPr="00B10D08">
          <w:rPr>
            <w:rFonts w:ascii="Arial" w:hAnsi="Arial" w:cs="Arial"/>
            <w:sz w:val="22"/>
            <w:szCs w:val="22"/>
          </w:rPr>
          <w:t xml:space="preserve"> 1</w:t>
        </w:r>
        <w:r w:rsidRPr="00B10D08">
          <w:rPr>
            <w:rFonts w:ascii="Arial" w:hAnsi="Arial" w:cs="Arial"/>
            <w:sz w:val="22"/>
            <w:szCs w:val="22"/>
          </w:rPr>
          <w:t>5</w:t>
        </w:r>
      </w:hyperlink>
      <w:r w:rsidR="000909A7" w:rsidRPr="00B10D08">
        <w:rPr>
          <w:rStyle w:val="Znakapoznpodarou"/>
          <w:rFonts w:ascii="Arial" w:hAnsi="Arial" w:cs="Arial"/>
          <w:sz w:val="22"/>
          <w:szCs w:val="22"/>
        </w:rPr>
        <w:footnoteReference w:id="19"/>
      </w:r>
      <w:r w:rsidRPr="00B10D08">
        <w:rPr>
          <w:rFonts w:ascii="Arial" w:hAnsi="Arial" w:cs="Arial"/>
          <w:sz w:val="22"/>
          <w:szCs w:val="22"/>
        </w:rPr>
        <w:t xml:space="preserve"> a </w:t>
      </w:r>
      <w:hyperlink r:id="rId10">
        <w:r w:rsidRPr="00B10D08">
          <w:rPr>
            <w:rFonts w:ascii="Arial" w:hAnsi="Arial" w:cs="Arial"/>
            <w:sz w:val="22"/>
            <w:szCs w:val="22"/>
          </w:rPr>
          <w:t>č. 1</w:t>
        </w:r>
        <w:r w:rsidRPr="00B10D08">
          <w:rPr>
            <w:rFonts w:ascii="Arial" w:hAnsi="Arial" w:cs="Arial"/>
            <w:sz w:val="22"/>
            <w:szCs w:val="22"/>
          </w:rPr>
          <w:t>6</w:t>
        </w:r>
      </w:hyperlink>
      <w:r w:rsidR="000909A7" w:rsidRPr="00B10D08">
        <w:rPr>
          <w:rStyle w:val="Znakapoznpodarou"/>
          <w:rFonts w:ascii="Arial" w:hAnsi="Arial" w:cs="Arial"/>
          <w:sz w:val="22"/>
          <w:szCs w:val="22"/>
        </w:rPr>
        <w:footnoteReference w:id="20"/>
      </w:r>
      <w:r w:rsidRPr="00B10D08">
        <w:rPr>
          <w:rFonts w:ascii="Arial" w:hAnsi="Arial" w:cs="Arial"/>
          <w:sz w:val="22"/>
          <w:szCs w:val="22"/>
        </w:rPr>
        <w:t>. Obdobně se vyjádřil i Výbor OSN pro</w:t>
      </w:r>
      <w:r w:rsidR="00C84EBF" w:rsidRPr="00B10D08">
        <w:rPr>
          <w:rFonts w:ascii="Arial" w:hAnsi="Arial" w:cs="Arial"/>
          <w:sz w:val="22"/>
          <w:szCs w:val="22"/>
        </w:rPr>
        <w:t> </w:t>
      </w:r>
      <w:r w:rsidRPr="00B10D08">
        <w:rPr>
          <w:rFonts w:ascii="Arial" w:hAnsi="Arial" w:cs="Arial"/>
          <w:sz w:val="22"/>
          <w:szCs w:val="22"/>
        </w:rPr>
        <w:t xml:space="preserve">ekonomická, sociální a kulturní práva v </w:t>
      </w:r>
      <w:hyperlink r:id="rId11">
        <w:r w:rsidRPr="00B10D08">
          <w:rPr>
            <w:rFonts w:ascii="Arial" w:hAnsi="Arial" w:cs="Arial"/>
            <w:sz w:val="22"/>
            <w:szCs w:val="22"/>
          </w:rPr>
          <w:t>obecném komentáři č. 24 z roku 2017</w:t>
        </w:r>
      </w:hyperlink>
      <w:r w:rsidR="000909A7" w:rsidRPr="00B10D08">
        <w:rPr>
          <w:rStyle w:val="Znakapoznpodarou"/>
          <w:rFonts w:ascii="Arial" w:hAnsi="Arial" w:cs="Arial"/>
          <w:sz w:val="22"/>
          <w:szCs w:val="22"/>
        </w:rPr>
        <w:footnoteReference w:id="21"/>
      </w:r>
      <w:r w:rsidRPr="00B10D08">
        <w:rPr>
          <w:rFonts w:ascii="Arial" w:hAnsi="Arial" w:cs="Arial"/>
          <w:sz w:val="22"/>
          <w:szCs w:val="22"/>
        </w:rPr>
        <w:t>. Vzhledem k</w:t>
      </w:r>
      <w:r w:rsidR="00C84EBF" w:rsidRPr="00B10D08">
        <w:rPr>
          <w:rFonts w:ascii="Arial" w:hAnsi="Arial" w:cs="Arial"/>
          <w:sz w:val="22"/>
          <w:szCs w:val="22"/>
        </w:rPr>
        <w:t> </w:t>
      </w:r>
      <w:r w:rsidRPr="00B10D08">
        <w:rPr>
          <w:rFonts w:ascii="Arial" w:hAnsi="Arial" w:cs="Arial"/>
          <w:sz w:val="22"/>
          <w:szCs w:val="22"/>
        </w:rPr>
        <w:t xml:space="preserve">judikatuře Mezinárodního soudního dvora (rozsudek ve věci </w:t>
      </w:r>
      <w:hyperlink r:id="rId12">
        <w:proofErr w:type="spellStart"/>
        <w:r w:rsidRPr="00B10D08">
          <w:rPr>
            <w:rFonts w:ascii="Arial" w:hAnsi="Arial" w:cs="Arial"/>
            <w:sz w:val="22"/>
            <w:szCs w:val="22"/>
          </w:rPr>
          <w:t>Ahmadou</w:t>
        </w:r>
        <w:proofErr w:type="spellEnd"/>
        <w:r w:rsidRPr="00B10D08">
          <w:rPr>
            <w:rFonts w:ascii="Arial" w:hAnsi="Arial" w:cs="Arial"/>
            <w:sz w:val="22"/>
            <w:szCs w:val="22"/>
          </w:rPr>
          <w:t xml:space="preserve"> </w:t>
        </w:r>
        <w:proofErr w:type="spellStart"/>
        <w:r w:rsidRPr="00B10D08">
          <w:rPr>
            <w:rFonts w:ascii="Arial" w:hAnsi="Arial" w:cs="Arial"/>
            <w:sz w:val="22"/>
            <w:szCs w:val="22"/>
          </w:rPr>
          <w:t>Sadio</w:t>
        </w:r>
        <w:proofErr w:type="spellEnd"/>
        <w:r w:rsidRPr="00B10D08">
          <w:rPr>
            <w:rFonts w:ascii="Arial" w:hAnsi="Arial" w:cs="Arial"/>
            <w:sz w:val="22"/>
            <w:szCs w:val="22"/>
          </w:rPr>
          <w:t xml:space="preserve"> </w:t>
        </w:r>
        <w:proofErr w:type="spellStart"/>
        <w:r w:rsidRPr="00B10D08">
          <w:rPr>
            <w:rFonts w:ascii="Arial" w:hAnsi="Arial" w:cs="Arial"/>
            <w:sz w:val="22"/>
            <w:szCs w:val="22"/>
          </w:rPr>
          <w:t>Diallo</w:t>
        </w:r>
        <w:proofErr w:type="spellEnd"/>
      </w:hyperlink>
      <w:r w:rsidRPr="00B10D08">
        <w:rPr>
          <w:rFonts w:ascii="Arial" w:hAnsi="Arial" w:cs="Arial"/>
          <w:sz w:val="22"/>
          <w:szCs w:val="22"/>
        </w:rPr>
        <w:t xml:space="preserve"> z roku 2010</w:t>
      </w:r>
      <w:r w:rsidR="000909A7" w:rsidRPr="00B10D08">
        <w:rPr>
          <w:rStyle w:val="Znakapoznpodarou"/>
          <w:rFonts w:ascii="Arial" w:hAnsi="Arial" w:cs="Arial"/>
          <w:sz w:val="22"/>
          <w:szCs w:val="22"/>
        </w:rPr>
        <w:footnoteReference w:id="22"/>
      </w:r>
      <w:r w:rsidRPr="00B10D08">
        <w:rPr>
          <w:rFonts w:ascii="Arial" w:hAnsi="Arial" w:cs="Arial"/>
          <w:sz w:val="22"/>
          <w:szCs w:val="22"/>
        </w:rPr>
        <w:t xml:space="preserve">) to tedy znamená, že tyto povinnosti lze nyní považovat za </w:t>
      </w:r>
      <w:r w:rsidRPr="00B10D08">
        <w:rPr>
          <w:rFonts w:ascii="Arial" w:hAnsi="Arial" w:cs="Arial"/>
          <w:b/>
          <w:sz w:val="22"/>
          <w:szCs w:val="22"/>
        </w:rPr>
        <w:t>součást mezinárodního práva lidských práv</w:t>
      </w:r>
      <w:r w:rsidRPr="00B10D08">
        <w:rPr>
          <w:rFonts w:ascii="Arial" w:hAnsi="Arial" w:cs="Arial"/>
          <w:sz w:val="22"/>
          <w:szCs w:val="22"/>
        </w:rPr>
        <w:t>.</w:t>
      </w:r>
    </w:p>
    <w:p w14:paraId="55355F8D" w14:textId="77777777" w:rsidR="00C84EBF" w:rsidRDefault="00411018" w:rsidP="00411018">
      <w:pPr>
        <w:pBdr>
          <w:top w:val="nil"/>
          <w:left w:val="nil"/>
          <w:bottom w:val="nil"/>
          <w:right w:val="nil"/>
          <w:between w:val="nil"/>
        </w:pBdr>
        <w:jc w:val="both"/>
        <w:rPr>
          <w:rFonts w:ascii="Arial" w:hAnsi="Arial" w:cs="Arial"/>
          <w:sz w:val="22"/>
          <w:szCs w:val="22"/>
        </w:rPr>
      </w:pPr>
      <w:r w:rsidRPr="00411018">
        <w:rPr>
          <w:rFonts w:ascii="Arial" w:hAnsi="Arial" w:cs="Arial"/>
          <w:sz w:val="22"/>
          <w:szCs w:val="22"/>
        </w:rPr>
        <w:br/>
        <w:t>Cílem Kodexu a navazujících rezolucí je ochrana dětí do 36 měsíců věku, jejich rodičů</w:t>
      </w:r>
      <w:r w:rsidR="003448DD">
        <w:rPr>
          <w:rFonts w:ascii="Arial" w:hAnsi="Arial" w:cs="Arial"/>
          <w:sz w:val="22"/>
          <w:szCs w:val="22"/>
        </w:rPr>
        <w:t>, p</w:t>
      </w:r>
      <w:r w:rsidRPr="00411018">
        <w:rPr>
          <w:rFonts w:ascii="Arial" w:hAnsi="Arial" w:cs="Arial"/>
          <w:sz w:val="22"/>
          <w:szCs w:val="22"/>
        </w:rPr>
        <w:t>ečovatelů a zdravotníků před nevhodným, manipulativním, někdy až podprahově působícím marketingem náhrad mateřského mléka, dudlíků a lahví ke krmení dětí, čímž Kodex a navazující rezoluce přispívají k zajištění bezpečné a adekvátní výživy dětí. Neodrazují však rodiče od používání těchto produktů, pakliže se takto svobodně rozhodnou. Pouze se snaží zajistit, že rozhodování rodičů a</w:t>
      </w:r>
      <w:r>
        <w:rPr>
          <w:rFonts w:ascii="Arial" w:hAnsi="Arial" w:cs="Arial"/>
          <w:sz w:val="22"/>
          <w:szCs w:val="22"/>
        </w:rPr>
        <w:t> </w:t>
      </w:r>
      <w:r w:rsidRPr="00411018">
        <w:rPr>
          <w:rFonts w:ascii="Arial" w:hAnsi="Arial" w:cs="Arial"/>
          <w:sz w:val="22"/>
          <w:szCs w:val="22"/>
        </w:rPr>
        <w:t>odborníků bude probíhat na základě nestranných a vědecky podložených informací a zároveň že produkty spadající pod Kodex budou vysoce kvalitní a že na nich budou uvedeny správné instrukce</w:t>
      </w:r>
      <w:r>
        <w:rPr>
          <w:rFonts w:ascii="Arial" w:hAnsi="Arial" w:cs="Arial"/>
          <w:sz w:val="22"/>
          <w:szCs w:val="22"/>
        </w:rPr>
        <w:t> </w:t>
      </w:r>
      <w:r w:rsidRPr="00411018">
        <w:rPr>
          <w:rFonts w:ascii="Arial" w:hAnsi="Arial" w:cs="Arial"/>
          <w:sz w:val="22"/>
          <w:szCs w:val="22"/>
        </w:rPr>
        <w:t>k</w:t>
      </w:r>
      <w:r>
        <w:rPr>
          <w:rFonts w:ascii="Arial" w:hAnsi="Arial" w:cs="Arial"/>
          <w:sz w:val="22"/>
          <w:szCs w:val="22"/>
        </w:rPr>
        <w:t> </w:t>
      </w:r>
      <w:r w:rsidRPr="00411018">
        <w:rPr>
          <w:rFonts w:ascii="Arial" w:hAnsi="Arial" w:cs="Arial"/>
          <w:sz w:val="22"/>
          <w:szCs w:val="22"/>
        </w:rPr>
        <w:t>jejich co možná nejbezpečnějšímu používání.</w:t>
      </w:r>
    </w:p>
    <w:p w14:paraId="53E2346F" w14:textId="2D766A36" w:rsidR="00411018" w:rsidRPr="00411018" w:rsidRDefault="00411018" w:rsidP="00411018">
      <w:pPr>
        <w:pBdr>
          <w:top w:val="nil"/>
          <w:left w:val="nil"/>
          <w:bottom w:val="nil"/>
          <w:right w:val="nil"/>
          <w:between w:val="nil"/>
        </w:pBdr>
        <w:jc w:val="both"/>
        <w:rPr>
          <w:rFonts w:ascii="Arial" w:hAnsi="Arial" w:cs="Arial"/>
          <w:sz w:val="22"/>
          <w:szCs w:val="22"/>
        </w:rPr>
      </w:pPr>
      <w:r w:rsidRPr="00411018">
        <w:rPr>
          <w:rFonts w:ascii="Arial" w:hAnsi="Arial" w:cs="Arial"/>
          <w:sz w:val="22"/>
          <w:szCs w:val="22"/>
        </w:rPr>
        <w:br/>
        <w:t xml:space="preserve">Kodex a navazující rezoluce upravují </w:t>
      </w:r>
      <w:r w:rsidRPr="00411018">
        <w:rPr>
          <w:rFonts w:ascii="Arial" w:hAnsi="Arial" w:cs="Arial"/>
          <w:b/>
          <w:sz w:val="22"/>
          <w:szCs w:val="22"/>
        </w:rPr>
        <w:t>marketing náhrad mateřského mléka a dalších potravin nebo nápojů propagovaných jako částečná nebo úplná náhrada mateřského mléka</w:t>
      </w:r>
      <w:r w:rsidRPr="00411018">
        <w:rPr>
          <w:rFonts w:ascii="Arial" w:hAnsi="Arial" w:cs="Arial"/>
          <w:sz w:val="22"/>
          <w:szCs w:val="22"/>
        </w:rPr>
        <w:t>, tj.</w:t>
      </w:r>
      <w:r>
        <w:rPr>
          <w:rFonts w:ascii="Arial" w:hAnsi="Arial" w:cs="Arial"/>
          <w:sz w:val="22"/>
          <w:szCs w:val="22"/>
        </w:rPr>
        <w:t> </w:t>
      </w:r>
      <w:r w:rsidRPr="00411018">
        <w:rPr>
          <w:rFonts w:ascii="Arial" w:hAnsi="Arial" w:cs="Arial"/>
          <w:sz w:val="22"/>
          <w:szCs w:val="22"/>
        </w:rPr>
        <w:t xml:space="preserve">umělých počátečních a pokračovacích mlék (infant </w:t>
      </w:r>
      <w:proofErr w:type="spellStart"/>
      <w:r w:rsidRPr="00411018">
        <w:rPr>
          <w:rFonts w:ascii="Arial" w:hAnsi="Arial" w:cs="Arial"/>
          <w:sz w:val="22"/>
          <w:szCs w:val="22"/>
        </w:rPr>
        <w:t>formula</w:t>
      </w:r>
      <w:proofErr w:type="spellEnd"/>
      <w:r w:rsidRPr="00411018">
        <w:rPr>
          <w:rFonts w:ascii="Arial" w:hAnsi="Arial" w:cs="Arial"/>
          <w:sz w:val="22"/>
          <w:szCs w:val="22"/>
        </w:rPr>
        <w:t xml:space="preserve"> / </w:t>
      </w:r>
      <w:proofErr w:type="spellStart"/>
      <w:r w:rsidRPr="00411018">
        <w:rPr>
          <w:rFonts w:ascii="Arial" w:hAnsi="Arial" w:cs="Arial"/>
          <w:sz w:val="22"/>
          <w:szCs w:val="22"/>
        </w:rPr>
        <w:t>follow</w:t>
      </w:r>
      <w:proofErr w:type="spellEnd"/>
      <w:r w:rsidRPr="00411018">
        <w:rPr>
          <w:rFonts w:ascii="Arial" w:hAnsi="Arial" w:cs="Arial"/>
          <w:sz w:val="22"/>
          <w:szCs w:val="22"/>
        </w:rPr>
        <w:t xml:space="preserve">-up </w:t>
      </w:r>
      <w:proofErr w:type="spellStart"/>
      <w:r w:rsidRPr="00411018">
        <w:rPr>
          <w:rFonts w:ascii="Arial" w:hAnsi="Arial" w:cs="Arial"/>
          <w:sz w:val="22"/>
          <w:szCs w:val="22"/>
        </w:rPr>
        <w:t>formula</w:t>
      </w:r>
      <w:proofErr w:type="spellEnd"/>
      <w:r w:rsidRPr="00411018">
        <w:rPr>
          <w:rFonts w:ascii="Arial" w:hAnsi="Arial" w:cs="Arial"/>
          <w:sz w:val="22"/>
          <w:szCs w:val="22"/>
        </w:rPr>
        <w:t>), umělých mlék na</w:t>
      </w:r>
      <w:r w:rsidR="00C84EBF">
        <w:rPr>
          <w:rFonts w:ascii="Arial" w:hAnsi="Arial" w:cs="Arial"/>
          <w:sz w:val="22"/>
          <w:szCs w:val="22"/>
        </w:rPr>
        <w:t> </w:t>
      </w:r>
      <w:r w:rsidRPr="00411018">
        <w:rPr>
          <w:rFonts w:ascii="Arial" w:hAnsi="Arial" w:cs="Arial"/>
          <w:sz w:val="22"/>
          <w:szCs w:val="22"/>
        </w:rPr>
        <w:t>podporu růstu (</w:t>
      </w:r>
      <w:proofErr w:type="spellStart"/>
      <w:r w:rsidRPr="00411018">
        <w:rPr>
          <w:rFonts w:ascii="Arial" w:hAnsi="Arial" w:cs="Arial"/>
          <w:sz w:val="22"/>
          <w:szCs w:val="22"/>
        </w:rPr>
        <w:t>growing</w:t>
      </w:r>
      <w:proofErr w:type="spellEnd"/>
      <w:r w:rsidRPr="00411018">
        <w:rPr>
          <w:rFonts w:ascii="Arial" w:hAnsi="Arial" w:cs="Arial"/>
          <w:sz w:val="22"/>
          <w:szCs w:val="22"/>
        </w:rPr>
        <w:t xml:space="preserve">-up </w:t>
      </w:r>
      <w:proofErr w:type="spellStart"/>
      <w:r w:rsidRPr="00411018">
        <w:rPr>
          <w:rFonts w:ascii="Arial" w:hAnsi="Arial" w:cs="Arial"/>
          <w:sz w:val="22"/>
          <w:szCs w:val="22"/>
        </w:rPr>
        <w:t>milk</w:t>
      </w:r>
      <w:proofErr w:type="spellEnd"/>
      <w:r w:rsidRPr="00411018">
        <w:rPr>
          <w:rFonts w:ascii="Arial" w:hAnsi="Arial" w:cs="Arial"/>
          <w:sz w:val="22"/>
          <w:szCs w:val="22"/>
        </w:rPr>
        <w:t xml:space="preserve">), dalších umělých mlék pro děti do 36 měsíců věku, jakýchkoliv dalších potravin a nápoje určených dětem do 6 měsíců věku (vč. obilných kaší, sušenek, piškotů, bylinných čajů, džusů atd.), a v neposlední řadě </w:t>
      </w:r>
      <w:r w:rsidR="003A7B0C" w:rsidRPr="00411018">
        <w:rPr>
          <w:rFonts w:ascii="Arial" w:hAnsi="Arial" w:cs="Arial"/>
          <w:sz w:val="22"/>
          <w:szCs w:val="22"/>
        </w:rPr>
        <w:t>také lahví</w:t>
      </w:r>
      <w:r w:rsidRPr="00411018">
        <w:rPr>
          <w:rFonts w:ascii="Arial" w:hAnsi="Arial" w:cs="Arial"/>
          <w:b/>
          <w:sz w:val="22"/>
          <w:szCs w:val="22"/>
        </w:rPr>
        <w:t xml:space="preserve"> ke krmení dětí a dudlíků</w:t>
      </w:r>
      <w:r w:rsidRPr="00411018">
        <w:rPr>
          <w:rFonts w:ascii="Arial" w:hAnsi="Arial" w:cs="Arial"/>
          <w:sz w:val="22"/>
          <w:szCs w:val="22"/>
        </w:rPr>
        <w:t>. Kodex a</w:t>
      </w:r>
      <w:r>
        <w:rPr>
          <w:rFonts w:ascii="Arial" w:hAnsi="Arial" w:cs="Arial"/>
          <w:sz w:val="22"/>
          <w:szCs w:val="22"/>
        </w:rPr>
        <w:t> </w:t>
      </w:r>
      <w:r w:rsidRPr="00411018">
        <w:rPr>
          <w:rFonts w:ascii="Arial" w:hAnsi="Arial" w:cs="Arial"/>
          <w:sz w:val="22"/>
          <w:szCs w:val="22"/>
        </w:rPr>
        <w:t>navazující rezoluce dále upravují</w:t>
      </w:r>
      <w:r w:rsidRPr="00411018">
        <w:rPr>
          <w:rFonts w:ascii="Arial" w:hAnsi="Arial" w:cs="Arial"/>
          <w:b/>
          <w:sz w:val="22"/>
          <w:szCs w:val="22"/>
        </w:rPr>
        <w:t xml:space="preserve"> kvalitu a dostupnost těchto výrobků</w:t>
      </w:r>
      <w:r w:rsidRPr="00411018">
        <w:rPr>
          <w:rFonts w:ascii="Arial" w:hAnsi="Arial" w:cs="Arial"/>
          <w:sz w:val="22"/>
          <w:szCs w:val="22"/>
        </w:rPr>
        <w:t xml:space="preserve"> a </w:t>
      </w:r>
      <w:r w:rsidRPr="00411018">
        <w:rPr>
          <w:rFonts w:ascii="Arial" w:hAnsi="Arial" w:cs="Arial"/>
          <w:b/>
          <w:sz w:val="22"/>
          <w:szCs w:val="22"/>
        </w:rPr>
        <w:t>informace týkající se jejich použití</w:t>
      </w:r>
      <w:r w:rsidRPr="00411018">
        <w:rPr>
          <w:rFonts w:ascii="Arial" w:hAnsi="Arial" w:cs="Arial"/>
          <w:sz w:val="22"/>
          <w:szCs w:val="22"/>
        </w:rPr>
        <w:t>.</w:t>
      </w:r>
    </w:p>
    <w:p w14:paraId="2802681C" w14:textId="77777777" w:rsidR="00411018" w:rsidRPr="00411018" w:rsidRDefault="00411018" w:rsidP="00411018">
      <w:pPr>
        <w:pBdr>
          <w:top w:val="nil"/>
          <w:left w:val="nil"/>
          <w:bottom w:val="nil"/>
          <w:right w:val="nil"/>
          <w:between w:val="nil"/>
        </w:pBdr>
        <w:jc w:val="both"/>
        <w:rPr>
          <w:rFonts w:ascii="Arial" w:hAnsi="Arial" w:cs="Arial"/>
          <w:sz w:val="22"/>
          <w:szCs w:val="22"/>
        </w:rPr>
      </w:pPr>
    </w:p>
    <w:p w14:paraId="7F60C638" w14:textId="77777777" w:rsidR="00411018" w:rsidRPr="00411018" w:rsidRDefault="00411018" w:rsidP="00411018">
      <w:pPr>
        <w:pBdr>
          <w:top w:val="nil"/>
          <w:left w:val="nil"/>
          <w:bottom w:val="nil"/>
          <w:right w:val="nil"/>
          <w:between w:val="nil"/>
        </w:pBdr>
        <w:jc w:val="both"/>
        <w:rPr>
          <w:rFonts w:ascii="Arial" w:hAnsi="Arial" w:cs="Arial"/>
          <w:sz w:val="22"/>
          <w:szCs w:val="22"/>
        </w:rPr>
      </w:pPr>
      <w:r w:rsidRPr="00411018">
        <w:rPr>
          <w:rFonts w:ascii="Arial" w:hAnsi="Arial" w:cs="Arial"/>
          <w:sz w:val="22"/>
          <w:szCs w:val="22"/>
        </w:rPr>
        <w:t xml:space="preserve">Mezi </w:t>
      </w:r>
      <w:r w:rsidRPr="00411018">
        <w:rPr>
          <w:rFonts w:ascii="Arial" w:hAnsi="Arial" w:cs="Arial"/>
          <w:b/>
          <w:sz w:val="22"/>
          <w:szCs w:val="22"/>
        </w:rPr>
        <w:t>základní pravidla</w:t>
      </w:r>
      <w:r w:rsidRPr="00411018">
        <w:rPr>
          <w:rFonts w:ascii="Arial" w:hAnsi="Arial" w:cs="Arial"/>
          <w:sz w:val="22"/>
          <w:szCs w:val="22"/>
        </w:rPr>
        <w:t xml:space="preserve"> Kodexu a navazujících rezolucí patří (blíže viz Příloha 1):</w:t>
      </w:r>
    </w:p>
    <w:p w14:paraId="3EA1608F" w14:textId="77777777" w:rsidR="00411018" w:rsidRPr="00411018" w:rsidRDefault="00411018" w:rsidP="00411018">
      <w:pPr>
        <w:numPr>
          <w:ilvl w:val="0"/>
          <w:numId w:val="24"/>
        </w:numPr>
        <w:pBdr>
          <w:top w:val="nil"/>
          <w:left w:val="nil"/>
          <w:bottom w:val="nil"/>
          <w:right w:val="nil"/>
          <w:between w:val="nil"/>
        </w:pBdr>
        <w:suppressAutoHyphens w:val="0"/>
        <w:jc w:val="both"/>
        <w:rPr>
          <w:rFonts w:ascii="Arial" w:hAnsi="Arial" w:cs="Arial"/>
          <w:sz w:val="22"/>
          <w:szCs w:val="22"/>
        </w:rPr>
      </w:pPr>
      <w:r w:rsidRPr="00411018">
        <w:rPr>
          <w:rFonts w:ascii="Arial" w:hAnsi="Arial" w:cs="Arial"/>
          <w:sz w:val="22"/>
          <w:szCs w:val="22"/>
        </w:rPr>
        <w:t>zákaz reklamy a propagace dotčených výrobků na veřejnosti;</w:t>
      </w:r>
    </w:p>
    <w:p w14:paraId="50021E7F" w14:textId="77777777" w:rsidR="00411018" w:rsidRPr="00411018" w:rsidRDefault="00411018" w:rsidP="00411018">
      <w:pPr>
        <w:numPr>
          <w:ilvl w:val="0"/>
          <w:numId w:val="24"/>
        </w:numPr>
        <w:pBdr>
          <w:top w:val="nil"/>
          <w:left w:val="nil"/>
          <w:bottom w:val="nil"/>
          <w:right w:val="nil"/>
          <w:between w:val="nil"/>
        </w:pBdr>
        <w:suppressAutoHyphens w:val="0"/>
        <w:jc w:val="both"/>
        <w:rPr>
          <w:rFonts w:ascii="Arial" w:hAnsi="Arial" w:cs="Arial"/>
          <w:sz w:val="22"/>
          <w:szCs w:val="22"/>
        </w:rPr>
      </w:pPr>
      <w:r w:rsidRPr="00411018">
        <w:rPr>
          <w:rFonts w:ascii="Arial" w:hAnsi="Arial" w:cs="Arial"/>
          <w:sz w:val="22"/>
          <w:szCs w:val="22"/>
        </w:rPr>
        <w:t>zákaz rozdávání vzorků produktů těhotným ženám, matkám nebo jejich rodinným příslušníkům a s úzce specifikovanou výjimkou také zdravotníkům;</w:t>
      </w:r>
    </w:p>
    <w:p w14:paraId="7C58D216" w14:textId="77777777" w:rsidR="00411018" w:rsidRPr="00411018" w:rsidRDefault="00411018" w:rsidP="00411018">
      <w:pPr>
        <w:numPr>
          <w:ilvl w:val="0"/>
          <w:numId w:val="24"/>
        </w:numPr>
        <w:pBdr>
          <w:top w:val="nil"/>
          <w:left w:val="nil"/>
          <w:bottom w:val="nil"/>
          <w:right w:val="nil"/>
          <w:between w:val="nil"/>
        </w:pBdr>
        <w:suppressAutoHyphens w:val="0"/>
        <w:jc w:val="both"/>
        <w:rPr>
          <w:rFonts w:ascii="Arial" w:hAnsi="Arial" w:cs="Arial"/>
          <w:sz w:val="22"/>
          <w:szCs w:val="22"/>
        </w:rPr>
      </w:pPr>
      <w:r w:rsidRPr="00411018">
        <w:rPr>
          <w:rFonts w:ascii="Arial" w:hAnsi="Arial" w:cs="Arial"/>
          <w:sz w:val="22"/>
          <w:szCs w:val="22"/>
        </w:rPr>
        <w:t>zákaz propagace produktů ve zdravotnických zařízeních (tzn. žádné výstavky produktů, plakáty, kalendáře nebo distribuce propagačních materiálů poskytnutých výrobci, prodejci či distributory produktů spadajících pod Kodex);</w:t>
      </w:r>
    </w:p>
    <w:p w14:paraId="7680A208" w14:textId="585FD5CD" w:rsidR="00411018" w:rsidRPr="00411018" w:rsidRDefault="00C84EBF" w:rsidP="00411018">
      <w:pPr>
        <w:numPr>
          <w:ilvl w:val="0"/>
          <w:numId w:val="24"/>
        </w:numPr>
        <w:pBdr>
          <w:top w:val="nil"/>
          <w:left w:val="nil"/>
          <w:bottom w:val="nil"/>
          <w:right w:val="nil"/>
          <w:between w:val="nil"/>
        </w:pBdr>
        <w:suppressAutoHyphens w:val="0"/>
        <w:jc w:val="both"/>
        <w:rPr>
          <w:rFonts w:ascii="Arial" w:hAnsi="Arial" w:cs="Arial"/>
          <w:sz w:val="22"/>
          <w:szCs w:val="22"/>
        </w:rPr>
      </w:pPr>
      <w:r>
        <w:rPr>
          <w:rFonts w:ascii="Arial" w:hAnsi="Arial" w:cs="Arial"/>
          <w:sz w:val="22"/>
          <w:szCs w:val="22"/>
        </w:rPr>
        <w:t>z</w:t>
      </w:r>
      <w:r w:rsidR="00411018" w:rsidRPr="00411018">
        <w:rPr>
          <w:rFonts w:ascii="Arial" w:hAnsi="Arial" w:cs="Arial"/>
          <w:sz w:val="22"/>
          <w:szCs w:val="22"/>
        </w:rPr>
        <w:t xml:space="preserve">ákaz vytvářet finanční podporou a pobídkami ve vztahu ke zdravotníkům a zdravotnickým zařízením střety zájmů (konkrétnější definice střetu zájmů v případě společností </w:t>
      </w:r>
      <w:proofErr w:type="spellStart"/>
      <w:r w:rsidR="00411018" w:rsidRPr="00411018">
        <w:rPr>
          <w:rFonts w:ascii="Arial" w:hAnsi="Arial" w:cs="Arial"/>
          <w:sz w:val="22"/>
          <w:szCs w:val="22"/>
        </w:rPr>
        <w:t>dodávajících</w:t>
      </w:r>
      <w:proofErr w:type="spellEnd"/>
      <w:r w:rsidR="00411018" w:rsidRPr="00411018">
        <w:rPr>
          <w:rFonts w:ascii="Arial" w:hAnsi="Arial" w:cs="Arial"/>
          <w:sz w:val="22"/>
          <w:szCs w:val="22"/>
        </w:rPr>
        <w:t xml:space="preserve"> na trh umělou </w:t>
      </w:r>
      <w:proofErr w:type="spellStart"/>
      <w:r w:rsidR="00411018" w:rsidRPr="00411018">
        <w:rPr>
          <w:rFonts w:ascii="Arial" w:hAnsi="Arial" w:cs="Arial"/>
          <w:sz w:val="22"/>
          <w:szCs w:val="22"/>
        </w:rPr>
        <w:t>výživu</w:t>
      </w:r>
      <w:proofErr w:type="spellEnd"/>
      <w:r w:rsidR="00411018" w:rsidRPr="00411018">
        <w:rPr>
          <w:rFonts w:ascii="Arial" w:hAnsi="Arial" w:cs="Arial"/>
          <w:sz w:val="22"/>
          <w:szCs w:val="22"/>
        </w:rPr>
        <w:t xml:space="preserve"> pro kojence a malé </w:t>
      </w:r>
      <w:proofErr w:type="spellStart"/>
      <w:r w:rsidR="00411018" w:rsidRPr="00411018">
        <w:rPr>
          <w:rFonts w:ascii="Arial" w:hAnsi="Arial" w:cs="Arial"/>
          <w:sz w:val="22"/>
          <w:szCs w:val="22"/>
        </w:rPr>
        <w:t>děti</w:t>
      </w:r>
      <w:proofErr w:type="spellEnd"/>
      <w:r w:rsidR="00411018" w:rsidRPr="00411018">
        <w:rPr>
          <w:rFonts w:ascii="Arial" w:hAnsi="Arial" w:cs="Arial"/>
          <w:sz w:val="22"/>
          <w:szCs w:val="22"/>
        </w:rPr>
        <w:t xml:space="preserve"> pak poskytuje bod 16 a 17 Pokynů k ukončení </w:t>
      </w:r>
      <w:r w:rsidR="00411018" w:rsidRPr="00411018">
        <w:rPr>
          <w:rFonts w:ascii="Arial" w:hAnsi="Arial" w:cs="Arial"/>
          <w:sz w:val="22"/>
          <w:szCs w:val="22"/>
        </w:rPr>
        <w:lastRenderedPageBreak/>
        <w:t xml:space="preserve">nevhodné propagace výživy kojenců a malých dětí z roku 2016, </w:t>
      </w:r>
      <w:r w:rsidR="00DD7C92">
        <w:rPr>
          <w:rFonts w:ascii="Arial" w:hAnsi="Arial" w:cs="Arial"/>
          <w:sz w:val="22"/>
          <w:szCs w:val="22"/>
        </w:rPr>
        <w:t xml:space="preserve">v </w:t>
      </w:r>
      <w:r w:rsidR="00411018" w:rsidRPr="00411018">
        <w:rPr>
          <w:rFonts w:ascii="Arial" w:hAnsi="Arial" w:cs="Arial"/>
          <w:sz w:val="22"/>
          <w:szCs w:val="22"/>
        </w:rPr>
        <w:t>příloze</w:t>
      </w:r>
      <w:r w:rsidR="00276F70">
        <w:rPr>
          <w:rFonts w:ascii="Arial" w:hAnsi="Arial" w:cs="Arial"/>
          <w:sz w:val="22"/>
          <w:szCs w:val="22"/>
        </w:rPr>
        <w:t xml:space="preserve"> rezoluce WHA </w:t>
      </w:r>
      <w:r w:rsidR="00411018" w:rsidRPr="00411018">
        <w:rPr>
          <w:rFonts w:ascii="Arial" w:hAnsi="Arial" w:cs="Arial"/>
          <w:sz w:val="22"/>
          <w:szCs w:val="22"/>
        </w:rPr>
        <w:t>69.9</w:t>
      </w:r>
      <w:r w:rsidR="00411018" w:rsidRPr="00411018">
        <w:rPr>
          <w:rFonts w:ascii="Arial" w:hAnsi="Arial" w:cs="Arial"/>
          <w:sz w:val="22"/>
          <w:szCs w:val="22"/>
          <w:vertAlign w:val="superscript"/>
        </w:rPr>
        <w:footnoteReference w:id="23"/>
      </w:r>
      <w:r w:rsidR="00411018" w:rsidRPr="00411018">
        <w:rPr>
          <w:rFonts w:ascii="Arial" w:hAnsi="Arial" w:cs="Arial"/>
          <w:sz w:val="22"/>
          <w:szCs w:val="22"/>
        </w:rPr>
        <w:t>)</w:t>
      </w:r>
      <w:r>
        <w:rPr>
          <w:rFonts w:ascii="Arial" w:hAnsi="Arial" w:cs="Arial"/>
          <w:sz w:val="22"/>
          <w:szCs w:val="22"/>
        </w:rPr>
        <w:t>;</w:t>
      </w:r>
    </w:p>
    <w:p w14:paraId="3FD4F97A" w14:textId="30BD6185" w:rsidR="00411018" w:rsidRPr="00411018" w:rsidRDefault="00C84EBF" w:rsidP="00411018">
      <w:pPr>
        <w:numPr>
          <w:ilvl w:val="0"/>
          <w:numId w:val="24"/>
        </w:numPr>
        <w:pBdr>
          <w:top w:val="nil"/>
          <w:left w:val="nil"/>
          <w:bottom w:val="nil"/>
          <w:right w:val="nil"/>
          <w:between w:val="nil"/>
        </w:pBdr>
        <w:suppressAutoHyphens w:val="0"/>
        <w:jc w:val="both"/>
        <w:rPr>
          <w:rFonts w:ascii="Arial" w:hAnsi="Arial" w:cs="Arial"/>
          <w:sz w:val="22"/>
          <w:szCs w:val="22"/>
        </w:rPr>
      </w:pPr>
      <w:r>
        <w:rPr>
          <w:rFonts w:ascii="Arial" w:hAnsi="Arial" w:cs="Arial"/>
          <w:sz w:val="22"/>
          <w:szCs w:val="22"/>
        </w:rPr>
        <w:t>z</w:t>
      </w:r>
      <w:r w:rsidR="00411018" w:rsidRPr="00411018">
        <w:rPr>
          <w:rFonts w:ascii="Arial" w:hAnsi="Arial" w:cs="Arial"/>
          <w:sz w:val="22"/>
          <w:szCs w:val="22"/>
        </w:rPr>
        <w:t>ákaz dodávek náhrad mateřského mléka zdarma nebo za nízkou cenu do jakékoliv části zdravotnického systému;</w:t>
      </w:r>
    </w:p>
    <w:p w14:paraId="68739ECD" w14:textId="28A85967" w:rsidR="00411018" w:rsidRPr="00411018" w:rsidRDefault="00C84EBF" w:rsidP="00411018">
      <w:pPr>
        <w:numPr>
          <w:ilvl w:val="0"/>
          <w:numId w:val="24"/>
        </w:numPr>
        <w:pBdr>
          <w:top w:val="nil"/>
          <w:left w:val="nil"/>
          <w:bottom w:val="nil"/>
          <w:right w:val="nil"/>
          <w:between w:val="nil"/>
        </w:pBdr>
        <w:suppressAutoHyphens w:val="0"/>
        <w:jc w:val="both"/>
        <w:rPr>
          <w:rFonts w:ascii="Arial" w:hAnsi="Arial" w:cs="Arial"/>
          <w:sz w:val="22"/>
          <w:szCs w:val="22"/>
        </w:rPr>
      </w:pPr>
      <w:r>
        <w:rPr>
          <w:rFonts w:ascii="Arial" w:hAnsi="Arial" w:cs="Arial"/>
          <w:sz w:val="22"/>
          <w:szCs w:val="22"/>
        </w:rPr>
        <w:t>i</w:t>
      </w:r>
      <w:r w:rsidR="00411018" w:rsidRPr="00411018">
        <w:rPr>
          <w:rFonts w:ascii="Arial" w:hAnsi="Arial" w:cs="Arial"/>
          <w:sz w:val="22"/>
          <w:szCs w:val="22"/>
        </w:rPr>
        <w:t>nformace a vzdělávací materiály musí objasňovat prospěšnost kojení, zdravotní rizika spojená s krmením z lahve a důsledky související s používáním náhrad mateřského mléka. Informace o produktech musí být věcné a vědecky podložené. Vlády se musí vyhnout střetu zájmů a zajistit, že materiály v rámci programů zaměřených na kojence a děti nebudou sponzorovány výrobci a distributory produktů spadajících pod Kodex</w:t>
      </w:r>
      <w:r>
        <w:rPr>
          <w:rFonts w:ascii="Arial" w:hAnsi="Arial" w:cs="Arial"/>
          <w:sz w:val="22"/>
          <w:szCs w:val="22"/>
        </w:rPr>
        <w:t>;</w:t>
      </w:r>
    </w:p>
    <w:p w14:paraId="36A00460" w14:textId="07F35F9B" w:rsidR="00411018" w:rsidRPr="00411018" w:rsidRDefault="00C84EBF" w:rsidP="00411018">
      <w:pPr>
        <w:numPr>
          <w:ilvl w:val="0"/>
          <w:numId w:val="24"/>
        </w:numPr>
        <w:pBdr>
          <w:top w:val="nil"/>
          <w:left w:val="nil"/>
          <w:bottom w:val="nil"/>
          <w:right w:val="nil"/>
          <w:between w:val="nil"/>
        </w:pBdr>
        <w:suppressAutoHyphens w:val="0"/>
        <w:jc w:val="both"/>
        <w:rPr>
          <w:rFonts w:ascii="Arial" w:hAnsi="Arial" w:cs="Arial"/>
          <w:sz w:val="22"/>
          <w:szCs w:val="22"/>
        </w:rPr>
      </w:pPr>
      <w:r>
        <w:rPr>
          <w:rFonts w:ascii="Arial" w:hAnsi="Arial" w:cs="Arial"/>
          <w:sz w:val="22"/>
          <w:szCs w:val="22"/>
        </w:rPr>
        <w:t>n</w:t>
      </w:r>
      <w:r w:rsidR="00411018" w:rsidRPr="00411018">
        <w:rPr>
          <w:rFonts w:ascii="Arial" w:hAnsi="Arial" w:cs="Arial"/>
          <w:sz w:val="22"/>
          <w:szCs w:val="22"/>
        </w:rPr>
        <w:t>a každém obal</w:t>
      </w:r>
      <w:r>
        <w:rPr>
          <w:rFonts w:ascii="Arial" w:hAnsi="Arial" w:cs="Arial"/>
          <w:sz w:val="22"/>
          <w:szCs w:val="22"/>
        </w:rPr>
        <w:t>u</w:t>
      </w:r>
      <w:r w:rsidR="00411018" w:rsidRPr="00411018">
        <w:rPr>
          <w:rFonts w:ascii="Arial" w:hAnsi="Arial" w:cs="Arial"/>
          <w:sz w:val="22"/>
          <w:szCs w:val="22"/>
        </w:rPr>
        <w:t xml:space="preserve"> či etiketě výrobků musí být jasně a čitelně uvedeno prohlášení o významu kojení, informace o potřebě konzultace se zdravotnickým pracovníkem ohledně nutnosti a</w:t>
      </w:r>
      <w:r w:rsidR="00411018">
        <w:rPr>
          <w:rFonts w:ascii="Arial" w:hAnsi="Arial" w:cs="Arial"/>
          <w:sz w:val="22"/>
          <w:szCs w:val="22"/>
        </w:rPr>
        <w:t> </w:t>
      </w:r>
      <w:r w:rsidR="00411018" w:rsidRPr="00411018">
        <w:rPr>
          <w:rFonts w:ascii="Arial" w:hAnsi="Arial" w:cs="Arial"/>
          <w:sz w:val="22"/>
          <w:szCs w:val="22"/>
        </w:rPr>
        <w:t xml:space="preserve">správné metody používání, instrukce pro vhodnou přípravu a varování před zdravotními riziky nesprávné přípravy. Na obalech či etiketách nesmí být obrázky kojenců, jiné obrázky nebo texty idealizující používání náhrad mateřského mléka. Etikety musí obsahovat varování, že sušená umělá výživa může obsahovat patogenní mikroorganismy, a musí být tedy připravena a používána adekvátním způsobem. Etikety příkrmů nesmí metodou </w:t>
      </w:r>
      <w:proofErr w:type="spellStart"/>
      <w:r w:rsidR="00411018" w:rsidRPr="00411018">
        <w:rPr>
          <w:rFonts w:ascii="Arial" w:hAnsi="Arial" w:cs="Arial"/>
          <w:sz w:val="22"/>
          <w:szCs w:val="22"/>
        </w:rPr>
        <w:t>cross-promotion</w:t>
      </w:r>
      <w:proofErr w:type="spellEnd"/>
      <w:r w:rsidR="00411018" w:rsidRPr="00411018">
        <w:rPr>
          <w:rFonts w:ascii="Arial" w:hAnsi="Arial" w:cs="Arial"/>
          <w:sz w:val="22"/>
          <w:szCs w:val="22"/>
        </w:rPr>
        <w:t xml:space="preserve"> propagovat náhrady mateřského mléka (s výjimkou názvu společnosti a loga by například měla být použita odlišná barevná schémata, design, názvy, slogany a maskoti), nesmí propagovat krmení z l</w:t>
      </w:r>
      <w:r>
        <w:rPr>
          <w:rFonts w:ascii="Arial" w:hAnsi="Arial" w:cs="Arial"/>
          <w:sz w:val="22"/>
          <w:szCs w:val="22"/>
        </w:rPr>
        <w:t>a</w:t>
      </w:r>
      <w:r w:rsidR="00411018" w:rsidRPr="00411018">
        <w:rPr>
          <w:rFonts w:ascii="Arial" w:hAnsi="Arial" w:cs="Arial"/>
          <w:sz w:val="22"/>
          <w:szCs w:val="22"/>
        </w:rPr>
        <w:t>hve a musí informovat o důležitosti pokračování v kojení.</w:t>
      </w:r>
    </w:p>
    <w:p w14:paraId="33D4B1EA" w14:textId="77777777" w:rsidR="00411018" w:rsidRPr="00411018" w:rsidRDefault="00411018" w:rsidP="00411018">
      <w:pPr>
        <w:numPr>
          <w:ilvl w:val="0"/>
          <w:numId w:val="24"/>
        </w:numPr>
        <w:pBdr>
          <w:top w:val="nil"/>
          <w:left w:val="nil"/>
          <w:bottom w:val="nil"/>
          <w:right w:val="nil"/>
          <w:between w:val="nil"/>
        </w:pBdr>
        <w:suppressAutoHyphens w:val="0"/>
        <w:jc w:val="both"/>
        <w:rPr>
          <w:rFonts w:ascii="Arial" w:hAnsi="Arial" w:cs="Arial"/>
          <w:sz w:val="22"/>
          <w:szCs w:val="22"/>
        </w:rPr>
      </w:pPr>
      <w:r w:rsidRPr="00411018">
        <w:rPr>
          <w:rFonts w:ascii="Arial" w:hAnsi="Arial" w:cs="Arial"/>
          <w:sz w:val="22"/>
          <w:szCs w:val="22"/>
        </w:rPr>
        <w:t xml:space="preserve">Nevhodné produkty, např. slazená kondenzovaná mléka, nesmí být propagovány jako vhodné pro děti. Všechny produkty musí být vysoké kvality (dosahovat standardů </w:t>
      </w:r>
      <w:proofErr w:type="spellStart"/>
      <w:r w:rsidRPr="00411018">
        <w:rPr>
          <w:rFonts w:ascii="Arial" w:hAnsi="Arial" w:cs="Arial"/>
          <w:sz w:val="22"/>
          <w:szCs w:val="22"/>
        </w:rPr>
        <w:t>Codex</w:t>
      </w:r>
      <w:proofErr w:type="spellEnd"/>
      <w:r w:rsidRPr="00411018">
        <w:rPr>
          <w:rFonts w:ascii="Arial" w:hAnsi="Arial" w:cs="Arial"/>
          <w:sz w:val="22"/>
          <w:szCs w:val="22"/>
        </w:rPr>
        <w:t xml:space="preserve"> </w:t>
      </w:r>
      <w:proofErr w:type="spellStart"/>
      <w:r w:rsidRPr="00411018">
        <w:rPr>
          <w:rFonts w:ascii="Arial" w:hAnsi="Arial" w:cs="Arial"/>
          <w:sz w:val="22"/>
          <w:szCs w:val="22"/>
        </w:rPr>
        <w:t>Alimentarius</w:t>
      </w:r>
      <w:proofErr w:type="spellEnd"/>
      <w:r w:rsidRPr="00411018">
        <w:rPr>
          <w:rFonts w:ascii="Arial" w:hAnsi="Arial" w:cs="Arial"/>
          <w:sz w:val="22"/>
          <w:szCs w:val="22"/>
        </w:rPr>
        <w:t>) a odpovídat klimatickým a skladovacím podmínkám v zemích, kde jsou používány.</w:t>
      </w:r>
    </w:p>
    <w:p w14:paraId="01BA2C16" w14:textId="77777777" w:rsidR="00411018" w:rsidRPr="00411018" w:rsidRDefault="00411018" w:rsidP="00411018">
      <w:pPr>
        <w:pBdr>
          <w:top w:val="nil"/>
          <w:left w:val="nil"/>
          <w:bottom w:val="nil"/>
          <w:right w:val="nil"/>
          <w:between w:val="nil"/>
        </w:pBdr>
        <w:jc w:val="both"/>
        <w:rPr>
          <w:rFonts w:ascii="Arial" w:hAnsi="Arial" w:cs="Arial"/>
          <w:sz w:val="22"/>
          <w:szCs w:val="22"/>
        </w:rPr>
      </w:pPr>
    </w:p>
    <w:p w14:paraId="5E3A05CE" w14:textId="07D35177" w:rsidR="00411018" w:rsidRPr="00411018" w:rsidRDefault="00411018" w:rsidP="00411018">
      <w:pPr>
        <w:pBdr>
          <w:top w:val="nil"/>
          <w:left w:val="nil"/>
          <w:bottom w:val="nil"/>
          <w:right w:val="nil"/>
          <w:between w:val="nil"/>
        </w:pBdr>
        <w:jc w:val="both"/>
        <w:rPr>
          <w:rFonts w:ascii="Arial" w:hAnsi="Arial" w:cs="Arial"/>
          <w:sz w:val="22"/>
          <w:szCs w:val="22"/>
        </w:rPr>
      </w:pPr>
      <w:r w:rsidRPr="00411018">
        <w:rPr>
          <w:rFonts w:ascii="Arial" w:hAnsi="Arial" w:cs="Arial"/>
          <w:sz w:val="22"/>
          <w:szCs w:val="22"/>
        </w:rPr>
        <w:t>Požadavek na úplné dodržování Kodexu a navazující rezoluce je součástí programu Baby-</w:t>
      </w:r>
      <w:proofErr w:type="spellStart"/>
      <w:r w:rsidRPr="00411018">
        <w:rPr>
          <w:rFonts w:ascii="Arial" w:hAnsi="Arial" w:cs="Arial"/>
          <w:sz w:val="22"/>
          <w:szCs w:val="22"/>
        </w:rPr>
        <w:t>friendly</w:t>
      </w:r>
      <w:proofErr w:type="spellEnd"/>
      <w:r w:rsidRPr="00411018">
        <w:rPr>
          <w:rFonts w:ascii="Arial" w:hAnsi="Arial" w:cs="Arial"/>
          <w:sz w:val="22"/>
          <w:szCs w:val="22"/>
        </w:rPr>
        <w:t xml:space="preserve"> </w:t>
      </w:r>
      <w:proofErr w:type="spellStart"/>
      <w:r w:rsidRPr="00411018">
        <w:rPr>
          <w:rFonts w:ascii="Arial" w:hAnsi="Arial" w:cs="Arial"/>
          <w:sz w:val="22"/>
          <w:szCs w:val="22"/>
        </w:rPr>
        <w:t>Hospital</w:t>
      </w:r>
      <w:proofErr w:type="spellEnd"/>
      <w:r w:rsidRPr="00411018">
        <w:rPr>
          <w:rFonts w:ascii="Arial" w:hAnsi="Arial" w:cs="Arial"/>
          <w:sz w:val="22"/>
          <w:szCs w:val="22"/>
        </w:rPr>
        <w:t xml:space="preserve"> </w:t>
      </w:r>
      <w:proofErr w:type="spellStart"/>
      <w:r w:rsidRPr="00411018">
        <w:rPr>
          <w:rFonts w:ascii="Arial" w:hAnsi="Arial" w:cs="Arial"/>
          <w:sz w:val="22"/>
          <w:szCs w:val="22"/>
        </w:rPr>
        <w:t>Initiative</w:t>
      </w:r>
      <w:proofErr w:type="spellEnd"/>
      <w:r w:rsidRPr="00411018">
        <w:rPr>
          <w:rFonts w:ascii="Arial" w:hAnsi="Arial" w:cs="Arial"/>
          <w:sz w:val="22"/>
          <w:szCs w:val="22"/>
        </w:rPr>
        <w:t xml:space="preserve">, k němuž má do června 2023 vzniknout v ČR implementační plán. </w:t>
      </w:r>
    </w:p>
    <w:p w14:paraId="72FDAA6B" w14:textId="77777777" w:rsidR="00411018" w:rsidRPr="00411018" w:rsidRDefault="00411018" w:rsidP="00411018">
      <w:pPr>
        <w:pStyle w:val="Nadpis3"/>
        <w:jc w:val="both"/>
        <w:rPr>
          <w:b w:val="0"/>
          <w:sz w:val="22"/>
          <w:szCs w:val="22"/>
        </w:rPr>
      </w:pPr>
      <w:bookmarkStart w:id="2" w:name="_a7zsy8s1y05z" w:colFirst="0" w:colLast="0"/>
      <w:bookmarkEnd w:id="2"/>
      <w:r w:rsidRPr="00411018">
        <w:rPr>
          <w:sz w:val="22"/>
          <w:szCs w:val="22"/>
        </w:rPr>
        <w:lastRenderedPageBreak/>
        <w:t>Implementace Kodexu a navazujících rezolucí v Evropské unii a v ČR</w:t>
      </w:r>
    </w:p>
    <w:p w14:paraId="087FC203" w14:textId="77777777" w:rsidR="00411018" w:rsidRPr="00411018" w:rsidRDefault="00411018" w:rsidP="00411018">
      <w:pPr>
        <w:ind w:firstLine="720"/>
        <w:jc w:val="both"/>
        <w:rPr>
          <w:rFonts w:ascii="Arial" w:hAnsi="Arial" w:cs="Arial"/>
          <w:sz w:val="22"/>
          <w:szCs w:val="22"/>
          <w:highlight w:val="yellow"/>
        </w:rPr>
      </w:pPr>
    </w:p>
    <w:p w14:paraId="28429960" w14:textId="16E9B45A" w:rsidR="00411018" w:rsidRPr="00411018" w:rsidRDefault="00411018" w:rsidP="00411018">
      <w:pPr>
        <w:jc w:val="both"/>
        <w:rPr>
          <w:rFonts w:ascii="Arial" w:hAnsi="Arial" w:cs="Arial"/>
          <w:sz w:val="22"/>
          <w:szCs w:val="22"/>
        </w:rPr>
      </w:pPr>
      <w:r w:rsidRPr="00411018">
        <w:rPr>
          <w:rFonts w:ascii="Arial" w:hAnsi="Arial" w:cs="Arial"/>
          <w:sz w:val="22"/>
          <w:szCs w:val="22"/>
        </w:rPr>
        <w:t>Kodex je od počátku považován za minimální požadavek.</w:t>
      </w:r>
      <w:r w:rsidRPr="00411018">
        <w:rPr>
          <w:rFonts w:ascii="Arial" w:hAnsi="Arial" w:cs="Arial"/>
          <w:sz w:val="22"/>
          <w:szCs w:val="22"/>
          <w:vertAlign w:val="superscript"/>
        </w:rPr>
        <w:footnoteReference w:id="24"/>
      </w:r>
      <w:r w:rsidRPr="00411018">
        <w:rPr>
          <w:rFonts w:ascii="Arial" w:hAnsi="Arial" w:cs="Arial"/>
          <w:sz w:val="22"/>
          <w:szCs w:val="22"/>
        </w:rPr>
        <w:t xml:space="preserve"> Státy tedy mohou na svém území upravit marketing náhrad mateřského mléka, dudlíků a lahví ke krmení dětí mnohem přísněji či rozsáhleji, než jak stanoví Kodex a navazující rezoluce. To však není případ států Evropské unie, a tedy i České republiky. Situaci výmluvně ilustruje vyjádření samotných výrobc</w:t>
      </w:r>
      <w:r w:rsidR="00DD7C92">
        <w:rPr>
          <w:rFonts w:ascii="Arial" w:hAnsi="Arial" w:cs="Arial"/>
          <w:sz w:val="22"/>
          <w:szCs w:val="22"/>
        </w:rPr>
        <w:t>ů</w:t>
      </w:r>
      <w:r w:rsidRPr="00411018">
        <w:rPr>
          <w:rFonts w:ascii="Arial" w:hAnsi="Arial" w:cs="Arial"/>
          <w:sz w:val="22"/>
          <w:szCs w:val="22"/>
        </w:rPr>
        <w:t xml:space="preserve"> umělé výživy sdružených v</w:t>
      </w:r>
      <w:r>
        <w:rPr>
          <w:rFonts w:ascii="Arial" w:hAnsi="Arial" w:cs="Arial"/>
          <w:sz w:val="22"/>
          <w:szCs w:val="22"/>
        </w:rPr>
        <w:t> </w:t>
      </w:r>
      <w:r w:rsidRPr="00411018">
        <w:rPr>
          <w:rFonts w:ascii="Arial" w:hAnsi="Arial" w:cs="Arial"/>
          <w:sz w:val="22"/>
          <w:szCs w:val="22"/>
        </w:rPr>
        <w:t xml:space="preserve">Českém sdružení značkových výrobců v dokumentu s názvem </w:t>
      </w:r>
      <w:r w:rsidRPr="00411018">
        <w:rPr>
          <w:rFonts w:ascii="Arial" w:hAnsi="Arial" w:cs="Arial"/>
          <w:i/>
          <w:sz w:val="22"/>
          <w:szCs w:val="22"/>
        </w:rPr>
        <w:t>Pravidla týkající se propagace a</w:t>
      </w:r>
      <w:r>
        <w:rPr>
          <w:rFonts w:ascii="Arial" w:hAnsi="Arial" w:cs="Arial"/>
          <w:i/>
          <w:sz w:val="22"/>
          <w:szCs w:val="22"/>
        </w:rPr>
        <w:t> </w:t>
      </w:r>
      <w:r w:rsidRPr="00411018">
        <w:rPr>
          <w:rFonts w:ascii="Arial" w:hAnsi="Arial" w:cs="Arial"/>
          <w:i/>
          <w:sz w:val="22"/>
          <w:szCs w:val="22"/>
        </w:rPr>
        <w:t xml:space="preserve">distribuce počáteční kojenecké výživy, která musí být respektována výrobci kojenecké výživy </w:t>
      </w:r>
      <w:r w:rsidRPr="00411018">
        <w:rPr>
          <w:rFonts w:ascii="Arial" w:hAnsi="Arial" w:cs="Arial"/>
          <w:sz w:val="22"/>
          <w:szCs w:val="22"/>
        </w:rPr>
        <w:t xml:space="preserve">(Příloha 2), jenž byl přijat ve spolupráci s Ministerstvem zdravotnictví v roce 2014. Společnosti Nestlé Česko s. r. o., </w:t>
      </w:r>
      <w:proofErr w:type="spellStart"/>
      <w:r w:rsidRPr="00411018">
        <w:rPr>
          <w:rFonts w:ascii="Arial" w:hAnsi="Arial" w:cs="Arial"/>
          <w:sz w:val="22"/>
          <w:szCs w:val="22"/>
        </w:rPr>
        <w:t>Nutricia</w:t>
      </w:r>
      <w:proofErr w:type="spellEnd"/>
      <w:r w:rsidRPr="00411018">
        <w:rPr>
          <w:rFonts w:ascii="Arial" w:hAnsi="Arial" w:cs="Arial"/>
          <w:sz w:val="22"/>
          <w:szCs w:val="22"/>
        </w:rPr>
        <w:t xml:space="preserve">, a. s., </w:t>
      </w:r>
      <w:proofErr w:type="spellStart"/>
      <w:r w:rsidRPr="00411018">
        <w:rPr>
          <w:rFonts w:ascii="Arial" w:hAnsi="Arial" w:cs="Arial"/>
          <w:sz w:val="22"/>
          <w:szCs w:val="22"/>
        </w:rPr>
        <w:t>Hero</w:t>
      </w:r>
      <w:proofErr w:type="spellEnd"/>
      <w:r w:rsidRPr="00411018">
        <w:rPr>
          <w:rFonts w:ascii="Arial" w:hAnsi="Arial" w:cs="Arial"/>
          <w:sz w:val="22"/>
          <w:szCs w:val="22"/>
        </w:rPr>
        <w:t xml:space="preserve"> Czech &amp; Slovakia s. r. o. a </w:t>
      </w:r>
      <w:proofErr w:type="spellStart"/>
      <w:r w:rsidRPr="00411018">
        <w:rPr>
          <w:rFonts w:ascii="Arial" w:hAnsi="Arial" w:cs="Arial"/>
          <w:sz w:val="22"/>
          <w:szCs w:val="22"/>
        </w:rPr>
        <w:t>Hipp</w:t>
      </w:r>
      <w:proofErr w:type="spellEnd"/>
      <w:r w:rsidRPr="00411018">
        <w:rPr>
          <w:rFonts w:ascii="Arial" w:hAnsi="Arial" w:cs="Arial"/>
          <w:sz w:val="22"/>
          <w:szCs w:val="22"/>
        </w:rPr>
        <w:t xml:space="preserve"> Czech s. r. o.  v něm hodnotí </w:t>
      </w:r>
      <w:r w:rsidRPr="00411018">
        <w:rPr>
          <w:rFonts w:ascii="Arial" w:hAnsi="Arial" w:cs="Arial"/>
          <w:b/>
          <w:sz w:val="22"/>
          <w:szCs w:val="22"/>
        </w:rPr>
        <w:t>právní systém České republiky jako</w:t>
      </w:r>
      <w:r w:rsidRPr="00411018">
        <w:rPr>
          <w:rFonts w:ascii="Arial" w:hAnsi="Arial" w:cs="Arial"/>
          <w:sz w:val="22"/>
          <w:szCs w:val="22"/>
        </w:rPr>
        <w:t xml:space="preserve"> </w:t>
      </w:r>
      <w:r w:rsidRPr="00411018">
        <w:rPr>
          <w:rFonts w:ascii="Arial" w:hAnsi="Arial" w:cs="Arial"/>
          <w:i/>
          <w:sz w:val="22"/>
          <w:szCs w:val="22"/>
        </w:rPr>
        <w:t>„</w:t>
      </w:r>
      <w:r w:rsidRPr="00411018">
        <w:rPr>
          <w:rFonts w:ascii="Arial" w:hAnsi="Arial" w:cs="Arial"/>
          <w:b/>
          <w:sz w:val="22"/>
          <w:szCs w:val="22"/>
        </w:rPr>
        <w:t>velmi neúčinný</w:t>
      </w:r>
      <w:r w:rsidRPr="00411018">
        <w:rPr>
          <w:rFonts w:ascii="Arial" w:hAnsi="Arial" w:cs="Arial"/>
          <w:i/>
          <w:sz w:val="22"/>
          <w:szCs w:val="22"/>
        </w:rPr>
        <w:t>“</w:t>
      </w:r>
      <w:r w:rsidRPr="00411018">
        <w:rPr>
          <w:rFonts w:ascii="Arial" w:hAnsi="Arial" w:cs="Arial"/>
          <w:sz w:val="22"/>
          <w:szCs w:val="22"/>
        </w:rPr>
        <w:t xml:space="preserve">, přičemž </w:t>
      </w:r>
      <w:r w:rsidRPr="00411018">
        <w:rPr>
          <w:rFonts w:ascii="Arial" w:hAnsi="Arial" w:cs="Arial"/>
          <w:b/>
          <w:sz w:val="22"/>
          <w:szCs w:val="22"/>
        </w:rPr>
        <w:t>místní legislativu označují za</w:t>
      </w:r>
      <w:r w:rsidR="00C84EBF">
        <w:rPr>
          <w:rFonts w:ascii="Arial" w:hAnsi="Arial" w:cs="Arial"/>
          <w:b/>
          <w:sz w:val="22"/>
          <w:szCs w:val="22"/>
        </w:rPr>
        <w:t> </w:t>
      </w:r>
      <w:r w:rsidRPr="00411018">
        <w:rPr>
          <w:rFonts w:ascii="Arial" w:hAnsi="Arial" w:cs="Arial"/>
          <w:b/>
          <w:i/>
          <w:sz w:val="22"/>
          <w:szCs w:val="22"/>
        </w:rPr>
        <w:t>„</w:t>
      </w:r>
      <w:r w:rsidRPr="00411018">
        <w:rPr>
          <w:rFonts w:ascii="Arial" w:hAnsi="Arial" w:cs="Arial"/>
          <w:b/>
          <w:sz w:val="22"/>
          <w:szCs w:val="22"/>
        </w:rPr>
        <w:t>vágní</w:t>
      </w:r>
      <w:r w:rsidRPr="00411018">
        <w:rPr>
          <w:rFonts w:ascii="Arial" w:hAnsi="Arial" w:cs="Arial"/>
          <w:b/>
          <w:i/>
          <w:sz w:val="22"/>
          <w:szCs w:val="22"/>
        </w:rPr>
        <w:t>“</w:t>
      </w:r>
      <w:r w:rsidRPr="00411018">
        <w:rPr>
          <w:rFonts w:ascii="Arial" w:hAnsi="Arial" w:cs="Arial"/>
          <w:sz w:val="22"/>
          <w:szCs w:val="22"/>
        </w:rPr>
        <w:t xml:space="preserve">. </w:t>
      </w:r>
    </w:p>
    <w:p w14:paraId="1E02B8C4" w14:textId="540BD784" w:rsidR="00411018" w:rsidRPr="00411018" w:rsidRDefault="00411018" w:rsidP="00411018">
      <w:pPr>
        <w:jc w:val="both"/>
        <w:rPr>
          <w:rFonts w:ascii="Arial" w:hAnsi="Arial" w:cs="Arial"/>
          <w:sz w:val="22"/>
          <w:szCs w:val="22"/>
        </w:rPr>
      </w:pPr>
      <w:r w:rsidRPr="00411018">
        <w:rPr>
          <w:rFonts w:ascii="Arial" w:hAnsi="Arial" w:cs="Arial"/>
          <w:sz w:val="22"/>
          <w:szCs w:val="22"/>
        </w:rPr>
        <w:br/>
        <w:t xml:space="preserve">Implementaci Kodexu a navazujících rezolucí průběžně hodnotí také společnou zprávou WHO, UNICEF a </w:t>
      </w:r>
      <w:r w:rsidR="00C84EBF">
        <w:rPr>
          <w:rFonts w:ascii="Arial" w:hAnsi="Arial" w:cs="Arial"/>
          <w:sz w:val="22"/>
          <w:szCs w:val="22"/>
        </w:rPr>
        <w:t xml:space="preserve">International Baby Food </w:t>
      </w:r>
      <w:proofErr w:type="spellStart"/>
      <w:r w:rsidR="00C84EBF">
        <w:rPr>
          <w:rFonts w:ascii="Arial" w:hAnsi="Arial" w:cs="Arial"/>
          <w:sz w:val="22"/>
          <w:szCs w:val="22"/>
        </w:rPr>
        <w:t>Action</w:t>
      </w:r>
      <w:proofErr w:type="spellEnd"/>
      <w:r w:rsidR="00C84EBF">
        <w:rPr>
          <w:rFonts w:ascii="Arial" w:hAnsi="Arial" w:cs="Arial"/>
          <w:sz w:val="22"/>
          <w:szCs w:val="22"/>
        </w:rPr>
        <w:t xml:space="preserve"> Network (dále jen „</w:t>
      </w:r>
      <w:r w:rsidRPr="00411018">
        <w:rPr>
          <w:rFonts w:ascii="Arial" w:hAnsi="Arial" w:cs="Arial"/>
          <w:sz w:val="22"/>
          <w:szCs w:val="22"/>
        </w:rPr>
        <w:t>IBFAN</w:t>
      </w:r>
      <w:r w:rsidR="00C84EBF">
        <w:rPr>
          <w:rFonts w:ascii="Arial" w:hAnsi="Arial" w:cs="Arial"/>
          <w:sz w:val="22"/>
          <w:szCs w:val="22"/>
        </w:rPr>
        <w:t>“)</w:t>
      </w:r>
      <w:r w:rsidRPr="00411018">
        <w:rPr>
          <w:rFonts w:ascii="Arial" w:hAnsi="Arial" w:cs="Arial"/>
          <w:sz w:val="22"/>
          <w:szCs w:val="22"/>
        </w:rPr>
        <w:t>. Přestože byla v poslední zprávě z roku 2020</w:t>
      </w:r>
      <w:r w:rsidRPr="00411018">
        <w:rPr>
          <w:rFonts w:ascii="Arial" w:hAnsi="Arial" w:cs="Arial"/>
          <w:sz w:val="22"/>
          <w:szCs w:val="22"/>
          <w:vertAlign w:val="superscript"/>
        </w:rPr>
        <w:footnoteReference w:id="25"/>
      </w:r>
      <w:r w:rsidRPr="00411018">
        <w:rPr>
          <w:rFonts w:ascii="Arial" w:hAnsi="Arial" w:cs="Arial"/>
          <w:sz w:val="22"/>
          <w:szCs w:val="22"/>
        </w:rPr>
        <w:t xml:space="preserve"> Česká republika spolu s ostatními zeměmi EU chválena za posílení legislativy ve vztahu k novelizaci evropských nařízení</w:t>
      </w:r>
      <w:r w:rsidR="00C84EBF">
        <w:rPr>
          <w:rFonts w:ascii="Arial" w:hAnsi="Arial" w:cs="Arial"/>
          <w:sz w:val="22"/>
          <w:szCs w:val="22"/>
        </w:rPr>
        <w:t>,</w:t>
      </w:r>
      <w:r w:rsidRPr="00411018">
        <w:rPr>
          <w:rFonts w:ascii="Arial" w:hAnsi="Arial" w:cs="Arial"/>
          <w:sz w:val="22"/>
          <w:szCs w:val="22"/>
        </w:rPr>
        <w:t xml:space="preserve"> </w:t>
      </w:r>
      <w:r w:rsidRPr="00411018">
        <w:rPr>
          <w:rFonts w:ascii="Arial" w:hAnsi="Arial" w:cs="Arial"/>
          <w:b/>
          <w:sz w:val="22"/>
          <w:szCs w:val="22"/>
        </w:rPr>
        <w:t xml:space="preserve">celkové hodnocení 39 ze 100 bodů </w:t>
      </w:r>
      <w:r w:rsidRPr="00411018">
        <w:rPr>
          <w:rFonts w:ascii="Arial" w:hAnsi="Arial" w:cs="Arial"/>
          <w:sz w:val="22"/>
          <w:szCs w:val="22"/>
        </w:rPr>
        <w:t xml:space="preserve">nadále ukazuje na značné legislativní mezery: </w:t>
      </w:r>
    </w:p>
    <w:p w14:paraId="6976F637"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neomezení marketingu náhrad mateřského mléka nad 12 měsíců věku dítěte, dudlíků a lahví ke krmení dětí;</w:t>
      </w:r>
    </w:p>
    <w:p w14:paraId="13D092F8"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absenci monitoringu souladu s Kodexem;</w:t>
      </w:r>
    </w:p>
    <w:p w14:paraId="43A2F8A7"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nejsou definované sankce za porušení;</w:t>
      </w:r>
    </w:p>
    <w:p w14:paraId="5E2A0039"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monitoring a vynucování nejsou nezávislé, transparentní a prosté komerčního vlivu;</w:t>
      </w:r>
    </w:p>
    <w:p w14:paraId="0C577795"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nejsou zakázané informační/edukační materiály od výrobců, distributorů a prodejců náhrad mateřského mléka, dudlíků a lahví;</w:t>
      </w:r>
    </w:p>
    <w:p w14:paraId="12933FAF"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není zakázáno, aby takové materiály obsahovaly zmínky o souvisejících produktech ani obrázky či texty idealizující používání náhrad mateřského mléka;</w:t>
      </w:r>
    </w:p>
    <w:p w14:paraId="35FEEB06"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v materiálech o umělé výživě není vyžadována informace o rizicích kontaminace sušené mléčné výživy;</w:t>
      </w:r>
    </w:p>
    <w:p w14:paraId="0F8B25D7"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není zakázán kontakt marketingového personálu s matkami;</w:t>
      </w:r>
    </w:p>
    <w:p w14:paraId="683768B8"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není zakázáno použití zdrav. zařízení k propagačním účelům;</w:t>
      </w:r>
    </w:p>
    <w:p w14:paraId="30B93CDA"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nejsou zakázány dary a pobídky zdravotníkům a zdravotnickým zařízením;</w:t>
      </w:r>
    </w:p>
    <w:p w14:paraId="4D604126" w14:textId="77777777" w:rsidR="00411018" w:rsidRPr="00411018" w:rsidRDefault="00411018" w:rsidP="00411018">
      <w:pPr>
        <w:numPr>
          <w:ilvl w:val="0"/>
          <w:numId w:val="19"/>
        </w:numPr>
        <w:suppressAutoHyphens w:val="0"/>
        <w:jc w:val="both"/>
        <w:rPr>
          <w:rFonts w:ascii="Arial" w:hAnsi="Arial" w:cs="Arial"/>
          <w:sz w:val="22"/>
          <w:szCs w:val="22"/>
        </w:rPr>
      </w:pPr>
      <w:r w:rsidRPr="00411018">
        <w:rPr>
          <w:rFonts w:ascii="Arial" w:hAnsi="Arial" w:cs="Arial"/>
          <w:sz w:val="22"/>
          <w:szCs w:val="22"/>
        </w:rPr>
        <w:t>chybí některé základní prvky označování umělé výživy (mj. informace o tom, že sušená mléčná výživa může obsahovat patogeny či zákaz, aby profesní organizace podpořily konkrétní značku pokračující výživy atd.).</w:t>
      </w:r>
    </w:p>
    <w:p w14:paraId="00B0335D" w14:textId="77777777" w:rsidR="00411018" w:rsidRPr="00411018" w:rsidRDefault="00411018" w:rsidP="00411018">
      <w:pPr>
        <w:rPr>
          <w:rFonts w:ascii="Arial" w:hAnsi="Arial" w:cs="Arial"/>
          <w:sz w:val="22"/>
          <w:szCs w:val="22"/>
        </w:rPr>
      </w:pPr>
    </w:p>
    <w:p w14:paraId="02AF2120" w14:textId="31C273EA" w:rsidR="00411018" w:rsidRPr="00411018" w:rsidRDefault="00411018" w:rsidP="00411018">
      <w:pPr>
        <w:jc w:val="both"/>
        <w:rPr>
          <w:rFonts w:ascii="Arial" w:hAnsi="Arial" w:cs="Arial"/>
          <w:sz w:val="22"/>
          <w:szCs w:val="22"/>
        </w:rPr>
      </w:pPr>
      <w:r w:rsidRPr="00411018">
        <w:rPr>
          <w:rFonts w:ascii="Arial" w:hAnsi="Arial" w:cs="Arial"/>
          <w:sz w:val="22"/>
          <w:szCs w:val="22"/>
        </w:rPr>
        <w:t>Jak je zjevné z výše uvedeného, v Evropské unii jsou tedy Kodex a navazující rezoluce implementovány pouze částečně (blíže viz Příloha 1), a to zejm.:</w:t>
      </w:r>
    </w:p>
    <w:p w14:paraId="13966DCB" w14:textId="074D75DC" w:rsidR="00411018" w:rsidRPr="00411018" w:rsidRDefault="00411018" w:rsidP="00411018">
      <w:pPr>
        <w:numPr>
          <w:ilvl w:val="0"/>
          <w:numId w:val="20"/>
        </w:numPr>
        <w:suppressAutoHyphens w:val="0"/>
        <w:jc w:val="both"/>
        <w:rPr>
          <w:rFonts w:ascii="Arial" w:hAnsi="Arial" w:cs="Arial"/>
          <w:sz w:val="22"/>
          <w:szCs w:val="22"/>
        </w:rPr>
      </w:pPr>
      <w:r w:rsidRPr="00411018">
        <w:rPr>
          <w:rFonts w:ascii="Arial" w:hAnsi="Arial" w:cs="Arial"/>
          <w:sz w:val="22"/>
          <w:szCs w:val="22"/>
        </w:rPr>
        <w:t>nařízením ​​</w:t>
      </w:r>
      <w:r w:rsidRPr="00411018">
        <w:rPr>
          <w:rFonts w:ascii="Arial" w:hAnsi="Arial" w:cs="Arial"/>
          <w:sz w:val="22"/>
          <w:szCs w:val="22"/>
          <w:highlight w:val="white"/>
        </w:rPr>
        <w:t>Evropského parlamentu a Rady (EU) č. 609/2013 ze dne 12. června 2013 o</w:t>
      </w:r>
      <w:r>
        <w:rPr>
          <w:rFonts w:ascii="Arial" w:hAnsi="Arial" w:cs="Arial"/>
          <w:sz w:val="22"/>
          <w:szCs w:val="22"/>
          <w:highlight w:val="white"/>
        </w:rPr>
        <w:t> </w:t>
      </w:r>
      <w:r w:rsidRPr="00411018">
        <w:rPr>
          <w:rFonts w:ascii="Arial" w:hAnsi="Arial" w:cs="Arial"/>
          <w:sz w:val="22"/>
          <w:szCs w:val="22"/>
          <w:highlight w:val="white"/>
        </w:rPr>
        <w:t>potravinách určených pro kojence a malé děti, potravinách pro zvláštní lékařské účely a</w:t>
      </w:r>
      <w:r>
        <w:rPr>
          <w:rFonts w:ascii="Arial" w:hAnsi="Arial" w:cs="Arial"/>
          <w:sz w:val="22"/>
          <w:szCs w:val="22"/>
          <w:highlight w:val="white"/>
        </w:rPr>
        <w:t> </w:t>
      </w:r>
      <w:r w:rsidRPr="00411018">
        <w:rPr>
          <w:rFonts w:ascii="Arial" w:hAnsi="Arial" w:cs="Arial"/>
          <w:sz w:val="22"/>
          <w:szCs w:val="22"/>
          <w:highlight w:val="white"/>
        </w:rPr>
        <w:t>náhradě celodenní stravy pro regulaci hmotnosti a o zrušení směrnice Rady 92/52/EHS, směrnic Komise 96/8/ES, 1999/21/ES, 2006/125/ES a 2006/141/ES, směrnice Evropského parlamentu a Rady 2009/39/ES a nařízení Komise (ES) č. 41/2009 a (ES) č. 953/2009 (dále jen „EU 609/2013“)</w:t>
      </w:r>
      <w:r w:rsidR="00C84EBF">
        <w:rPr>
          <w:rFonts w:ascii="Arial" w:hAnsi="Arial" w:cs="Arial"/>
          <w:sz w:val="22"/>
          <w:szCs w:val="22"/>
        </w:rPr>
        <w:t>;</w:t>
      </w:r>
      <w:r w:rsidR="00C84EBF" w:rsidRPr="00411018">
        <w:rPr>
          <w:rFonts w:ascii="Arial" w:hAnsi="Arial" w:cs="Arial"/>
          <w:sz w:val="22"/>
          <w:szCs w:val="22"/>
        </w:rPr>
        <w:t xml:space="preserve"> </w:t>
      </w:r>
    </w:p>
    <w:p w14:paraId="0CFEC752" w14:textId="2D3FC914" w:rsidR="00411018" w:rsidRPr="00411018" w:rsidRDefault="00411018" w:rsidP="00411018">
      <w:pPr>
        <w:numPr>
          <w:ilvl w:val="0"/>
          <w:numId w:val="20"/>
        </w:numPr>
        <w:suppressAutoHyphens w:val="0"/>
        <w:jc w:val="both"/>
        <w:rPr>
          <w:rFonts w:ascii="Arial" w:hAnsi="Arial" w:cs="Arial"/>
          <w:sz w:val="22"/>
          <w:szCs w:val="22"/>
        </w:rPr>
      </w:pPr>
      <w:r w:rsidRPr="00411018">
        <w:rPr>
          <w:rFonts w:ascii="Arial" w:hAnsi="Arial" w:cs="Arial"/>
          <w:sz w:val="22"/>
          <w:szCs w:val="22"/>
        </w:rPr>
        <w:t>n</w:t>
      </w:r>
      <w:r w:rsidRPr="00411018">
        <w:rPr>
          <w:rFonts w:ascii="Arial" w:hAnsi="Arial" w:cs="Arial"/>
          <w:sz w:val="22"/>
          <w:szCs w:val="22"/>
          <w:highlight w:val="white"/>
        </w:rPr>
        <w:t xml:space="preserve">ařízením Komise v přenesené pravomoci (EU) 2016/127 ze dne 25. září 2015, kterým se doplňuje nařízení Evropského parlamentu a Rady (EU) č. 609/2013, pokud jde o zvláštní požadavky týkající se složení a informací, které se vztahují na počáteční a pokračovací </w:t>
      </w:r>
      <w:r w:rsidRPr="00411018">
        <w:rPr>
          <w:rFonts w:ascii="Arial" w:hAnsi="Arial" w:cs="Arial"/>
          <w:sz w:val="22"/>
          <w:szCs w:val="22"/>
          <w:highlight w:val="white"/>
        </w:rPr>
        <w:lastRenderedPageBreak/>
        <w:t>kojeneckou výživu, a pokud jde o požadavky na informace týkající se výživy kojenců a</w:t>
      </w:r>
      <w:r>
        <w:rPr>
          <w:rFonts w:ascii="Arial" w:hAnsi="Arial" w:cs="Arial"/>
          <w:sz w:val="22"/>
          <w:szCs w:val="22"/>
          <w:highlight w:val="white"/>
        </w:rPr>
        <w:t> </w:t>
      </w:r>
      <w:r w:rsidRPr="00411018">
        <w:rPr>
          <w:rFonts w:ascii="Arial" w:hAnsi="Arial" w:cs="Arial"/>
          <w:sz w:val="22"/>
          <w:szCs w:val="22"/>
          <w:highlight w:val="white"/>
        </w:rPr>
        <w:t>malých dětí (dále jen „EU 2016/127“) a</w:t>
      </w:r>
    </w:p>
    <w:p w14:paraId="25315352" w14:textId="77777777" w:rsidR="00411018" w:rsidRPr="00411018" w:rsidRDefault="00411018" w:rsidP="00411018">
      <w:pPr>
        <w:numPr>
          <w:ilvl w:val="0"/>
          <w:numId w:val="20"/>
        </w:numPr>
        <w:suppressAutoHyphens w:val="0"/>
        <w:jc w:val="both"/>
        <w:rPr>
          <w:rFonts w:ascii="Arial" w:hAnsi="Arial" w:cs="Arial"/>
          <w:sz w:val="22"/>
          <w:szCs w:val="22"/>
        </w:rPr>
      </w:pPr>
      <w:r w:rsidRPr="00411018">
        <w:rPr>
          <w:rFonts w:ascii="Arial" w:hAnsi="Arial" w:cs="Arial"/>
          <w:sz w:val="22"/>
          <w:szCs w:val="22"/>
        </w:rPr>
        <w:t>n</w:t>
      </w:r>
      <w:r w:rsidRPr="00411018">
        <w:rPr>
          <w:rFonts w:ascii="Arial" w:hAnsi="Arial" w:cs="Arial"/>
          <w:sz w:val="22"/>
          <w:szCs w:val="22"/>
          <w:highlight w:val="white"/>
        </w:rPr>
        <w:t>ařízením Komise v přenesené pravomoci (EU) 2016/128 ze dne 25. září 2015, kterým se doplňuje nařízení Evropského parlamentu a Rady (EU) č. 609/2013, pokud jde o zvláštní požadavky týkající se složení a informací, které se vztahují na potraviny pro zvláštní lékařské účely</w:t>
      </w:r>
      <w:r w:rsidRPr="00411018">
        <w:rPr>
          <w:rFonts w:ascii="Arial" w:hAnsi="Arial" w:cs="Arial"/>
          <w:sz w:val="22"/>
          <w:szCs w:val="22"/>
        </w:rPr>
        <w:t xml:space="preserve"> (dále jen „EU 2016/128“).</w:t>
      </w:r>
    </w:p>
    <w:p w14:paraId="7056274C" w14:textId="77777777" w:rsidR="00411018" w:rsidRPr="00411018" w:rsidRDefault="00411018" w:rsidP="00411018">
      <w:pPr>
        <w:spacing w:after="200"/>
        <w:jc w:val="both"/>
        <w:rPr>
          <w:rFonts w:ascii="Arial" w:hAnsi="Arial" w:cs="Arial"/>
          <w:sz w:val="22"/>
          <w:szCs w:val="22"/>
        </w:rPr>
      </w:pPr>
    </w:p>
    <w:p w14:paraId="342E8123" w14:textId="712B38F3" w:rsidR="00411018" w:rsidRPr="00411018" w:rsidRDefault="00411018" w:rsidP="00411018">
      <w:pPr>
        <w:spacing w:after="200"/>
        <w:jc w:val="both"/>
        <w:rPr>
          <w:rFonts w:ascii="Arial" w:hAnsi="Arial" w:cs="Arial"/>
          <w:sz w:val="22"/>
          <w:szCs w:val="22"/>
        </w:rPr>
      </w:pPr>
      <w:r w:rsidRPr="00411018">
        <w:rPr>
          <w:rFonts w:ascii="Arial" w:hAnsi="Arial" w:cs="Arial"/>
          <w:sz w:val="22"/>
          <w:szCs w:val="22"/>
        </w:rPr>
        <w:t>Evropská nařízení jsou závazným a přímo použitelným předpisem, tzn. použijí se bez ohledu na případnou existenci odlišné české právní úpravy. Situace, kdy však český zákon č. 40/1995 Sb., o</w:t>
      </w:r>
      <w:r>
        <w:rPr>
          <w:rFonts w:ascii="Arial" w:hAnsi="Arial" w:cs="Arial"/>
          <w:sz w:val="22"/>
          <w:szCs w:val="22"/>
        </w:rPr>
        <w:t> </w:t>
      </w:r>
      <w:r w:rsidRPr="00411018">
        <w:rPr>
          <w:rFonts w:ascii="Arial" w:hAnsi="Arial" w:cs="Arial"/>
          <w:sz w:val="22"/>
          <w:szCs w:val="22"/>
        </w:rPr>
        <w:t xml:space="preserve">regulaci reklamy (dále jen „zákon o regulaci reklamy“) stanoví určitá pravidla </w:t>
      </w:r>
      <w:r w:rsidR="00C84EBF">
        <w:rPr>
          <w:rFonts w:ascii="Arial" w:hAnsi="Arial" w:cs="Arial"/>
          <w:sz w:val="22"/>
          <w:szCs w:val="22"/>
        </w:rPr>
        <w:t>omezení</w:t>
      </w:r>
      <w:r w:rsidRPr="00411018">
        <w:rPr>
          <w:rFonts w:ascii="Arial" w:hAnsi="Arial" w:cs="Arial"/>
          <w:sz w:val="22"/>
          <w:szCs w:val="22"/>
        </w:rPr>
        <w:t xml:space="preserve"> reklamy a</w:t>
      </w:r>
      <w:r>
        <w:rPr>
          <w:rFonts w:ascii="Arial" w:hAnsi="Arial" w:cs="Arial"/>
          <w:sz w:val="22"/>
          <w:szCs w:val="22"/>
        </w:rPr>
        <w:t> </w:t>
      </w:r>
      <w:r w:rsidRPr="00411018">
        <w:rPr>
          <w:rFonts w:ascii="Arial" w:hAnsi="Arial" w:cs="Arial"/>
          <w:sz w:val="22"/>
          <w:szCs w:val="22"/>
        </w:rPr>
        <w:t>neobsahuje ani náznakem odkaz na související unijní nařízení, působí zmatečně. A to zvláště v</w:t>
      </w:r>
      <w:r>
        <w:rPr>
          <w:rFonts w:ascii="Arial" w:hAnsi="Arial" w:cs="Arial"/>
          <w:sz w:val="22"/>
          <w:szCs w:val="22"/>
        </w:rPr>
        <w:t> </w:t>
      </w:r>
      <w:r w:rsidRPr="00411018">
        <w:rPr>
          <w:rFonts w:ascii="Arial" w:hAnsi="Arial" w:cs="Arial"/>
          <w:sz w:val="22"/>
          <w:szCs w:val="22"/>
        </w:rPr>
        <w:t xml:space="preserve">kontextu toho, že v případě regulace jiných druhů reklamy tak činí. Bylo by proto záhodno zákon o regulaci reklamy příslušně upravit tak, aby </w:t>
      </w:r>
      <w:r w:rsidRPr="00411018">
        <w:rPr>
          <w:rFonts w:ascii="Arial" w:hAnsi="Arial" w:cs="Arial"/>
          <w:b/>
          <w:sz w:val="22"/>
          <w:szCs w:val="22"/>
        </w:rPr>
        <w:t xml:space="preserve">bylo zřejmé, že </w:t>
      </w:r>
      <w:r w:rsidR="00C84EBF">
        <w:rPr>
          <w:rFonts w:ascii="Arial" w:hAnsi="Arial" w:cs="Arial"/>
          <w:b/>
          <w:sz w:val="22"/>
          <w:szCs w:val="22"/>
        </w:rPr>
        <w:t>úprava</w:t>
      </w:r>
      <w:r w:rsidRPr="00411018">
        <w:rPr>
          <w:rFonts w:ascii="Arial" w:hAnsi="Arial" w:cs="Arial"/>
          <w:b/>
          <w:sz w:val="22"/>
          <w:szCs w:val="22"/>
        </w:rPr>
        <w:t xml:space="preserve"> reklamy na počáteční a</w:t>
      </w:r>
      <w:r>
        <w:rPr>
          <w:rFonts w:ascii="Arial" w:hAnsi="Arial" w:cs="Arial"/>
          <w:b/>
          <w:sz w:val="22"/>
          <w:szCs w:val="22"/>
        </w:rPr>
        <w:t> </w:t>
      </w:r>
      <w:r w:rsidRPr="00411018">
        <w:rPr>
          <w:rFonts w:ascii="Arial" w:hAnsi="Arial" w:cs="Arial"/>
          <w:b/>
          <w:sz w:val="22"/>
          <w:szCs w:val="22"/>
        </w:rPr>
        <w:t>pokračovací výživu se řídí unijními nařízeními</w:t>
      </w:r>
      <w:r w:rsidRPr="00411018">
        <w:rPr>
          <w:rFonts w:ascii="Arial" w:hAnsi="Arial" w:cs="Arial"/>
          <w:sz w:val="22"/>
          <w:szCs w:val="22"/>
        </w:rPr>
        <w:t>.</w:t>
      </w:r>
    </w:p>
    <w:p w14:paraId="771CFAF2" w14:textId="52DE2E84" w:rsidR="00411018" w:rsidRPr="00411018" w:rsidRDefault="00411018" w:rsidP="00411018">
      <w:pPr>
        <w:spacing w:after="200"/>
        <w:jc w:val="both"/>
        <w:rPr>
          <w:rFonts w:ascii="Arial" w:hAnsi="Arial" w:cs="Arial"/>
          <w:sz w:val="22"/>
          <w:szCs w:val="22"/>
          <w:highlight w:val="white"/>
        </w:rPr>
      </w:pPr>
      <w:r w:rsidRPr="00411018">
        <w:rPr>
          <w:rFonts w:ascii="Arial" w:hAnsi="Arial" w:cs="Arial"/>
          <w:sz w:val="22"/>
          <w:szCs w:val="22"/>
        </w:rPr>
        <w:t xml:space="preserve">Od pravidel upravených v nařízeních se lze odklonit pouze, pokud to nařízení explicitně umožňuje. To je případ </w:t>
      </w:r>
      <w:r w:rsidRPr="00411018">
        <w:rPr>
          <w:rFonts w:ascii="Arial" w:hAnsi="Arial" w:cs="Arial"/>
          <w:b/>
          <w:sz w:val="22"/>
          <w:szCs w:val="22"/>
        </w:rPr>
        <w:t>zavedení celkového zákazu reklamy na počáteční umělou výživu</w:t>
      </w:r>
      <w:r w:rsidRPr="00411018">
        <w:rPr>
          <w:rFonts w:ascii="Arial" w:hAnsi="Arial" w:cs="Arial"/>
          <w:sz w:val="22"/>
          <w:szCs w:val="22"/>
        </w:rPr>
        <w:t xml:space="preserve"> (čl. 10 odst. 1 EU 2016/127) </w:t>
      </w:r>
      <w:r w:rsidRPr="00411018">
        <w:rPr>
          <w:rFonts w:ascii="Arial" w:hAnsi="Arial" w:cs="Arial"/>
          <w:b/>
          <w:sz w:val="22"/>
          <w:szCs w:val="22"/>
        </w:rPr>
        <w:t>a výživu pro zvláštní lékařské účely</w:t>
      </w:r>
      <w:r w:rsidRPr="00411018">
        <w:rPr>
          <w:rFonts w:ascii="Arial" w:hAnsi="Arial" w:cs="Arial"/>
          <w:sz w:val="22"/>
          <w:szCs w:val="22"/>
        </w:rPr>
        <w:t xml:space="preserve"> (čl. 8 odst. 4 EU 2016/128). V současné době existuje ze zákazu </w:t>
      </w:r>
      <w:r w:rsidRPr="00411018">
        <w:rPr>
          <w:rFonts w:ascii="Arial" w:hAnsi="Arial" w:cs="Arial"/>
          <w:sz w:val="22"/>
          <w:szCs w:val="22"/>
          <w:highlight w:val="white"/>
        </w:rPr>
        <w:t>reklamy na počáteční umělou výživu a výživu pro zvláštní lékařské účely výjimka pro publikace specializované na péči o malé děti a na vědecké publikace, a to přestože reklama je ze své podstaty propagační nástroj, nikoliv nezávislý způsob informování o výživě dětí. Vzhledem k</w:t>
      </w:r>
      <w:r w:rsidR="00C65446">
        <w:rPr>
          <w:rFonts w:ascii="Arial" w:hAnsi="Arial" w:cs="Arial"/>
          <w:sz w:val="22"/>
          <w:szCs w:val="22"/>
          <w:highlight w:val="white"/>
        </w:rPr>
        <w:t> </w:t>
      </w:r>
      <w:r w:rsidRPr="00411018">
        <w:rPr>
          <w:rFonts w:ascii="Arial" w:hAnsi="Arial" w:cs="Arial"/>
          <w:sz w:val="22"/>
          <w:szCs w:val="22"/>
          <w:highlight w:val="white"/>
        </w:rPr>
        <w:t>tomu, že marketing náhrad mateřského mléka zneužívá zdravotníky jako své prostředník</w:t>
      </w:r>
      <w:r w:rsidR="00C84EBF">
        <w:rPr>
          <w:rFonts w:ascii="Arial" w:hAnsi="Arial" w:cs="Arial"/>
          <w:sz w:val="22"/>
          <w:szCs w:val="22"/>
          <w:highlight w:val="white"/>
        </w:rPr>
        <w:t>y</w:t>
      </w:r>
      <w:r w:rsidRPr="00411018">
        <w:rPr>
          <w:rFonts w:ascii="Arial" w:hAnsi="Arial" w:cs="Arial"/>
          <w:sz w:val="22"/>
          <w:szCs w:val="22"/>
          <w:highlight w:val="white"/>
        </w:rPr>
        <w:t xml:space="preserve"> aby se dostal k rodičům a dětem, což je jednou z nejnebezpečnějších a zároveň nejefektivnějších metod marketingu</w:t>
      </w:r>
      <w:r w:rsidRPr="00411018">
        <w:rPr>
          <w:rFonts w:ascii="Arial" w:hAnsi="Arial" w:cs="Arial"/>
          <w:sz w:val="22"/>
          <w:szCs w:val="22"/>
          <w:highlight w:val="white"/>
          <w:vertAlign w:val="superscript"/>
        </w:rPr>
        <w:footnoteReference w:id="26"/>
      </w:r>
      <w:r w:rsidRPr="00411018">
        <w:rPr>
          <w:rFonts w:ascii="Arial" w:hAnsi="Arial" w:cs="Arial"/>
          <w:sz w:val="22"/>
          <w:szCs w:val="22"/>
          <w:highlight w:val="white"/>
        </w:rPr>
        <w:t xml:space="preserve">, a že placená reklama v odborných časopisech vydávaných odbornými společnostmi zdravotníků normalizuje </w:t>
      </w:r>
      <w:r w:rsidR="00C84EBF">
        <w:rPr>
          <w:rFonts w:ascii="Arial" w:hAnsi="Arial" w:cs="Arial"/>
          <w:sz w:val="22"/>
          <w:szCs w:val="22"/>
          <w:highlight w:val="white"/>
        </w:rPr>
        <w:t xml:space="preserve">jejich </w:t>
      </w:r>
      <w:r w:rsidRPr="00411018">
        <w:rPr>
          <w:rFonts w:ascii="Arial" w:hAnsi="Arial" w:cs="Arial"/>
          <w:sz w:val="22"/>
          <w:szCs w:val="22"/>
          <w:highlight w:val="white"/>
        </w:rPr>
        <w:t xml:space="preserve">interakce s výrobci náhrad mateřského mléka, dudlíků a lahví, upevňuje </w:t>
      </w:r>
      <w:r w:rsidR="00C84EBF">
        <w:rPr>
          <w:rFonts w:ascii="Arial" w:hAnsi="Arial" w:cs="Arial"/>
          <w:sz w:val="22"/>
          <w:szCs w:val="22"/>
          <w:highlight w:val="white"/>
        </w:rPr>
        <w:t xml:space="preserve">jejich </w:t>
      </w:r>
      <w:r w:rsidRPr="00411018">
        <w:rPr>
          <w:rFonts w:ascii="Arial" w:hAnsi="Arial" w:cs="Arial"/>
          <w:sz w:val="22"/>
          <w:szCs w:val="22"/>
          <w:highlight w:val="white"/>
        </w:rPr>
        <w:t>finanční závislost na těchto komerčních společnostech a především vystavuje tyto odborné společnosti střetu zájmů (v rozporu s např. rezolucí WHA</w:t>
      </w:r>
      <w:r w:rsidR="00C84EBF">
        <w:rPr>
          <w:rFonts w:ascii="Arial" w:hAnsi="Arial" w:cs="Arial"/>
          <w:sz w:val="22"/>
          <w:szCs w:val="22"/>
          <w:highlight w:val="white"/>
        </w:rPr>
        <w:t xml:space="preserve"> </w:t>
      </w:r>
      <w:r w:rsidRPr="00411018">
        <w:rPr>
          <w:rFonts w:ascii="Arial" w:hAnsi="Arial" w:cs="Arial"/>
          <w:sz w:val="22"/>
          <w:szCs w:val="22"/>
          <w:highlight w:val="white"/>
        </w:rPr>
        <w:t xml:space="preserve">69.9, resp. její přílohou - Pokyny k ukončení nevhodné propagace výživy pro kojence a malé děti), je nezbytné, aby i reklamy v odborných publikacích a publikacích specializovaných na péči o dítě, byly zakázány. Studie zaměřené na reklamu v odborných </w:t>
      </w:r>
      <w:r w:rsidR="00C84EBF">
        <w:rPr>
          <w:rFonts w:ascii="Arial" w:hAnsi="Arial" w:cs="Arial"/>
          <w:sz w:val="22"/>
          <w:szCs w:val="22"/>
          <w:highlight w:val="white"/>
        </w:rPr>
        <w:t>časopisech</w:t>
      </w:r>
      <w:r w:rsidRPr="00411018">
        <w:rPr>
          <w:rFonts w:ascii="Arial" w:hAnsi="Arial" w:cs="Arial"/>
          <w:sz w:val="22"/>
          <w:szCs w:val="22"/>
          <w:highlight w:val="white"/>
        </w:rPr>
        <w:t xml:space="preserve"> ve Velké Británii navíc potvrdily, že reklamy v odborných časopisech používají propagační slogany, objevují se v nich také tvrzení o podobnosti umělé výživy s mateřským mlékem a neobsahují všechny informace a</w:t>
      </w:r>
      <w:r w:rsidR="00C65446">
        <w:rPr>
          <w:rFonts w:ascii="Arial" w:hAnsi="Arial" w:cs="Arial"/>
          <w:sz w:val="22"/>
          <w:szCs w:val="22"/>
          <w:highlight w:val="white"/>
        </w:rPr>
        <w:t> </w:t>
      </w:r>
      <w:r w:rsidRPr="00411018">
        <w:rPr>
          <w:rFonts w:ascii="Arial" w:hAnsi="Arial" w:cs="Arial"/>
          <w:sz w:val="22"/>
          <w:szCs w:val="22"/>
          <w:highlight w:val="white"/>
        </w:rPr>
        <w:t>varování, která mají dle čl. 4.2 Kodexu obsahovat.</w:t>
      </w:r>
      <w:r w:rsidRPr="00411018">
        <w:rPr>
          <w:rFonts w:ascii="Arial" w:hAnsi="Arial" w:cs="Arial"/>
          <w:sz w:val="22"/>
          <w:szCs w:val="22"/>
          <w:highlight w:val="white"/>
          <w:vertAlign w:val="superscript"/>
        </w:rPr>
        <w:footnoteReference w:id="27"/>
      </w:r>
      <w:r w:rsidRPr="00411018">
        <w:rPr>
          <w:rFonts w:ascii="Arial" w:hAnsi="Arial" w:cs="Arial"/>
          <w:sz w:val="22"/>
          <w:szCs w:val="22"/>
          <w:highlight w:val="white"/>
        </w:rPr>
        <w:t xml:space="preserve"> Již v roce 2019 proto renomovaný lékařský časopis </w:t>
      </w:r>
      <w:proofErr w:type="spellStart"/>
      <w:r w:rsidRPr="00411018">
        <w:rPr>
          <w:rFonts w:ascii="Arial" w:hAnsi="Arial" w:cs="Arial"/>
          <w:sz w:val="22"/>
          <w:szCs w:val="22"/>
          <w:highlight w:val="white"/>
        </w:rPr>
        <w:t>British</w:t>
      </w:r>
      <w:proofErr w:type="spellEnd"/>
      <w:r w:rsidRPr="00411018">
        <w:rPr>
          <w:rFonts w:ascii="Arial" w:hAnsi="Arial" w:cs="Arial"/>
          <w:sz w:val="22"/>
          <w:szCs w:val="22"/>
          <w:highlight w:val="white"/>
        </w:rPr>
        <w:t xml:space="preserve"> </w:t>
      </w:r>
      <w:proofErr w:type="spellStart"/>
      <w:r w:rsidRPr="00411018">
        <w:rPr>
          <w:rFonts w:ascii="Arial" w:hAnsi="Arial" w:cs="Arial"/>
          <w:sz w:val="22"/>
          <w:szCs w:val="22"/>
          <w:highlight w:val="white"/>
        </w:rPr>
        <w:t>Medical</w:t>
      </w:r>
      <w:proofErr w:type="spellEnd"/>
      <w:r w:rsidRPr="00411018">
        <w:rPr>
          <w:rFonts w:ascii="Arial" w:hAnsi="Arial" w:cs="Arial"/>
          <w:sz w:val="22"/>
          <w:szCs w:val="22"/>
          <w:highlight w:val="white"/>
        </w:rPr>
        <w:t xml:space="preserve"> </w:t>
      </w:r>
      <w:proofErr w:type="spellStart"/>
      <w:r w:rsidRPr="00411018">
        <w:rPr>
          <w:rFonts w:ascii="Arial" w:hAnsi="Arial" w:cs="Arial"/>
          <w:sz w:val="22"/>
          <w:szCs w:val="22"/>
          <w:highlight w:val="white"/>
        </w:rPr>
        <w:t>Journal</w:t>
      </w:r>
      <w:proofErr w:type="spellEnd"/>
      <w:r w:rsidRPr="00411018">
        <w:rPr>
          <w:rFonts w:ascii="Arial" w:hAnsi="Arial" w:cs="Arial"/>
          <w:sz w:val="22"/>
          <w:szCs w:val="22"/>
          <w:highlight w:val="white"/>
        </w:rPr>
        <w:t xml:space="preserve"> oznámil ukončení přijímání reklamy od výrobců náhrad mateřského mléka.</w:t>
      </w:r>
      <w:r w:rsidRPr="00411018">
        <w:rPr>
          <w:rFonts w:ascii="Arial" w:hAnsi="Arial" w:cs="Arial"/>
          <w:sz w:val="22"/>
          <w:szCs w:val="22"/>
          <w:highlight w:val="white"/>
          <w:vertAlign w:val="superscript"/>
        </w:rPr>
        <w:footnoteReference w:id="28"/>
      </w:r>
      <w:r w:rsidR="00206295">
        <w:rPr>
          <w:rFonts w:ascii="Arial" w:hAnsi="Arial" w:cs="Arial"/>
          <w:sz w:val="22"/>
          <w:szCs w:val="22"/>
          <w:highlight w:val="white"/>
        </w:rPr>
        <w:t xml:space="preserve"> </w:t>
      </w:r>
    </w:p>
    <w:p w14:paraId="2DD410F3" w14:textId="30AB5E63" w:rsidR="00411018" w:rsidRPr="00411018" w:rsidRDefault="00411018" w:rsidP="00411018">
      <w:pPr>
        <w:spacing w:after="200"/>
        <w:jc w:val="both"/>
        <w:rPr>
          <w:rFonts w:ascii="Arial" w:hAnsi="Arial" w:cs="Arial"/>
          <w:sz w:val="22"/>
          <w:szCs w:val="22"/>
        </w:rPr>
      </w:pPr>
      <w:r w:rsidRPr="00411018">
        <w:rPr>
          <w:rFonts w:ascii="Arial" w:hAnsi="Arial" w:cs="Arial"/>
          <w:sz w:val="22"/>
          <w:szCs w:val="22"/>
        </w:rPr>
        <w:t>Vzhledem k tomu, že se nařízení vztahují k vnitřnímu trhu</w:t>
      </w:r>
      <w:r w:rsidR="00C84EBF">
        <w:rPr>
          <w:rFonts w:ascii="Arial" w:hAnsi="Arial" w:cs="Arial"/>
          <w:sz w:val="22"/>
          <w:szCs w:val="22"/>
        </w:rPr>
        <w:t>,</w:t>
      </w:r>
      <w:r w:rsidRPr="00411018">
        <w:rPr>
          <w:rFonts w:ascii="Arial" w:hAnsi="Arial" w:cs="Arial"/>
          <w:sz w:val="22"/>
          <w:szCs w:val="22"/>
        </w:rPr>
        <w:t xml:space="preserve"> jsou přijímána v rámci sdílené pravomoci EU a členských států (čl. 4 Smlouvy o fungování EU). Členské státy dle čl. 2 odst. 2 Smlouvy o</w:t>
      </w:r>
      <w:r w:rsidR="00C65446">
        <w:rPr>
          <w:rFonts w:ascii="Arial" w:hAnsi="Arial" w:cs="Arial"/>
          <w:sz w:val="22"/>
          <w:szCs w:val="22"/>
        </w:rPr>
        <w:t> </w:t>
      </w:r>
      <w:r w:rsidRPr="00411018">
        <w:rPr>
          <w:rFonts w:ascii="Arial" w:hAnsi="Arial" w:cs="Arial"/>
          <w:sz w:val="22"/>
          <w:szCs w:val="22"/>
        </w:rPr>
        <w:t xml:space="preserve">fungování EU tedy vykonávají svou pravomoc v rozsahu, v jakém ji Unie nevykonala. To je podstatné zvláště proto, že </w:t>
      </w:r>
      <w:r w:rsidRPr="00411018">
        <w:rPr>
          <w:rFonts w:ascii="Arial" w:hAnsi="Arial" w:cs="Arial"/>
          <w:b/>
          <w:sz w:val="22"/>
          <w:szCs w:val="22"/>
        </w:rPr>
        <w:t>nařízení nestanoví, jakým způsobem se mají pravidla zakotvená v</w:t>
      </w:r>
      <w:r w:rsidR="00C65446">
        <w:rPr>
          <w:rFonts w:ascii="Arial" w:hAnsi="Arial" w:cs="Arial"/>
          <w:b/>
          <w:sz w:val="22"/>
          <w:szCs w:val="22"/>
        </w:rPr>
        <w:t> </w:t>
      </w:r>
      <w:r w:rsidRPr="00411018">
        <w:rPr>
          <w:rFonts w:ascii="Arial" w:hAnsi="Arial" w:cs="Arial"/>
          <w:b/>
          <w:sz w:val="22"/>
          <w:szCs w:val="22"/>
        </w:rPr>
        <w:t>nařízeních vynucovat; to je úlohou členských států</w:t>
      </w:r>
      <w:r w:rsidRPr="00411018">
        <w:rPr>
          <w:rFonts w:ascii="Arial" w:hAnsi="Arial" w:cs="Arial"/>
          <w:sz w:val="22"/>
          <w:szCs w:val="22"/>
        </w:rPr>
        <w:t>.</w:t>
      </w:r>
    </w:p>
    <w:p w14:paraId="3B9AF7A5" w14:textId="537C98D0"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V ČR pak evropskou legislativu doplňuje především zákon č. 40/1995 Sb., o regulaci reklamy (dále jen „zákon o regulaci reklamy“), který pověřuje dozorovou činností krajské živnostenské úřady a stanoví většinu sankcí za porušení evropské legislativy, dále pak </w:t>
      </w:r>
      <w:r w:rsidR="00C84EBF">
        <w:rPr>
          <w:rFonts w:ascii="Arial" w:hAnsi="Arial" w:cs="Arial"/>
          <w:sz w:val="22"/>
          <w:szCs w:val="22"/>
        </w:rPr>
        <w:t xml:space="preserve">zákon </w:t>
      </w:r>
      <w:r w:rsidRPr="00411018">
        <w:rPr>
          <w:rFonts w:ascii="Arial" w:hAnsi="Arial" w:cs="Arial"/>
          <w:sz w:val="22"/>
          <w:szCs w:val="22"/>
        </w:rPr>
        <w:t xml:space="preserve">č. 634/1992 Sb., o ochraně </w:t>
      </w:r>
      <w:r w:rsidRPr="00411018">
        <w:rPr>
          <w:rFonts w:ascii="Arial" w:hAnsi="Arial" w:cs="Arial"/>
          <w:sz w:val="22"/>
          <w:szCs w:val="22"/>
        </w:rPr>
        <w:lastRenderedPageBreak/>
        <w:t xml:space="preserve">spotřebitele, zákon č. 110/1997 Sb., o potravinách a tabákových výrobcích, a další podzákonné předpisy. Při porovnání existujících sankcí a pravidel zakotvených evropskými nařízeními (viz Příloha 1), je zjevné, že </w:t>
      </w:r>
      <w:r w:rsidRPr="00411018">
        <w:rPr>
          <w:rFonts w:ascii="Arial" w:hAnsi="Arial" w:cs="Arial"/>
          <w:b/>
          <w:sz w:val="22"/>
          <w:szCs w:val="22"/>
        </w:rPr>
        <w:t>v českém právním řádě chybí část sankcí nezbytných k tomu, aby evropská pravidla byla vynutitelná</w:t>
      </w:r>
      <w:r w:rsidRPr="00411018">
        <w:rPr>
          <w:rFonts w:ascii="Arial" w:hAnsi="Arial" w:cs="Arial"/>
          <w:sz w:val="22"/>
          <w:szCs w:val="22"/>
        </w:rPr>
        <w:t>. Jde o sankce:</w:t>
      </w:r>
    </w:p>
    <w:p w14:paraId="431B45B7" w14:textId="6385256D" w:rsidR="00411018" w:rsidRPr="00C84EBF" w:rsidRDefault="00411018" w:rsidP="00C84EBF">
      <w:pPr>
        <w:pStyle w:val="Odstavecseseznamem"/>
        <w:numPr>
          <w:ilvl w:val="0"/>
          <w:numId w:val="25"/>
        </w:numPr>
        <w:jc w:val="both"/>
        <w:rPr>
          <w:rFonts w:ascii="Arial" w:hAnsi="Arial" w:cs="Arial"/>
          <w:sz w:val="22"/>
          <w:szCs w:val="22"/>
        </w:rPr>
      </w:pPr>
      <w:r w:rsidRPr="00C84EBF">
        <w:rPr>
          <w:rFonts w:ascii="Arial" w:hAnsi="Arial" w:cs="Arial"/>
          <w:sz w:val="22"/>
          <w:szCs w:val="22"/>
        </w:rPr>
        <w:t>za porušení zákazu výživových a zdravotních tvrzení u počáteční výživy a porušení pravidel pro uvád</w:t>
      </w:r>
      <w:r w:rsidR="00C84EBF" w:rsidRPr="00C84EBF">
        <w:rPr>
          <w:rFonts w:ascii="Arial" w:hAnsi="Arial" w:cs="Arial"/>
          <w:sz w:val="22"/>
          <w:szCs w:val="22"/>
        </w:rPr>
        <w:t>ění</w:t>
      </w:r>
      <w:r w:rsidRPr="00C84EBF">
        <w:rPr>
          <w:rFonts w:ascii="Arial" w:hAnsi="Arial" w:cs="Arial"/>
          <w:sz w:val="22"/>
          <w:szCs w:val="22"/>
        </w:rPr>
        <w:t xml:space="preserve"> nutriční informace o laktóze a DHA (čl. 8 a 9 EU 2016/127, čl. 7 EU 2016/128)</w:t>
      </w:r>
      <w:r w:rsidR="00C84EBF" w:rsidRPr="00C84EBF">
        <w:rPr>
          <w:rFonts w:ascii="Arial" w:hAnsi="Arial" w:cs="Arial"/>
          <w:sz w:val="22"/>
          <w:szCs w:val="22"/>
        </w:rPr>
        <w:t>;</w:t>
      </w:r>
    </w:p>
    <w:p w14:paraId="084E4FFB" w14:textId="00873258" w:rsidR="00411018" w:rsidRPr="00C84EBF" w:rsidRDefault="00411018" w:rsidP="00C84EBF">
      <w:pPr>
        <w:pStyle w:val="Odstavecseseznamem"/>
        <w:numPr>
          <w:ilvl w:val="0"/>
          <w:numId w:val="25"/>
        </w:numPr>
        <w:jc w:val="both"/>
        <w:rPr>
          <w:rFonts w:ascii="Arial" w:hAnsi="Arial" w:cs="Arial"/>
          <w:sz w:val="22"/>
          <w:szCs w:val="22"/>
        </w:rPr>
      </w:pPr>
      <w:r w:rsidRPr="00C84EBF">
        <w:rPr>
          <w:rFonts w:ascii="Arial" w:hAnsi="Arial" w:cs="Arial"/>
          <w:sz w:val="22"/>
          <w:szCs w:val="22"/>
        </w:rPr>
        <w:t>za porušení obsahu informačních a vzdělávacích materiálů o výživě kojenců a malých dětí určených těhotným ženám a matkám kojenců a malých dětí (čl. 11 odst. 2 EU 2016/127)</w:t>
      </w:r>
      <w:r w:rsidR="00C84EBF" w:rsidRPr="00C84EBF">
        <w:rPr>
          <w:rFonts w:ascii="Arial" w:hAnsi="Arial" w:cs="Arial"/>
          <w:sz w:val="22"/>
          <w:szCs w:val="22"/>
        </w:rPr>
        <w:t>;</w:t>
      </w:r>
    </w:p>
    <w:p w14:paraId="3F5F0323" w14:textId="7F2C0565" w:rsidR="00411018" w:rsidRPr="00C84EBF" w:rsidRDefault="00411018" w:rsidP="00C84EBF">
      <w:pPr>
        <w:pStyle w:val="Odstavecseseznamem"/>
        <w:numPr>
          <w:ilvl w:val="0"/>
          <w:numId w:val="25"/>
        </w:numPr>
        <w:jc w:val="both"/>
        <w:rPr>
          <w:rFonts w:ascii="Arial" w:hAnsi="Arial" w:cs="Arial"/>
          <w:sz w:val="22"/>
          <w:szCs w:val="22"/>
        </w:rPr>
      </w:pPr>
      <w:r w:rsidRPr="00C84EBF">
        <w:rPr>
          <w:rFonts w:ascii="Arial" w:hAnsi="Arial" w:cs="Arial"/>
          <w:sz w:val="22"/>
          <w:szCs w:val="22"/>
        </w:rPr>
        <w:t>za poskytování informačních a vzdělávacích pomůcek v rozporu s čl. 11 odst. 3 EU 2016/127</w:t>
      </w:r>
      <w:r w:rsidR="00C84EBF" w:rsidRPr="00C84EBF">
        <w:rPr>
          <w:rFonts w:ascii="Arial" w:hAnsi="Arial" w:cs="Arial"/>
          <w:sz w:val="22"/>
          <w:szCs w:val="22"/>
        </w:rPr>
        <w:t>;</w:t>
      </w:r>
    </w:p>
    <w:p w14:paraId="3B081CF9" w14:textId="69F17AC9" w:rsidR="00411018" w:rsidRPr="00C84EBF" w:rsidRDefault="00411018" w:rsidP="00C84EBF">
      <w:pPr>
        <w:pStyle w:val="Odstavecseseznamem"/>
        <w:numPr>
          <w:ilvl w:val="0"/>
          <w:numId w:val="25"/>
        </w:numPr>
        <w:jc w:val="both"/>
        <w:rPr>
          <w:rFonts w:ascii="Arial" w:hAnsi="Arial" w:cs="Arial"/>
          <w:sz w:val="22"/>
          <w:szCs w:val="22"/>
        </w:rPr>
      </w:pPr>
      <w:r w:rsidRPr="00C84EBF">
        <w:rPr>
          <w:rFonts w:ascii="Arial" w:hAnsi="Arial" w:cs="Arial"/>
          <w:sz w:val="22"/>
          <w:szCs w:val="22"/>
        </w:rPr>
        <w:t>za porušení zákazu, aby označení, obchodní úprava a související reklama počáteční a kojenecké výživy neodrazovala od kojení (čl. 10 odst. 1 EU 609/2013, čl. 6 odst. 6 EU 2016/128)</w:t>
      </w:r>
      <w:r w:rsidR="00C84EBF" w:rsidRPr="00C84EBF">
        <w:rPr>
          <w:rFonts w:ascii="Arial" w:hAnsi="Arial" w:cs="Arial"/>
          <w:sz w:val="22"/>
          <w:szCs w:val="22"/>
        </w:rPr>
        <w:t>;</w:t>
      </w:r>
    </w:p>
    <w:p w14:paraId="414C4C55" w14:textId="6A11F1CC" w:rsidR="00411018" w:rsidRPr="00C84EBF" w:rsidRDefault="00411018" w:rsidP="00C84EBF">
      <w:pPr>
        <w:pStyle w:val="Odstavecseseznamem"/>
        <w:numPr>
          <w:ilvl w:val="0"/>
          <w:numId w:val="25"/>
        </w:numPr>
        <w:jc w:val="both"/>
        <w:rPr>
          <w:rFonts w:ascii="Arial" w:hAnsi="Arial" w:cs="Arial"/>
          <w:sz w:val="22"/>
          <w:szCs w:val="22"/>
        </w:rPr>
      </w:pPr>
      <w:r w:rsidRPr="00C84EBF">
        <w:rPr>
          <w:rFonts w:ascii="Arial" w:hAnsi="Arial" w:cs="Arial"/>
          <w:sz w:val="22"/>
          <w:szCs w:val="22"/>
        </w:rPr>
        <w:t>za porušení povinnosti, aby označování, obchodní úprava a reklama počáteční a kojenecké výživy byla navržena tak, aby se zabránilo jakémukoliv nebezpečí záměny (čl. 6 odst. 6 EU 2016/127, čl. 8 odst. 3 EU 2016/128).</w:t>
      </w:r>
    </w:p>
    <w:p w14:paraId="2719247C" w14:textId="77777777" w:rsidR="00411018" w:rsidRPr="00411018" w:rsidRDefault="00411018" w:rsidP="00411018">
      <w:pPr>
        <w:jc w:val="both"/>
        <w:rPr>
          <w:rFonts w:ascii="Arial" w:hAnsi="Arial" w:cs="Arial"/>
          <w:sz w:val="22"/>
          <w:szCs w:val="22"/>
        </w:rPr>
      </w:pPr>
    </w:p>
    <w:p w14:paraId="0A996717" w14:textId="393DA8B0" w:rsidR="00411018" w:rsidRPr="00411018" w:rsidRDefault="00411018" w:rsidP="00411018">
      <w:pPr>
        <w:jc w:val="both"/>
        <w:rPr>
          <w:rFonts w:ascii="Arial" w:hAnsi="Arial" w:cs="Arial"/>
          <w:sz w:val="22"/>
          <w:szCs w:val="22"/>
        </w:rPr>
      </w:pPr>
      <w:r w:rsidRPr="00411018">
        <w:rPr>
          <w:rFonts w:ascii="Arial" w:hAnsi="Arial" w:cs="Arial"/>
          <w:b/>
          <w:sz w:val="22"/>
          <w:szCs w:val="22"/>
        </w:rPr>
        <w:t>Potřeba novely zákona o regulaci reklamy je reflektov</w:t>
      </w:r>
      <w:r w:rsidR="00C84EBF">
        <w:rPr>
          <w:rFonts w:ascii="Arial" w:hAnsi="Arial" w:cs="Arial"/>
          <w:b/>
          <w:sz w:val="22"/>
          <w:szCs w:val="22"/>
        </w:rPr>
        <w:t>á</w:t>
      </w:r>
      <w:r w:rsidRPr="00411018">
        <w:rPr>
          <w:rFonts w:ascii="Arial" w:hAnsi="Arial" w:cs="Arial"/>
          <w:b/>
          <w:sz w:val="22"/>
          <w:szCs w:val="22"/>
        </w:rPr>
        <w:t>n</w:t>
      </w:r>
      <w:r w:rsidR="00C84EBF">
        <w:rPr>
          <w:rFonts w:ascii="Arial" w:hAnsi="Arial" w:cs="Arial"/>
          <w:b/>
          <w:sz w:val="22"/>
          <w:szCs w:val="22"/>
        </w:rPr>
        <w:t>a</w:t>
      </w:r>
      <w:r w:rsidRPr="00411018">
        <w:rPr>
          <w:rFonts w:ascii="Arial" w:hAnsi="Arial" w:cs="Arial"/>
          <w:b/>
          <w:sz w:val="22"/>
          <w:szCs w:val="22"/>
        </w:rPr>
        <w:t xml:space="preserve"> ve vládní Strategii pro rovnost žen a mužů na léta 2021 – 2030</w:t>
      </w:r>
      <w:r w:rsidRPr="00411018">
        <w:rPr>
          <w:rFonts w:ascii="Arial" w:hAnsi="Arial" w:cs="Arial"/>
          <w:sz w:val="22"/>
          <w:szCs w:val="22"/>
        </w:rPr>
        <w:t>, přijaté usnesením vlády ze dne 8. března 2021 č. 269, konkrétně v</w:t>
      </w:r>
      <w:r w:rsidR="00C65446">
        <w:rPr>
          <w:rFonts w:ascii="Arial" w:hAnsi="Arial" w:cs="Arial"/>
          <w:sz w:val="22"/>
          <w:szCs w:val="22"/>
        </w:rPr>
        <w:t> </w:t>
      </w:r>
      <w:r w:rsidRPr="00411018">
        <w:rPr>
          <w:rFonts w:ascii="Arial" w:hAnsi="Arial" w:cs="Arial"/>
          <w:sz w:val="22"/>
          <w:szCs w:val="22"/>
        </w:rPr>
        <w:t>opatření č. 4.6.7 v kapitole Zdraví (věcně vymezit potřebné legislativní změny k zajištění implementace Mezinárodního kodexu marketingu náhrad mateřského mléka WHO a UNICEF a</w:t>
      </w:r>
      <w:r w:rsidR="00C65446">
        <w:rPr>
          <w:rFonts w:ascii="Arial" w:hAnsi="Arial" w:cs="Arial"/>
          <w:sz w:val="22"/>
          <w:szCs w:val="22"/>
        </w:rPr>
        <w:t> </w:t>
      </w:r>
      <w:r w:rsidRPr="00411018">
        <w:rPr>
          <w:rFonts w:ascii="Arial" w:hAnsi="Arial" w:cs="Arial"/>
          <w:sz w:val="22"/>
          <w:szCs w:val="22"/>
        </w:rPr>
        <w:t>návazných rezolucí Světového zdravotnického shromáždění) a 4.6.8 (</w:t>
      </w:r>
      <w:r w:rsidR="00C84EBF">
        <w:rPr>
          <w:rFonts w:ascii="Arial" w:hAnsi="Arial" w:cs="Arial"/>
          <w:sz w:val="22"/>
          <w:szCs w:val="22"/>
        </w:rPr>
        <w:t>p</w:t>
      </w:r>
      <w:r w:rsidRPr="00411018">
        <w:rPr>
          <w:rFonts w:ascii="Arial" w:hAnsi="Arial" w:cs="Arial"/>
          <w:sz w:val="22"/>
          <w:szCs w:val="22"/>
        </w:rPr>
        <w:t>ředložit návrh novely zákona č. 40/1995 Sb., o regulaci reklamy za účelem zajištění implementace Mezinárodního kodexu marketingu náhrad mateřského mléka WHO a UNICEF a návazných rezolucí Světového zdravotnického shromáždění).</w:t>
      </w:r>
    </w:p>
    <w:p w14:paraId="3A14A01E" w14:textId="77777777" w:rsidR="00411018" w:rsidRPr="00411018" w:rsidRDefault="00411018" w:rsidP="00411018">
      <w:pPr>
        <w:jc w:val="both"/>
        <w:rPr>
          <w:rFonts w:ascii="Arial" w:hAnsi="Arial" w:cs="Arial"/>
          <w:sz w:val="22"/>
          <w:szCs w:val="22"/>
        </w:rPr>
      </w:pPr>
    </w:p>
    <w:p w14:paraId="170327E8" w14:textId="77777777" w:rsidR="00D0417B" w:rsidRDefault="00411018" w:rsidP="00411018">
      <w:pPr>
        <w:jc w:val="both"/>
        <w:rPr>
          <w:rFonts w:ascii="Arial" w:hAnsi="Arial" w:cs="Arial"/>
          <w:sz w:val="22"/>
          <w:szCs w:val="22"/>
          <w:highlight w:val="white"/>
        </w:rPr>
      </w:pPr>
      <w:r w:rsidRPr="00411018">
        <w:rPr>
          <w:rFonts w:ascii="Arial" w:hAnsi="Arial" w:cs="Arial"/>
          <w:sz w:val="22"/>
          <w:szCs w:val="22"/>
        </w:rPr>
        <w:t xml:space="preserve">Vzhledem k tomu, že absence zakotvení správných postupů k přípravě, použití a skladování sušené kojenecké výživy v institucích a absence informovanosti veřejnosti </w:t>
      </w:r>
      <w:r w:rsidRPr="00411018">
        <w:rPr>
          <w:rFonts w:ascii="Arial" w:hAnsi="Arial" w:cs="Arial"/>
          <w:sz w:val="22"/>
          <w:szCs w:val="22"/>
          <w:highlight w:val="white"/>
        </w:rPr>
        <w:t>(zejm. pak rodičů rizikových novorozenců)</w:t>
      </w:r>
      <w:r w:rsidRPr="00411018">
        <w:rPr>
          <w:rFonts w:ascii="Arial" w:hAnsi="Arial" w:cs="Arial"/>
          <w:sz w:val="22"/>
          <w:szCs w:val="22"/>
        </w:rPr>
        <w:t xml:space="preserve">, zdravotnického personálu a dalších pečovatelů o novorozence </w:t>
      </w:r>
      <w:r w:rsidRPr="00411018">
        <w:rPr>
          <w:rFonts w:ascii="Arial" w:hAnsi="Arial" w:cs="Arial"/>
          <w:b/>
          <w:sz w:val="22"/>
          <w:szCs w:val="22"/>
        </w:rPr>
        <w:t>o nebezpečí kontaminace sušené umělé výživy a o postupech její bezpečné přípravy, použití a skladování</w:t>
      </w:r>
      <w:r w:rsidRPr="00411018">
        <w:rPr>
          <w:rFonts w:ascii="Arial" w:hAnsi="Arial" w:cs="Arial"/>
          <w:sz w:val="22"/>
          <w:szCs w:val="22"/>
        </w:rPr>
        <w:t xml:space="preserve">, </w:t>
      </w:r>
      <w:r w:rsidRPr="00411018">
        <w:rPr>
          <w:rFonts w:ascii="Arial" w:hAnsi="Arial" w:cs="Arial"/>
          <w:sz w:val="22"/>
          <w:szCs w:val="22"/>
          <w:highlight w:val="white"/>
        </w:rPr>
        <w:t xml:space="preserve">ohrožuje zdraví a život novorozenců, </w:t>
      </w:r>
      <w:r w:rsidRPr="00411018">
        <w:rPr>
          <w:rFonts w:ascii="Arial" w:hAnsi="Arial" w:cs="Arial"/>
          <w:sz w:val="22"/>
          <w:szCs w:val="22"/>
        </w:rPr>
        <w:t>se doporučuje bezodkladně zajistit uvedení vyhlášky ​​</w:t>
      </w:r>
      <w:r w:rsidRPr="00411018">
        <w:rPr>
          <w:rFonts w:ascii="Arial" w:hAnsi="Arial" w:cs="Arial"/>
          <w:sz w:val="22"/>
          <w:szCs w:val="22"/>
          <w:highlight w:val="white"/>
        </w:rPr>
        <w:t>č.</w:t>
      </w:r>
      <w:r w:rsidR="00C65446">
        <w:rPr>
          <w:rFonts w:ascii="Arial" w:hAnsi="Arial" w:cs="Arial"/>
          <w:sz w:val="22"/>
          <w:szCs w:val="22"/>
          <w:highlight w:val="white"/>
        </w:rPr>
        <w:t> </w:t>
      </w:r>
      <w:r w:rsidRPr="00411018">
        <w:rPr>
          <w:rFonts w:ascii="Arial" w:hAnsi="Arial" w:cs="Arial"/>
          <w:sz w:val="22"/>
          <w:szCs w:val="22"/>
          <w:highlight w:val="white"/>
        </w:rPr>
        <w:t>137/2004 Sb., o hygienických požadavcích na stravovací služby a o zásadách osobní a provozní hygieny při činnostech epidemiologicky závažných, v soulad s Pokyny WHO/FAO k bezpečné přípravě, skladování a používání sušené kojenecké výživy</w:t>
      </w:r>
      <w:r w:rsidRPr="00411018">
        <w:rPr>
          <w:rFonts w:ascii="Arial" w:hAnsi="Arial" w:cs="Arial"/>
          <w:sz w:val="22"/>
          <w:szCs w:val="22"/>
          <w:highlight w:val="white"/>
          <w:vertAlign w:val="superscript"/>
        </w:rPr>
        <w:footnoteReference w:id="29"/>
      </w:r>
      <w:r w:rsidRPr="00411018">
        <w:rPr>
          <w:rFonts w:ascii="Arial" w:hAnsi="Arial" w:cs="Arial"/>
          <w:sz w:val="22"/>
          <w:szCs w:val="22"/>
          <w:highlight w:val="white"/>
        </w:rPr>
        <w:t xml:space="preserve"> a dále podniknout kroky k zajištění široké informovanosti.</w:t>
      </w:r>
    </w:p>
    <w:p w14:paraId="444F72AB" w14:textId="6F1EA84D" w:rsidR="00411018" w:rsidRPr="00411018" w:rsidRDefault="00411018" w:rsidP="00411018">
      <w:pPr>
        <w:jc w:val="both"/>
        <w:rPr>
          <w:rFonts w:ascii="Arial" w:hAnsi="Arial" w:cs="Arial"/>
          <w:b/>
          <w:sz w:val="22"/>
          <w:szCs w:val="22"/>
        </w:rPr>
      </w:pPr>
      <w:r w:rsidRPr="00411018">
        <w:rPr>
          <w:rFonts w:ascii="Arial" w:hAnsi="Arial" w:cs="Arial"/>
          <w:sz w:val="22"/>
          <w:szCs w:val="22"/>
        </w:rPr>
        <w:br/>
      </w:r>
      <w:r w:rsidRPr="00411018">
        <w:rPr>
          <w:rFonts w:ascii="Arial" w:hAnsi="Arial" w:cs="Arial"/>
          <w:b/>
          <w:sz w:val="22"/>
          <w:szCs w:val="22"/>
        </w:rPr>
        <w:t>Dopady nedostatečné implementace Kodexu v praxi</w:t>
      </w:r>
    </w:p>
    <w:p w14:paraId="36EEE6CF" w14:textId="77777777" w:rsidR="00411018" w:rsidRPr="00411018" w:rsidRDefault="00411018" w:rsidP="00411018">
      <w:pPr>
        <w:rPr>
          <w:rFonts w:ascii="Arial" w:hAnsi="Arial" w:cs="Arial"/>
          <w:sz w:val="22"/>
          <w:szCs w:val="22"/>
          <w:highlight w:val="yellow"/>
        </w:rPr>
      </w:pPr>
    </w:p>
    <w:p w14:paraId="06196121" w14:textId="38210BAD" w:rsidR="00411018" w:rsidRPr="00411018" w:rsidRDefault="00411018" w:rsidP="00411018">
      <w:pPr>
        <w:jc w:val="both"/>
        <w:rPr>
          <w:rFonts w:ascii="Arial" w:hAnsi="Arial" w:cs="Arial"/>
          <w:sz w:val="22"/>
          <w:szCs w:val="22"/>
        </w:rPr>
      </w:pPr>
      <w:r w:rsidRPr="00411018">
        <w:rPr>
          <w:rFonts w:ascii="Arial" w:hAnsi="Arial" w:cs="Arial"/>
          <w:sz w:val="22"/>
          <w:szCs w:val="22"/>
        </w:rPr>
        <w:t>Stejně jako v případě zahraničí</w:t>
      </w:r>
      <w:r w:rsidRPr="00411018">
        <w:rPr>
          <w:rFonts w:ascii="Arial" w:hAnsi="Arial" w:cs="Arial"/>
          <w:sz w:val="22"/>
          <w:szCs w:val="22"/>
          <w:vertAlign w:val="superscript"/>
        </w:rPr>
        <w:footnoteReference w:id="30"/>
      </w:r>
      <w:r w:rsidRPr="00411018">
        <w:rPr>
          <w:rFonts w:ascii="Arial" w:hAnsi="Arial" w:cs="Arial"/>
          <w:sz w:val="22"/>
          <w:szCs w:val="22"/>
        </w:rPr>
        <w:t xml:space="preserve"> platí, že marketing náhrad mateřského mléka, dudlíků a lahví je v ČR široce rozšířen prostřednictvím nejrůznějších kanálů (od masmédií, lifestylových časopisů, přes sociální sítě, prodejny a lékárny, čekárny v ordinacích a jiné prostory zdravotnických zařízení až </w:t>
      </w:r>
      <w:r w:rsidR="00D0417B">
        <w:rPr>
          <w:rFonts w:ascii="Arial" w:hAnsi="Arial" w:cs="Arial"/>
          <w:sz w:val="22"/>
          <w:szCs w:val="22"/>
        </w:rPr>
        <w:t>p</w:t>
      </w:r>
      <w:r w:rsidRPr="00411018">
        <w:rPr>
          <w:rFonts w:ascii="Arial" w:hAnsi="Arial" w:cs="Arial"/>
          <w:sz w:val="22"/>
          <w:szCs w:val="22"/>
        </w:rPr>
        <w:t>o</w:t>
      </w:r>
      <w:r w:rsidR="00C65446">
        <w:rPr>
          <w:rFonts w:ascii="Arial" w:hAnsi="Arial" w:cs="Arial"/>
          <w:sz w:val="22"/>
          <w:szCs w:val="22"/>
        </w:rPr>
        <w:t> </w:t>
      </w:r>
      <w:r w:rsidRPr="00411018">
        <w:rPr>
          <w:rFonts w:ascii="Arial" w:hAnsi="Arial" w:cs="Arial"/>
          <w:sz w:val="22"/>
          <w:szCs w:val="22"/>
        </w:rPr>
        <w:t xml:space="preserve">samotné zdravotníky či odborné společnosti). </w:t>
      </w:r>
      <w:r w:rsidRPr="00411018">
        <w:rPr>
          <w:rFonts w:ascii="Arial" w:hAnsi="Arial" w:cs="Arial"/>
          <w:b/>
          <w:sz w:val="22"/>
          <w:szCs w:val="22"/>
        </w:rPr>
        <w:t>Výrobci své cílové skupiny důkladně analyzují a</w:t>
      </w:r>
      <w:r w:rsidR="00C65446">
        <w:rPr>
          <w:rFonts w:ascii="Arial" w:hAnsi="Arial" w:cs="Arial"/>
          <w:b/>
          <w:sz w:val="22"/>
          <w:szCs w:val="22"/>
        </w:rPr>
        <w:t> </w:t>
      </w:r>
      <w:r w:rsidRPr="00411018">
        <w:rPr>
          <w:rFonts w:ascii="Arial" w:hAnsi="Arial" w:cs="Arial"/>
          <w:b/>
          <w:sz w:val="22"/>
          <w:szCs w:val="22"/>
        </w:rPr>
        <w:t>plánovaná sdělení si na nich testují</w:t>
      </w:r>
      <w:r w:rsidRPr="00411018">
        <w:rPr>
          <w:rFonts w:ascii="Arial" w:hAnsi="Arial" w:cs="Arial"/>
          <w:sz w:val="22"/>
          <w:szCs w:val="22"/>
        </w:rPr>
        <w:t xml:space="preserve">, jak dokládají články, které v minulosti vyšly v médiích specializovaných na marketing. Např. v roce 2016 uváděl v rozhovoru marketingový ředitel společnosti </w:t>
      </w:r>
      <w:proofErr w:type="spellStart"/>
      <w:r w:rsidRPr="00411018">
        <w:rPr>
          <w:rFonts w:ascii="Arial" w:hAnsi="Arial" w:cs="Arial"/>
          <w:sz w:val="22"/>
          <w:szCs w:val="22"/>
        </w:rPr>
        <w:t>Hero</w:t>
      </w:r>
      <w:proofErr w:type="spellEnd"/>
      <w:r w:rsidRPr="00411018">
        <w:rPr>
          <w:rFonts w:ascii="Arial" w:hAnsi="Arial" w:cs="Arial"/>
          <w:sz w:val="22"/>
          <w:szCs w:val="22"/>
        </w:rPr>
        <w:t xml:space="preserve"> (výrobce Sunaru), že v rámci přípravy nové kampaně Sunaru vytvořili a testovali 17 komunikačních konceptů</w:t>
      </w:r>
      <w:r w:rsidRPr="00411018">
        <w:rPr>
          <w:rFonts w:ascii="Arial" w:hAnsi="Arial" w:cs="Arial"/>
          <w:sz w:val="22"/>
          <w:szCs w:val="22"/>
          <w:vertAlign w:val="superscript"/>
        </w:rPr>
        <w:footnoteReference w:id="31"/>
      </w:r>
      <w:r w:rsidRPr="00411018">
        <w:rPr>
          <w:rFonts w:ascii="Arial" w:hAnsi="Arial" w:cs="Arial"/>
          <w:sz w:val="22"/>
          <w:szCs w:val="22"/>
        </w:rPr>
        <w:t xml:space="preserve">. V rámci spuštění nové kampaně Nestlé v roce 2018 pak marketingová ředitelka uvedla, jaké kanály </w:t>
      </w:r>
      <w:r w:rsidR="00D0417B">
        <w:rPr>
          <w:rFonts w:ascii="Arial" w:hAnsi="Arial" w:cs="Arial"/>
          <w:sz w:val="22"/>
          <w:szCs w:val="22"/>
        </w:rPr>
        <w:t>j</w:t>
      </w:r>
      <w:r w:rsidRPr="00411018">
        <w:rPr>
          <w:rFonts w:ascii="Arial" w:hAnsi="Arial" w:cs="Arial"/>
          <w:sz w:val="22"/>
          <w:szCs w:val="22"/>
        </w:rPr>
        <w:t xml:space="preserve">sou podle společnosti efektivní (pediatři, zejm. v </w:t>
      </w:r>
      <w:r w:rsidRPr="00411018">
        <w:rPr>
          <w:rFonts w:ascii="Arial" w:hAnsi="Arial" w:cs="Arial"/>
          <w:sz w:val="22"/>
          <w:szCs w:val="22"/>
        </w:rPr>
        <w:lastRenderedPageBreak/>
        <w:t>počátečním věku dítěte, poté kamarádky a sociální sítě).</w:t>
      </w:r>
      <w:r w:rsidRPr="00411018">
        <w:rPr>
          <w:rFonts w:ascii="Arial" w:hAnsi="Arial" w:cs="Arial"/>
          <w:sz w:val="22"/>
          <w:szCs w:val="22"/>
          <w:vertAlign w:val="superscript"/>
        </w:rPr>
        <w:footnoteReference w:id="32"/>
      </w:r>
      <w:r w:rsidRPr="00411018">
        <w:rPr>
          <w:rFonts w:ascii="Arial" w:hAnsi="Arial" w:cs="Arial"/>
          <w:sz w:val="22"/>
          <w:szCs w:val="22"/>
        </w:rPr>
        <w:br/>
      </w:r>
      <w:r w:rsidRPr="00411018">
        <w:rPr>
          <w:rFonts w:ascii="Arial" w:hAnsi="Arial" w:cs="Arial"/>
          <w:sz w:val="22"/>
          <w:szCs w:val="22"/>
        </w:rPr>
        <w:br/>
        <w:t xml:space="preserve">Stejně tak lze v souladu s poznatky ze zahraničí vysledovat </w:t>
      </w:r>
      <w:r w:rsidRPr="00411018">
        <w:rPr>
          <w:rFonts w:ascii="Arial" w:hAnsi="Arial" w:cs="Arial"/>
          <w:b/>
          <w:sz w:val="22"/>
          <w:szCs w:val="22"/>
        </w:rPr>
        <w:t>navazování a budování dlouhodobých vztahů mezi výrobci náhrad mateřského mléka, dudlíků a lahví, těhotnými ženami a matkami malých dětí i zdravotníky</w:t>
      </w:r>
      <w:r w:rsidRPr="00411018">
        <w:rPr>
          <w:rFonts w:ascii="Arial" w:hAnsi="Arial" w:cs="Arial"/>
          <w:sz w:val="22"/>
          <w:szCs w:val="22"/>
        </w:rPr>
        <w:t xml:space="preserve">. </w:t>
      </w:r>
      <w:r w:rsidR="00D3166F">
        <w:rPr>
          <w:rFonts w:ascii="Arial" w:hAnsi="Arial" w:cs="Arial"/>
          <w:sz w:val="22"/>
          <w:szCs w:val="22"/>
        </w:rPr>
        <w:t>Korporace,</w:t>
      </w:r>
      <w:r w:rsidRPr="00411018">
        <w:rPr>
          <w:rFonts w:ascii="Arial" w:hAnsi="Arial" w:cs="Arial"/>
          <w:sz w:val="22"/>
          <w:szCs w:val="22"/>
        </w:rPr>
        <w:t xml:space="preserve"> které drží největší podíly na trhu, mají v rukávu </w:t>
      </w:r>
      <w:r w:rsidRPr="00411018">
        <w:rPr>
          <w:rFonts w:ascii="Arial" w:hAnsi="Arial" w:cs="Arial"/>
          <w:i/>
          <w:sz w:val="22"/>
          <w:szCs w:val="22"/>
        </w:rPr>
        <w:t>„</w:t>
      </w:r>
      <w:r w:rsidRPr="00411018">
        <w:rPr>
          <w:rFonts w:ascii="Arial" w:hAnsi="Arial" w:cs="Arial"/>
          <w:sz w:val="22"/>
          <w:szCs w:val="22"/>
        </w:rPr>
        <w:t>dvě esa</w:t>
      </w:r>
      <w:r w:rsidRPr="00411018">
        <w:rPr>
          <w:rFonts w:ascii="Arial" w:hAnsi="Arial" w:cs="Arial"/>
          <w:i/>
          <w:sz w:val="22"/>
          <w:szCs w:val="22"/>
        </w:rPr>
        <w:t>“</w:t>
      </w:r>
      <w:r w:rsidRPr="00411018">
        <w:rPr>
          <w:rFonts w:ascii="Arial" w:hAnsi="Arial" w:cs="Arial"/>
          <w:sz w:val="22"/>
          <w:szCs w:val="22"/>
          <w:vertAlign w:val="superscript"/>
        </w:rPr>
        <w:footnoteReference w:id="33"/>
      </w:r>
      <w:r w:rsidRPr="00411018">
        <w:rPr>
          <w:rFonts w:ascii="Arial" w:hAnsi="Arial" w:cs="Arial"/>
          <w:sz w:val="22"/>
          <w:szCs w:val="22"/>
        </w:rPr>
        <w:t xml:space="preserve"> - telefonní, emailovou či chatovou poradnu a tzv. baby club (skupinu na internetu, ať již jde např. o</w:t>
      </w:r>
      <w:r w:rsidR="00C65446">
        <w:rPr>
          <w:rFonts w:ascii="Arial" w:hAnsi="Arial" w:cs="Arial"/>
          <w:sz w:val="22"/>
          <w:szCs w:val="22"/>
        </w:rPr>
        <w:t> </w:t>
      </w:r>
      <w:r w:rsidRPr="00411018">
        <w:rPr>
          <w:rFonts w:ascii="Arial" w:hAnsi="Arial" w:cs="Arial"/>
          <w:sz w:val="22"/>
          <w:szCs w:val="22"/>
        </w:rPr>
        <w:t>mailing list, či stránku na sociálních sítích)</w:t>
      </w:r>
      <w:r w:rsidRPr="00411018">
        <w:rPr>
          <w:rFonts w:ascii="Arial" w:hAnsi="Arial" w:cs="Arial"/>
          <w:sz w:val="22"/>
          <w:szCs w:val="22"/>
          <w:vertAlign w:val="superscript"/>
        </w:rPr>
        <w:footnoteReference w:id="34"/>
      </w:r>
      <w:r w:rsidRPr="00411018">
        <w:rPr>
          <w:rFonts w:ascii="Arial" w:hAnsi="Arial" w:cs="Arial"/>
          <w:sz w:val="22"/>
          <w:szCs w:val="22"/>
        </w:rPr>
        <w:t xml:space="preserve">. Některé společnosti nabízejí ženám také speciální aplikace, jako je např. </w:t>
      </w:r>
      <w:proofErr w:type="spellStart"/>
      <w:r w:rsidRPr="00411018">
        <w:rPr>
          <w:rFonts w:ascii="Arial" w:hAnsi="Arial" w:cs="Arial"/>
          <w:sz w:val="22"/>
          <w:szCs w:val="22"/>
        </w:rPr>
        <w:t>Nutriklub</w:t>
      </w:r>
      <w:proofErr w:type="spellEnd"/>
      <w:r w:rsidRPr="00411018">
        <w:rPr>
          <w:rFonts w:ascii="Arial" w:hAnsi="Arial" w:cs="Arial"/>
          <w:sz w:val="22"/>
          <w:szCs w:val="22"/>
        </w:rPr>
        <w:t>+</w:t>
      </w:r>
      <w:r w:rsidRPr="00411018">
        <w:rPr>
          <w:rFonts w:ascii="Arial" w:hAnsi="Arial" w:cs="Arial"/>
          <w:sz w:val="22"/>
          <w:szCs w:val="22"/>
          <w:vertAlign w:val="superscript"/>
        </w:rPr>
        <w:footnoteReference w:id="35"/>
      </w:r>
      <w:r w:rsidRPr="00411018">
        <w:rPr>
          <w:rFonts w:ascii="Arial" w:hAnsi="Arial" w:cs="Arial"/>
          <w:sz w:val="22"/>
          <w:szCs w:val="22"/>
        </w:rPr>
        <w:t>, nejrůznější kalkulačky</w:t>
      </w:r>
      <w:r w:rsidRPr="00411018">
        <w:rPr>
          <w:rFonts w:ascii="Arial" w:hAnsi="Arial" w:cs="Arial"/>
          <w:sz w:val="22"/>
          <w:szCs w:val="22"/>
          <w:vertAlign w:val="superscript"/>
        </w:rPr>
        <w:footnoteReference w:id="36"/>
      </w:r>
      <w:r w:rsidRPr="00411018">
        <w:rPr>
          <w:rFonts w:ascii="Arial" w:hAnsi="Arial" w:cs="Arial"/>
          <w:sz w:val="22"/>
          <w:szCs w:val="22"/>
        </w:rPr>
        <w:t xml:space="preserve"> apod. Na základě dat, která o nich tímto způsobem získají, probíhá další segmentace skupiny a lepší zacílení marketingu,</w:t>
      </w:r>
      <w:r w:rsidRPr="00411018">
        <w:rPr>
          <w:rFonts w:ascii="Arial" w:hAnsi="Arial" w:cs="Arial"/>
          <w:sz w:val="22"/>
          <w:szCs w:val="22"/>
          <w:vertAlign w:val="superscript"/>
        </w:rPr>
        <w:footnoteReference w:id="37"/>
      </w:r>
      <w:r w:rsidRPr="00411018">
        <w:rPr>
          <w:rFonts w:ascii="Arial" w:hAnsi="Arial" w:cs="Arial"/>
          <w:sz w:val="22"/>
          <w:szCs w:val="22"/>
        </w:rPr>
        <w:t xml:space="preserve"> </w:t>
      </w:r>
      <w:r w:rsidR="00D3166F">
        <w:rPr>
          <w:rFonts w:ascii="Arial" w:hAnsi="Arial" w:cs="Arial"/>
          <w:sz w:val="22"/>
          <w:szCs w:val="22"/>
        </w:rPr>
        <w:t>jenž</w:t>
      </w:r>
      <w:r w:rsidRPr="00411018">
        <w:rPr>
          <w:rFonts w:ascii="Arial" w:hAnsi="Arial" w:cs="Arial"/>
          <w:sz w:val="22"/>
          <w:szCs w:val="22"/>
        </w:rPr>
        <w:t xml:space="preserve"> je zejména díky rozvoji online komunikace hůře vysledovatelné. V průběhu pandemie </w:t>
      </w:r>
      <w:r w:rsidR="00D3166F">
        <w:rPr>
          <w:rFonts w:ascii="Arial" w:hAnsi="Arial" w:cs="Arial"/>
          <w:sz w:val="22"/>
          <w:szCs w:val="22"/>
        </w:rPr>
        <w:t>covid-19</w:t>
      </w:r>
      <w:r w:rsidRPr="00411018">
        <w:rPr>
          <w:rFonts w:ascii="Arial" w:hAnsi="Arial" w:cs="Arial"/>
          <w:sz w:val="22"/>
          <w:szCs w:val="22"/>
        </w:rPr>
        <w:t xml:space="preserve"> se nicméně rozšířily placené reklamy na sociálních sítích, z nichž lze jednoznačně vyčíst, že </w:t>
      </w:r>
      <w:r w:rsidR="00D3166F">
        <w:rPr>
          <w:rFonts w:ascii="Arial" w:hAnsi="Arial" w:cs="Arial"/>
          <w:sz w:val="22"/>
          <w:szCs w:val="22"/>
        </w:rPr>
        <w:t>c</w:t>
      </w:r>
      <w:r w:rsidRPr="00411018">
        <w:rPr>
          <w:rFonts w:ascii="Arial" w:hAnsi="Arial" w:cs="Arial"/>
          <w:sz w:val="22"/>
          <w:szCs w:val="22"/>
        </w:rPr>
        <w:t>ílí také na těhotné a kojící ženy (viz Příloha 4).</w:t>
      </w:r>
    </w:p>
    <w:p w14:paraId="16AFDEDF" w14:textId="77777777" w:rsidR="00411018" w:rsidRPr="00411018" w:rsidRDefault="00411018" w:rsidP="00411018">
      <w:pPr>
        <w:jc w:val="both"/>
        <w:rPr>
          <w:rFonts w:ascii="Arial" w:hAnsi="Arial" w:cs="Arial"/>
          <w:sz w:val="22"/>
          <w:szCs w:val="22"/>
        </w:rPr>
      </w:pPr>
    </w:p>
    <w:p w14:paraId="7405C71B" w14:textId="400E4418" w:rsidR="00411018" w:rsidRPr="00411018" w:rsidRDefault="00411018" w:rsidP="00411018">
      <w:pPr>
        <w:jc w:val="both"/>
        <w:rPr>
          <w:rFonts w:ascii="Arial" w:hAnsi="Arial" w:cs="Arial"/>
          <w:sz w:val="22"/>
          <w:szCs w:val="22"/>
        </w:rPr>
      </w:pPr>
      <w:r w:rsidRPr="00411018">
        <w:rPr>
          <w:rFonts w:ascii="Arial" w:hAnsi="Arial" w:cs="Arial"/>
          <w:sz w:val="22"/>
          <w:szCs w:val="22"/>
        </w:rPr>
        <w:t>Vztahy se zdravotníky, jejich odbornými společnostmi a zdravotnickými zařízeními jsou pak budovány především prostřednictvím školících aktivit a finanční podpory nejrůznějšího druhu.</w:t>
      </w:r>
      <w:r w:rsidRPr="00411018">
        <w:rPr>
          <w:rFonts w:ascii="Arial" w:hAnsi="Arial" w:cs="Arial"/>
          <w:sz w:val="22"/>
          <w:szCs w:val="22"/>
          <w:vertAlign w:val="superscript"/>
        </w:rPr>
        <w:footnoteReference w:id="38"/>
      </w:r>
      <w:r w:rsidRPr="00411018">
        <w:rPr>
          <w:rFonts w:ascii="Arial" w:hAnsi="Arial" w:cs="Arial"/>
          <w:sz w:val="22"/>
          <w:szCs w:val="22"/>
        </w:rPr>
        <w:t xml:space="preserve"> Příloha 2 mapuje </w:t>
      </w:r>
      <w:r w:rsidRPr="00411018">
        <w:rPr>
          <w:rFonts w:ascii="Arial" w:hAnsi="Arial" w:cs="Arial"/>
          <w:b/>
          <w:sz w:val="22"/>
          <w:szCs w:val="22"/>
        </w:rPr>
        <w:t>smlouvy zveřejněné v registru smluv</w:t>
      </w:r>
      <w:r w:rsidRPr="00411018">
        <w:rPr>
          <w:rFonts w:ascii="Arial" w:hAnsi="Arial" w:cs="Arial"/>
          <w:sz w:val="22"/>
          <w:szCs w:val="22"/>
        </w:rPr>
        <w:t xml:space="preserve"> (tzn. v hodnotě vyšší než 50 000 Kč), které uzavřely porodnice v přímé působnosti Ministerstva zdravotnictví s výrobci náhrad mateřského mléka od roku 2018. Z množství smluv je patrné, že se nejedná o nic neobvyklého. Mezi smlouvami najdeme především </w:t>
      </w:r>
      <w:r w:rsidRPr="00411018">
        <w:rPr>
          <w:rFonts w:ascii="Arial" w:hAnsi="Arial" w:cs="Arial"/>
          <w:b/>
          <w:sz w:val="22"/>
          <w:szCs w:val="22"/>
        </w:rPr>
        <w:t>smlouvy darovací</w:t>
      </w:r>
      <w:r w:rsidRPr="00411018">
        <w:rPr>
          <w:rFonts w:ascii="Arial" w:hAnsi="Arial" w:cs="Arial"/>
          <w:sz w:val="22"/>
          <w:szCs w:val="22"/>
        </w:rPr>
        <w:t xml:space="preserve">, a to i v řádech statisíců korun. Předmětem darovacích smluv jsou jak </w:t>
      </w:r>
      <w:r w:rsidRPr="00411018">
        <w:rPr>
          <w:rFonts w:ascii="Arial" w:hAnsi="Arial" w:cs="Arial"/>
          <w:i/>
          <w:sz w:val="22"/>
          <w:szCs w:val="22"/>
        </w:rPr>
        <w:t>finanční dary</w:t>
      </w:r>
      <w:r w:rsidRPr="00411018">
        <w:rPr>
          <w:rFonts w:ascii="Arial" w:hAnsi="Arial" w:cs="Arial"/>
          <w:sz w:val="22"/>
          <w:szCs w:val="22"/>
        </w:rPr>
        <w:t xml:space="preserve"> poskytnuté zpravidla za konkrétním vymezeným účelem, jako je např. vybavení oddělení či školení zaměstnanců neonatologie, i </w:t>
      </w:r>
      <w:r w:rsidRPr="00411018">
        <w:rPr>
          <w:rFonts w:ascii="Arial" w:hAnsi="Arial" w:cs="Arial"/>
          <w:i/>
          <w:sz w:val="22"/>
          <w:szCs w:val="22"/>
        </w:rPr>
        <w:t>předměty určené k dovybavení oddělení</w:t>
      </w:r>
      <w:r w:rsidRPr="00411018">
        <w:rPr>
          <w:rFonts w:ascii="Arial" w:hAnsi="Arial" w:cs="Arial"/>
          <w:sz w:val="22"/>
          <w:szCs w:val="22"/>
        </w:rPr>
        <w:t xml:space="preserve">, vč. např. uniforem pro zaměstnance, či </w:t>
      </w:r>
      <w:r w:rsidRPr="00411018">
        <w:rPr>
          <w:rFonts w:ascii="Arial" w:hAnsi="Arial" w:cs="Arial"/>
          <w:i/>
          <w:sz w:val="22"/>
          <w:szCs w:val="22"/>
        </w:rPr>
        <w:t>propagační předměty určené k distribuci rodičům</w:t>
      </w:r>
      <w:r w:rsidRPr="00411018">
        <w:rPr>
          <w:rFonts w:ascii="Arial" w:hAnsi="Arial" w:cs="Arial"/>
          <w:sz w:val="22"/>
          <w:szCs w:val="22"/>
        </w:rPr>
        <w:t xml:space="preserve">, jako je např. </w:t>
      </w:r>
      <w:proofErr w:type="spellStart"/>
      <w:r w:rsidRPr="00411018">
        <w:rPr>
          <w:rFonts w:ascii="Arial" w:hAnsi="Arial" w:cs="Arial"/>
          <w:sz w:val="22"/>
          <w:szCs w:val="22"/>
        </w:rPr>
        <w:t>MilkBox</w:t>
      </w:r>
      <w:proofErr w:type="spellEnd"/>
      <w:r w:rsidRPr="00411018">
        <w:rPr>
          <w:rFonts w:ascii="Arial" w:hAnsi="Arial" w:cs="Arial"/>
          <w:sz w:val="22"/>
          <w:szCs w:val="22"/>
        </w:rPr>
        <w:t xml:space="preserve"> (plastová krabice ke skladování sušené kojenecké výživy, v níž jsou obsaženy různé vzorky a letáky daného výrobce). Z Přílohy 2 je také patrné, že větší vlna darů proběhla v době prvního nouzového stavu na jaře 2020. Další často se vyskytující smlouvou je </w:t>
      </w:r>
      <w:r w:rsidRPr="00411018">
        <w:rPr>
          <w:rFonts w:ascii="Arial" w:hAnsi="Arial" w:cs="Arial"/>
          <w:b/>
          <w:sz w:val="22"/>
          <w:szCs w:val="22"/>
        </w:rPr>
        <w:t>bezúplatná smlouva o výpůjčce zdravotnických prostředků</w:t>
      </w:r>
      <w:r w:rsidRPr="00411018">
        <w:rPr>
          <w:rFonts w:ascii="Arial" w:hAnsi="Arial" w:cs="Arial"/>
          <w:sz w:val="22"/>
          <w:szCs w:val="22"/>
        </w:rPr>
        <w:t>, jež j</w:t>
      </w:r>
      <w:r w:rsidR="00D0417B">
        <w:rPr>
          <w:rFonts w:ascii="Arial" w:hAnsi="Arial" w:cs="Arial"/>
          <w:sz w:val="22"/>
          <w:szCs w:val="22"/>
        </w:rPr>
        <w:t>e</w:t>
      </w:r>
      <w:r w:rsidRPr="00411018">
        <w:rPr>
          <w:rFonts w:ascii="Arial" w:hAnsi="Arial" w:cs="Arial"/>
          <w:sz w:val="22"/>
          <w:szCs w:val="22"/>
        </w:rPr>
        <w:t xml:space="preserve"> obvykle určen</w:t>
      </w:r>
      <w:r w:rsidR="00D0417B">
        <w:rPr>
          <w:rFonts w:ascii="Arial" w:hAnsi="Arial" w:cs="Arial"/>
          <w:sz w:val="22"/>
          <w:szCs w:val="22"/>
        </w:rPr>
        <w:t>á</w:t>
      </w:r>
      <w:r w:rsidRPr="00411018">
        <w:rPr>
          <w:rFonts w:ascii="Arial" w:hAnsi="Arial" w:cs="Arial"/>
          <w:sz w:val="22"/>
          <w:szCs w:val="22"/>
        </w:rPr>
        <w:t xml:space="preserve"> jiným než neonatologickým oddělením nemocnice. Přesto však jde tyto smlouvy subsumovat pod bod 16 a 17 Pokynů k</w:t>
      </w:r>
      <w:r w:rsidR="00C65446">
        <w:rPr>
          <w:rFonts w:ascii="Arial" w:hAnsi="Arial" w:cs="Arial"/>
          <w:sz w:val="22"/>
          <w:szCs w:val="22"/>
        </w:rPr>
        <w:t> </w:t>
      </w:r>
      <w:r w:rsidRPr="00411018">
        <w:rPr>
          <w:rFonts w:ascii="Arial" w:hAnsi="Arial" w:cs="Arial"/>
          <w:sz w:val="22"/>
          <w:szCs w:val="22"/>
        </w:rPr>
        <w:t xml:space="preserve">ukončení nevhodné propagace výživy pro kojence a malé děti (WHA 69.9Add1). Mezi smlouvami lze také najít několik </w:t>
      </w:r>
      <w:r w:rsidRPr="00411018">
        <w:rPr>
          <w:rFonts w:ascii="Arial" w:hAnsi="Arial" w:cs="Arial"/>
          <w:i/>
          <w:sz w:val="22"/>
          <w:szCs w:val="22"/>
        </w:rPr>
        <w:t>smluv o poskytnutí množstevního bonusu</w:t>
      </w:r>
      <w:r w:rsidRPr="00411018">
        <w:rPr>
          <w:rFonts w:ascii="Arial" w:hAnsi="Arial" w:cs="Arial"/>
          <w:sz w:val="22"/>
          <w:szCs w:val="22"/>
        </w:rPr>
        <w:t xml:space="preserve"> či zcela otevřeně </w:t>
      </w:r>
      <w:r w:rsidRPr="00411018">
        <w:rPr>
          <w:rFonts w:ascii="Arial" w:hAnsi="Arial" w:cs="Arial"/>
          <w:i/>
          <w:sz w:val="22"/>
          <w:szCs w:val="22"/>
        </w:rPr>
        <w:t>smlouvy o</w:t>
      </w:r>
      <w:r w:rsidR="00C65446">
        <w:rPr>
          <w:rFonts w:ascii="Arial" w:hAnsi="Arial" w:cs="Arial"/>
          <w:i/>
          <w:sz w:val="22"/>
          <w:szCs w:val="22"/>
        </w:rPr>
        <w:t> </w:t>
      </w:r>
      <w:r w:rsidRPr="00411018">
        <w:rPr>
          <w:rFonts w:ascii="Arial" w:hAnsi="Arial" w:cs="Arial"/>
          <w:i/>
          <w:sz w:val="22"/>
          <w:szCs w:val="22"/>
        </w:rPr>
        <w:t>(marketingové) spolupráci</w:t>
      </w:r>
      <w:r w:rsidRPr="00411018">
        <w:rPr>
          <w:rFonts w:ascii="Arial" w:hAnsi="Arial" w:cs="Arial"/>
          <w:sz w:val="22"/>
          <w:szCs w:val="22"/>
          <w:vertAlign w:val="superscript"/>
        </w:rPr>
        <w:footnoteReference w:id="39"/>
      </w:r>
      <w:r w:rsidRPr="00411018">
        <w:rPr>
          <w:rFonts w:ascii="Arial" w:hAnsi="Arial" w:cs="Arial"/>
          <w:i/>
          <w:sz w:val="22"/>
          <w:szCs w:val="22"/>
        </w:rPr>
        <w:t xml:space="preserve">. </w:t>
      </w:r>
      <w:r w:rsidRPr="00411018">
        <w:rPr>
          <w:rFonts w:ascii="Arial" w:hAnsi="Arial" w:cs="Arial"/>
          <w:sz w:val="22"/>
          <w:szCs w:val="22"/>
        </w:rPr>
        <w:t>Pokud by byla pravidla pro nemocnice nastavena správně (mj. byl řádně implementován program Baby-</w:t>
      </w:r>
      <w:proofErr w:type="spellStart"/>
      <w:r w:rsidRPr="00411018">
        <w:rPr>
          <w:rFonts w:ascii="Arial" w:hAnsi="Arial" w:cs="Arial"/>
          <w:sz w:val="22"/>
          <w:szCs w:val="22"/>
        </w:rPr>
        <w:t>friendly</w:t>
      </w:r>
      <w:proofErr w:type="spellEnd"/>
      <w:r w:rsidRPr="00411018">
        <w:rPr>
          <w:rFonts w:ascii="Arial" w:hAnsi="Arial" w:cs="Arial"/>
          <w:sz w:val="22"/>
          <w:szCs w:val="22"/>
        </w:rPr>
        <w:t xml:space="preserve"> </w:t>
      </w:r>
      <w:proofErr w:type="spellStart"/>
      <w:r w:rsidRPr="00411018">
        <w:rPr>
          <w:rFonts w:ascii="Arial" w:hAnsi="Arial" w:cs="Arial"/>
          <w:sz w:val="22"/>
          <w:szCs w:val="22"/>
        </w:rPr>
        <w:t>Hospital</w:t>
      </w:r>
      <w:proofErr w:type="spellEnd"/>
      <w:r w:rsidRPr="00411018">
        <w:rPr>
          <w:rFonts w:ascii="Arial" w:hAnsi="Arial" w:cs="Arial"/>
          <w:sz w:val="22"/>
          <w:szCs w:val="22"/>
        </w:rPr>
        <w:t xml:space="preserve"> </w:t>
      </w:r>
      <w:proofErr w:type="spellStart"/>
      <w:r w:rsidRPr="00411018">
        <w:rPr>
          <w:rFonts w:ascii="Arial" w:hAnsi="Arial" w:cs="Arial"/>
          <w:sz w:val="22"/>
          <w:szCs w:val="22"/>
        </w:rPr>
        <w:t>Initiative</w:t>
      </w:r>
      <w:proofErr w:type="spellEnd"/>
      <w:r w:rsidRPr="00411018">
        <w:rPr>
          <w:rFonts w:ascii="Arial" w:hAnsi="Arial" w:cs="Arial"/>
          <w:sz w:val="22"/>
          <w:szCs w:val="22"/>
        </w:rPr>
        <w:t xml:space="preserve"> 2018) a existoval by monitoring dodržování Kodexu ze strany Ministerstva zdravotnictví, tato porušení Kodexu a navazujících rezolucí by nevznikla. </w:t>
      </w:r>
    </w:p>
    <w:p w14:paraId="1CB45C8F" w14:textId="77777777" w:rsidR="00411018" w:rsidRPr="00411018" w:rsidRDefault="00411018" w:rsidP="00411018">
      <w:pPr>
        <w:jc w:val="both"/>
        <w:rPr>
          <w:rFonts w:ascii="Arial" w:hAnsi="Arial" w:cs="Arial"/>
          <w:sz w:val="22"/>
          <w:szCs w:val="22"/>
        </w:rPr>
      </w:pPr>
    </w:p>
    <w:p w14:paraId="4E4F9644" w14:textId="15108074"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Dne 3. června 2020 informoval doc. Dort z České neonatologické společnosti o dohodě s výrobci náhrad mateřského mléka, </w:t>
      </w:r>
      <w:r w:rsidR="00D0417B">
        <w:rPr>
          <w:rFonts w:ascii="Arial" w:hAnsi="Arial" w:cs="Arial"/>
          <w:sz w:val="22"/>
          <w:szCs w:val="22"/>
        </w:rPr>
        <w:t xml:space="preserve">týkající se </w:t>
      </w:r>
      <w:r w:rsidRPr="00411018">
        <w:rPr>
          <w:rFonts w:ascii="Arial" w:hAnsi="Arial" w:cs="Arial"/>
          <w:sz w:val="22"/>
          <w:szCs w:val="22"/>
        </w:rPr>
        <w:t>základní</w:t>
      </w:r>
      <w:r w:rsidR="00D0417B">
        <w:rPr>
          <w:rFonts w:ascii="Arial" w:hAnsi="Arial" w:cs="Arial"/>
          <w:sz w:val="22"/>
          <w:szCs w:val="22"/>
        </w:rPr>
        <w:t>ch</w:t>
      </w:r>
      <w:r w:rsidRPr="00411018">
        <w:rPr>
          <w:rFonts w:ascii="Arial" w:hAnsi="Arial" w:cs="Arial"/>
          <w:sz w:val="22"/>
          <w:szCs w:val="22"/>
        </w:rPr>
        <w:t xml:space="preserve"> pravid</w:t>
      </w:r>
      <w:r w:rsidR="00D0417B">
        <w:rPr>
          <w:rFonts w:ascii="Arial" w:hAnsi="Arial" w:cs="Arial"/>
          <w:sz w:val="22"/>
          <w:szCs w:val="22"/>
        </w:rPr>
        <w:t>e</w:t>
      </w:r>
      <w:r w:rsidRPr="00411018">
        <w:rPr>
          <w:rFonts w:ascii="Arial" w:hAnsi="Arial" w:cs="Arial"/>
          <w:sz w:val="22"/>
          <w:szCs w:val="22"/>
        </w:rPr>
        <w:t>l Kodexu, jako je např. neposkytování darů na neonatologická oddělení.</w:t>
      </w:r>
      <w:r w:rsidRPr="00411018">
        <w:rPr>
          <w:rFonts w:ascii="Arial" w:hAnsi="Arial" w:cs="Arial"/>
          <w:sz w:val="22"/>
          <w:szCs w:val="22"/>
          <w:vertAlign w:val="superscript"/>
        </w:rPr>
        <w:footnoteReference w:id="40"/>
      </w:r>
      <w:r w:rsidRPr="00411018">
        <w:rPr>
          <w:rFonts w:ascii="Arial" w:hAnsi="Arial" w:cs="Arial"/>
          <w:sz w:val="22"/>
          <w:szCs w:val="22"/>
        </w:rPr>
        <w:t xml:space="preserve"> Z Přílohy 2 plyne, že dohoda dodržena nebyla.</w:t>
      </w:r>
    </w:p>
    <w:p w14:paraId="5E449102" w14:textId="77777777" w:rsidR="00411018" w:rsidRPr="00411018" w:rsidRDefault="00411018" w:rsidP="00411018">
      <w:pPr>
        <w:jc w:val="both"/>
        <w:rPr>
          <w:rFonts w:ascii="Arial" w:hAnsi="Arial" w:cs="Arial"/>
          <w:sz w:val="22"/>
          <w:szCs w:val="22"/>
        </w:rPr>
      </w:pPr>
    </w:p>
    <w:p w14:paraId="077BDF8F" w14:textId="52F8E3F0" w:rsidR="00411018" w:rsidRPr="00411018" w:rsidRDefault="00411018" w:rsidP="00411018">
      <w:pPr>
        <w:jc w:val="both"/>
        <w:rPr>
          <w:rFonts w:ascii="Arial" w:hAnsi="Arial" w:cs="Arial"/>
          <w:sz w:val="22"/>
          <w:szCs w:val="22"/>
        </w:rPr>
      </w:pPr>
      <w:r w:rsidRPr="00411018">
        <w:rPr>
          <w:rFonts w:ascii="Arial" w:hAnsi="Arial" w:cs="Arial"/>
          <w:sz w:val="22"/>
          <w:szCs w:val="22"/>
        </w:rPr>
        <w:t>Mnohé české odborné společnosti zdravotníků spolupracuj</w:t>
      </w:r>
      <w:r w:rsidR="00D0417B">
        <w:rPr>
          <w:rFonts w:ascii="Arial" w:hAnsi="Arial" w:cs="Arial"/>
          <w:sz w:val="22"/>
          <w:szCs w:val="22"/>
        </w:rPr>
        <w:t>í</w:t>
      </w:r>
      <w:r w:rsidRPr="00411018">
        <w:rPr>
          <w:rFonts w:ascii="Arial" w:hAnsi="Arial" w:cs="Arial"/>
          <w:sz w:val="22"/>
          <w:szCs w:val="22"/>
        </w:rPr>
        <w:t xml:space="preserve"> s výrobci náhrad mateřského mléka, dudlíků a lahví, což výrobcům také usnadňuje přístup k </w:t>
      </w:r>
      <w:r w:rsidR="00C65446" w:rsidRPr="00411018">
        <w:rPr>
          <w:rFonts w:ascii="Arial" w:hAnsi="Arial" w:cs="Arial"/>
          <w:sz w:val="22"/>
          <w:szCs w:val="22"/>
        </w:rPr>
        <w:t>jednotlivým zdravotníkům</w:t>
      </w:r>
      <w:r w:rsidRPr="00411018">
        <w:rPr>
          <w:rFonts w:ascii="Arial" w:hAnsi="Arial" w:cs="Arial"/>
          <w:sz w:val="22"/>
          <w:szCs w:val="22"/>
        </w:rPr>
        <w:t>. Česká neonatologická společnost ČLS JEP na svých webových stránkách uvádí jako svého partnera Nestlé</w:t>
      </w:r>
      <w:r w:rsidRPr="00411018">
        <w:rPr>
          <w:rFonts w:ascii="Arial" w:hAnsi="Arial" w:cs="Arial"/>
          <w:sz w:val="22"/>
          <w:szCs w:val="22"/>
          <w:vertAlign w:val="superscript"/>
        </w:rPr>
        <w:footnoteReference w:id="41"/>
      </w:r>
      <w:r w:rsidRPr="00411018">
        <w:rPr>
          <w:rFonts w:ascii="Arial" w:hAnsi="Arial" w:cs="Arial"/>
          <w:sz w:val="22"/>
          <w:szCs w:val="22"/>
        </w:rPr>
        <w:t xml:space="preserve">; mezi letošními partnery největší neonatologické konference Neonatologické dny 2021 </w:t>
      </w:r>
      <w:r w:rsidRPr="00411018">
        <w:rPr>
          <w:rFonts w:ascii="Arial" w:hAnsi="Arial" w:cs="Arial"/>
          <w:sz w:val="22"/>
          <w:szCs w:val="22"/>
        </w:rPr>
        <w:lastRenderedPageBreak/>
        <w:t xml:space="preserve">najdeme Nestlé a </w:t>
      </w:r>
      <w:proofErr w:type="spellStart"/>
      <w:r w:rsidRPr="00411018">
        <w:rPr>
          <w:rFonts w:ascii="Arial" w:hAnsi="Arial" w:cs="Arial"/>
          <w:sz w:val="22"/>
          <w:szCs w:val="22"/>
        </w:rPr>
        <w:t>Hipp</w:t>
      </w:r>
      <w:proofErr w:type="spellEnd"/>
      <w:r w:rsidRPr="00411018">
        <w:rPr>
          <w:rFonts w:ascii="Arial" w:hAnsi="Arial" w:cs="Arial"/>
          <w:sz w:val="22"/>
          <w:szCs w:val="22"/>
          <w:vertAlign w:val="superscript"/>
        </w:rPr>
        <w:footnoteReference w:id="42"/>
      </w:r>
      <w:r w:rsidRPr="00411018">
        <w:rPr>
          <w:rFonts w:ascii="Arial" w:hAnsi="Arial" w:cs="Arial"/>
          <w:sz w:val="22"/>
          <w:szCs w:val="22"/>
        </w:rPr>
        <w:t xml:space="preserve">; obdobně najdeme výrobce náhrad mateřského mléka i mezi sponzory menších vzdělávacích akcí </w:t>
      </w:r>
      <w:proofErr w:type="spellStart"/>
      <w:r w:rsidRPr="00411018">
        <w:rPr>
          <w:rFonts w:ascii="Arial" w:hAnsi="Arial" w:cs="Arial"/>
          <w:sz w:val="22"/>
          <w:szCs w:val="22"/>
        </w:rPr>
        <w:t>neonatologů</w:t>
      </w:r>
      <w:proofErr w:type="spellEnd"/>
      <w:r w:rsidRPr="00411018">
        <w:rPr>
          <w:rFonts w:ascii="Arial" w:hAnsi="Arial" w:cs="Arial"/>
          <w:sz w:val="22"/>
          <w:szCs w:val="22"/>
        </w:rPr>
        <w:t xml:space="preserve"> v nemocnicích, jako např. Dny novorozeneckých kazuistik, pořádaných v červenci 2021 v Hořovicích</w:t>
      </w:r>
      <w:r w:rsidRPr="00411018">
        <w:rPr>
          <w:rFonts w:ascii="Arial" w:hAnsi="Arial" w:cs="Arial"/>
          <w:sz w:val="22"/>
          <w:szCs w:val="22"/>
          <w:vertAlign w:val="superscript"/>
        </w:rPr>
        <w:footnoteReference w:id="43"/>
      </w:r>
      <w:r w:rsidRPr="00411018">
        <w:rPr>
          <w:rFonts w:ascii="Arial" w:hAnsi="Arial" w:cs="Arial"/>
          <w:sz w:val="22"/>
          <w:szCs w:val="22"/>
        </w:rPr>
        <w:t>. Také odborné společnosti pediatrů a praktických lékařů pro děti a dorost přijímají na svých akcích sponzorství výrobců náhrad mateřského mléka, jak je patrno např. z webových stránek největší letošní akce - XV. Pediatrického kongresu</w:t>
      </w:r>
      <w:r w:rsidRPr="00411018">
        <w:rPr>
          <w:rFonts w:ascii="Arial" w:hAnsi="Arial" w:cs="Arial"/>
          <w:sz w:val="22"/>
          <w:szCs w:val="22"/>
          <w:vertAlign w:val="superscript"/>
        </w:rPr>
        <w:footnoteReference w:id="44"/>
      </w:r>
      <w:r w:rsidRPr="00411018">
        <w:rPr>
          <w:rFonts w:ascii="Arial" w:hAnsi="Arial" w:cs="Arial"/>
          <w:sz w:val="22"/>
          <w:szCs w:val="22"/>
        </w:rPr>
        <w:t xml:space="preserve">. Česká pediatrická společnost na svých webových stránkách jako své partnery uvádí </w:t>
      </w:r>
      <w:proofErr w:type="spellStart"/>
      <w:r w:rsidRPr="00411018">
        <w:rPr>
          <w:rFonts w:ascii="Arial" w:hAnsi="Arial" w:cs="Arial"/>
          <w:sz w:val="22"/>
          <w:szCs w:val="22"/>
        </w:rPr>
        <w:t>Kendamil</w:t>
      </w:r>
      <w:proofErr w:type="spellEnd"/>
      <w:r w:rsidRPr="00411018">
        <w:rPr>
          <w:rFonts w:ascii="Arial" w:hAnsi="Arial" w:cs="Arial"/>
          <w:sz w:val="22"/>
          <w:szCs w:val="22"/>
        </w:rPr>
        <w:t xml:space="preserve"> a</w:t>
      </w:r>
      <w:r w:rsidR="00C65446">
        <w:rPr>
          <w:rFonts w:ascii="Arial" w:hAnsi="Arial" w:cs="Arial"/>
          <w:sz w:val="22"/>
          <w:szCs w:val="22"/>
        </w:rPr>
        <w:t> </w:t>
      </w:r>
      <w:proofErr w:type="spellStart"/>
      <w:r w:rsidR="00D0417B">
        <w:rPr>
          <w:rFonts w:ascii="Arial" w:hAnsi="Arial" w:cs="Arial"/>
          <w:sz w:val="22"/>
          <w:szCs w:val="22"/>
        </w:rPr>
        <w:t>Nutricii</w:t>
      </w:r>
      <w:proofErr w:type="spellEnd"/>
      <w:r w:rsidR="00D0417B">
        <w:rPr>
          <w:rFonts w:ascii="Arial" w:hAnsi="Arial" w:cs="Arial"/>
          <w:sz w:val="22"/>
          <w:szCs w:val="22"/>
        </w:rPr>
        <w:t>.</w:t>
      </w:r>
      <w:r w:rsidR="00D0417B">
        <w:rPr>
          <w:rStyle w:val="Znakapoznpodarou"/>
          <w:rFonts w:ascii="Arial" w:hAnsi="Arial" w:cs="Arial"/>
          <w:sz w:val="22"/>
          <w:szCs w:val="22"/>
        </w:rPr>
        <w:footnoteReference w:id="45"/>
      </w:r>
      <w:r w:rsidR="00D0417B">
        <w:rPr>
          <w:rFonts w:ascii="Arial" w:hAnsi="Arial" w:cs="Arial"/>
          <w:sz w:val="22"/>
          <w:szCs w:val="22"/>
        </w:rPr>
        <w:t xml:space="preserve"> </w:t>
      </w:r>
      <w:r w:rsidRPr="00411018">
        <w:rPr>
          <w:rFonts w:ascii="Arial" w:hAnsi="Arial" w:cs="Arial"/>
          <w:sz w:val="22"/>
          <w:szCs w:val="22"/>
        </w:rPr>
        <w:t xml:space="preserve">Předsedkyně Odborné společnosti praktických dětských lékařů pak dokonce v prosinci 2020 vystoupila jako školitelka na semináři Nestlé </w:t>
      </w:r>
      <w:proofErr w:type="spellStart"/>
      <w:r w:rsidRPr="00411018">
        <w:rPr>
          <w:rFonts w:ascii="Arial" w:hAnsi="Arial" w:cs="Arial"/>
          <w:sz w:val="22"/>
          <w:szCs w:val="22"/>
        </w:rPr>
        <w:t>Nutrition</w:t>
      </w:r>
      <w:proofErr w:type="spellEnd"/>
      <w:r w:rsidRPr="00411018">
        <w:rPr>
          <w:rFonts w:ascii="Arial" w:hAnsi="Arial" w:cs="Arial"/>
          <w:sz w:val="22"/>
          <w:szCs w:val="22"/>
        </w:rPr>
        <w:t xml:space="preserve"> Institute (reklama z úvodu veřejně dostupného záznamu</w:t>
      </w:r>
      <w:r w:rsidR="00D0417B">
        <w:rPr>
          <w:rStyle w:val="Znakapoznpodarou"/>
          <w:rFonts w:ascii="Arial" w:hAnsi="Arial" w:cs="Arial"/>
          <w:sz w:val="22"/>
          <w:szCs w:val="22"/>
        </w:rPr>
        <w:footnoteReference w:id="46"/>
      </w:r>
      <w:r w:rsidRPr="00411018">
        <w:rPr>
          <w:rFonts w:ascii="Arial" w:hAnsi="Arial" w:cs="Arial"/>
          <w:sz w:val="22"/>
          <w:szCs w:val="22"/>
        </w:rPr>
        <w:t xml:space="preserve"> je výbornou ukázkou toho, jak vypadají reklamy pro zdravotníky, mj. že se snaží vzbudit emoce prostřednictvím záběrů malého dítěte, že neobsahuje všechny informace požadované čl. 4.2 Kodexu a také obsahuj</w:t>
      </w:r>
      <w:r w:rsidR="00D0417B">
        <w:rPr>
          <w:rFonts w:ascii="Arial" w:hAnsi="Arial" w:cs="Arial"/>
          <w:sz w:val="22"/>
          <w:szCs w:val="22"/>
        </w:rPr>
        <w:t>í</w:t>
      </w:r>
      <w:r w:rsidRPr="00411018">
        <w:rPr>
          <w:rFonts w:ascii="Arial" w:hAnsi="Arial" w:cs="Arial"/>
          <w:sz w:val="22"/>
          <w:szCs w:val="22"/>
        </w:rPr>
        <w:t xml:space="preserve"> sporná zdravotní tvrzení ve vztahu k přidaným složkám, jako jsou uměle vyrobené oligosacharidy mateřského mléka).</w:t>
      </w:r>
      <w:r w:rsidRPr="00411018">
        <w:rPr>
          <w:rFonts w:ascii="Arial" w:hAnsi="Arial" w:cs="Arial"/>
          <w:sz w:val="22"/>
          <w:szCs w:val="22"/>
          <w:vertAlign w:val="superscript"/>
        </w:rPr>
        <w:footnoteReference w:id="47"/>
      </w:r>
      <w:r w:rsidRPr="00411018">
        <w:rPr>
          <w:rFonts w:ascii="Arial" w:hAnsi="Arial" w:cs="Arial"/>
          <w:sz w:val="22"/>
          <w:szCs w:val="22"/>
        </w:rPr>
        <w:t xml:space="preserve"> Nadále také funguje projekt výrobce umělé výživy </w:t>
      </w:r>
      <w:proofErr w:type="spellStart"/>
      <w:r w:rsidRPr="00411018">
        <w:rPr>
          <w:rFonts w:ascii="Arial" w:hAnsi="Arial" w:cs="Arial"/>
          <w:sz w:val="22"/>
          <w:szCs w:val="22"/>
        </w:rPr>
        <w:t>Nutricia</w:t>
      </w:r>
      <w:proofErr w:type="spellEnd"/>
      <w:r w:rsidRPr="00411018">
        <w:rPr>
          <w:rFonts w:ascii="Arial" w:hAnsi="Arial" w:cs="Arial"/>
          <w:sz w:val="22"/>
          <w:szCs w:val="22"/>
        </w:rPr>
        <w:t xml:space="preserve"> 1000 dní do života, zaštítěný Odbornou společností praktických dětských lékařů ČLS JEP a Společností pro výživu, jejímž prostřednictvím dochází k</w:t>
      </w:r>
      <w:r w:rsidR="000909A7">
        <w:rPr>
          <w:rFonts w:ascii="Arial" w:hAnsi="Arial" w:cs="Arial"/>
          <w:sz w:val="22"/>
          <w:szCs w:val="22"/>
        </w:rPr>
        <w:t>e</w:t>
      </w:r>
      <w:r w:rsidRPr="00411018">
        <w:rPr>
          <w:rFonts w:ascii="Arial" w:hAnsi="Arial" w:cs="Arial"/>
          <w:sz w:val="22"/>
          <w:szCs w:val="22"/>
        </w:rPr>
        <w:t xml:space="preserve"> školení zdravotníků a informování veřejnosti o výživě dětí.</w:t>
      </w:r>
      <w:r w:rsidRPr="00411018">
        <w:rPr>
          <w:rFonts w:ascii="Arial" w:hAnsi="Arial" w:cs="Arial"/>
          <w:sz w:val="22"/>
          <w:szCs w:val="22"/>
          <w:vertAlign w:val="superscript"/>
        </w:rPr>
        <w:footnoteReference w:id="48"/>
      </w:r>
      <w:r w:rsidRPr="00411018">
        <w:rPr>
          <w:rFonts w:ascii="Arial" w:hAnsi="Arial" w:cs="Arial"/>
          <w:sz w:val="22"/>
          <w:szCs w:val="22"/>
        </w:rPr>
        <w:t xml:space="preserve"> Neméně problematický je rovněž sponzoring akcí Laktační ligy / Národního laktačního centra ze strany výrobců dudlíků a lahví</w:t>
      </w:r>
      <w:r w:rsidR="000909A7">
        <w:rPr>
          <w:rFonts w:ascii="Arial" w:hAnsi="Arial" w:cs="Arial"/>
          <w:sz w:val="22"/>
          <w:szCs w:val="22"/>
        </w:rPr>
        <w:t>.</w:t>
      </w:r>
      <w:r w:rsidRPr="00411018">
        <w:rPr>
          <w:rFonts w:ascii="Arial" w:hAnsi="Arial" w:cs="Arial"/>
          <w:sz w:val="22"/>
          <w:szCs w:val="22"/>
        </w:rPr>
        <w:t xml:space="preserve"> </w:t>
      </w:r>
      <w:r w:rsidR="000909A7">
        <w:rPr>
          <w:rFonts w:ascii="Arial" w:hAnsi="Arial" w:cs="Arial"/>
          <w:sz w:val="22"/>
          <w:szCs w:val="22"/>
        </w:rPr>
        <w:t>N</w:t>
      </w:r>
      <w:r w:rsidRPr="00411018">
        <w:rPr>
          <w:rFonts w:ascii="Arial" w:hAnsi="Arial" w:cs="Arial"/>
          <w:sz w:val="22"/>
          <w:szCs w:val="22"/>
        </w:rPr>
        <w:t xml:space="preserve">aposledy šlo o společnost </w:t>
      </w:r>
      <w:proofErr w:type="spellStart"/>
      <w:r w:rsidRPr="00411018">
        <w:rPr>
          <w:rFonts w:ascii="Arial" w:hAnsi="Arial" w:cs="Arial"/>
          <w:sz w:val="22"/>
          <w:szCs w:val="22"/>
        </w:rPr>
        <w:t>Medela</w:t>
      </w:r>
      <w:proofErr w:type="spellEnd"/>
      <w:r w:rsidRPr="00411018">
        <w:rPr>
          <w:rFonts w:ascii="Arial" w:hAnsi="Arial" w:cs="Arial"/>
          <w:sz w:val="22"/>
          <w:szCs w:val="22"/>
        </w:rPr>
        <w:t xml:space="preserve"> na konferenci v září 2021</w:t>
      </w:r>
      <w:r w:rsidRPr="00411018">
        <w:rPr>
          <w:rFonts w:ascii="Arial" w:hAnsi="Arial" w:cs="Arial"/>
          <w:sz w:val="22"/>
          <w:szCs w:val="22"/>
          <w:vertAlign w:val="superscript"/>
        </w:rPr>
        <w:footnoteReference w:id="49"/>
      </w:r>
      <w:r w:rsidRPr="00411018">
        <w:rPr>
          <w:rFonts w:ascii="Arial" w:hAnsi="Arial" w:cs="Arial"/>
          <w:sz w:val="22"/>
          <w:szCs w:val="22"/>
        </w:rPr>
        <w:t xml:space="preserve"> či sponzoring aktivit České společnosti porodních asistentek ze strany výrobce dudlíků a lahví Philips </w:t>
      </w:r>
      <w:proofErr w:type="spellStart"/>
      <w:r w:rsidRPr="00411018">
        <w:rPr>
          <w:rFonts w:ascii="Arial" w:hAnsi="Arial" w:cs="Arial"/>
          <w:sz w:val="22"/>
          <w:szCs w:val="22"/>
        </w:rPr>
        <w:t>Avent</w:t>
      </w:r>
      <w:proofErr w:type="spellEnd"/>
      <w:r w:rsidRPr="00411018">
        <w:rPr>
          <w:rFonts w:ascii="Arial" w:hAnsi="Arial" w:cs="Arial"/>
          <w:sz w:val="22"/>
          <w:szCs w:val="22"/>
          <w:vertAlign w:val="superscript"/>
        </w:rPr>
        <w:footnoteReference w:id="50"/>
      </w:r>
      <w:r w:rsidRPr="00411018">
        <w:rPr>
          <w:rFonts w:ascii="Arial" w:hAnsi="Arial" w:cs="Arial"/>
          <w:sz w:val="22"/>
          <w:szCs w:val="22"/>
        </w:rPr>
        <w:t>.</w:t>
      </w:r>
    </w:p>
    <w:p w14:paraId="363C1EA8" w14:textId="77777777" w:rsidR="00411018" w:rsidRPr="00411018" w:rsidRDefault="00411018" w:rsidP="00411018">
      <w:pPr>
        <w:jc w:val="both"/>
        <w:rPr>
          <w:rFonts w:ascii="Arial" w:hAnsi="Arial" w:cs="Arial"/>
          <w:sz w:val="22"/>
          <w:szCs w:val="22"/>
        </w:rPr>
      </w:pPr>
    </w:p>
    <w:p w14:paraId="3B70E53A" w14:textId="77777777"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Specifickou roli při propagaci náhrad mateřského mléka, dudlíků a lahví hraje i </w:t>
      </w:r>
      <w:proofErr w:type="spellStart"/>
      <w:r w:rsidRPr="00411018">
        <w:rPr>
          <w:rFonts w:ascii="Arial" w:hAnsi="Arial" w:cs="Arial"/>
          <w:b/>
          <w:sz w:val="22"/>
          <w:szCs w:val="22"/>
        </w:rPr>
        <w:t>influencer</w:t>
      </w:r>
      <w:proofErr w:type="spellEnd"/>
      <w:r w:rsidRPr="00411018">
        <w:rPr>
          <w:rFonts w:ascii="Arial" w:hAnsi="Arial" w:cs="Arial"/>
          <w:b/>
          <w:sz w:val="22"/>
          <w:szCs w:val="22"/>
        </w:rPr>
        <w:t xml:space="preserve"> marketing</w:t>
      </w:r>
      <w:r w:rsidRPr="00411018">
        <w:rPr>
          <w:rFonts w:ascii="Arial" w:hAnsi="Arial" w:cs="Arial"/>
          <w:sz w:val="22"/>
          <w:szCs w:val="22"/>
        </w:rPr>
        <w:t xml:space="preserve">, kreativní novinkou </w:t>
      </w:r>
      <w:proofErr w:type="spellStart"/>
      <w:r w:rsidRPr="00411018">
        <w:rPr>
          <w:rFonts w:ascii="Arial" w:hAnsi="Arial" w:cs="Arial"/>
          <w:sz w:val="22"/>
          <w:szCs w:val="22"/>
        </w:rPr>
        <w:t>Nutricie</w:t>
      </w:r>
      <w:proofErr w:type="spellEnd"/>
      <w:r w:rsidRPr="00411018">
        <w:rPr>
          <w:rFonts w:ascii="Arial" w:hAnsi="Arial" w:cs="Arial"/>
          <w:sz w:val="22"/>
          <w:szCs w:val="22"/>
        </w:rPr>
        <w:t xml:space="preserve"> je pak tzv. </w:t>
      </w:r>
      <w:r w:rsidRPr="00411018">
        <w:rPr>
          <w:rFonts w:ascii="Arial" w:hAnsi="Arial" w:cs="Arial"/>
          <w:b/>
          <w:sz w:val="22"/>
          <w:szCs w:val="22"/>
        </w:rPr>
        <w:t>ambasadorský program</w:t>
      </w:r>
      <w:r w:rsidRPr="00411018">
        <w:rPr>
          <w:rFonts w:ascii="Arial" w:hAnsi="Arial" w:cs="Arial"/>
          <w:sz w:val="22"/>
          <w:szCs w:val="22"/>
        </w:rPr>
        <w:t>, kdy jednotliví účastníci z řad rodičů sbírají body za různé aktivity, jako je psaní článků pro jiné rodiče či recenze výrobků společnosti</w:t>
      </w:r>
      <w:r w:rsidRPr="00411018">
        <w:rPr>
          <w:rFonts w:ascii="Arial" w:hAnsi="Arial" w:cs="Arial"/>
          <w:sz w:val="22"/>
          <w:szCs w:val="22"/>
          <w:vertAlign w:val="superscript"/>
        </w:rPr>
        <w:footnoteReference w:id="51"/>
      </w:r>
      <w:r w:rsidRPr="00411018">
        <w:rPr>
          <w:rFonts w:ascii="Arial" w:hAnsi="Arial" w:cs="Arial"/>
          <w:sz w:val="22"/>
          <w:szCs w:val="22"/>
        </w:rPr>
        <w:t xml:space="preserve">. </w:t>
      </w:r>
      <w:r w:rsidRPr="00411018">
        <w:rPr>
          <w:rFonts w:ascii="Arial" w:hAnsi="Arial" w:cs="Arial"/>
          <w:sz w:val="22"/>
          <w:szCs w:val="22"/>
        </w:rPr>
        <w:br/>
      </w:r>
      <w:r w:rsidRPr="00411018">
        <w:rPr>
          <w:rFonts w:ascii="Arial" w:hAnsi="Arial" w:cs="Arial"/>
          <w:sz w:val="22"/>
          <w:szCs w:val="22"/>
        </w:rPr>
        <w:br/>
        <w:t xml:space="preserve">Rozšířený je také </w:t>
      </w:r>
      <w:proofErr w:type="spellStart"/>
      <w:r w:rsidRPr="00411018">
        <w:rPr>
          <w:rFonts w:ascii="Arial" w:hAnsi="Arial" w:cs="Arial"/>
          <w:b/>
          <w:sz w:val="22"/>
          <w:szCs w:val="22"/>
        </w:rPr>
        <w:t>cross</w:t>
      </w:r>
      <w:proofErr w:type="spellEnd"/>
      <w:r w:rsidRPr="00411018">
        <w:rPr>
          <w:rFonts w:ascii="Arial" w:hAnsi="Arial" w:cs="Arial"/>
          <w:b/>
          <w:sz w:val="22"/>
          <w:szCs w:val="22"/>
        </w:rPr>
        <w:t>-marketing</w:t>
      </w:r>
      <w:r w:rsidRPr="00411018">
        <w:rPr>
          <w:rFonts w:ascii="Arial" w:hAnsi="Arial" w:cs="Arial"/>
          <w:sz w:val="22"/>
          <w:szCs w:val="22"/>
        </w:rPr>
        <w:t xml:space="preserve"> (viz Příloha 4), který je poměrně efektivním nástrojem ke zvýšení prodeje. Studie z Austrálie, Itálie a Velké Británie dokazují, že těhotné ženy a čerstvé matky často považují reklamu na pokračovací výživu za reklamu na počáteční výživu.</w:t>
      </w:r>
      <w:r w:rsidRPr="00411018">
        <w:rPr>
          <w:rFonts w:ascii="Arial" w:hAnsi="Arial" w:cs="Arial"/>
          <w:sz w:val="22"/>
          <w:szCs w:val="22"/>
          <w:vertAlign w:val="superscript"/>
        </w:rPr>
        <w:footnoteReference w:id="52"/>
      </w:r>
    </w:p>
    <w:p w14:paraId="7516C5DF" w14:textId="77777777" w:rsidR="00411018" w:rsidRPr="00411018" w:rsidRDefault="00411018" w:rsidP="00411018">
      <w:pPr>
        <w:jc w:val="both"/>
        <w:rPr>
          <w:rFonts w:ascii="Arial" w:hAnsi="Arial" w:cs="Arial"/>
          <w:sz w:val="22"/>
          <w:szCs w:val="22"/>
        </w:rPr>
      </w:pPr>
    </w:p>
    <w:p w14:paraId="05B1FA1F" w14:textId="00323F4B"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Další příklady porušení Kodexu od roku 2018 najdete v </w:t>
      </w:r>
      <w:r w:rsidR="000909A7">
        <w:rPr>
          <w:rFonts w:ascii="Arial" w:hAnsi="Arial" w:cs="Arial"/>
          <w:sz w:val="22"/>
          <w:szCs w:val="22"/>
        </w:rPr>
        <w:t>P</w:t>
      </w:r>
      <w:r w:rsidRPr="00411018">
        <w:rPr>
          <w:rFonts w:ascii="Arial" w:hAnsi="Arial" w:cs="Arial"/>
          <w:sz w:val="22"/>
          <w:szCs w:val="22"/>
        </w:rPr>
        <w:t xml:space="preserve">říloze 4. Získání lepšího průběžného přehledu o (ne)dodržování Kodexu napomohou propracované protokoly </w:t>
      </w:r>
      <w:proofErr w:type="spellStart"/>
      <w:r w:rsidRPr="00411018">
        <w:rPr>
          <w:rFonts w:ascii="Arial" w:hAnsi="Arial" w:cs="Arial"/>
          <w:sz w:val="22"/>
          <w:szCs w:val="22"/>
        </w:rPr>
        <w:t>NetCode</w:t>
      </w:r>
      <w:proofErr w:type="spellEnd"/>
      <w:r w:rsidRPr="00411018">
        <w:rPr>
          <w:rFonts w:ascii="Arial" w:hAnsi="Arial" w:cs="Arial"/>
          <w:sz w:val="22"/>
          <w:szCs w:val="22"/>
          <w:vertAlign w:val="superscript"/>
        </w:rPr>
        <w:footnoteReference w:id="53"/>
      </w:r>
      <w:r w:rsidRPr="00411018">
        <w:rPr>
          <w:rFonts w:ascii="Arial" w:hAnsi="Arial" w:cs="Arial"/>
          <w:sz w:val="22"/>
          <w:szCs w:val="22"/>
        </w:rPr>
        <w:t xml:space="preserve">, které vznikly ve </w:t>
      </w:r>
      <w:r w:rsidRPr="00411018">
        <w:rPr>
          <w:rFonts w:ascii="Arial" w:hAnsi="Arial" w:cs="Arial"/>
          <w:sz w:val="22"/>
          <w:szCs w:val="22"/>
        </w:rPr>
        <w:lastRenderedPageBreak/>
        <w:t xml:space="preserve">spolupráci WHO, UNICEF, IBFAN a dalších organizací a států, a jejichž aplikaci v ČR předpokládá také opatření 4.6.9 </w:t>
      </w:r>
      <w:r w:rsidR="00C54024">
        <w:rPr>
          <w:rFonts w:ascii="Arial" w:hAnsi="Arial" w:cs="Arial"/>
          <w:sz w:val="22"/>
          <w:szCs w:val="22"/>
        </w:rPr>
        <w:t xml:space="preserve">v kapitole Zdraví </w:t>
      </w:r>
      <w:r w:rsidRPr="00411018">
        <w:rPr>
          <w:rFonts w:ascii="Arial" w:hAnsi="Arial" w:cs="Arial"/>
          <w:sz w:val="22"/>
          <w:szCs w:val="22"/>
        </w:rPr>
        <w:t>Strategie pro rovnost žen a mužů na léta</w:t>
      </w:r>
      <w:r w:rsidR="00C54024">
        <w:rPr>
          <w:rFonts w:ascii="Arial" w:hAnsi="Arial" w:cs="Arial"/>
          <w:sz w:val="22"/>
          <w:szCs w:val="22"/>
        </w:rPr>
        <w:t xml:space="preserve"> 2021 – 2030</w:t>
      </w:r>
      <w:r w:rsidRPr="00411018">
        <w:rPr>
          <w:rFonts w:ascii="Arial" w:hAnsi="Arial" w:cs="Arial"/>
          <w:sz w:val="22"/>
          <w:szCs w:val="22"/>
        </w:rPr>
        <w:t>.</w:t>
      </w:r>
    </w:p>
    <w:p w14:paraId="17D51F5A" w14:textId="77777777" w:rsidR="00411018" w:rsidRPr="00411018" w:rsidRDefault="00411018" w:rsidP="00411018">
      <w:pPr>
        <w:pStyle w:val="Nadpis3"/>
        <w:rPr>
          <w:b w:val="0"/>
          <w:color w:val="000000"/>
          <w:sz w:val="22"/>
          <w:szCs w:val="22"/>
        </w:rPr>
      </w:pPr>
      <w:bookmarkStart w:id="3" w:name="_m0ikq955wlf4" w:colFirst="0" w:colLast="0"/>
      <w:bookmarkEnd w:id="3"/>
      <w:r w:rsidRPr="00411018">
        <w:rPr>
          <w:color w:val="000000"/>
          <w:sz w:val="22"/>
          <w:szCs w:val="22"/>
        </w:rPr>
        <w:t>Postihování porušení Kodexu ze strany krajských živnostenských úřadů</w:t>
      </w:r>
    </w:p>
    <w:p w14:paraId="662079FD" w14:textId="0714F8F1" w:rsidR="00411018" w:rsidRPr="00411018" w:rsidRDefault="00411018" w:rsidP="00411018">
      <w:pPr>
        <w:jc w:val="both"/>
        <w:rPr>
          <w:rFonts w:ascii="Arial" w:hAnsi="Arial" w:cs="Arial"/>
          <w:sz w:val="22"/>
          <w:szCs w:val="22"/>
        </w:rPr>
      </w:pPr>
      <w:r w:rsidRPr="00411018">
        <w:rPr>
          <w:rFonts w:ascii="Arial" w:hAnsi="Arial" w:cs="Arial"/>
          <w:sz w:val="22"/>
          <w:szCs w:val="22"/>
        </w:rPr>
        <w:t>Na základě informací vyžádaných spolkem SpoKojení, z. s., od krajských živnostenských úřadů v</w:t>
      </w:r>
      <w:r w:rsidR="00C54024">
        <w:rPr>
          <w:rFonts w:ascii="Arial" w:hAnsi="Arial" w:cs="Arial"/>
          <w:sz w:val="22"/>
          <w:szCs w:val="22"/>
        </w:rPr>
        <w:t> </w:t>
      </w:r>
      <w:r w:rsidRPr="00411018">
        <w:rPr>
          <w:rFonts w:ascii="Arial" w:hAnsi="Arial" w:cs="Arial"/>
          <w:sz w:val="22"/>
          <w:szCs w:val="22"/>
        </w:rPr>
        <w:t xml:space="preserve">první polovině roku 2021 za období od roku 2018 lze však konstatovat, že krajské živnostenské úřady vedou </w:t>
      </w:r>
      <w:r w:rsidRPr="00411018">
        <w:rPr>
          <w:rFonts w:ascii="Arial" w:hAnsi="Arial" w:cs="Arial"/>
          <w:b/>
          <w:sz w:val="22"/>
          <w:szCs w:val="22"/>
        </w:rPr>
        <w:t>řízení o porušení pravidel týkajících se propagace umělé dětské výživy jen velmi výjimečně, uložené pokuty jsou symbolické a jen stěží je lze považovat za odstrašující.</w:t>
      </w:r>
      <w:r w:rsidRPr="00411018">
        <w:rPr>
          <w:rFonts w:ascii="Arial" w:hAnsi="Arial" w:cs="Arial"/>
          <w:sz w:val="22"/>
          <w:szCs w:val="22"/>
        </w:rPr>
        <w:t xml:space="preserve"> Živnostenské úřady se ve své rozhodovací činnosti vztahují především k českému zákonu o regulaci reklamy, ev. k EU 609/2013 (žádnou zmínku o EU 2016/127 jsme v dokumentech, které máme k</w:t>
      </w:r>
      <w:r w:rsidR="00C54024">
        <w:rPr>
          <w:rFonts w:ascii="Arial" w:hAnsi="Arial" w:cs="Arial"/>
          <w:sz w:val="22"/>
          <w:szCs w:val="22"/>
        </w:rPr>
        <w:t> </w:t>
      </w:r>
      <w:r w:rsidRPr="00411018">
        <w:rPr>
          <w:rFonts w:ascii="Arial" w:hAnsi="Arial" w:cs="Arial"/>
          <w:sz w:val="22"/>
          <w:szCs w:val="22"/>
        </w:rPr>
        <w:t>dispozici, nenašli, což lze vysvětlit tím, že nařízení nabylo účinnost</w:t>
      </w:r>
      <w:r w:rsidR="00DD7C92">
        <w:rPr>
          <w:rFonts w:ascii="Arial" w:hAnsi="Arial" w:cs="Arial"/>
          <w:sz w:val="22"/>
          <w:szCs w:val="22"/>
        </w:rPr>
        <w:t>i</w:t>
      </w:r>
      <w:r w:rsidRPr="00411018">
        <w:rPr>
          <w:rFonts w:ascii="Arial" w:hAnsi="Arial" w:cs="Arial"/>
          <w:sz w:val="22"/>
          <w:szCs w:val="22"/>
        </w:rPr>
        <w:t xml:space="preserve"> až ke dni 20. února 2020).</w:t>
      </w:r>
    </w:p>
    <w:p w14:paraId="06F4C4E4" w14:textId="77777777" w:rsidR="00411018" w:rsidRPr="00411018" w:rsidRDefault="00411018" w:rsidP="00411018">
      <w:pPr>
        <w:jc w:val="both"/>
        <w:rPr>
          <w:rFonts w:ascii="Arial" w:hAnsi="Arial" w:cs="Arial"/>
          <w:sz w:val="22"/>
          <w:szCs w:val="22"/>
        </w:rPr>
      </w:pPr>
    </w:p>
    <w:p w14:paraId="77321A78" w14:textId="20F3597F" w:rsidR="00411018" w:rsidRPr="00411018" w:rsidRDefault="00411018" w:rsidP="00411018">
      <w:pPr>
        <w:jc w:val="both"/>
        <w:rPr>
          <w:rFonts w:ascii="Arial" w:hAnsi="Arial" w:cs="Arial"/>
          <w:sz w:val="22"/>
          <w:szCs w:val="22"/>
        </w:rPr>
      </w:pPr>
      <w:r w:rsidRPr="00411018">
        <w:rPr>
          <w:rFonts w:ascii="Arial" w:hAnsi="Arial" w:cs="Arial"/>
          <w:sz w:val="22"/>
          <w:szCs w:val="22"/>
        </w:rPr>
        <w:t xml:space="preserve">Za období od roku 2018 byla celkem zahájena jen 3 řízení. První řízení vedl pro porušení § 5e odst. 1 zákona o regulaci reklamy Krajský úřad Plzeňského kraje a ukončil jej blokovou pokutou ve výši 500 Kč. Další dvě řízení byla vedena Magistrátem hlavního města Prahy. Obě řízení byla zahájena na podnět třetího subjektu a byla ukončena meritorním rozhodnutím. V příkazu ze dne 2018 (Příloha 5) shledává distributora umělé výživy </w:t>
      </w:r>
      <w:proofErr w:type="spellStart"/>
      <w:r w:rsidRPr="00411018">
        <w:rPr>
          <w:rFonts w:ascii="Arial" w:hAnsi="Arial" w:cs="Arial"/>
          <w:sz w:val="22"/>
          <w:szCs w:val="22"/>
        </w:rPr>
        <w:t>Kendamil</w:t>
      </w:r>
      <w:proofErr w:type="spellEnd"/>
      <w:r w:rsidRPr="00411018">
        <w:rPr>
          <w:rFonts w:ascii="Arial" w:hAnsi="Arial" w:cs="Arial"/>
          <w:sz w:val="22"/>
          <w:szCs w:val="22"/>
        </w:rPr>
        <w:t xml:space="preserve"> </w:t>
      </w:r>
      <w:proofErr w:type="spellStart"/>
      <w:r w:rsidRPr="00411018">
        <w:rPr>
          <w:rFonts w:ascii="Arial" w:hAnsi="Arial" w:cs="Arial"/>
          <w:sz w:val="22"/>
          <w:szCs w:val="22"/>
        </w:rPr>
        <w:t>H</w:t>
      </w:r>
      <w:r w:rsidR="00DD7C92">
        <w:rPr>
          <w:rFonts w:ascii="Arial" w:hAnsi="Arial" w:cs="Arial"/>
          <w:sz w:val="22"/>
          <w:szCs w:val="22"/>
        </w:rPr>
        <w:t>e</w:t>
      </w:r>
      <w:r w:rsidRPr="00411018">
        <w:rPr>
          <w:rFonts w:ascii="Arial" w:hAnsi="Arial" w:cs="Arial"/>
          <w:sz w:val="22"/>
          <w:szCs w:val="22"/>
        </w:rPr>
        <w:t>alth</w:t>
      </w:r>
      <w:proofErr w:type="spellEnd"/>
      <w:r w:rsidRPr="00411018">
        <w:rPr>
          <w:rFonts w:ascii="Arial" w:hAnsi="Arial" w:cs="Arial"/>
          <w:sz w:val="22"/>
          <w:szCs w:val="22"/>
        </w:rPr>
        <w:t xml:space="preserve"> </w:t>
      </w:r>
      <w:proofErr w:type="spellStart"/>
      <w:r w:rsidRPr="00411018">
        <w:rPr>
          <w:rFonts w:ascii="Arial" w:hAnsi="Arial" w:cs="Arial"/>
          <w:sz w:val="22"/>
          <w:szCs w:val="22"/>
        </w:rPr>
        <w:t>Academy</w:t>
      </w:r>
      <w:proofErr w:type="spellEnd"/>
      <w:r w:rsidRPr="00411018">
        <w:rPr>
          <w:rFonts w:ascii="Arial" w:hAnsi="Arial" w:cs="Arial"/>
          <w:sz w:val="22"/>
          <w:szCs w:val="22"/>
        </w:rPr>
        <w:t xml:space="preserve"> s.r.o. vinného z přestupku jakožto zadavatel</w:t>
      </w:r>
      <w:r w:rsidR="00DD7C92">
        <w:rPr>
          <w:rFonts w:ascii="Arial" w:hAnsi="Arial" w:cs="Arial"/>
          <w:sz w:val="22"/>
          <w:szCs w:val="22"/>
        </w:rPr>
        <w:t>e</w:t>
      </w:r>
      <w:r w:rsidRPr="00411018">
        <w:rPr>
          <w:rFonts w:ascii="Arial" w:hAnsi="Arial" w:cs="Arial"/>
          <w:sz w:val="22"/>
          <w:szCs w:val="22"/>
        </w:rPr>
        <w:t xml:space="preserve"> reklamy na počáteční výživu a ukládá </w:t>
      </w:r>
      <w:r w:rsidR="00DD7C92">
        <w:rPr>
          <w:rFonts w:ascii="Arial" w:hAnsi="Arial" w:cs="Arial"/>
          <w:sz w:val="22"/>
          <w:szCs w:val="22"/>
        </w:rPr>
        <w:t>mu p</w:t>
      </w:r>
      <w:r w:rsidRPr="00411018">
        <w:rPr>
          <w:rFonts w:ascii="Arial" w:hAnsi="Arial" w:cs="Arial"/>
          <w:sz w:val="22"/>
          <w:szCs w:val="22"/>
        </w:rPr>
        <w:t>okutu v symbolické výši 5 000 Kč. Jednalo se o</w:t>
      </w:r>
      <w:r w:rsidR="00C54024">
        <w:rPr>
          <w:rFonts w:ascii="Arial" w:hAnsi="Arial" w:cs="Arial"/>
          <w:sz w:val="22"/>
          <w:szCs w:val="22"/>
        </w:rPr>
        <w:t> </w:t>
      </w:r>
      <w:r w:rsidRPr="00411018">
        <w:rPr>
          <w:rFonts w:ascii="Arial" w:hAnsi="Arial" w:cs="Arial"/>
          <w:sz w:val="22"/>
          <w:szCs w:val="22"/>
        </w:rPr>
        <w:t>reklamu, na níž byli zobrazeni rodiče s dítětem mladším 6 měsíců</w:t>
      </w:r>
      <w:r w:rsidR="00DD7C92">
        <w:rPr>
          <w:rFonts w:ascii="Arial" w:hAnsi="Arial" w:cs="Arial"/>
          <w:sz w:val="22"/>
          <w:szCs w:val="22"/>
        </w:rPr>
        <w:t>.</w:t>
      </w:r>
      <w:r w:rsidR="00DD7C92" w:rsidRPr="00411018">
        <w:rPr>
          <w:rFonts w:ascii="Arial" w:hAnsi="Arial" w:cs="Arial"/>
          <w:sz w:val="22"/>
          <w:szCs w:val="22"/>
        </w:rPr>
        <w:t xml:space="preserve"> </w:t>
      </w:r>
      <w:r w:rsidR="00DD7C92">
        <w:rPr>
          <w:rFonts w:ascii="Arial" w:hAnsi="Arial" w:cs="Arial"/>
          <w:sz w:val="22"/>
          <w:szCs w:val="22"/>
        </w:rPr>
        <w:t>P</w:t>
      </w:r>
      <w:r w:rsidRPr="00411018">
        <w:rPr>
          <w:rFonts w:ascii="Arial" w:hAnsi="Arial" w:cs="Arial"/>
          <w:sz w:val="22"/>
          <w:szCs w:val="22"/>
        </w:rPr>
        <w:t xml:space="preserve">odle tvrzení společnosti byla reklama zveřejněná chybou grafika jen po několik málo hodin. Živnostenský úřad se v odůvodnění odkazuje k českému zákonu o regulaci reklamy a EU 609/2013 (bez jakékoliv zmínky o EU 2016/127). Odůvodnění dále obsahuje tvrzení, že </w:t>
      </w:r>
      <w:r w:rsidRPr="00411018">
        <w:rPr>
          <w:rFonts w:ascii="Arial" w:hAnsi="Arial" w:cs="Arial"/>
          <w:i/>
          <w:sz w:val="22"/>
          <w:szCs w:val="22"/>
        </w:rPr>
        <w:t xml:space="preserve">„je obecně známo, že kojení je upřednostňováno. Pediatři zásadně podporují kojení, neboť mateřské mléko obsahuje protilátky, brání infekcím, posiluje imunitu a rovněž utváří vzájemný citový vztah mezi matkou a dítětem. Z tohoto důvodu je třeba zamezit reklamám, které by význam kojení jakkoliv snižovaly, a mohly tak ovlivnit matky, které kojit mohou, aby upřednostnily umělou výživu.“ </w:t>
      </w:r>
      <w:r w:rsidRPr="00411018">
        <w:rPr>
          <w:rFonts w:ascii="Arial" w:hAnsi="Arial" w:cs="Arial"/>
          <w:sz w:val="22"/>
          <w:szCs w:val="22"/>
        </w:rPr>
        <w:t>Přestože dále živnostenský úřad konstatuje, že tvrzení uvedené v reklamě může vyvolat u spotřebitele představu, že uměl</w:t>
      </w:r>
      <w:r w:rsidR="000909A7">
        <w:rPr>
          <w:rFonts w:ascii="Arial" w:hAnsi="Arial" w:cs="Arial"/>
          <w:sz w:val="22"/>
          <w:szCs w:val="22"/>
        </w:rPr>
        <w:t>á</w:t>
      </w:r>
      <w:r w:rsidRPr="00411018">
        <w:rPr>
          <w:rFonts w:ascii="Arial" w:hAnsi="Arial" w:cs="Arial"/>
          <w:sz w:val="22"/>
          <w:szCs w:val="22"/>
        </w:rPr>
        <w:t xml:space="preserve"> výživa je lepší</w:t>
      </w:r>
      <w:r w:rsidR="00C54024">
        <w:rPr>
          <w:rFonts w:ascii="Arial" w:hAnsi="Arial" w:cs="Arial"/>
          <w:sz w:val="22"/>
          <w:szCs w:val="22"/>
        </w:rPr>
        <w:t>,</w:t>
      </w:r>
      <w:r w:rsidRPr="00411018">
        <w:rPr>
          <w:rFonts w:ascii="Arial" w:hAnsi="Arial" w:cs="Arial"/>
          <w:sz w:val="22"/>
          <w:szCs w:val="22"/>
        </w:rPr>
        <w:t xml:space="preserve"> než ve skutečnosti je, že se může vyrovnat mateřskému mléku, a že se jedná o porušení závažné, přihlédl zároveň k polehčujícím okolnostem, jako je první přestupek společnosti, součinnost společnosti a</w:t>
      </w:r>
      <w:r w:rsidR="00C54024">
        <w:rPr>
          <w:rFonts w:ascii="Arial" w:hAnsi="Arial" w:cs="Arial"/>
          <w:sz w:val="22"/>
          <w:szCs w:val="22"/>
        </w:rPr>
        <w:t> </w:t>
      </w:r>
      <w:r w:rsidRPr="00411018">
        <w:rPr>
          <w:rFonts w:ascii="Arial" w:hAnsi="Arial" w:cs="Arial"/>
          <w:sz w:val="22"/>
          <w:szCs w:val="22"/>
        </w:rPr>
        <w:t>rychlou nápravu, nižší dosah reklamy než v televizním vysílání a pokutu uloži</w:t>
      </w:r>
      <w:r w:rsidR="000909A7">
        <w:rPr>
          <w:rFonts w:ascii="Arial" w:hAnsi="Arial" w:cs="Arial"/>
          <w:sz w:val="22"/>
          <w:szCs w:val="22"/>
        </w:rPr>
        <w:t>l</w:t>
      </w:r>
      <w:r w:rsidRPr="00411018">
        <w:rPr>
          <w:rFonts w:ascii="Arial" w:hAnsi="Arial" w:cs="Arial"/>
          <w:sz w:val="22"/>
          <w:szCs w:val="22"/>
        </w:rPr>
        <w:t xml:space="preserve"> ve spodní hranici (0,35 % maximální výše 2 000 000 Kč) jako „symbolickou“.</w:t>
      </w:r>
    </w:p>
    <w:p w14:paraId="582E5DE9" w14:textId="77777777" w:rsidR="00411018" w:rsidRPr="00411018" w:rsidRDefault="00411018" w:rsidP="00411018">
      <w:pPr>
        <w:jc w:val="both"/>
        <w:rPr>
          <w:rFonts w:ascii="Arial" w:hAnsi="Arial" w:cs="Arial"/>
          <w:sz w:val="22"/>
          <w:szCs w:val="22"/>
        </w:rPr>
      </w:pPr>
    </w:p>
    <w:p w14:paraId="05D59847" w14:textId="7AE79905" w:rsidR="00411018" w:rsidRPr="00411018" w:rsidRDefault="00411018" w:rsidP="00411018">
      <w:pPr>
        <w:jc w:val="both"/>
        <w:rPr>
          <w:rFonts w:ascii="Arial" w:hAnsi="Arial" w:cs="Arial"/>
          <w:sz w:val="22"/>
          <w:szCs w:val="22"/>
          <w:highlight w:val="yellow"/>
        </w:rPr>
      </w:pPr>
      <w:r w:rsidRPr="00411018">
        <w:rPr>
          <w:rFonts w:ascii="Arial" w:hAnsi="Arial" w:cs="Arial"/>
          <w:sz w:val="22"/>
          <w:szCs w:val="22"/>
        </w:rPr>
        <w:t xml:space="preserve">V rozhodnutí z roku 2020 (Příloha 6) pak šlo o opakovanou publikaci banneru s reklamou na počáteční reklamu </w:t>
      </w:r>
      <w:proofErr w:type="spellStart"/>
      <w:r w:rsidRPr="00411018">
        <w:rPr>
          <w:rFonts w:ascii="Arial" w:hAnsi="Arial" w:cs="Arial"/>
          <w:sz w:val="22"/>
          <w:szCs w:val="22"/>
        </w:rPr>
        <w:t>Kendamil</w:t>
      </w:r>
      <w:proofErr w:type="spellEnd"/>
      <w:r w:rsidRPr="00411018">
        <w:rPr>
          <w:rFonts w:ascii="Arial" w:hAnsi="Arial" w:cs="Arial"/>
          <w:sz w:val="22"/>
          <w:szCs w:val="22"/>
        </w:rPr>
        <w:t xml:space="preserve"> 1 na webových stránkách internetové lékárny </w:t>
      </w:r>
      <w:proofErr w:type="spellStart"/>
      <w:r w:rsidRPr="00411018">
        <w:rPr>
          <w:rFonts w:ascii="Arial" w:hAnsi="Arial" w:cs="Arial"/>
          <w:sz w:val="22"/>
          <w:szCs w:val="22"/>
        </w:rPr>
        <w:t>Brulia</w:t>
      </w:r>
      <w:proofErr w:type="spellEnd"/>
      <w:r w:rsidRPr="00411018">
        <w:rPr>
          <w:rFonts w:ascii="Arial" w:hAnsi="Arial" w:cs="Arial"/>
          <w:sz w:val="22"/>
          <w:szCs w:val="22"/>
        </w:rPr>
        <w:t xml:space="preserve"> </w:t>
      </w:r>
      <w:proofErr w:type="spellStart"/>
      <w:r w:rsidRPr="00411018">
        <w:rPr>
          <w:rFonts w:ascii="Arial" w:hAnsi="Arial" w:cs="Arial"/>
          <w:sz w:val="22"/>
          <w:szCs w:val="22"/>
        </w:rPr>
        <w:t>Trade</w:t>
      </w:r>
      <w:proofErr w:type="spellEnd"/>
      <w:r w:rsidRPr="00411018">
        <w:rPr>
          <w:rFonts w:ascii="Arial" w:hAnsi="Arial" w:cs="Arial"/>
          <w:sz w:val="22"/>
          <w:szCs w:val="22"/>
        </w:rPr>
        <w:t xml:space="preserve"> s.r.o. </w:t>
      </w:r>
      <w:r w:rsidR="000909A7">
        <w:rPr>
          <w:rFonts w:ascii="Arial" w:hAnsi="Arial" w:cs="Arial"/>
          <w:sz w:val="22"/>
          <w:szCs w:val="22"/>
        </w:rPr>
        <w:t xml:space="preserve">i </w:t>
      </w:r>
      <w:r w:rsidRPr="00411018">
        <w:rPr>
          <w:rFonts w:ascii="Arial" w:hAnsi="Arial" w:cs="Arial"/>
          <w:sz w:val="22"/>
          <w:szCs w:val="22"/>
        </w:rPr>
        <w:t>banneru na pokračovací výživu bez potřebných informací o správném užití výrobků, poukazu na přednost kojení a doporučení, aby byl výrobek používán pouze na radu nezávislých odborníků z</w:t>
      </w:r>
      <w:r w:rsidR="00C54024">
        <w:rPr>
          <w:rFonts w:ascii="Arial" w:hAnsi="Arial" w:cs="Arial"/>
          <w:sz w:val="22"/>
          <w:szCs w:val="22"/>
        </w:rPr>
        <w:t> </w:t>
      </w:r>
      <w:r w:rsidRPr="00411018">
        <w:rPr>
          <w:rFonts w:ascii="Arial" w:hAnsi="Arial" w:cs="Arial"/>
          <w:sz w:val="22"/>
          <w:szCs w:val="22"/>
        </w:rPr>
        <w:t>oboru medicíny, výživy nebo léčiv, nebo jiných osob profesionálně se zabývajících péčí o kojence a malé děti. Rozhodnutí se opírá především o zákon o regulaci reklamy a nařízení EU 609/2013. Při posuzování výše pokuty přihlédl živnostenský úřad k tomu, že se jedná o závažné pochybení, zhodnotil rozsah následk</w:t>
      </w:r>
      <w:r w:rsidR="000909A7">
        <w:rPr>
          <w:rFonts w:ascii="Arial" w:hAnsi="Arial" w:cs="Arial"/>
          <w:sz w:val="22"/>
          <w:szCs w:val="22"/>
        </w:rPr>
        <w:t>ů</w:t>
      </w:r>
      <w:r w:rsidRPr="00411018">
        <w:rPr>
          <w:rFonts w:ascii="Arial" w:hAnsi="Arial" w:cs="Arial"/>
          <w:sz w:val="22"/>
          <w:szCs w:val="22"/>
        </w:rPr>
        <w:t xml:space="preserve"> (</w:t>
      </w:r>
      <w:r w:rsidRPr="00411018">
        <w:rPr>
          <w:rFonts w:ascii="Arial" w:hAnsi="Arial" w:cs="Arial"/>
          <w:i/>
          <w:sz w:val="22"/>
          <w:szCs w:val="22"/>
        </w:rPr>
        <w:t>„</w:t>
      </w:r>
      <w:r w:rsidRPr="000909A7">
        <w:rPr>
          <w:rFonts w:ascii="Arial" w:hAnsi="Arial" w:cs="Arial"/>
          <w:i/>
          <w:sz w:val="22"/>
          <w:szCs w:val="22"/>
        </w:rPr>
        <w:t>nebylo zjištěno, že by předmětná reklama poškodila konkrétního kojence nebo malé dítě</w:t>
      </w:r>
      <w:r w:rsidRPr="00411018">
        <w:rPr>
          <w:rFonts w:ascii="Arial" w:hAnsi="Arial" w:cs="Arial"/>
          <w:i/>
          <w:sz w:val="22"/>
          <w:szCs w:val="22"/>
        </w:rPr>
        <w:t>“)</w:t>
      </w:r>
      <w:r w:rsidRPr="00411018">
        <w:rPr>
          <w:rFonts w:ascii="Arial" w:hAnsi="Arial" w:cs="Arial"/>
          <w:sz w:val="22"/>
          <w:szCs w:val="22"/>
        </w:rPr>
        <w:t>. Za přitěžující okolnost označil nápravu až po upozornění orgánu dozoru za polehčují, že se jedná o první porušení společnosti. Jako nejzávažnější přestupek orgán dozoru nevyhodnotil existenci zakázané reklamy jako takové, ale chybějící zřetelný text „Důležité upozornění“ a doporučení používat výrobek jen na doporučení odborníka s tím, že „</w:t>
      </w:r>
      <w:r w:rsidRPr="000909A7">
        <w:rPr>
          <w:rFonts w:ascii="Arial" w:hAnsi="Arial" w:cs="Arial"/>
          <w:i/>
          <w:sz w:val="22"/>
          <w:szCs w:val="22"/>
        </w:rPr>
        <w:t>matky, a to zejména prvorodičky, které nemají zkušenosti s péčí o novorozence, mohou bez uvedeného upozornění podceňovat význam kojení pro vývoj novorozenců, stejně tak nemusí akceptovat (sic!) doporučení odborníků z oblasti péče o kojence</w:t>
      </w:r>
      <w:r w:rsidRPr="00411018">
        <w:rPr>
          <w:rFonts w:ascii="Arial" w:hAnsi="Arial" w:cs="Arial"/>
          <w:sz w:val="22"/>
          <w:szCs w:val="22"/>
        </w:rPr>
        <w:t>“ (přičemž rizikem spíše je, že se na žádného odborníka vůbec neobrátí).  Výši uložené pokuty ovlivnilo také pozitivní hodnocení umělé výživy společnosti ze strany spotřebitelů a příznivá cena v době zdražování.</w:t>
      </w:r>
      <w:r w:rsidRPr="00411018">
        <w:rPr>
          <w:rFonts w:ascii="Arial" w:hAnsi="Arial" w:cs="Arial"/>
          <w:sz w:val="22"/>
          <w:szCs w:val="22"/>
        </w:rPr>
        <w:br/>
      </w:r>
      <w:r w:rsidRPr="00411018">
        <w:rPr>
          <w:rFonts w:ascii="Arial" w:hAnsi="Arial" w:cs="Arial"/>
          <w:sz w:val="22"/>
          <w:szCs w:val="22"/>
          <w:highlight w:val="yellow"/>
        </w:rPr>
        <w:br/>
      </w:r>
      <w:r w:rsidRPr="00411018">
        <w:rPr>
          <w:rFonts w:ascii="Arial" w:hAnsi="Arial" w:cs="Arial"/>
          <w:sz w:val="22"/>
          <w:szCs w:val="22"/>
        </w:rPr>
        <w:t>Zajímavé je také, co naopak jako porušení živnostenské úřady neposoudily. Jedná se např. o</w:t>
      </w:r>
      <w:r w:rsidR="00C54024">
        <w:rPr>
          <w:rFonts w:ascii="Arial" w:hAnsi="Arial" w:cs="Arial"/>
          <w:sz w:val="22"/>
          <w:szCs w:val="22"/>
        </w:rPr>
        <w:t> </w:t>
      </w:r>
      <w:r w:rsidRPr="00411018">
        <w:rPr>
          <w:rFonts w:ascii="Arial" w:hAnsi="Arial" w:cs="Arial"/>
          <w:sz w:val="22"/>
          <w:szCs w:val="22"/>
        </w:rPr>
        <w:t xml:space="preserve">porušení Kodexu ze strany </w:t>
      </w:r>
      <w:proofErr w:type="spellStart"/>
      <w:r w:rsidRPr="00411018">
        <w:rPr>
          <w:rFonts w:ascii="Arial" w:hAnsi="Arial" w:cs="Arial"/>
          <w:sz w:val="22"/>
          <w:szCs w:val="22"/>
        </w:rPr>
        <w:t>influencerek</w:t>
      </w:r>
      <w:proofErr w:type="spellEnd"/>
      <w:r w:rsidRPr="00411018">
        <w:rPr>
          <w:rFonts w:ascii="Arial" w:hAnsi="Arial" w:cs="Arial"/>
          <w:sz w:val="22"/>
          <w:szCs w:val="22"/>
        </w:rPr>
        <w:t xml:space="preserve"> Nikol </w:t>
      </w:r>
      <w:proofErr w:type="spellStart"/>
      <w:r w:rsidRPr="00411018">
        <w:rPr>
          <w:rFonts w:ascii="Arial" w:hAnsi="Arial" w:cs="Arial"/>
          <w:sz w:val="22"/>
          <w:szCs w:val="22"/>
        </w:rPr>
        <w:t>Štíbrov</w:t>
      </w:r>
      <w:r w:rsidR="000909A7">
        <w:rPr>
          <w:rFonts w:ascii="Arial" w:hAnsi="Arial" w:cs="Arial"/>
          <w:sz w:val="22"/>
          <w:szCs w:val="22"/>
        </w:rPr>
        <w:t>é</w:t>
      </w:r>
      <w:proofErr w:type="spellEnd"/>
      <w:r w:rsidRPr="00411018">
        <w:rPr>
          <w:rFonts w:ascii="Arial" w:hAnsi="Arial" w:cs="Arial"/>
          <w:sz w:val="22"/>
          <w:szCs w:val="22"/>
        </w:rPr>
        <w:t xml:space="preserve"> a Moniky </w:t>
      </w:r>
      <w:proofErr w:type="spellStart"/>
      <w:r w:rsidRPr="00411018">
        <w:rPr>
          <w:rFonts w:ascii="Arial" w:hAnsi="Arial" w:cs="Arial"/>
          <w:sz w:val="22"/>
          <w:szCs w:val="22"/>
        </w:rPr>
        <w:t>Mesárošové</w:t>
      </w:r>
      <w:proofErr w:type="spellEnd"/>
      <w:r w:rsidRPr="00411018">
        <w:rPr>
          <w:rFonts w:ascii="Arial" w:hAnsi="Arial" w:cs="Arial"/>
          <w:sz w:val="22"/>
          <w:szCs w:val="22"/>
        </w:rPr>
        <w:t xml:space="preserve"> (viz Příloha 4). V</w:t>
      </w:r>
      <w:r w:rsidR="00C54024">
        <w:rPr>
          <w:rFonts w:ascii="Arial" w:hAnsi="Arial" w:cs="Arial"/>
          <w:sz w:val="22"/>
          <w:szCs w:val="22"/>
        </w:rPr>
        <w:t> </w:t>
      </w:r>
      <w:r w:rsidRPr="00411018">
        <w:rPr>
          <w:rFonts w:ascii="Arial" w:hAnsi="Arial" w:cs="Arial"/>
          <w:sz w:val="22"/>
          <w:szCs w:val="22"/>
        </w:rPr>
        <w:t xml:space="preserve">prvním případě šlo o </w:t>
      </w:r>
      <w:r w:rsidRPr="00411018">
        <w:rPr>
          <w:rFonts w:ascii="Arial" w:hAnsi="Arial" w:cs="Arial"/>
          <w:b/>
          <w:sz w:val="22"/>
          <w:szCs w:val="22"/>
        </w:rPr>
        <w:t>reklamu na počáteční kojeneckou výživu v text</w:t>
      </w:r>
      <w:r w:rsidR="000909A7">
        <w:rPr>
          <w:rFonts w:ascii="Arial" w:hAnsi="Arial" w:cs="Arial"/>
          <w:b/>
          <w:sz w:val="22"/>
          <w:szCs w:val="22"/>
        </w:rPr>
        <w:t>u</w:t>
      </w:r>
      <w:r w:rsidRPr="00411018">
        <w:rPr>
          <w:rFonts w:ascii="Arial" w:hAnsi="Arial" w:cs="Arial"/>
          <w:b/>
          <w:sz w:val="22"/>
          <w:szCs w:val="22"/>
        </w:rPr>
        <w:t xml:space="preserve"> přís</w:t>
      </w:r>
      <w:r w:rsidR="00C54024">
        <w:rPr>
          <w:rFonts w:ascii="Arial" w:hAnsi="Arial" w:cs="Arial"/>
          <w:b/>
          <w:sz w:val="22"/>
          <w:szCs w:val="22"/>
        </w:rPr>
        <w:t>p</w:t>
      </w:r>
      <w:r w:rsidRPr="00411018">
        <w:rPr>
          <w:rFonts w:ascii="Arial" w:hAnsi="Arial" w:cs="Arial"/>
          <w:b/>
          <w:sz w:val="22"/>
          <w:szCs w:val="22"/>
        </w:rPr>
        <w:t xml:space="preserve">ěvku na sociálních sítích s přiloženou fotkou na pokračovací výživu, označenou v té době standardně </w:t>
      </w:r>
      <w:r w:rsidRPr="00411018">
        <w:rPr>
          <w:rFonts w:ascii="Arial" w:hAnsi="Arial" w:cs="Arial"/>
          <w:b/>
          <w:sz w:val="22"/>
          <w:szCs w:val="22"/>
        </w:rPr>
        <w:lastRenderedPageBreak/>
        <w:t>zaužívaným označením placené spolupráce ​​ #ad</w:t>
      </w:r>
      <w:r w:rsidRPr="00411018">
        <w:rPr>
          <w:rFonts w:ascii="Arial" w:hAnsi="Arial" w:cs="Arial"/>
          <w:sz w:val="22"/>
          <w:szCs w:val="22"/>
        </w:rPr>
        <w:t xml:space="preserve"> (v překladu z angličtiny inzerát).  Přesto živnostenský úřad nekriticky př</w:t>
      </w:r>
      <w:r w:rsidR="000909A7">
        <w:rPr>
          <w:rFonts w:ascii="Arial" w:hAnsi="Arial" w:cs="Arial"/>
          <w:sz w:val="22"/>
          <w:szCs w:val="22"/>
        </w:rPr>
        <w:t>i</w:t>
      </w:r>
      <w:r w:rsidRPr="00411018">
        <w:rPr>
          <w:rFonts w:ascii="Arial" w:hAnsi="Arial" w:cs="Arial"/>
          <w:sz w:val="22"/>
          <w:szCs w:val="22"/>
        </w:rPr>
        <w:t xml:space="preserve">jal tvrzení </w:t>
      </w:r>
      <w:proofErr w:type="spellStart"/>
      <w:r w:rsidRPr="00411018">
        <w:rPr>
          <w:rFonts w:ascii="Arial" w:hAnsi="Arial" w:cs="Arial"/>
          <w:sz w:val="22"/>
          <w:szCs w:val="22"/>
        </w:rPr>
        <w:t>influencerky</w:t>
      </w:r>
      <w:proofErr w:type="spellEnd"/>
      <w:r w:rsidRPr="00411018">
        <w:rPr>
          <w:rFonts w:ascii="Arial" w:hAnsi="Arial" w:cs="Arial"/>
          <w:sz w:val="22"/>
          <w:szCs w:val="22"/>
        </w:rPr>
        <w:t xml:space="preserve">, že o placenou spolupráci nešlo, situaci posoudil jako vlastní sdělení </w:t>
      </w:r>
      <w:proofErr w:type="spellStart"/>
      <w:r w:rsidR="000909A7">
        <w:rPr>
          <w:rFonts w:ascii="Arial" w:hAnsi="Arial" w:cs="Arial"/>
          <w:sz w:val="22"/>
          <w:szCs w:val="22"/>
        </w:rPr>
        <w:t>influencerky</w:t>
      </w:r>
      <w:proofErr w:type="spellEnd"/>
      <w:r w:rsidR="000909A7">
        <w:rPr>
          <w:rFonts w:ascii="Arial" w:hAnsi="Arial" w:cs="Arial"/>
          <w:sz w:val="22"/>
          <w:szCs w:val="22"/>
        </w:rPr>
        <w:t xml:space="preserve"> </w:t>
      </w:r>
      <w:r w:rsidRPr="00411018">
        <w:rPr>
          <w:rFonts w:ascii="Arial" w:hAnsi="Arial" w:cs="Arial"/>
          <w:sz w:val="22"/>
          <w:szCs w:val="22"/>
        </w:rPr>
        <w:t>ostatním ženám, které kojit nemohou a označil ji za</w:t>
      </w:r>
      <w:r w:rsidR="000909A7">
        <w:rPr>
          <w:rFonts w:ascii="Arial" w:hAnsi="Arial" w:cs="Arial"/>
          <w:sz w:val="22"/>
          <w:szCs w:val="22"/>
        </w:rPr>
        <w:t> </w:t>
      </w:r>
      <w:r w:rsidRPr="00411018">
        <w:rPr>
          <w:rFonts w:ascii="Arial" w:hAnsi="Arial" w:cs="Arial"/>
          <w:i/>
          <w:sz w:val="22"/>
          <w:szCs w:val="22"/>
        </w:rPr>
        <w:t>„</w:t>
      </w:r>
      <w:r w:rsidRPr="00411018">
        <w:rPr>
          <w:rFonts w:ascii="Arial" w:hAnsi="Arial" w:cs="Arial"/>
          <w:sz w:val="22"/>
          <w:szCs w:val="22"/>
        </w:rPr>
        <w:t>světýlko v tunelu</w:t>
      </w:r>
      <w:r w:rsidRPr="00411018">
        <w:rPr>
          <w:rFonts w:ascii="Arial" w:hAnsi="Arial" w:cs="Arial"/>
          <w:i/>
          <w:sz w:val="22"/>
          <w:szCs w:val="22"/>
        </w:rPr>
        <w:t>“</w:t>
      </w:r>
      <w:r w:rsidRPr="00411018">
        <w:rPr>
          <w:rFonts w:ascii="Arial" w:hAnsi="Arial" w:cs="Arial"/>
          <w:sz w:val="22"/>
          <w:szCs w:val="22"/>
        </w:rPr>
        <w:t>. Rozhodnutí dále obsahuje ničím nepodloženou domněnku, že vzhledem k</w:t>
      </w:r>
      <w:r w:rsidR="00C54024">
        <w:rPr>
          <w:rFonts w:ascii="Arial" w:hAnsi="Arial" w:cs="Arial"/>
          <w:sz w:val="22"/>
          <w:szCs w:val="22"/>
        </w:rPr>
        <w:t> </w:t>
      </w:r>
      <w:r w:rsidRPr="00411018">
        <w:rPr>
          <w:rFonts w:ascii="Arial" w:hAnsi="Arial" w:cs="Arial"/>
          <w:sz w:val="22"/>
          <w:szCs w:val="22"/>
        </w:rPr>
        <w:t>poučenosti žen o přednostech mateřského mléka, každá</w:t>
      </w:r>
      <w:r w:rsidR="00DD7C92">
        <w:rPr>
          <w:rFonts w:ascii="Arial" w:hAnsi="Arial" w:cs="Arial"/>
          <w:sz w:val="22"/>
          <w:szCs w:val="22"/>
        </w:rPr>
        <w:t>,</w:t>
      </w:r>
      <w:r w:rsidRPr="00411018">
        <w:rPr>
          <w:rFonts w:ascii="Arial" w:hAnsi="Arial" w:cs="Arial"/>
          <w:sz w:val="22"/>
          <w:szCs w:val="22"/>
        </w:rPr>
        <w:t xml:space="preserve"> která může kojit, bude kojit, </w:t>
      </w:r>
      <w:r w:rsidRPr="00411018">
        <w:rPr>
          <w:rFonts w:ascii="Arial" w:hAnsi="Arial" w:cs="Arial"/>
          <w:i/>
          <w:sz w:val="22"/>
          <w:szCs w:val="22"/>
        </w:rPr>
        <w:t xml:space="preserve">„aniž by se dala ovlivnit reklamou, která by případně význam kojení zlehčovala“, </w:t>
      </w:r>
      <w:r w:rsidRPr="00411018">
        <w:rPr>
          <w:rFonts w:ascii="Arial" w:hAnsi="Arial" w:cs="Arial"/>
          <w:sz w:val="22"/>
          <w:szCs w:val="22"/>
        </w:rPr>
        <w:t>čímž de facto zpochybňuje potřebnost regulace takové reklamy</w:t>
      </w:r>
      <w:r w:rsidRPr="00411018">
        <w:rPr>
          <w:rFonts w:ascii="Arial" w:hAnsi="Arial" w:cs="Arial"/>
          <w:i/>
          <w:sz w:val="22"/>
          <w:szCs w:val="22"/>
        </w:rPr>
        <w:t>.</w:t>
      </w:r>
      <w:r w:rsidRPr="00411018">
        <w:rPr>
          <w:rFonts w:ascii="Arial" w:hAnsi="Arial" w:cs="Arial"/>
          <w:sz w:val="22"/>
          <w:szCs w:val="22"/>
        </w:rPr>
        <w:t xml:space="preserve"> Druhá z </w:t>
      </w:r>
      <w:proofErr w:type="spellStart"/>
      <w:r w:rsidRPr="00411018">
        <w:rPr>
          <w:rFonts w:ascii="Arial" w:hAnsi="Arial" w:cs="Arial"/>
          <w:sz w:val="22"/>
          <w:szCs w:val="22"/>
        </w:rPr>
        <w:t>influencerek</w:t>
      </w:r>
      <w:proofErr w:type="spellEnd"/>
      <w:r w:rsidRPr="00411018">
        <w:rPr>
          <w:rFonts w:ascii="Arial" w:hAnsi="Arial" w:cs="Arial"/>
          <w:sz w:val="22"/>
          <w:szCs w:val="22"/>
        </w:rPr>
        <w:t xml:space="preserve"> ve svém postu na sociálních sítích konstatuje, že již nekojí svého syna, který měl v té době 3 měsíce věku, a propaguje při té příležitosti kojeneckou výživu konkrétní značky (text postu, obsahující část vykopírovanou slovo od slova z</w:t>
      </w:r>
      <w:r w:rsidR="000909A7">
        <w:rPr>
          <w:rFonts w:ascii="Arial" w:hAnsi="Arial" w:cs="Arial"/>
          <w:sz w:val="22"/>
          <w:szCs w:val="22"/>
        </w:rPr>
        <w:t> </w:t>
      </w:r>
      <w:r w:rsidRPr="00411018">
        <w:rPr>
          <w:rFonts w:ascii="Arial" w:hAnsi="Arial" w:cs="Arial"/>
          <w:sz w:val="22"/>
          <w:szCs w:val="22"/>
        </w:rPr>
        <w:t xml:space="preserve">webových stránek oficiálního distributora této značky, by tedy bylo možné posoudit jako reklamu na počáteční výživu). Post je opět doprovozen fotkou pokračovací výživy. V následné debatě pod postem </w:t>
      </w:r>
      <w:proofErr w:type="spellStart"/>
      <w:r w:rsidRPr="00411018">
        <w:rPr>
          <w:rFonts w:ascii="Arial" w:hAnsi="Arial" w:cs="Arial"/>
          <w:sz w:val="22"/>
          <w:szCs w:val="22"/>
        </w:rPr>
        <w:t>influencerka</w:t>
      </w:r>
      <w:proofErr w:type="spellEnd"/>
      <w:r w:rsidRPr="00411018">
        <w:rPr>
          <w:rFonts w:ascii="Arial" w:hAnsi="Arial" w:cs="Arial"/>
          <w:sz w:val="22"/>
          <w:szCs w:val="22"/>
        </w:rPr>
        <w:t xml:space="preserve"> otevřeně na dotaz </w:t>
      </w:r>
      <w:r w:rsidR="00DD7C92">
        <w:rPr>
          <w:rFonts w:ascii="Arial" w:hAnsi="Arial" w:cs="Arial"/>
          <w:sz w:val="22"/>
          <w:szCs w:val="22"/>
        </w:rPr>
        <w:t>k</w:t>
      </w:r>
      <w:r w:rsidRPr="00411018">
        <w:rPr>
          <w:rFonts w:ascii="Arial" w:hAnsi="Arial" w:cs="Arial"/>
          <w:sz w:val="22"/>
          <w:szCs w:val="22"/>
        </w:rPr>
        <w:t xml:space="preserve">onstatuje, že si je </w:t>
      </w:r>
      <w:r w:rsidRPr="00411018">
        <w:rPr>
          <w:rFonts w:ascii="Arial" w:hAnsi="Arial" w:cs="Arial"/>
          <w:b/>
          <w:sz w:val="22"/>
          <w:szCs w:val="22"/>
        </w:rPr>
        <w:t>vědomá toho, že počáteční umělá výživa se nemůže propagovat, ale že text postu se reálně počáteční výživy týká</w:t>
      </w:r>
      <w:r w:rsidRPr="00411018">
        <w:rPr>
          <w:rFonts w:ascii="Arial" w:hAnsi="Arial" w:cs="Arial"/>
          <w:sz w:val="22"/>
          <w:szCs w:val="22"/>
        </w:rPr>
        <w:t xml:space="preserve">. V tomto případě post jako placená spolupráce označen nebyl, ale z dalších veřejných vyjádření </w:t>
      </w:r>
      <w:proofErr w:type="spellStart"/>
      <w:r w:rsidRPr="00411018">
        <w:rPr>
          <w:rFonts w:ascii="Arial" w:hAnsi="Arial" w:cs="Arial"/>
          <w:sz w:val="22"/>
          <w:szCs w:val="22"/>
        </w:rPr>
        <w:t>influencerky</w:t>
      </w:r>
      <w:proofErr w:type="spellEnd"/>
      <w:r w:rsidRPr="00411018">
        <w:rPr>
          <w:rFonts w:ascii="Arial" w:hAnsi="Arial" w:cs="Arial"/>
          <w:sz w:val="22"/>
          <w:szCs w:val="22"/>
        </w:rPr>
        <w:t xml:space="preserve"> bylo možné dovodit, že se společností distribuující značku na český trh dlouhodobě spolupracuje.</w:t>
      </w:r>
      <w:r w:rsidRPr="00411018">
        <w:rPr>
          <w:rFonts w:ascii="Arial" w:hAnsi="Arial" w:cs="Arial"/>
          <w:sz w:val="22"/>
          <w:szCs w:val="22"/>
        </w:rPr>
        <w:br/>
      </w:r>
      <w:r w:rsidRPr="00411018">
        <w:rPr>
          <w:rFonts w:ascii="Arial" w:hAnsi="Arial" w:cs="Arial"/>
          <w:sz w:val="22"/>
          <w:szCs w:val="22"/>
        </w:rPr>
        <w:br/>
        <w:t xml:space="preserve">V kontextu častého výskytu jiných, lehce dohledatelných porušení zákona o regulaci reklamy, z nichž příklady jsou uvedeny v Příloze 4, je zřejmě nutno absenci vícero řízení před krajskými živnostenskými úřady přičíst tomu, že </w:t>
      </w:r>
      <w:r w:rsidR="00DD7C92">
        <w:rPr>
          <w:rFonts w:ascii="Arial" w:hAnsi="Arial" w:cs="Arial"/>
          <w:sz w:val="22"/>
          <w:szCs w:val="22"/>
        </w:rPr>
        <w:t xml:space="preserve">tyto </w:t>
      </w:r>
      <w:r w:rsidRPr="00411018">
        <w:rPr>
          <w:rFonts w:ascii="Arial" w:hAnsi="Arial" w:cs="Arial"/>
          <w:sz w:val="22"/>
          <w:szCs w:val="22"/>
        </w:rPr>
        <w:t xml:space="preserve">v </w:t>
      </w:r>
      <w:r w:rsidR="00DD7C92">
        <w:rPr>
          <w:rFonts w:ascii="Arial" w:hAnsi="Arial" w:cs="Arial"/>
          <w:sz w:val="22"/>
          <w:szCs w:val="22"/>
        </w:rPr>
        <w:t>dané</w:t>
      </w:r>
      <w:r w:rsidRPr="00411018">
        <w:rPr>
          <w:rFonts w:ascii="Arial" w:hAnsi="Arial" w:cs="Arial"/>
          <w:sz w:val="22"/>
          <w:szCs w:val="22"/>
        </w:rPr>
        <w:t xml:space="preserve"> oblasti nevykonávají aktivnější dozor, ale vyčkávají na podněty třetích stran, což však vyžaduje, aby k efektivnímu vynucení stávající regulace reklamy existoval minimálně jeden externí subjekt, který bude situaci mapovat. Poměrně benevolentní přístup k porušovatelům a některá sporná vyjádření živnostenského úřadu pak vyvolávají otázky ohledně toho, do jaké míry živnostenské úřady rozumí reklamě na počáteční a pokračující výživu a účelu regulace takové reklamy. Otázkou také je, do jaké míry je v ČR reálně možné vynutit zákaz reklamy počáteční výživy ze strany </w:t>
      </w:r>
      <w:proofErr w:type="spellStart"/>
      <w:r w:rsidRPr="00411018">
        <w:rPr>
          <w:rFonts w:ascii="Arial" w:hAnsi="Arial" w:cs="Arial"/>
          <w:sz w:val="22"/>
          <w:szCs w:val="22"/>
        </w:rPr>
        <w:t>influencerů</w:t>
      </w:r>
      <w:proofErr w:type="spellEnd"/>
      <w:r w:rsidRPr="00411018">
        <w:rPr>
          <w:rFonts w:ascii="Arial" w:hAnsi="Arial" w:cs="Arial"/>
          <w:sz w:val="22"/>
          <w:szCs w:val="22"/>
        </w:rPr>
        <w:t xml:space="preserve"> na sociálních sítích. Jako nezbytné se proto jeví věnovat činnosti krajských živnostenských úřadů v této oblasti více pozornosti, zejm. dostatečně proškolit pracovník</w:t>
      </w:r>
      <w:r w:rsidR="00DD7C92">
        <w:rPr>
          <w:rFonts w:ascii="Arial" w:hAnsi="Arial" w:cs="Arial"/>
          <w:sz w:val="22"/>
          <w:szCs w:val="22"/>
        </w:rPr>
        <w:t>y</w:t>
      </w:r>
      <w:r w:rsidRPr="00411018">
        <w:rPr>
          <w:rFonts w:ascii="Arial" w:hAnsi="Arial" w:cs="Arial"/>
          <w:sz w:val="22"/>
          <w:szCs w:val="22"/>
        </w:rPr>
        <w:t xml:space="preserve"> krajských úřadu v této oblasti (a to i vzhledem k</w:t>
      </w:r>
      <w:r w:rsidR="00C54024">
        <w:rPr>
          <w:rFonts w:ascii="Arial" w:hAnsi="Arial" w:cs="Arial"/>
          <w:sz w:val="22"/>
          <w:szCs w:val="22"/>
        </w:rPr>
        <w:t> </w:t>
      </w:r>
      <w:r w:rsidRPr="00411018">
        <w:rPr>
          <w:rFonts w:ascii="Arial" w:hAnsi="Arial" w:cs="Arial"/>
          <w:sz w:val="22"/>
          <w:szCs w:val="22"/>
        </w:rPr>
        <w:t>chystané novele zákona o regulaci reklamy a relativně novému nařízení EU 2016/127 a EU 2016/128), a také j</w:t>
      </w:r>
      <w:r w:rsidR="00DD7C92">
        <w:rPr>
          <w:rFonts w:ascii="Arial" w:hAnsi="Arial" w:cs="Arial"/>
          <w:sz w:val="22"/>
          <w:szCs w:val="22"/>
        </w:rPr>
        <w:t>im</w:t>
      </w:r>
      <w:r w:rsidRPr="00411018">
        <w:rPr>
          <w:rFonts w:ascii="Arial" w:hAnsi="Arial" w:cs="Arial"/>
          <w:sz w:val="22"/>
          <w:szCs w:val="22"/>
        </w:rPr>
        <w:t xml:space="preserve"> poskytnout odpovídající metodické vedení. </w:t>
      </w:r>
    </w:p>
    <w:p w14:paraId="6E3F8D18" w14:textId="77777777" w:rsidR="00411018" w:rsidRPr="00411018" w:rsidRDefault="00411018" w:rsidP="00411018">
      <w:pPr>
        <w:pStyle w:val="Nadpis3"/>
        <w:rPr>
          <w:color w:val="000000"/>
          <w:sz w:val="22"/>
          <w:szCs w:val="22"/>
        </w:rPr>
      </w:pPr>
      <w:bookmarkStart w:id="4" w:name="_yrn7bf46k08" w:colFirst="0" w:colLast="0"/>
      <w:bookmarkEnd w:id="4"/>
      <w:r w:rsidRPr="00411018">
        <w:rPr>
          <w:color w:val="000000"/>
          <w:sz w:val="22"/>
          <w:szCs w:val="22"/>
        </w:rPr>
        <w:t>Navrhovaná opatření</w:t>
      </w:r>
    </w:p>
    <w:p w14:paraId="1714BF7E" w14:textId="20C3713A" w:rsidR="00411018" w:rsidRPr="00411018" w:rsidRDefault="00411018" w:rsidP="00411018">
      <w:pPr>
        <w:jc w:val="both"/>
        <w:rPr>
          <w:rFonts w:ascii="Arial" w:hAnsi="Arial" w:cs="Arial"/>
          <w:sz w:val="22"/>
          <w:szCs w:val="22"/>
        </w:rPr>
      </w:pPr>
      <w:r w:rsidRPr="00411018">
        <w:rPr>
          <w:rFonts w:ascii="Arial" w:hAnsi="Arial" w:cs="Arial"/>
          <w:sz w:val="22"/>
          <w:szCs w:val="22"/>
        </w:rPr>
        <w:t>Vzhledem k mezinárodněprávní povinnosti států implementovat a vynucovat Kodex a navazující rezoluce; k nedostatečné právní úpravě marketingu náhrad mateřského mléka, dudlíků a lahví v ČR a EU; k nedostatečnému vynucování již existující legislativy</w:t>
      </w:r>
      <w:r w:rsidR="00D3166F">
        <w:rPr>
          <w:rFonts w:ascii="Arial" w:hAnsi="Arial" w:cs="Arial"/>
          <w:sz w:val="22"/>
          <w:szCs w:val="22"/>
        </w:rPr>
        <w:t xml:space="preserve">; </w:t>
      </w:r>
      <w:r w:rsidRPr="00411018">
        <w:rPr>
          <w:rFonts w:ascii="Arial" w:hAnsi="Arial" w:cs="Arial"/>
          <w:sz w:val="22"/>
          <w:szCs w:val="22"/>
        </w:rPr>
        <w:t>k široce rozšířenému marketingu náhrad mateřského mléka, dudlíků a lahví v ČR, se kterým se rodiče a jin</w:t>
      </w:r>
      <w:r w:rsidR="00D3166F">
        <w:rPr>
          <w:rFonts w:ascii="Arial" w:hAnsi="Arial" w:cs="Arial"/>
          <w:sz w:val="22"/>
          <w:szCs w:val="22"/>
        </w:rPr>
        <w:t>í</w:t>
      </w:r>
      <w:r w:rsidRPr="00411018">
        <w:rPr>
          <w:rFonts w:ascii="Arial" w:hAnsi="Arial" w:cs="Arial"/>
          <w:sz w:val="22"/>
          <w:szCs w:val="22"/>
        </w:rPr>
        <w:t xml:space="preserve"> pečovatelé o novorozence a malé děti mohou setkat jak přímo, tak zprostředkovaně skrze zdravotníky; s ohledem k</w:t>
      </w:r>
      <w:r w:rsidR="00C54024">
        <w:rPr>
          <w:rFonts w:ascii="Arial" w:hAnsi="Arial" w:cs="Arial"/>
          <w:sz w:val="22"/>
          <w:szCs w:val="22"/>
        </w:rPr>
        <w:t> </w:t>
      </w:r>
      <w:r w:rsidRPr="00411018">
        <w:rPr>
          <w:rFonts w:ascii="Arial" w:hAnsi="Arial" w:cs="Arial"/>
          <w:sz w:val="22"/>
          <w:szCs w:val="22"/>
        </w:rPr>
        <w:t>neadekvátně nízkému podílu plně kojených dětí při odchodu z porodnice a výlučně kojených dětí v 6 měsících věku; a v návaznosti na úkoly stanovené vládní Strategií pro rovnost žen a mužů na léta 2021 – 2030 doporučujeme:</w:t>
      </w:r>
    </w:p>
    <w:p w14:paraId="1202FC4C" w14:textId="19E00F04" w:rsidR="00411018" w:rsidRPr="00411018" w:rsidRDefault="00411018" w:rsidP="00411018">
      <w:pPr>
        <w:numPr>
          <w:ilvl w:val="0"/>
          <w:numId w:val="21"/>
        </w:numPr>
        <w:suppressAutoHyphens w:val="0"/>
        <w:jc w:val="both"/>
        <w:rPr>
          <w:rFonts w:ascii="Arial" w:hAnsi="Arial" w:cs="Arial"/>
          <w:sz w:val="22"/>
          <w:szCs w:val="22"/>
        </w:rPr>
      </w:pPr>
      <w:r w:rsidRPr="00411018">
        <w:rPr>
          <w:rFonts w:ascii="Arial" w:hAnsi="Arial" w:cs="Arial"/>
          <w:sz w:val="22"/>
          <w:szCs w:val="22"/>
        </w:rPr>
        <w:t>ministru průmyslu a obchodu ve spolupráci s ministrem zdravotnictví předložit vládě do</w:t>
      </w:r>
      <w:r w:rsidR="000909A7">
        <w:rPr>
          <w:rFonts w:ascii="Arial" w:hAnsi="Arial" w:cs="Arial"/>
          <w:sz w:val="22"/>
          <w:szCs w:val="22"/>
        </w:rPr>
        <w:t> </w:t>
      </w:r>
      <w:r w:rsidRPr="00411018">
        <w:rPr>
          <w:rFonts w:ascii="Arial" w:hAnsi="Arial" w:cs="Arial"/>
          <w:sz w:val="22"/>
          <w:szCs w:val="22"/>
        </w:rPr>
        <w:t>31.</w:t>
      </w:r>
      <w:r w:rsidR="00C54024">
        <w:rPr>
          <w:rFonts w:ascii="Arial" w:hAnsi="Arial" w:cs="Arial"/>
          <w:sz w:val="22"/>
          <w:szCs w:val="22"/>
        </w:rPr>
        <w:t> </w:t>
      </w:r>
      <w:r w:rsidRPr="00411018">
        <w:rPr>
          <w:rFonts w:ascii="Arial" w:hAnsi="Arial" w:cs="Arial"/>
          <w:sz w:val="22"/>
          <w:szCs w:val="22"/>
        </w:rPr>
        <w:t>12. 2023 návrh novely zákona o regulaci reklamy na základě věcného vymezením změn v tomto podnětu, tzn. navázat ustanovení zákona o regulaci reklamy na unijní nařízení, vč. toho, že porušení souvisejících unijních nařízení budou označena za přestupky a budou zakotveny příslušné sankce; a zakotvit zákaz reklamy na počáteční kojeneckou výživu a</w:t>
      </w:r>
      <w:r w:rsidR="00C54024">
        <w:rPr>
          <w:rFonts w:ascii="Arial" w:hAnsi="Arial" w:cs="Arial"/>
          <w:sz w:val="22"/>
          <w:szCs w:val="22"/>
        </w:rPr>
        <w:t> </w:t>
      </w:r>
      <w:r w:rsidRPr="00411018">
        <w:rPr>
          <w:rFonts w:ascii="Arial" w:hAnsi="Arial" w:cs="Arial"/>
          <w:sz w:val="22"/>
          <w:szCs w:val="22"/>
        </w:rPr>
        <w:t>kojeneck</w:t>
      </w:r>
      <w:r w:rsidR="00D3166F">
        <w:rPr>
          <w:rFonts w:ascii="Arial" w:hAnsi="Arial" w:cs="Arial"/>
          <w:sz w:val="22"/>
          <w:szCs w:val="22"/>
        </w:rPr>
        <w:t>ou</w:t>
      </w:r>
      <w:r w:rsidRPr="00411018">
        <w:rPr>
          <w:rFonts w:ascii="Arial" w:hAnsi="Arial" w:cs="Arial"/>
          <w:sz w:val="22"/>
          <w:szCs w:val="22"/>
        </w:rPr>
        <w:t xml:space="preserve"> výživu pro zvláštní lékařské účely. </w:t>
      </w:r>
    </w:p>
    <w:p w14:paraId="1795B9F1" w14:textId="474E4A4A" w:rsidR="00411018" w:rsidRPr="00411018" w:rsidRDefault="00411018" w:rsidP="00411018">
      <w:pPr>
        <w:numPr>
          <w:ilvl w:val="0"/>
          <w:numId w:val="21"/>
        </w:numPr>
        <w:suppressAutoHyphens w:val="0"/>
        <w:jc w:val="both"/>
        <w:rPr>
          <w:rFonts w:ascii="Arial" w:hAnsi="Arial" w:cs="Arial"/>
          <w:sz w:val="22"/>
          <w:szCs w:val="22"/>
        </w:rPr>
      </w:pPr>
      <w:r w:rsidRPr="00411018">
        <w:rPr>
          <w:rFonts w:ascii="Arial" w:hAnsi="Arial" w:cs="Arial"/>
          <w:sz w:val="22"/>
          <w:szCs w:val="22"/>
        </w:rPr>
        <w:t>ministru zdravotnictví komunikovat do 1.</w:t>
      </w:r>
      <w:r w:rsidR="00C54024">
        <w:rPr>
          <w:rFonts w:ascii="Arial" w:hAnsi="Arial" w:cs="Arial"/>
          <w:sz w:val="22"/>
          <w:szCs w:val="22"/>
        </w:rPr>
        <w:t> </w:t>
      </w:r>
      <w:r w:rsidR="00D3166F">
        <w:rPr>
          <w:rFonts w:ascii="Arial" w:hAnsi="Arial" w:cs="Arial"/>
          <w:sz w:val="22"/>
          <w:szCs w:val="22"/>
        </w:rPr>
        <w:t>6</w:t>
      </w:r>
      <w:r w:rsidRPr="00411018">
        <w:rPr>
          <w:rFonts w:ascii="Arial" w:hAnsi="Arial" w:cs="Arial"/>
          <w:sz w:val="22"/>
          <w:szCs w:val="22"/>
        </w:rPr>
        <w:t>.</w:t>
      </w:r>
      <w:r w:rsidR="00C54024">
        <w:rPr>
          <w:rFonts w:ascii="Arial" w:hAnsi="Arial" w:cs="Arial"/>
          <w:sz w:val="22"/>
          <w:szCs w:val="22"/>
        </w:rPr>
        <w:t> </w:t>
      </w:r>
      <w:r w:rsidRPr="00411018">
        <w:rPr>
          <w:rFonts w:ascii="Arial" w:hAnsi="Arial" w:cs="Arial"/>
          <w:sz w:val="22"/>
          <w:szCs w:val="22"/>
        </w:rPr>
        <w:t>202</w:t>
      </w:r>
      <w:r w:rsidR="00D3166F">
        <w:rPr>
          <w:rFonts w:ascii="Arial" w:hAnsi="Arial" w:cs="Arial"/>
          <w:sz w:val="22"/>
          <w:szCs w:val="22"/>
        </w:rPr>
        <w:t>3</w:t>
      </w:r>
      <w:r w:rsidRPr="00411018">
        <w:rPr>
          <w:rFonts w:ascii="Arial" w:hAnsi="Arial" w:cs="Arial"/>
          <w:sz w:val="22"/>
          <w:szCs w:val="22"/>
        </w:rPr>
        <w:t xml:space="preserve"> odpovědným osobám v jiných členských státech a příslušným institucím EU potřebu novelizace evropské legislativy tak, aby došlo k úplné implementaci Kodexu a</w:t>
      </w:r>
      <w:r w:rsidR="00C54024">
        <w:rPr>
          <w:rFonts w:ascii="Arial" w:hAnsi="Arial" w:cs="Arial"/>
          <w:sz w:val="22"/>
          <w:szCs w:val="22"/>
        </w:rPr>
        <w:t> </w:t>
      </w:r>
      <w:r w:rsidRPr="00411018">
        <w:rPr>
          <w:rFonts w:ascii="Arial" w:hAnsi="Arial" w:cs="Arial"/>
          <w:sz w:val="22"/>
          <w:szCs w:val="22"/>
        </w:rPr>
        <w:t>navazující</w:t>
      </w:r>
      <w:r w:rsidR="00D3166F">
        <w:rPr>
          <w:rFonts w:ascii="Arial" w:hAnsi="Arial" w:cs="Arial"/>
          <w:sz w:val="22"/>
          <w:szCs w:val="22"/>
        </w:rPr>
        <w:t>ch</w:t>
      </w:r>
      <w:r w:rsidRPr="00411018">
        <w:rPr>
          <w:rFonts w:ascii="Arial" w:hAnsi="Arial" w:cs="Arial"/>
          <w:sz w:val="22"/>
          <w:szCs w:val="22"/>
        </w:rPr>
        <w:t xml:space="preserve"> rezolucí,  </w:t>
      </w:r>
    </w:p>
    <w:p w14:paraId="660B0D38" w14:textId="3307CFD0" w:rsidR="00411018" w:rsidRPr="00411018" w:rsidRDefault="00411018" w:rsidP="00411018">
      <w:pPr>
        <w:numPr>
          <w:ilvl w:val="0"/>
          <w:numId w:val="21"/>
        </w:numPr>
        <w:suppressAutoHyphens w:val="0"/>
        <w:jc w:val="both"/>
        <w:rPr>
          <w:rFonts w:ascii="Arial" w:hAnsi="Arial" w:cs="Arial"/>
          <w:sz w:val="22"/>
          <w:szCs w:val="22"/>
        </w:rPr>
      </w:pPr>
      <w:r w:rsidRPr="00411018">
        <w:rPr>
          <w:rFonts w:ascii="Arial" w:hAnsi="Arial" w:cs="Arial"/>
          <w:sz w:val="22"/>
          <w:szCs w:val="22"/>
        </w:rPr>
        <w:t xml:space="preserve">ministru </w:t>
      </w:r>
      <w:r w:rsidR="00D3166F">
        <w:rPr>
          <w:rFonts w:ascii="Arial" w:hAnsi="Arial" w:cs="Arial"/>
          <w:sz w:val="22"/>
          <w:szCs w:val="22"/>
        </w:rPr>
        <w:t>p</w:t>
      </w:r>
      <w:r w:rsidRPr="00411018">
        <w:rPr>
          <w:rFonts w:ascii="Arial" w:hAnsi="Arial" w:cs="Arial"/>
          <w:sz w:val="22"/>
          <w:szCs w:val="22"/>
        </w:rPr>
        <w:t>růmyslu a obchodu vytvořit</w:t>
      </w:r>
      <w:r w:rsidR="00D3166F">
        <w:rPr>
          <w:rFonts w:ascii="Arial" w:hAnsi="Arial" w:cs="Arial"/>
          <w:sz w:val="22"/>
          <w:szCs w:val="22"/>
        </w:rPr>
        <w:t xml:space="preserve"> do</w:t>
      </w:r>
      <w:r w:rsidRPr="00411018">
        <w:rPr>
          <w:rFonts w:ascii="Arial" w:hAnsi="Arial" w:cs="Arial"/>
          <w:sz w:val="22"/>
          <w:szCs w:val="22"/>
        </w:rPr>
        <w:t xml:space="preserve"> 31. 12. 2023 metodický pokyn pro krajské živnostenské úřady k důslednému dozoru nad dodržováním části Kodexu a navazujících rezolucí, implementované evropskou a českou legislativou, a do 1. 6. 2024 příslušně vyškolit odpovědné osoby na krajských živnostenských úřadech;</w:t>
      </w:r>
    </w:p>
    <w:p w14:paraId="5106FFCC" w14:textId="77777777" w:rsidR="00411018" w:rsidRPr="00411018" w:rsidRDefault="00411018" w:rsidP="00411018">
      <w:pPr>
        <w:numPr>
          <w:ilvl w:val="0"/>
          <w:numId w:val="21"/>
        </w:numPr>
        <w:suppressAutoHyphens w:val="0"/>
        <w:jc w:val="both"/>
        <w:rPr>
          <w:rFonts w:ascii="Arial" w:hAnsi="Arial" w:cs="Arial"/>
          <w:sz w:val="22"/>
          <w:szCs w:val="22"/>
        </w:rPr>
      </w:pPr>
      <w:r w:rsidRPr="00411018">
        <w:rPr>
          <w:rFonts w:ascii="Arial" w:hAnsi="Arial" w:cs="Arial"/>
          <w:sz w:val="22"/>
          <w:szCs w:val="22"/>
        </w:rPr>
        <w:t xml:space="preserve">ministru zdravotnictví zajistit do 31. 12. 2022, že zdravotnická zařízení v přímé působnosti Ministerstva zdravotnictví nebudou porušovat Kodex a navazující rezoluce, a vytvořit </w:t>
      </w:r>
      <w:r w:rsidRPr="00411018">
        <w:rPr>
          <w:rFonts w:ascii="Arial" w:hAnsi="Arial" w:cs="Arial"/>
          <w:sz w:val="22"/>
          <w:szCs w:val="22"/>
        </w:rPr>
        <w:lastRenderedPageBreak/>
        <w:t>metodický pokyn Postup poskytovatelů zdravotních služeb k ukončení nevhodné propagace náhrad mateřského mléka, lahví a šidítek k zajištění dodržování Kodexu a navazujících rezolucí,</w:t>
      </w:r>
    </w:p>
    <w:p w14:paraId="149028E0" w14:textId="77777777" w:rsidR="00411018" w:rsidRPr="00411018" w:rsidRDefault="00411018" w:rsidP="00411018">
      <w:pPr>
        <w:numPr>
          <w:ilvl w:val="0"/>
          <w:numId w:val="21"/>
        </w:numPr>
        <w:suppressAutoHyphens w:val="0"/>
        <w:jc w:val="both"/>
        <w:rPr>
          <w:rFonts w:ascii="Arial" w:hAnsi="Arial" w:cs="Arial"/>
          <w:sz w:val="22"/>
          <w:szCs w:val="22"/>
        </w:rPr>
      </w:pPr>
      <w:r w:rsidRPr="00411018">
        <w:rPr>
          <w:rFonts w:ascii="Arial" w:hAnsi="Arial" w:cs="Arial"/>
          <w:sz w:val="22"/>
          <w:szCs w:val="22"/>
        </w:rPr>
        <w:t xml:space="preserve">ministru zdravotnictví analyzovat do 31. 12. 2023 prostřednictvím protokolu </w:t>
      </w:r>
      <w:proofErr w:type="spellStart"/>
      <w:r w:rsidRPr="00411018">
        <w:rPr>
          <w:rFonts w:ascii="Arial" w:hAnsi="Arial" w:cs="Arial"/>
          <w:sz w:val="22"/>
          <w:szCs w:val="22"/>
        </w:rPr>
        <w:t>NetCode</w:t>
      </w:r>
      <w:proofErr w:type="spellEnd"/>
      <w:r w:rsidRPr="00411018">
        <w:rPr>
          <w:rFonts w:ascii="Arial" w:hAnsi="Arial" w:cs="Arial"/>
          <w:sz w:val="22"/>
          <w:szCs w:val="22"/>
        </w:rPr>
        <w:t xml:space="preserve"> dodržování Kodexu a navazujících rezolucí a následně hodnocení provádět každé 3 roky,</w:t>
      </w:r>
    </w:p>
    <w:p w14:paraId="797CE533" w14:textId="6A56DE02" w:rsidR="00411018" w:rsidRPr="00411018" w:rsidRDefault="00411018" w:rsidP="00411018">
      <w:pPr>
        <w:numPr>
          <w:ilvl w:val="0"/>
          <w:numId w:val="21"/>
        </w:numPr>
        <w:suppressAutoHyphens w:val="0"/>
        <w:jc w:val="both"/>
        <w:rPr>
          <w:rFonts w:ascii="Arial" w:hAnsi="Arial" w:cs="Arial"/>
          <w:sz w:val="22"/>
          <w:szCs w:val="22"/>
        </w:rPr>
      </w:pPr>
      <w:r w:rsidRPr="00411018">
        <w:rPr>
          <w:rFonts w:ascii="Arial" w:hAnsi="Arial" w:cs="Arial"/>
          <w:sz w:val="22"/>
          <w:szCs w:val="22"/>
        </w:rPr>
        <w:t>ministru zdravotnictví do 31. 12. 2021 uvést vyhlášku ​​</w:t>
      </w:r>
      <w:r w:rsidRPr="00411018">
        <w:rPr>
          <w:rFonts w:ascii="Arial" w:hAnsi="Arial" w:cs="Arial"/>
          <w:sz w:val="22"/>
          <w:szCs w:val="22"/>
          <w:highlight w:val="white"/>
        </w:rPr>
        <w:t>č. 137/2004 Sb., o hygienických požadavcích na stravovací služby a o zásadách osobní a provozní hygieny při činnostech epidemiologicky závažných, v soulad s Pokyny WHO/FAO k bezpečné přípravě, skladování a používání sušené kojenecké výživy, a učin</w:t>
      </w:r>
      <w:r w:rsidR="00D3166F">
        <w:rPr>
          <w:rFonts w:ascii="Arial" w:hAnsi="Arial" w:cs="Arial"/>
          <w:sz w:val="22"/>
          <w:szCs w:val="22"/>
          <w:highlight w:val="white"/>
        </w:rPr>
        <w:t>it</w:t>
      </w:r>
      <w:r w:rsidRPr="00411018">
        <w:rPr>
          <w:rFonts w:ascii="Arial" w:hAnsi="Arial" w:cs="Arial"/>
          <w:sz w:val="22"/>
          <w:szCs w:val="22"/>
          <w:highlight w:val="white"/>
        </w:rPr>
        <w:t xml:space="preserve"> další kroky k zajištění dostatečné informovanosti veřejnosti a zdravotníků o správné přípravě, skladování a používání sušené kojenecké výživy.</w:t>
      </w:r>
    </w:p>
    <w:p w14:paraId="4771CED6" w14:textId="77777777" w:rsidR="00411018" w:rsidRPr="00411018" w:rsidRDefault="00411018" w:rsidP="00411018">
      <w:pPr>
        <w:jc w:val="both"/>
        <w:rPr>
          <w:rFonts w:ascii="Arial" w:hAnsi="Arial" w:cs="Arial"/>
          <w:sz w:val="22"/>
          <w:szCs w:val="22"/>
          <w:highlight w:val="white"/>
        </w:rPr>
      </w:pPr>
    </w:p>
    <w:p w14:paraId="7418C493" w14:textId="77777777" w:rsidR="00411018" w:rsidRPr="00411018" w:rsidRDefault="00411018" w:rsidP="00411018">
      <w:pPr>
        <w:jc w:val="both"/>
        <w:rPr>
          <w:rFonts w:ascii="Arial" w:hAnsi="Arial" w:cs="Arial"/>
          <w:sz w:val="22"/>
          <w:szCs w:val="22"/>
          <w:highlight w:val="white"/>
        </w:rPr>
      </w:pPr>
      <w:r w:rsidRPr="00411018">
        <w:rPr>
          <w:rFonts w:ascii="Arial" w:hAnsi="Arial" w:cs="Arial"/>
          <w:b/>
          <w:sz w:val="22"/>
          <w:szCs w:val="22"/>
          <w:highlight w:val="white"/>
        </w:rPr>
        <w:t>Přílohy:</w:t>
      </w:r>
      <w:r w:rsidRPr="00411018">
        <w:rPr>
          <w:rFonts w:ascii="Arial" w:hAnsi="Arial" w:cs="Arial"/>
          <w:sz w:val="22"/>
          <w:szCs w:val="22"/>
          <w:highlight w:val="white"/>
        </w:rPr>
        <w:br/>
        <w:t xml:space="preserve">1. Implementace Kodexu a navazujících rezolucí v evropské a české legislativě </w:t>
      </w:r>
    </w:p>
    <w:p w14:paraId="753A3DA0" w14:textId="77777777" w:rsidR="00411018" w:rsidRPr="00411018" w:rsidRDefault="00411018" w:rsidP="00B10D08">
      <w:pPr>
        <w:rPr>
          <w:rFonts w:ascii="Arial" w:hAnsi="Arial" w:cs="Arial"/>
          <w:sz w:val="22"/>
          <w:szCs w:val="22"/>
          <w:highlight w:val="white"/>
        </w:rPr>
      </w:pPr>
      <w:r w:rsidRPr="00411018">
        <w:rPr>
          <w:rFonts w:ascii="Arial" w:hAnsi="Arial" w:cs="Arial"/>
          <w:sz w:val="22"/>
          <w:szCs w:val="22"/>
          <w:highlight w:val="white"/>
        </w:rPr>
        <w:t xml:space="preserve">2. </w:t>
      </w:r>
      <w:r w:rsidRPr="00411018">
        <w:rPr>
          <w:rFonts w:ascii="Arial" w:hAnsi="Arial" w:cs="Arial"/>
          <w:sz w:val="22"/>
          <w:szCs w:val="22"/>
        </w:rPr>
        <w:t>Pravidla týkající se propagace a distribuce počáteční kojenecké výživy, která musí být respektována výrobci kojenecké výživy z roku 2014</w:t>
      </w:r>
      <w:r w:rsidRPr="00411018">
        <w:rPr>
          <w:rFonts w:ascii="Arial" w:hAnsi="Arial" w:cs="Arial"/>
          <w:sz w:val="22"/>
          <w:szCs w:val="22"/>
          <w:highlight w:val="white"/>
        </w:rPr>
        <w:br/>
        <w:t>3. Seznam smluv uzavřených od roku 2018 mezi nemocnicemi (porodnicemi) v přímé působnosti Ministerstva zdravotnictví a výrobci náhrad mateřského mléka v hodnotě vyšší než 50 000 Kč</w:t>
      </w:r>
    </w:p>
    <w:p w14:paraId="565B17A3" w14:textId="77777777" w:rsidR="00411018" w:rsidRPr="00411018" w:rsidRDefault="00411018" w:rsidP="00B10D08">
      <w:pPr>
        <w:rPr>
          <w:rFonts w:ascii="Arial" w:hAnsi="Arial" w:cs="Arial"/>
          <w:sz w:val="22"/>
          <w:szCs w:val="22"/>
          <w:highlight w:val="white"/>
        </w:rPr>
      </w:pPr>
      <w:r w:rsidRPr="00411018">
        <w:rPr>
          <w:rFonts w:ascii="Arial" w:hAnsi="Arial" w:cs="Arial"/>
          <w:sz w:val="22"/>
          <w:szCs w:val="22"/>
          <w:highlight w:val="white"/>
        </w:rPr>
        <w:t>4. Vybrané ukázky porušení Kodexu od roku 2018</w:t>
      </w:r>
    </w:p>
    <w:p w14:paraId="7FA6B36F" w14:textId="72C71A52" w:rsidR="00411018" w:rsidRPr="00411018" w:rsidRDefault="00411018" w:rsidP="00B10D08">
      <w:pPr>
        <w:rPr>
          <w:rFonts w:ascii="Arial" w:hAnsi="Arial" w:cs="Arial"/>
          <w:sz w:val="22"/>
          <w:szCs w:val="22"/>
          <w:highlight w:val="white"/>
        </w:rPr>
      </w:pPr>
      <w:r w:rsidRPr="00411018">
        <w:rPr>
          <w:rFonts w:ascii="Arial" w:hAnsi="Arial" w:cs="Arial"/>
          <w:sz w:val="22"/>
          <w:szCs w:val="22"/>
          <w:highlight w:val="white"/>
        </w:rPr>
        <w:t xml:space="preserve">5. Příkaz Odboru živnostenského a </w:t>
      </w:r>
      <w:proofErr w:type="spellStart"/>
      <w:r w:rsidRPr="00411018">
        <w:rPr>
          <w:rFonts w:ascii="Arial" w:hAnsi="Arial" w:cs="Arial"/>
          <w:sz w:val="22"/>
          <w:szCs w:val="22"/>
          <w:highlight w:val="white"/>
        </w:rPr>
        <w:t>občanskosprávního</w:t>
      </w:r>
      <w:proofErr w:type="spellEnd"/>
      <w:r w:rsidRPr="00411018">
        <w:rPr>
          <w:rFonts w:ascii="Arial" w:hAnsi="Arial" w:cs="Arial"/>
          <w:sz w:val="22"/>
          <w:szCs w:val="22"/>
          <w:highlight w:val="white"/>
        </w:rPr>
        <w:t xml:space="preserve"> Magistrátu hlavního města Prahy ze dne 8.</w:t>
      </w:r>
      <w:r>
        <w:rPr>
          <w:rFonts w:ascii="Arial" w:hAnsi="Arial" w:cs="Arial"/>
          <w:sz w:val="22"/>
          <w:szCs w:val="22"/>
          <w:highlight w:val="white"/>
        </w:rPr>
        <w:t> </w:t>
      </w:r>
      <w:r w:rsidRPr="00411018">
        <w:rPr>
          <w:rFonts w:ascii="Arial" w:hAnsi="Arial" w:cs="Arial"/>
          <w:sz w:val="22"/>
          <w:szCs w:val="22"/>
          <w:highlight w:val="white"/>
        </w:rPr>
        <w:t>11. 2018, č.j. MHMP 1727391/2018</w:t>
      </w:r>
    </w:p>
    <w:p w14:paraId="20BDB2F8" w14:textId="745167B9" w:rsidR="00B10D08" w:rsidRDefault="00411018" w:rsidP="00B10D08">
      <w:pPr>
        <w:pStyle w:val="Normlnweb"/>
        <w:spacing w:beforeAutospacing="0" w:after="120" w:afterAutospacing="0"/>
        <w:rPr>
          <w:rFonts w:ascii="Arial" w:hAnsi="Arial" w:cs="Arial"/>
          <w:sz w:val="22"/>
          <w:szCs w:val="22"/>
          <w:highlight w:val="white"/>
        </w:rPr>
      </w:pPr>
      <w:r w:rsidRPr="00411018">
        <w:rPr>
          <w:rFonts w:ascii="Arial" w:hAnsi="Arial" w:cs="Arial"/>
          <w:sz w:val="22"/>
          <w:szCs w:val="22"/>
          <w:highlight w:val="white"/>
        </w:rPr>
        <w:t xml:space="preserve">6. Rozhodnutí Odboru živnostenského a </w:t>
      </w:r>
      <w:proofErr w:type="spellStart"/>
      <w:r w:rsidRPr="00411018">
        <w:rPr>
          <w:rFonts w:ascii="Arial" w:hAnsi="Arial" w:cs="Arial"/>
          <w:sz w:val="22"/>
          <w:szCs w:val="22"/>
          <w:highlight w:val="white"/>
        </w:rPr>
        <w:t>občanskosprávního</w:t>
      </w:r>
      <w:proofErr w:type="spellEnd"/>
      <w:r w:rsidRPr="00411018">
        <w:rPr>
          <w:rFonts w:ascii="Arial" w:hAnsi="Arial" w:cs="Arial"/>
          <w:sz w:val="22"/>
          <w:szCs w:val="22"/>
          <w:highlight w:val="white"/>
        </w:rPr>
        <w:t xml:space="preserve"> Magistrátu hlavního města Prahy ze</w:t>
      </w:r>
      <w:r w:rsidR="00B10D08">
        <w:rPr>
          <w:rFonts w:ascii="Arial" w:hAnsi="Arial" w:cs="Arial"/>
          <w:sz w:val="22"/>
          <w:szCs w:val="22"/>
          <w:highlight w:val="white"/>
        </w:rPr>
        <w:t> </w:t>
      </w:r>
      <w:r w:rsidRPr="00411018">
        <w:rPr>
          <w:rFonts w:ascii="Arial" w:hAnsi="Arial" w:cs="Arial"/>
          <w:sz w:val="22"/>
          <w:szCs w:val="22"/>
          <w:highlight w:val="white"/>
        </w:rPr>
        <w:t>dne 14. 4. 2020, č.j. MHMP 204180/2020</w:t>
      </w:r>
    </w:p>
    <w:p w14:paraId="31C5393A" w14:textId="25860014" w:rsidR="00411018" w:rsidRPr="00411018" w:rsidRDefault="00411018" w:rsidP="00411018">
      <w:pPr>
        <w:pStyle w:val="Normlnweb"/>
        <w:spacing w:beforeAutospacing="0" w:after="120" w:afterAutospacing="0"/>
        <w:jc w:val="both"/>
        <w:rPr>
          <w:rFonts w:ascii="Arial" w:hAnsi="Arial" w:cs="Arial"/>
          <w:bCs/>
          <w:sz w:val="22"/>
          <w:szCs w:val="22"/>
          <w:lang w:eastAsia="en-US"/>
        </w:rPr>
      </w:pPr>
      <w:r w:rsidRPr="00411018">
        <w:rPr>
          <w:rFonts w:ascii="Arial" w:hAnsi="Arial" w:cs="Arial"/>
          <w:sz w:val="22"/>
          <w:szCs w:val="22"/>
          <w:highlight w:val="white"/>
        </w:rPr>
        <w:br/>
      </w:r>
    </w:p>
    <w:sectPr w:rsidR="00411018" w:rsidRPr="00411018" w:rsidSect="00BD4F75">
      <w:headerReference w:type="default" r:id="rId13"/>
      <w:footerReference w:type="default" r:id="rId14"/>
      <w:headerReference w:type="first" r:id="rId15"/>
      <w:footerReference w:type="first" r:id="rId16"/>
      <w:pgSz w:w="11906" w:h="16838"/>
      <w:pgMar w:top="1773" w:right="1134" w:bottom="1135" w:left="1134" w:header="851" w:footer="261" w:gutter="0"/>
      <w:cols w:space="708"/>
      <w:formProt w:val="0"/>
      <w:titlePg/>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90AE" w16cex:dateUtc="2021-10-08T07:41:00Z"/>
  <w16cex:commentExtensible w16cex:durableId="250AA092" w16cex:dateUtc="2021-10-08T08:48:00Z"/>
  <w16cex:commentExtensible w16cex:durableId="250A9217" w16cex:dateUtc="2021-10-08T07:47:00Z"/>
  <w16cex:commentExtensible w16cex:durableId="250A91ED" w16cex:dateUtc="2021-10-08T07:46:00Z"/>
  <w16cex:commentExtensible w16cex:durableId="250A92DA" w16cex:dateUtc="2021-10-08T07:50:00Z"/>
  <w16cex:commentExtensible w16cex:durableId="250A9335" w16cex:dateUtc="2021-10-08T07:51:00Z"/>
  <w16cex:commentExtensible w16cex:durableId="250A939D" w16cex:dateUtc="2021-10-08T07:53:00Z"/>
  <w16cex:commentExtensible w16cex:durableId="250A944F" w16cex:dateUtc="2021-10-08T07:56:00Z"/>
  <w16cex:commentExtensible w16cex:durableId="250A9628" w16cex:dateUtc="2021-10-08T08:04:00Z"/>
  <w16cex:commentExtensible w16cex:durableId="250A9669" w16cex:dateUtc="2021-10-08T08:05:00Z"/>
  <w16cex:commentExtensible w16cex:durableId="250A9681" w16cex:dateUtc="2021-10-08T08:05:00Z"/>
  <w16cex:commentExtensible w16cex:durableId="250A96BD" w16cex:dateUtc="2021-10-08T08:06:00Z"/>
  <w16cex:commentExtensible w16cex:durableId="250A96EF" w16cex:dateUtc="2021-10-08T08:07:00Z"/>
  <w16cex:commentExtensible w16cex:durableId="250A9763" w16cex:dateUtc="2021-10-08T08:09:00Z"/>
  <w16cex:commentExtensible w16cex:durableId="250A9782" w16cex:dateUtc="2021-10-08T08:10:00Z"/>
  <w16cex:commentExtensible w16cex:durableId="250A97AF" w16cex:dateUtc="2021-10-08T08:10:00Z"/>
  <w16cex:commentExtensible w16cex:durableId="250A97F3" w16cex:dateUtc="2021-10-08T08:12:00Z"/>
  <w16cex:commentExtensible w16cex:durableId="250A9814" w16cex:dateUtc="2021-10-08T08:12:00Z"/>
  <w16cex:commentExtensible w16cex:durableId="250A98D1" w16cex:dateUtc="2021-10-08T08:15:00Z"/>
  <w16cex:commentExtensible w16cex:durableId="250A9939" w16cex:dateUtc="2021-10-08T08:17:00Z"/>
  <w16cex:commentExtensible w16cex:durableId="250A99D6" w16cex:dateUtc="2021-10-08T08:20:00Z"/>
  <w16cex:commentExtensible w16cex:durableId="250A9A0A" w16cex:dateUtc="2021-10-08T08:20:00Z"/>
  <w16cex:commentExtensible w16cex:durableId="250A9A30" w16cex:dateUtc="2021-10-08T08:21:00Z"/>
  <w16cex:commentExtensible w16cex:durableId="250A9A50" w16cex:dateUtc="2021-10-08T08:22:00Z"/>
  <w16cex:commentExtensible w16cex:durableId="250A9A6D" w16cex:dateUtc="2021-10-08T08:22:00Z"/>
  <w16cex:commentExtensible w16cex:durableId="250A9A7E" w16cex:dateUtc="2021-10-08T08:22:00Z"/>
  <w16cex:commentExtensible w16cex:durableId="250A9AB3" w16cex:dateUtc="2021-10-08T08:23:00Z"/>
  <w16cex:commentExtensible w16cex:durableId="250A9AF6" w16cex:dateUtc="2021-10-08T08:24:00Z"/>
  <w16cex:commentExtensible w16cex:durableId="250A9B0D" w16cex:dateUtc="2021-10-08T08:25:00Z"/>
  <w16cex:commentExtensible w16cex:durableId="250A9BCB" w16cex:dateUtc="2021-10-08T08:28:00Z"/>
  <w16cex:commentExtensible w16cex:durableId="250A9C35" w16cex:dateUtc="2021-10-08T08:30:00Z"/>
  <w16cex:commentExtensible w16cex:durableId="250A9C72" w16cex:dateUtc="2021-10-08T08:31:00Z"/>
  <w16cex:commentExtensible w16cex:durableId="250A9CB1" w16cex:dateUtc="2021-10-08T08:32:00Z"/>
  <w16cex:commentExtensible w16cex:durableId="250A9D03" w16cex:dateUtc="2021-10-08T08:33:00Z"/>
  <w16cex:commentExtensible w16cex:durableId="250A9D1B" w16cex:dateUtc="2021-10-08T08:34:00Z"/>
  <w16cex:commentExtensible w16cex:durableId="250A9D53" w16cex:dateUtc="2021-10-08T08:34:00Z"/>
  <w16cex:commentExtensible w16cex:durableId="250A9D69" w16cex:dateUtc="2021-10-08T08:35:00Z"/>
  <w16cex:commentExtensible w16cex:durableId="250A9D9B" w16cex:dateUtc="2021-10-08T08:36:00Z"/>
  <w16cex:commentExtensible w16cex:durableId="250A9DFC" w16cex:dateUtc="2021-10-08T08:37:00Z"/>
  <w16cex:commentExtensible w16cex:durableId="250A9E08" w16cex:dateUtc="2021-10-08T08:38:00Z"/>
  <w16cex:commentExtensible w16cex:durableId="250A9EE3" w16cex:dateUtc="2021-10-08T08:41:00Z"/>
  <w16cex:commentExtensible w16cex:durableId="250A9F22" w16cex:dateUtc="2021-10-08T08:42:00Z"/>
  <w16cex:commentExtensible w16cex:durableId="250A9F36" w16cex:dateUtc="2021-10-08T08:43:00Z"/>
  <w16cex:commentExtensible w16cex:durableId="250A9F64" w16cex:dateUtc="2021-10-08T08:43:00Z"/>
  <w16cex:commentExtensible w16cex:durableId="250A9F7B" w16cex:dateUtc="2021-10-08T08:44:00Z"/>
  <w16cex:commentExtensible w16cex:durableId="250A9F87" w16cex:dateUtc="2021-10-08T08:44:00Z"/>
  <w16cex:commentExtensible w16cex:durableId="250A9F91" w16cex:dateUtc="2021-10-08T08:44:00Z"/>
  <w16cex:commentExtensible w16cex:durableId="250AA015" w16cex:dateUtc="2021-10-08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A77A2" w14:textId="77777777" w:rsidR="008B3FB5" w:rsidRDefault="008B3FB5">
      <w:r>
        <w:separator/>
      </w:r>
    </w:p>
  </w:endnote>
  <w:endnote w:type="continuationSeparator" w:id="0">
    <w:p w14:paraId="488AA447" w14:textId="77777777" w:rsidR="008B3FB5" w:rsidRDefault="008B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panose1 w:val="020B0604020202020204"/>
    <w:charset w:val="01"/>
    <w:family w:val="roman"/>
    <w:pitch w:val="default"/>
  </w:font>
  <w:font w:name="Lucida Sans Unicode">
    <w:panose1 w:val="020B0602030504020204"/>
    <w:charset w:val="EE"/>
    <w:family w:val="swiss"/>
    <w:pitch w:val="variable"/>
    <w:sig w:usb0="80000AFF" w:usb1="0000396B" w:usb2="00000000" w:usb3="00000000" w:csb0="000000B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A12A" w14:textId="77777777" w:rsidR="003448DD" w:rsidRPr="00411018" w:rsidRDefault="003448DD">
    <w:pPr>
      <w:pStyle w:val="Zpat"/>
      <w:pBdr>
        <w:top w:val="single" w:sz="4" w:space="1" w:color="00000A"/>
      </w:pBdr>
      <w:jc w:val="right"/>
      <w:rPr>
        <w:rFonts w:ascii="Arial" w:hAnsi="Arial" w:cs="Arial"/>
        <w:sz w:val="18"/>
        <w:szCs w:val="18"/>
      </w:rPr>
    </w:pPr>
    <w:r w:rsidRPr="00411018">
      <w:rPr>
        <w:rFonts w:ascii="Arial" w:hAnsi="Arial" w:cs="Arial"/>
        <w:sz w:val="18"/>
        <w:szCs w:val="18"/>
      </w:rPr>
      <w:t xml:space="preserve">Strana </w:t>
    </w:r>
    <w:r w:rsidRPr="00411018">
      <w:rPr>
        <w:rFonts w:ascii="Arial" w:hAnsi="Arial" w:cs="Arial"/>
        <w:sz w:val="18"/>
        <w:szCs w:val="18"/>
      </w:rPr>
      <w:fldChar w:fldCharType="begin"/>
    </w:r>
    <w:r w:rsidRPr="00411018">
      <w:rPr>
        <w:rFonts w:ascii="Arial" w:hAnsi="Arial" w:cs="Arial"/>
        <w:sz w:val="18"/>
        <w:szCs w:val="18"/>
      </w:rPr>
      <w:instrText>PAGE</w:instrText>
    </w:r>
    <w:r w:rsidRPr="00411018">
      <w:rPr>
        <w:rFonts w:ascii="Arial" w:hAnsi="Arial" w:cs="Arial"/>
        <w:sz w:val="18"/>
        <w:szCs w:val="18"/>
      </w:rPr>
      <w:fldChar w:fldCharType="separate"/>
    </w:r>
    <w:r>
      <w:rPr>
        <w:rFonts w:ascii="Arial" w:hAnsi="Arial" w:cs="Arial"/>
        <w:noProof/>
        <w:sz w:val="18"/>
        <w:szCs w:val="18"/>
      </w:rPr>
      <w:t>12</w:t>
    </w:r>
    <w:r w:rsidRPr="00411018">
      <w:rPr>
        <w:rFonts w:ascii="Arial" w:hAnsi="Arial" w:cs="Arial"/>
        <w:sz w:val="18"/>
        <w:szCs w:val="18"/>
      </w:rPr>
      <w:fldChar w:fldCharType="end"/>
    </w:r>
    <w:r w:rsidRPr="00411018">
      <w:rPr>
        <w:rFonts w:ascii="Arial" w:hAnsi="Arial" w:cs="Arial"/>
        <w:sz w:val="18"/>
        <w:szCs w:val="18"/>
      </w:rPr>
      <w:t xml:space="preserve"> (celkem </w:t>
    </w:r>
    <w:r w:rsidRPr="00411018">
      <w:rPr>
        <w:rFonts w:ascii="Arial" w:hAnsi="Arial" w:cs="Arial"/>
        <w:sz w:val="18"/>
        <w:szCs w:val="18"/>
      </w:rPr>
      <w:fldChar w:fldCharType="begin"/>
    </w:r>
    <w:r w:rsidRPr="00411018">
      <w:rPr>
        <w:rFonts w:ascii="Arial" w:hAnsi="Arial" w:cs="Arial"/>
        <w:sz w:val="18"/>
        <w:szCs w:val="18"/>
      </w:rPr>
      <w:instrText>NUMPAGES</w:instrText>
    </w:r>
    <w:r w:rsidRPr="00411018">
      <w:rPr>
        <w:rFonts w:ascii="Arial" w:hAnsi="Arial" w:cs="Arial"/>
        <w:sz w:val="18"/>
        <w:szCs w:val="18"/>
      </w:rPr>
      <w:fldChar w:fldCharType="separate"/>
    </w:r>
    <w:r>
      <w:rPr>
        <w:rFonts w:ascii="Arial" w:hAnsi="Arial" w:cs="Arial"/>
        <w:noProof/>
        <w:sz w:val="18"/>
        <w:szCs w:val="18"/>
      </w:rPr>
      <w:t>13</w:t>
    </w:r>
    <w:r w:rsidRPr="00411018">
      <w:rPr>
        <w:rFonts w:ascii="Arial" w:hAnsi="Arial" w:cs="Arial"/>
        <w:sz w:val="18"/>
        <w:szCs w:val="18"/>
      </w:rPr>
      <w:fldChar w:fldCharType="end"/>
    </w:r>
    <w:r w:rsidRPr="00411018">
      <w:rPr>
        <w:rFonts w:ascii="Arial" w:hAnsi="Arial" w:cs="Arial"/>
        <w:bCs/>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209468"/>
      <w:docPartObj>
        <w:docPartGallery w:val="Page Numbers (Bottom of Page)"/>
        <w:docPartUnique/>
      </w:docPartObj>
    </w:sdtPr>
    <w:sdtContent>
      <w:p w14:paraId="78681946" w14:textId="77777777" w:rsidR="003448DD" w:rsidRDefault="003448DD">
        <w:pPr>
          <w:pStyle w:val="Zpat"/>
          <w:jc w:val="center"/>
        </w:pPr>
        <w:r>
          <w:fldChar w:fldCharType="begin"/>
        </w:r>
        <w:r>
          <w:instrText>PAGE   \* MERGEFORMAT</w:instrText>
        </w:r>
        <w:r>
          <w:fldChar w:fldCharType="separate"/>
        </w:r>
        <w:r>
          <w:rPr>
            <w:noProof/>
          </w:rPr>
          <w:t>1</w:t>
        </w:r>
        <w:r>
          <w:fldChar w:fldCharType="end"/>
        </w:r>
      </w:p>
    </w:sdtContent>
  </w:sdt>
  <w:p w14:paraId="4C9E830C" w14:textId="77777777" w:rsidR="003448DD" w:rsidRDefault="00344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0BE03" w14:textId="77777777" w:rsidR="008B3FB5" w:rsidRDefault="008B3FB5">
      <w:r>
        <w:separator/>
      </w:r>
    </w:p>
  </w:footnote>
  <w:footnote w:type="continuationSeparator" w:id="0">
    <w:p w14:paraId="7119A676" w14:textId="77777777" w:rsidR="008B3FB5" w:rsidRDefault="008B3FB5">
      <w:r>
        <w:continuationSeparator/>
      </w:r>
    </w:p>
  </w:footnote>
  <w:footnote w:id="1">
    <w:p w14:paraId="339016A7"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w:t>
      </w:r>
      <w:proofErr w:type="spellStart"/>
      <w:r w:rsidRPr="003448DD">
        <w:rPr>
          <w:rFonts w:ascii="Arial" w:hAnsi="Arial" w:cs="Arial"/>
          <w:sz w:val="18"/>
          <w:szCs w:val="18"/>
        </w:rPr>
        <w:t>Hastings</w:t>
      </w:r>
      <w:proofErr w:type="spellEnd"/>
      <w:r w:rsidRPr="003448DD">
        <w:rPr>
          <w:rFonts w:ascii="Arial" w:hAnsi="Arial" w:cs="Arial"/>
          <w:sz w:val="18"/>
          <w:szCs w:val="18"/>
        </w:rPr>
        <w:t xml:space="preserve">, G. - </w:t>
      </w:r>
      <w:proofErr w:type="spellStart"/>
      <w:r w:rsidRPr="003448DD">
        <w:rPr>
          <w:rFonts w:ascii="Arial" w:hAnsi="Arial" w:cs="Arial"/>
          <w:sz w:val="18"/>
          <w:szCs w:val="18"/>
        </w:rPr>
        <w:t>Angus</w:t>
      </w:r>
      <w:proofErr w:type="spellEnd"/>
      <w:r w:rsidRPr="003448DD">
        <w:rPr>
          <w:rFonts w:ascii="Arial" w:hAnsi="Arial" w:cs="Arial"/>
          <w:sz w:val="18"/>
          <w:szCs w:val="18"/>
        </w:rPr>
        <w:t xml:space="preserve">, K. a kol.: </w:t>
      </w:r>
      <w:proofErr w:type="spellStart"/>
      <w:r w:rsidRPr="003448DD">
        <w:rPr>
          <w:rFonts w:ascii="Arial" w:hAnsi="Arial" w:cs="Arial"/>
          <w:sz w:val="18"/>
          <w:szCs w:val="18"/>
        </w:rPr>
        <w:t>Selling</w:t>
      </w:r>
      <w:proofErr w:type="spellEnd"/>
      <w:r w:rsidRPr="003448DD">
        <w:rPr>
          <w:rFonts w:ascii="Arial" w:hAnsi="Arial" w:cs="Arial"/>
          <w:sz w:val="18"/>
          <w:szCs w:val="18"/>
        </w:rPr>
        <w:t xml:space="preserve"> Second Best: </w:t>
      </w:r>
      <w:proofErr w:type="spellStart"/>
      <w:r w:rsidRPr="003448DD">
        <w:rPr>
          <w:rFonts w:ascii="Arial" w:hAnsi="Arial" w:cs="Arial"/>
          <w:sz w:val="18"/>
          <w:szCs w:val="18"/>
        </w:rPr>
        <w:t>how</w:t>
      </w:r>
      <w:proofErr w:type="spellEnd"/>
      <w:r w:rsidRPr="003448DD">
        <w:rPr>
          <w:rFonts w:ascii="Arial" w:hAnsi="Arial" w:cs="Arial"/>
          <w:sz w:val="18"/>
          <w:szCs w:val="18"/>
        </w:rPr>
        <w:t xml:space="preserve"> infant </w:t>
      </w:r>
      <w:proofErr w:type="spellStart"/>
      <w:r w:rsidRPr="003448DD">
        <w:rPr>
          <w:rFonts w:ascii="Arial" w:hAnsi="Arial" w:cs="Arial"/>
          <w:sz w:val="18"/>
          <w:szCs w:val="18"/>
        </w:rPr>
        <w:t>formula</w:t>
      </w:r>
      <w:proofErr w:type="spellEnd"/>
      <w:r w:rsidRPr="003448DD">
        <w:rPr>
          <w:rFonts w:ascii="Arial" w:hAnsi="Arial" w:cs="Arial"/>
          <w:sz w:val="18"/>
          <w:szCs w:val="18"/>
        </w:rPr>
        <w:t xml:space="preserve"> marketing </w:t>
      </w:r>
      <w:proofErr w:type="spellStart"/>
      <w:r w:rsidRPr="003448DD">
        <w:rPr>
          <w:rFonts w:ascii="Arial" w:hAnsi="Arial" w:cs="Arial"/>
          <w:sz w:val="18"/>
          <w:szCs w:val="18"/>
        </w:rPr>
        <w:t>works</w:t>
      </w:r>
      <w:proofErr w:type="spellEnd"/>
      <w:r w:rsidRPr="003448DD">
        <w:rPr>
          <w:rFonts w:ascii="Arial" w:hAnsi="Arial" w:cs="Arial"/>
          <w:sz w:val="18"/>
          <w:szCs w:val="18"/>
        </w:rPr>
        <w:t xml:space="preserve">, </w:t>
      </w:r>
      <w:proofErr w:type="spellStart"/>
      <w:r w:rsidRPr="003448DD">
        <w:rPr>
          <w:rFonts w:ascii="Arial" w:hAnsi="Arial" w:cs="Arial"/>
          <w:i/>
          <w:sz w:val="18"/>
          <w:szCs w:val="18"/>
        </w:rPr>
        <w:t>Globalization</w:t>
      </w:r>
      <w:proofErr w:type="spellEnd"/>
      <w:r w:rsidRPr="003448DD">
        <w:rPr>
          <w:rFonts w:ascii="Arial" w:hAnsi="Arial" w:cs="Arial"/>
          <w:i/>
          <w:sz w:val="18"/>
          <w:szCs w:val="18"/>
        </w:rPr>
        <w:t xml:space="preserve"> &amp; </w:t>
      </w:r>
      <w:proofErr w:type="spellStart"/>
      <w:r w:rsidRPr="003448DD">
        <w:rPr>
          <w:rFonts w:ascii="Arial" w:hAnsi="Arial" w:cs="Arial"/>
          <w:i/>
          <w:sz w:val="18"/>
          <w:szCs w:val="18"/>
        </w:rPr>
        <w:t>Health</w:t>
      </w:r>
      <w:proofErr w:type="spellEnd"/>
      <w:r w:rsidRPr="003448DD">
        <w:rPr>
          <w:rFonts w:ascii="Arial" w:hAnsi="Arial" w:cs="Arial"/>
          <w:sz w:val="18"/>
          <w:szCs w:val="18"/>
        </w:rPr>
        <w:t xml:space="preserve">, no. 16, 77 (2020), dostupné online na: </w:t>
      </w:r>
      <w:hyperlink r:id="rId1">
        <w:r w:rsidRPr="003448DD">
          <w:rPr>
            <w:rFonts w:ascii="Arial" w:hAnsi="Arial" w:cs="Arial"/>
            <w:color w:val="1155CC"/>
            <w:sz w:val="18"/>
            <w:szCs w:val="18"/>
            <w:u w:val="single"/>
          </w:rPr>
          <w:t>https://doi.org/10.1186/s12992-020-00597-w</w:t>
        </w:r>
      </w:hyperlink>
      <w:r w:rsidRPr="003448DD">
        <w:rPr>
          <w:rFonts w:ascii="Arial" w:hAnsi="Arial" w:cs="Arial"/>
          <w:sz w:val="18"/>
          <w:szCs w:val="18"/>
        </w:rPr>
        <w:t xml:space="preserve"> (cit. 20. 9. 2021). </w:t>
      </w:r>
    </w:p>
  </w:footnote>
  <w:footnote w:id="2">
    <w:p w14:paraId="39C1C4A8"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kapitola tohoto podnětu s názvem </w:t>
      </w:r>
      <w:r w:rsidRPr="003448DD">
        <w:rPr>
          <w:rFonts w:ascii="Arial" w:hAnsi="Arial" w:cs="Arial"/>
          <w:i/>
          <w:sz w:val="18"/>
          <w:szCs w:val="18"/>
        </w:rPr>
        <w:t>Dopady nedostatečné implementace Kodexu v praxi</w:t>
      </w:r>
      <w:r w:rsidRPr="003448DD">
        <w:rPr>
          <w:rFonts w:ascii="Arial" w:hAnsi="Arial" w:cs="Arial"/>
          <w:sz w:val="18"/>
          <w:szCs w:val="18"/>
        </w:rPr>
        <w:t>.</w:t>
      </w:r>
    </w:p>
  </w:footnote>
  <w:footnote w:id="3">
    <w:p w14:paraId="59A23F84"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w:t>
      </w:r>
      <w:proofErr w:type="spellStart"/>
      <w:r w:rsidRPr="003448DD">
        <w:rPr>
          <w:rFonts w:ascii="Arial" w:hAnsi="Arial" w:cs="Arial"/>
          <w:sz w:val="18"/>
          <w:szCs w:val="18"/>
        </w:rPr>
        <w:t>Hastings</w:t>
      </w:r>
      <w:proofErr w:type="spellEnd"/>
      <w:r w:rsidRPr="003448DD">
        <w:rPr>
          <w:rFonts w:ascii="Arial" w:hAnsi="Arial" w:cs="Arial"/>
          <w:sz w:val="18"/>
          <w:szCs w:val="18"/>
        </w:rPr>
        <w:t xml:space="preserve">, G. - </w:t>
      </w:r>
      <w:proofErr w:type="spellStart"/>
      <w:r w:rsidRPr="003448DD">
        <w:rPr>
          <w:rFonts w:ascii="Arial" w:hAnsi="Arial" w:cs="Arial"/>
          <w:sz w:val="18"/>
          <w:szCs w:val="18"/>
        </w:rPr>
        <w:t>Angus</w:t>
      </w:r>
      <w:proofErr w:type="spellEnd"/>
      <w:r w:rsidRPr="003448DD">
        <w:rPr>
          <w:rFonts w:ascii="Arial" w:hAnsi="Arial" w:cs="Arial"/>
          <w:sz w:val="18"/>
          <w:szCs w:val="18"/>
        </w:rPr>
        <w:t xml:space="preserve">, K. a kol.: </w:t>
      </w:r>
      <w:proofErr w:type="spellStart"/>
      <w:r w:rsidRPr="003448DD">
        <w:rPr>
          <w:rFonts w:ascii="Arial" w:hAnsi="Arial" w:cs="Arial"/>
          <w:sz w:val="18"/>
          <w:szCs w:val="18"/>
        </w:rPr>
        <w:t>Selling</w:t>
      </w:r>
      <w:proofErr w:type="spellEnd"/>
      <w:r w:rsidRPr="003448DD">
        <w:rPr>
          <w:rFonts w:ascii="Arial" w:hAnsi="Arial" w:cs="Arial"/>
          <w:sz w:val="18"/>
          <w:szCs w:val="18"/>
        </w:rPr>
        <w:t xml:space="preserve"> Second Best: </w:t>
      </w:r>
      <w:proofErr w:type="spellStart"/>
      <w:r w:rsidRPr="003448DD">
        <w:rPr>
          <w:rFonts w:ascii="Arial" w:hAnsi="Arial" w:cs="Arial"/>
          <w:sz w:val="18"/>
          <w:szCs w:val="18"/>
        </w:rPr>
        <w:t>how</w:t>
      </w:r>
      <w:proofErr w:type="spellEnd"/>
      <w:r w:rsidRPr="003448DD">
        <w:rPr>
          <w:rFonts w:ascii="Arial" w:hAnsi="Arial" w:cs="Arial"/>
          <w:sz w:val="18"/>
          <w:szCs w:val="18"/>
        </w:rPr>
        <w:t xml:space="preserve"> infant </w:t>
      </w:r>
      <w:proofErr w:type="spellStart"/>
      <w:r w:rsidRPr="003448DD">
        <w:rPr>
          <w:rFonts w:ascii="Arial" w:hAnsi="Arial" w:cs="Arial"/>
          <w:sz w:val="18"/>
          <w:szCs w:val="18"/>
        </w:rPr>
        <w:t>formula</w:t>
      </w:r>
      <w:proofErr w:type="spellEnd"/>
      <w:r w:rsidRPr="003448DD">
        <w:rPr>
          <w:rFonts w:ascii="Arial" w:hAnsi="Arial" w:cs="Arial"/>
          <w:sz w:val="18"/>
          <w:szCs w:val="18"/>
        </w:rPr>
        <w:t xml:space="preserve"> marketing </w:t>
      </w:r>
      <w:proofErr w:type="spellStart"/>
      <w:r w:rsidRPr="003448DD">
        <w:rPr>
          <w:rFonts w:ascii="Arial" w:hAnsi="Arial" w:cs="Arial"/>
          <w:sz w:val="18"/>
          <w:szCs w:val="18"/>
        </w:rPr>
        <w:t>works</w:t>
      </w:r>
      <w:proofErr w:type="spellEnd"/>
      <w:r w:rsidRPr="003448DD">
        <w:rPr>
          <w:rFonts w:ascii="Arial" w:hAnsi="Arial" w:cs="Arial"/>
          <w:sz w:val="18"/>
          <w:szCs w:val="18"/>
        </w:rPr>
        <w:t xml:space="preserve">, </w:t>
      </w:r>
      <w:proofErr w:type="spellStart"/>
      <w:r w:rsidRPr="003448DD">
        <w:rPr>
          <w:rFonts w:ascii="Arial" w:hAnsi="Arial" w:cs="Arial"/>
          <w:i/>
          <w:sz w:val="18"/>
          <w:szCs w:val="18"/>
        </w:rPr>
        <w:t>Globalization</w:t>
      </w:r>
      <w:proofErr w:type="spellEnd"/>
      <w:r w:rsidRPr="003448DD">
        <w:rPr>
          <w:rFonts w:ascii="Arial" w:hAnsi="Arial" w:cs="Arial"/>
          <w:i/>
          <w:sz w:val="18"/>
          <w:szCs w:val="18"/>
        </w:rPr>
        <w:t xml:space="preserve"> &amp; </w:t>
      </w:r>
      <w:proofErr w:type="spellStart"/>
      <w:r w:rsidRPr="003448DD">
        <w:rPr>
          <w:rFonts w:ascii="Arial" w:hAnsi="Arial" w:cs="Arial"/>
          <w:i/>
          <w:sz w:val="18"/>
          <w:szCs w:val="18"/>
        </w:rPr>
        <w:t>Health</w:t>
      </w:r>
      <w:proofErr w:type="spellEnd"/>
      <w:r w:rsidRPr="003448DD">
        <w:rPr>
          <w:rFonts w:ascii="Arial" w:hAnsi="Arial" w:cs="Arial"/>
          <w:sz w:val="18"/>
          <w:szCs w:val="18"/>
        </w:rPr>
        <w:t xml:space="preserve">, no. 16, 77 (2020), dostupné online na: </w:t>
      </w:r>
      <w:hyperlink r:id="rId2">
        <w:r w:rsidRPr="003448DD">
          <w:rPr>
            <w:rFonts w:ascii="Arial" w:hAnsi="Arial" w:cs="Arial"/>
            <w:color w:val="1155CC"/>
            <w:sz w:val="18"/>
            <w:szCs w:val="18"/>
            <w:u w:val="single"/>
          </w:rPr>
          <w:t>https://doi.org/10.1186/s12992-020-00597-w</w:t>
        </w:r>
      </w:hyperlink>
      <w:r w:rsidRPr="003448DD">
        <w:rPr>
          <w:rFonts w:ascii="Arial" w:hAnsi="Arial" w:cs="Arial"/>
          <w:sz w:val="18"/>
          <w:szCs w:val="18"/>
        </w:rPr>
        <w:t xml:space="preserve"> (cit. 20. 9. 2021). </w:t>
      </w:r>
    </w:p>
  </w:footnote>
  <w:footnote w:id="4">
    <w:p w14:paraId="406B86AA"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např. Brown, A. - Jones, S. a kol.: </w:t>
      </w:r>
      <w:r w:rsidRPr="003448DD">
        <w:rPr>
          <w:rFonts w:ascii="Arial" w:hAnsi="Arial" w:cs="Arial"/>
          <w:i/>
          <w:sz w:val="18"/>
          <w:szCs w:val="18"/>
        </w:rPr>
        <w:t xml:space="preserve">Marketing </w:t>
      </w:r>
      <w:proofErr w:type="spellStart"/>
      <w:r w:rsidRPr="003448DD">
        <w:rPr>
          <w:rFonts w:ascii="Arial" w:hAnsi="Arial" w:cs="Arial"/>
          <w:i/>
          <w:sz w:val="18"/>
          <w:szCs w:val="18"/>
        </w:rPr>
        <w:t>of</w:t>
      </w:r>
      <w:proofErr w:type="spellEnd"/>
      <w:r w:rsidRPr="003448DD">
        <w:rPr>
          <w:rFonts w:ascii="Arial" w:hAnsi="Arial" w:cs="Arial"/>
          <w:i/>
          <w:sz w:val="18"/>
          <w:szCs w:val="18"/>
        </w:rPr>
        <w:t xml:space="preserve"> Infant </w:t>
      </w:r>
      <w:proofErr w:type="spellStart"/>
      <w:r w:rsidRPr="003448DD">
        <w:rPr>
          <w:rFonts w:ascii="Arial" w:hAnsi="Arial" w:cs="Arial"/>
          <w:i/>
          <w:sz w:val="18"/>
          <w:szCs w:val="18"/>
        </w:rPr>
        <w:t>Formula</w:t>
      </w:r>
      <w:proofErr w:type="spellEnd"/>
      <w:r w:rsidRPr="003448DD">
        <w:rPr>
          <w:rFonts w:ascii="Arial" w:hAnsi="Arial" w:cs="Arial"/>
          <w:i/>
          <w:sz w:val="18"/>
          <w:szCs w:val="18"/>
        </w:rPr>
        <w:t xml:space="preserve"> in </w:t>
      </w:r>
      <w:proofErr w:type="spellStart"/>
      <w:r w:rsidRPr="003448DD">
        <w:rPr>
          <w:rFonts w:ascii="Arial" w:hAnsi="Arial" w:cs="Arial"/>
          <w:i/>
          <w:sz w:val="18"/>
          <w:szCs w:val="18"/>
        </w:rPr>
        <w:t>the</w:t>
      </w:r>
      <w:proofErr w:type="spellEnd"/>
      <w:r w:rsidRPr="003448DD">
        <w:rPr>
          <w:rFonts w:ascii="Arial" w:hAnsi="Arial" w:cs="Arial"/>
          <w:i/>
          <w:sz w:val="18"/>
          <w:szCs w:val="18"/>
        </w:rPr>
        <w:t xml:space="preserve"> UK: </w:t>
      </w:r>
      <w:proofErr w:type="spellStart"/>
      <w:r w:rsidRPr="003448DD">
        <w:rPr>
          <w:rFonts w:ascii="Arial" w:hAnsi="Arial" w:cs="Arial"/>
          <w:i/>
          <w:sz w:val="18"/>
          <w:szCs w:val="18"/>
        </w:rPr>
        <w:t>What</w:t>
      </w:r>
      <w:proofErr w:type="spellEnd"/>
      <w:r w:rsidRPr="003448DD">
        <w:rPr>
          <w:rFonts w:ascii="Arial" w:hAnsi="Arial" w:cs="Arial"/>
          <w:i/>
          <w:sz w:val="18"/>
          <w:szCs w:val="18"/>
        </w:rPr>
        <w:t xml:space="preserve"> do </w:t>
      </w:r>
      <w:proofErr w:type="spellStart"/>
      <w:r w:rsidRPr="003448DD">
        <w:rPr>
          <w:rFonts w:ascii="Arial" w:hAnsi="Arial" w:cs="Arial"/>
          <w:i/>
          <w:sz w:val="18"/>
          <w:szCs w:val="18"/>
        </w:rPr>
        <w:t>parents</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see</w:t>
      </w:r>
      <w:proofErr w:type="spellEnd"/>
      <w:r w:rsidRPr="003448DD">
        <w:rPr>
          <w:rFonts w:ascii="Arial" w:hAnsi="Arial" w:cs="Arial"/>
          <w:i/>
          <w:sz w:val="18"/>
          <w:szCs w:val="18"/>
        </w:rPr>
        <w:t xml:space="preserve"> and </w:t>
      </w:r>
      <w:proofErr w:type="spellStart"/>
      <w:r w:rsidRPr="003448DD">
        <w:rPr>
          <w:rFonts w:ascii="Arial" w:hAnsi="Arial" w:cs="Arial"/>
          <w:i/>
          <w:sz w:val="18"/>
          <w:szCs w:val="18"/>
        </w:rPr>
        <w:t>believe</w:t>
      </w:r>
      <w:proofErr w:type="spellEnd"/>
      <w:r w:rsidRPr="003448DD">
        <w:rPr>
          <w:rFonts w:ascii="Arial" w:hAnsi="Arial" w:cs="Arial"/>
          <w:i/>
          <w:sz w:val="18"/>
          <w:szCs w:val="18"/>
        </w:rPr>
        <w:t>?</w:t>
      </w:r>
      <w:r w:rsidRPr="003448DD">
        <w:rPr>
          <w:rFonts w:ascii="Arial" w:hAnsi="Arial" w:cs="Arial"/>
          <w:sz w:val="18"/>
          <w:szCs w:val="18"/>
        </w:rPr>
        <w:t xml:space="preserve">, </w:t>
      </w:r>
      <w:proofErr w:type="spellStart"/>
      <w:r w:rsidRPr="003448DD">
        <w:rPr>
          <w:rFonts w:ascii="Arial" w:hAnsi="Arial" w:cs="Arial"/>
          <w:sz w:val="18"/>
          <w:szCs w:val="18"/>
        </w:rPr>
        <w:t>Swansea</w:t>
      </w:r>
      <w:proofErr w:type="spellEnd"/>
      <w:r w:rsidRPr="003448DD">
        <w:rPr>
          <w:rFonts w:ascii="Arial" w:hAnsi="Arial" w:cs="Arial"/>
          <w:sz w:val="18"/>
          <w:szCs w:val="18"/>
        </w:rPr>
        <w:t xml:space="preserve"> University, </w:t>
      </w:r>
      <w:proofErr w:type="spellStart"/>
      <w:r w:rsidRPr="003448DD">
        <w:rPr>
          <w:rFonts w:ascii="Arial" w:hAnsi="Arial" w:cs="Arial"/>
          <w:sz w:val="18"/>
          <w:szCs w:val="18"/>
        </w:rPr>
        <w:t>October</w:t>
      </w:r>
      <w:proofErr w:type="spellEnd"/>
      <w:r w:rsidRPr="003448DD">
        <w:rPr>
          <w:rFonts w:ascii="Arial" w:hAnsi="Arial" w:cs="Arial"/>
          <w:sz w:val="18"/>
          <w:szCs w:val="18"/>
        </w:rPr>
        <w:t xml:space="preserve"> 2020, dostupné online na: </w:t>
      </w:r>
      <w:hyperlink r:id="rId3">
        <w:r w:rsidRPr="003448DD">
          <w:rPr>
            <w:rFonts w:ascii="Arial" w:hAnsi="Arial" w:cs="Arial"/>
            <w:color w:val="1155CC"/>
            <w:sz w:val="18"/>
            <w:szCs w:val="18"/>
            <w:u w:val="single"/>
          </w:rPr>
          <w:t>https://static1.squarespace.com/static/59f75004f09ca48694070f3b/t/5f93548ed1d6ae350aa8050c/1603490967170/Marketing_of_infant_milk_in_the_UK-what_do_parents_see_and_believe_finala.pdf</w:t>
        </w:r>
      </w:hyperlink>
      <w:r w:rsidRPr="003448DD">
        <w:rPr>
          <w:rFonts w:ascii="Arial" w:hAnsi="Arial" w:cs="Arial"/>
          <w:sz w:val="18"/>
          <w:szCs w:val="18"/>
        </w:rPr>
        <w:t xml:space="preserve"> (cit. 20. 9. 2021).</w:t>
      </w:r>
    </w:p>
  </w:footnote>
  <w:footnote w:id="5">
    <w:p w14:paraId="781A0E2F"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w:t>
      </w:r>
      <w:proofErr w:type="spellStart"/>
      <w:r w:rsidRPr="003448DD">
        <w:rPr>
          <w:rFonts w:ascii="Arial" w:hAnsi="Arial" w:cs="Arial"/>
          <w:sz w:val="18"/>
          <w:szCs w:val="18"/>
        </w:rPr>
        <w:t>Hexa</w:t>
      </w:r>
      <w:proofErr w:type="spellEnd"/>
      <w:r w:rsidRPr="003448DD">
        <w:rPr>
          <w:rFonts w:ascii="Arial" w:hAnsi="Arial" w:cs="Arial"/>
          <w:sz w:val="18"/>
          <w:szCs w:val="18"/>
        </w:rPr>
        <w:t xml:space="preserve"> </w:t>
      </w:r>
      <w:proofErr w:type="spellStart"/>
      <w:r w:rsidRPr="003448DD">
        <w:rPr>
          <w:rFonts w:ascii="Arial" w:hAnsi="Arial" w:cs="Arial"/>
          <w:sz w:val="18"/>
          <w:szCs w:val="18"/>
        </w:rPr>
        <w:t>Research</w:t>
      </w:r>
      <w:proofErr w:type="spellEnd"/>
      <w:r w:rsidRPr="003448DD">
        <w:rPr>
          <w:rFonts w:ascii="Arial" w:hAnsi="Arial" w:cs="Arial"/>
          <w:sz w:val="18"/>
          <w:szCs w:val="18"/>
        </w:rPr>
        <w:t xml:space="preserve">: </w:t>
      </w:r>
      <w:r w:rsidRPr="003448DD">
        <w:rPr>
          <w:rFonts w:ascii="Arial" w:hAnsi="Arial" w:cs="Arial"/>
          <w:i/>
          <w:sz w:val="18"/>
          <w:szCs w:val="18"/>
        </w:rPr>
        <w:t xml:space="preserve">Infant </w:t>
      </w:r>
      <w:proofErr w:type="spellStart"/>
      <w:r w:rsidRPr="003448DD">
        <w:rPr>
          <w:rFonts w:ascii="Arial" w:hAnsi="Arial" w:cs="Arial"/>
          <w:i/>
          <w:sz w:val="18"/>
          <w:szCs w:val="18"/>
        </w:rPr>
        <w:t>Formula</w:t>
      </w:r>
      <w:proofErr w:type="spellEnd"/>
      <w:r w:rsidRPr="003448DD">
        <w:rPr>
          <w:rFonts w:ascii="Arial" w:hAnsi="Arial" w:cs="Arial"/>
          <w:i/>
          <w:sz w:val="18"/>
          <w:szCs w:val="18"/>
        </w:rPr>
        <w:t xml:space="preserve"> Market </w:t>
      </w:r>
      <w:proofErr w:type="spellStart"/>
      <w:r w:rsidRPr="003448DD">
        <w:rPr>
          <w:rFonts w:ascii="Arial" w:hAnsi="Arial" w:cs="Arial"/>
          <w:i/>
          <w:sz w:val="18"/>
          <w:szCs w:val="18"/>
        </w:rPr>
        <w:t>Size</w:t>
      </w:r>
      <w:proofErr w:type="spellEnd"/>
      <w:r w:rsidRPr="003448DD">
        <w:rPr>
          <w:rFonts w:ascii="Arial" w:hAnsi="Arial" w:cs="Arial"/>
          <w:i/>
          <w:sz w:val="18"/>
          <w:szCs w:val="18"/>
        </w:rPr>
        <w:t xml:space="preserve"> &amp; </w:t>
      </w:r>
      <w:proofErr w:type="spellStart"/>
      <w:r w:rsidRPr="003448DD">
        <w:rPr>
          <w:rFonts w:ascii="Arial" w:hAnsi="Arial" w:cs="Arial"/>
          <w:i/>
          <w:sz w:val="18"/>
          <w:szCs w:val="18"/>
        </w:rPr>
        <w:t>Forecast</w:t>
      </w:r>
      <w:proofErr w:type="spellEnd"/>
      <w:r w:rsidRPr="003448DD">
        <w:rPr>
          <w:rFonts w:ascii="Arial" w:hAnsi="Arial" w:cs="Arial"/>
          <w:i/>
          <w:sz w:val="18"/>
          <w:szCs w:val="18"/>
        </w:rPr>
        <w:t xml:space="preserve"> By </w:t>
      </w:r>
      <w:proofErr w:type="spellStart"/>
      <w:r w:rsidRPr="003448DD">
        <w:rPr>
          <w:rFonts w:ascii="Arial" w:hAnsi="Arial" w:cs="Arial"/>
          <w:i/>
          <w:sz w:val="18"/>
          <w:szCs w:val="18"/>
        </w:rPr>
        <w:t>Product</w:t>
      </w:r>
      <w:proofErr w:type="spellEnd"/>
      <w:r w:rsidRPr="003448DD">
        <w:rPr>
          <w:rFonts w:ascii="Arial" w:hAnsi="Arial" w:cs="Arial"/>
          <w:i/>
          <w:sz w:val="18"/>
          <w:szCs w:val="18"/>
        </w:rPr>
        <w:t xml:space="preserve"> Type (Infant </w:t>
      </w:r>
      <w:proofErr w:type="spellStart"/>
      <w:r w:rsidRPr="003448DD">
        <w:rPr>
          <w:rFonts w:ascii="Arial" w:hAnsi="Arial" w:cs="Arial"/>
          <w:i/>
          <w:sz w:val="18"/>
          <w:szCs w:val="18"/>
        </w:rPr>
        <w:t>Milk</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Growing</w:t>
      </w:r>
      <w:proofErr w:type="spellEnd"/>
      <w:r w:rsidRPr="003448DD">
        <w:rPr>
          <w:rFonts w:ascii="Arial" w:hAnsi="Arial" w:cs="Arial"/>
          <w:i/>
          <w:sz w:val="18"/>
          <w:szCs w:val="18"/>
        </w:rPr>
        <w:t xml:space="preserve">-up </w:t>
      </w:r>
      <w:proofErr w:type="spellStart"/>
      <w:r w:rsidRPr="003448DD">
        <w:rPr>
          <w:rFonts w:ascii="Arial" w:hAnsi="Arial" w:cs="Arial"/>
          <w:i/>
          <w:sz w:val="18"/>
          <w:szCs w:val="18"/>
        </w:rPr>
        <w:t>Milk</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Follow</w:t>
      </w:r>
      <w:proofErr w:type="spellEnd"/>
      <w:r w:rsidRPr="003448DD">
        <w:rPr>
          <w:rFonts w:ascii="Arial" w:hAnsi="Arial" w:cs="Arial"/>
          <w:i/>
          <w:sz w:val="18"/>
          <w:szCs w:val="18"/>
        </w:rPr>
        <w:t xml:space="preserve">-on </w:t>
      </w:r>
      <w:proofErr w:type="spellStart"/>
      <w:r w:rsidRPr="003448DD">
        <w:rPr>
          <w:rFonts w:ascii="Arial" w:hAnsi="Arial" w:cs="Arial"/>
          <w:i/>
          <w:sz w:val="18"/>
          <w:szCs w:val="18"/>
        </w:rPr>
        <w:t>Milk</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Specialty</w:t>
      </w:r>
      <w:proofErr w:type="spellEnd"/>
      <w:r w:rsidRPr="003448DD">
        <w:rPr>
          <w:rFonts w:ascii="Arial" w:hAnsi="Arial" w:cs="Arial"/>
          <w:i/>
          <w:sz w:val="18"/>
          <w:szCs w:val="18"/>
        </w:rPr>
        <w:t xml:space="preserve"> Baby </w:t>
      </w:r>
      <w:proofErr w:type="spellStart"/>
      <w:r w:rsidRPr="003448DD">
        <w:rPr>
          <w:rFonts w:ascii="Arial" w:hAnsi="Arial" w:cs="Arial"/>
          <w:i/>
          <w:sz w:val="18"/>
          <w:szCs w:val="18"/>
        </w:rPr>
        <w:t>Milk</w:t>
      </w:r>
      <w:proofErr w:type="spellEnd"/>
      <w:r w:rsidRPr="003448DD">
        <w:rPr>
          <w:rFonts w:ascii="Arial" w:hAnsi="Arial" w:cs="Arial"/>
          <w:i/>
          <w:sz w:val="18"/>
          <w:szCs w:val="18"/>
        </w:rPr>
        <w:t xml:space="preserve">), By </w:t>
      </w:r>
      <w:proofErr w:type="spellStart"/>
      <w:r w:rsidRPr="003448DD">
        <w:rPr>
          <w:rFonts w:ascii="Arial" w:hAnsi="Arial" w:cs="Arial"/>
          <w:i/>
          <w:sz w:val="18"/>
          <w:szCs w:val="18"/>
        </w:rPr>
        <w:t>Distribution</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Channel</w:t>
      </w:r>
      <w:proofErr w:type="spellEnd"/>
      <w:r w:rsidRPr="003448DD">
        <w:rPr>
          <w:rFonts w:ascii="Arial" w:hAnsi="Arial" w:cs="Arial"/>
          <w:i/>
          <w:sz w:val="18"/>
          <w:szCs w:val="18"/>
        </w:rPr>
        <w:t xml:space="preserve"> (Supermarket &amp; Hypermarket, </w:t>
      </w:r>
      <w:proofErr w:type="spellStart"/>
      <w:r w:rsidRPr="003448DD">
        <w:rPr>
          <w:rFonts w:ascii="Arial" w:hAnsi="Arial" w:cs="Arial"/>
          <w:i/>
          <w:sz w:val="18"/>
          <w:szCs w:val="18"/>
        </w:rPr>
        <w:t>Pharmacies</w:t>
      </w:r>
      <w:proofErr w:type="spellEnd"/>
      <w:r w:rsidRPr="003448DD">
        <w:rPr>
          <w:rFonts w:ascii="Arial" w:hAnsi="Arial" w:cs="Arial"/>
          <w:i/>
          <w:sz w:val="18"/>
          <w:szCs w:val="18"/>
        </w:rPr>
        <w:t xml:space="preserve">, &amp; Online), And Trend </w:t>
      </w:r>
      <w:proofErr w:type="spellStart"/>
      <w:r w:rsidRPr="003448DD">
        <w:rPr>
          <w:rFonts w:ascii="Arial" w:hAnsi="Arial" w:cs="Arial"/>
          <w:i/>
          <w:sz w:val="18"/>
          <w:szCs w:val="18"/>
        </w:rPr>
        <w:t>Analysis</w:t>
      </w:r>
      <w:proofErr w:type="spellEnd"/>
      <w:r w:rsidRPr="003448DD">
        <w:rPr>
          <w:rFonts w:ascii="Arial" w:hAnsi="Arial" w:cs="Arial"/>
          <w:i/>
          <w:sz w:val="18"/>
          <w:szCs w:val="18"/>
        </w:rPr>
        <w:t>, 2019 - 2025</w:t>
      </w:r>
      <w:r w:rsidRPr="003448DD">
        <w:rPr>
          <w:rFonts w:ascii="Arial" w:hAnsi="Arial" w:cs="Arial"/>
          <w:sz w:val="18"/>
          <w:szCs w:val="18"/>
        </w:rPr>
        <w:t xml:space="preserve">, dostupné online na: </w:t>
      </w:r>
      <w:hyperlink r:id="rId4">
        <w:r w:rsidRPr="003448DD">
          <w:rPr>
            <w:rFonts w:ascii="Arial" w:hAnsi="Arial" w:cs="Arial"/>
            <w:color w:val="1155CC"/>
            <w:sz w:val="18"/>
            <w:szCs w:val="18"/>
            <w:u w:val="single"/>
          </w:rPr>
          <w:t>https://www.hexaresearch.com/research-report/infant-formula-market</w:t>
        </w:r>
      </w:hyperlink>
      <w:r w:rsidRPr="003448DD">
        <w:rPr>
          <w:rFonts w:ascii="Arial" w:hAnsi="Arial" w:cs="Arial"/>
          <w:sz w:val="18"/>
          <w:szCs w:val="18"/>
        </w:rPr>
        <w:t xml:space="preserve"> (cit. 20. 9. 2021).</w:t>
      </w:r>
    </w:p>
  </w:footnote>
  <w:footnote w:id="6">
    <w:p w14:paraId="1A9F0688"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Tamtéž.</w:t>
      </w:r>
    </w:p>
  </w:footnote>
  <w:footnote w:id="7">
    <w:p w14:paraId="61CA40C8"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w:t>
      </w:r>
      <w:proofErr w:type="spellStart"/>
      <w:r w:rsidRPr="003448DD">
        <w:rPr>
          <w:rFonts w:ascii="Arial" w:hAnsi="Arial" w:cs="Arial"/>
          <w:sz w:val="18"/>
          <w:szCs w:val="18"/>
        </w:rPr>
        <w:t>Euromonitor</w:t>
      </w:r>
      <w:proofErr w:type="spellEnd"/>
      <w:r w:rsidRPr="003448DD">
        <w:rPr>
          <w:rFonts w:ascii="Arial" w:hAnsi="Arial" w:cs="Arial"/>
          <w:sz w:val="18"/>
          <w:szCs w:val="18"/>
        </w:rPr>
        <w:t xml:space="preserve">: </w:t>
      </w:r>
      <w:proofErr w:type="spellStart"/>
      <w:r w:rsidRPr="003448DD">
        <w:rPr>
          <w:rFonts w:ascii="Arial" w:hAnsi="Arial" w:cs="Arial"/>
          <w:i/>
          <w:sz w:val="18"/>
          <w:szCs w:val="18"/>
        </w:rPr>
        <w:t>The</w:t>
      </w:r>
      <w:proofErr w:type="spellEnd"/>
      <w:r w:rsidRPr="003448DD">
        <w:rPr>
          <w:rFonts w:ascii="Arial" w:hAnsi="Arial" w:cs="Arial"/>
          <w:i/>
          <w:sz w:val="18"/>
          <w:szCs w:val="18"/>
        </w:rPr>
        <w:t xml:space="preserve"> Baby Food in </w:t>
      </w:r>
      <w:proofErr w:type="spellStart"/>
      <w:r w:rsidRPr="003448DD">
        <w:rPr>
          <w:rFonts w:ascii="Arial" w:hAnsi="Arial" w:cs="Arial"/>
          <w:i/>
          <w:sz w:val="18"/>
          <w:szCs w:val="18"/>
        </w:rPr>
        <w:t>the</w:t>
      </w:r>
      <w:proofErr w:type="spellEnd"/>
      <w:r w:rsidRPr="003448DD">
        <w:rPr>
          <w:rFonts w:ascii="Arial" w:hAnsi="Arial" w:cs="Arial"/>
          <w:i/>
          <w:sz w:val="18"/>
          <w:szCs w:val="18"/>
        </w:rPr>
        <w:t xml:space="preserve"> Czech Republic Report</w:t>
      </w:r>
      <w:r w:rsidRPr="003448DD">
        <w:rPr>
          <w:rFonts w:ascii="Arial" w:hAnsi="Arial" w:cs="Arial"/>
          <w:sz w:val="18"/>
          <w:szCs w:val="18"/>
        </w:rPr>
        <w:t xml:space="preserve">, </w:t>
      </w:r>
      <w:proofErr w:type="spellStart"/>
      <w:r w:rsidRPr="003448DD">
        <w:rPr>
          <w:rFonts w:ascii="Arial" w:hAnsi="Arial" w:cs="Arial"/>
          <w:sz w:val="18"/>
          <w:szCs w:val="18"/>
        </w:rPr>
        <w:t>September</w:t>
      </w:r>
      <w:proofErr w:type="spellEnd"/>
      <w:r w:rsidRPr="003448DD">
        <w:rPr>
          <w:rFonts w:ascii="Arial" w:hAnsi="Arial" w:cs="Arial"/>
          <w:sz w:val="18"/>
          <w:szCs w:val="18"/>
        </w:rPr>
        <w:t xml:space="preserve"> 2021, dostupné online na: </w:t>
      </w:r>
      <w:hyperlink r:id="rId5">
        <w:r w:rsidRPr="003448DD">
          <w:rPr>
            <w:rFonts w:ascii="Arial" w:hAnsi="Arial" w:cs="Arial"/>
            <w:color w:val="1155CC"/>
            <w:sz w:val="18"/>
            <w:szCs w:val="18"/>
            <w:u w:val="single"/>
          </w:rPr>
          <w:t>https://www.euromonitor.com/baby-food-in-the-czech-republic/report</w:t>
        </w:r>
      </w:hyperlink>
      <w:r w:rsidRPr="003448DD">
        <w:rPr>
          <w:rFonts w:ascii="Arial" w:hAnsi="Arial" w:cs="Arial"/>
          <w:sz w:val="18"/>
          <w:szCs w:val="18"/>
        </w:rPr>
        <w:t xml:space="preserve"> (cit. 20. 9. 2021). </w:t>
      </w:r>
    </w:p>
  </w:footnote>
  <w:footnote w:id="8">
    <w:p w14:paraId="27242D65" w14:textId="7AE606EE"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Vlastní řadu umělé výživy pro kojence a malé děti představily v posledních letech i drogerie DM-Drogerie </w:t>
      </w:r>
      <w:proofErr w:type="spellStart"/>
      <w:r w:rsidRPr="003448DD">
        <w:rPr>
          <w:rFonts w:ascii="Arial" w:hAnsi="Arial" w:cs="Arial"/>
          <w:sz w:val="18"/>
          <w:szCs w:val="18"/>
        </w:rPr>
        <w:t>Markt</w:t>
      </w:r>
      <w:proofErr w:type="spellEnd"/>
      <w:r w:rsidRPr="003448DD">
        <w:rPr>
          <w:rFonts w:ascii="Arial" w:hAnsi="Arial" w:cs="Arial"/>
          <w:sz w:val="18"/>
          <w:szCs w:val="18"/>
        </w:rPr>
        <w:t xml:space="preserve"> a</w:t>
      </w:r>
      <w:r>
        <w:rPr>
          <w:rFonts w:ascii="Arial" w:hAnsi="Arial" w:cs="Arial"/>
          <w:sz w:val="18"/>
          <w:szCs w:val="18"/>
        </w:rPr>
        <w:t> </w:t>
      </w:r>
      <w:proofErr w:type="spellStart"/>
      <w:r w:rsidRPr="003448DD">
        <w:rPr>
          <w:rFonts w:ascii="Arial" w:hAnsi="Arial" w:cs="Arial"/>
          <w:sz w:val="18"/>
          <w:szCs w:val="18"/>
        </w:rPr>
        <w:t>Rossman</w:t>
      </w:r>
      <w:proofErr w:type="spellEnd"/>
      <w:r w:rsidRPr="003448DD">
        <w:rPr>
          <w:rFonts w:ascii="Arial" w:hAnsi="Arial" w:cs="Arial"/>
          <w:sz w:val="18"/>
          <w:szCs w:val="18"/>
        </w:rPr>
        <w:t xml:space="preserve">, lékárna Dr. Max či společnost zaměřující se na kozí mléko </w:t>
      </w:r>
      <w:proofErr w:type="spellStart"/>
      <w:r w:rsidRPr="003448DD">
        <w:rPr>
          <w:rFonts w:ascii="Arial" w:hAnsi="Arial" w:cs="Arial"/>
          <w:sz w:val="18"/>
          <w:szCs w:val="18"/>
        </w:rPr>
        <w:t>Goldim</w:t>
      </w:r>
      <w:proofErr w:type="spellEnd"/>
      <w:r w:rsidRPr="003448DD">
        <w:rPr>
          <w:rFonts w:ascii="Arial" w:hAnsi="Arial" w:cs="Arial"/>
          <w:sz w:val="18"/>
          <w:szCs w:val="18"/>
        </w:rPr>
        <w:t xml:space="preserve"> či kolostrum </w:t>
      </w:r>
      <w:proofErr w:type="spellStart"/>
      <w:r w:rsidRPr="003448DD">
        <w:rPr>
          <w:rFonts w:ascii="Arial" w:hAnsi="Arial" w:cs="Arial"/>
          <w:sz w:val="18"/>
          <w:szCs w:val="18"/>
        </w:rPr>
        <w:t>Colvia</w:t>
      </w:r>
      <w:proofErr w:type="spellEnd"/>
      <w:r w:rsidRPr="003448DD">
        <w:rPr>
          <w:rFonts w:ascii="Arial" w:hAnsi="Arial" w:cs="Arial"/>
          <w:sz w:val="18"/>
          <w:szCs w:val="18"/>
        </w:rPr>
        <w:t>.</w:t>
      </w:r>
    </w:p>
  </w:footnote>
  <w:footnote w:id="9">
    <w:p w14:paraId="31EE5562" w14:textId="7F49CCD0"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Setrvale platí, že 95 % rodiček v ČR iniciuje po porodu kojení (viz data poskytnutá Úřadem pro zdravotnické údaje a</w:t>
      </w:r>
      <w:r>
        <w:rPr>
          <w:rFonts w:ascii="Arial" w:hAnsi="Arial" w:cs="Arial"/>
          <w:sz w:val="18"/>
          <w:szCs w:val="18"/>
        </w:rPr>
        <w:t> </w:t>
      </w:r>
      <w:r w:rsidRPr="003448DD">
        <w:rPr>
          <w:rFonts w:ascii="Arial" w:hAnsi="Arial" w:cs="Arial"/>
          <w:sz w:val="18"/>
          <w:szCs w:val="18"/>
        </w:rPr>
        <w:t xml:space="preserve">statistiky poskytnuté na žádost Úřadu vlády dne 21. června 2021, č. j.: UZIS/033468/2021​​). </w:t>
      </w:r>
    </w:p>
  </w:footnote>
  <w:footnote w:id="10">
    <w:p w14:paraId="1F4E5457" w14:textId="699A62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data poskytnutá Úřadem pro zdravotnické údaje a statistiky poskytnuté na žádost Úřadu vlády dne 21. června 2021, č. j.: UZIS/033468/2021​​.</w:t>
      </w:r>
    </w:p>
  </w:footnote>
  <w:footnote w:id="11">
    <w:p w14:paraId="1B0648E0"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Ústav statistických informací a statistiky: </w:t>
      </w:r>
      <w:r w:rsidRPr="003448DD">
        <w:rPr>
          <w:rFonts w:ascii="Arial" w:hAnsi="Arial" w:cs="Arial"/>
          <w:i/>
          <w:sz w:val="18"/>
          <w:szCs w:val="18"/>
        </w:rPr>
        <w:t>Podíl kojených novorozenců podle celkové délky kojení</w:t>
      </w:r>
      <w:r w:rsidRPr="003448DD">
        <w:rPr>
          <w:rFonts w:ascii="Arial" w:hAnsi="Arial" w:cs="Arial"/>
          <w:sz w:val="18"/>
          <w:szCs w:val="18"/>
        </w:rPr>
        <w:t xml:space="preserve">, 2017, dostupné online na: </w:t>
      </w:r>
      <w:hyperlink r:id="rId6">
        <w:r w:rsidRPr="003448DD">
          <w:rPr>
            <w:rFonts w:ascii="Arial" w:hAnsi="Arial" w:cs="Arial"/>
            <w:color w:val="1155CC"/>
            <w:sz w:val="18"/>
            <w:szCs w:val="18"/>
            <w:u w:val="single"/>
          </w:rPr>
          <w:t>https://reporting.uzis.cz/vys/index.php?pg=statisticke-vystupy--ukazatele-</w:t>
        </w:r>
        <w:proofErr w:type="spellStart"/>
        <w:r w:rsidRPr="003448DD">
          <w:rPr>
            <w:rFonts w:ascii="Arial" w:hAnsi="Arial" w:cs="Arial"/>
            <w:color w:val="1155CC"/>
            <w:sz w:val="18"/>
            <w:szCs w:val="18"/>
            <w:u w:val="single"/>
          </w:rPr>
          <w:t>zdravotniho</w:t>
        </w:r>
        <w:proofErr w:type="spellEnd"/>
        <w:r w:rsidRPr="003448DD">
          <w:rPr>
            <w:rFonts w:ascii="Arial" w:hAnsi="Arial" w:cs="Arial"/>
            <w:color w:val="1155CC"/>
            <w:sz w:val="18"/>
            <w:szCs w:val="18"/>
            <w:u w:val="single"/>
          </w:rPr>
          <w:t>-stavu--</w:t>
        </w:r>
        <w:proofErr w:type="spellStart"/>
        <w:r w:rsidRPr="003448DD">
          <w:rPr>
            <w:rFonts w:ascii="Arial" w:hAnsi="Arial" w:cs="Arial"/>
            <w:color w:val="1155CC"/>
            <w:sz w:val="18"/>
            <w:szCs w:val="18"/>
            <w:u w:val="single"/>
          </w:rPr>
          <w:t>indikatory-echi</w:t>
        </w:r>
        <w:proofErr w:type="spellEnd"/>
        <w:r w:rsidRPr="003448DD">
          <w:rPr>
            <w:rFonts w:ascii="Arial" w:hAnsi="Arial" w:cs="Arial"/>
            <w:color w:val="1155CC"/>
            <w:sz w:val="18"/>
            <w:szCs w:val="18"/>
            <w:u w:val="single"/>
          </w:rPr>
          <w:t>--podil-kojenych-novorozencu-podle-celkove-delky-kojeni&amp;region=cr&amp;year=2017</w:t>
        </w:r>
      </w:hyperlink>
      <w:r w:rsidRPr="003448DD">
        <w:rPr>
          <w:rFonts w:ascii="Arial" w:hAnsi="Arial" w:cs="Arial"/>
          <w:sz w:val="18"/>
          <w:szCs w:val="18"/>
        </w:rPr>
        <w:t xml:space="preserve"> (cit. 20. 9. 2021). </w:t>
      </w:r>
    </w:p>
  </w:footnote>
  <w:footnote w:id="12">
    <w:p w14:paraId="5B2686D9" w14:textId="57BD60A8"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vystoupení náměstkyně ministra zdravotnictví A. Šteflové na veřejném slyšení Výboru pro zdravotnictví a sociální politiku dne 20. května 2019, stenozáznam dostupný online na: </w:t>
      </w:r>
      <w:hyperlink r:id="rId7">
        <w:r w:rsidRPr="003448DD">
          <w:rPr>
            <w:rFonts w:ascii="Arial" w:hAnsi="Arial" w:cs="Arial"/>
            <w:color w:val="1155CC"/>
            <w:sz w:val="18"/>
            <w:szCs w:val="18"/>
            <w:u w:val="single"/>
          </w:rPr>
          <w:t>https://www.senat.cz/doc2html/1049738842/index.html</w:t>
        </w:r>
      </w:hyperlink>
      <w:r w:rsidRPr="003448DD">
        <w:rPr>
          <w:rFonts w:ascii="Arial" w:hAnsi="Arial" w:cs="Arial"/>
          <w:sz w:val="18"/>
          <w:szCs w:val="18"/>
        </w:rPr>
        <w:t xml:space="preserve"> (cit. 20. 9. 2021).</w:t>
      </w:r>
    </w:p>
  </w:footnote>
  <w:footnote w:id="13">
    <w:p w14:paraId="70102BFD"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WHO: </w:t>
      </w:r>
      <w:proofErr w:type="spellStart"/>
      <w:r w:rsidRPr="003448DD">
        <w:rPr>
          <w:rFonts w:ascii="Arial" w:hAnsi="Arial" w:cs="Arial"/>
          <w:i/>
          <w:sz w:val="18"/>
          <w:szCs w:val="18"/>
        </w:rPr>
        <w:t>Comprehensive</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Implementation</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Plan</w:t>
      </w:r>
      <w:proofErr w:type="spellEnd"/>
      <w:r w:rsidRPr="003448DD">
        <w:rPr>
          <w:rFonts w:ascii="Arial" w:hAnsi="Arial" w:cs="Arial"/>
          <w:i/>
          <w:sz w:val="18"/>
          <w:szCs w:val="18"/>
        </w:rPr>
        <w:t xml:space="preserve"> on </w:t>
      </w:r>
      <w:proofErr w:type="spellStart"/>
      <w:r w:rsidRPr="003448DD">
        <w:rPr>
          <w:rFonts w:ascii="Arial" w:hAnsi="Arial" w:cs="Arial"/>
          <w:i/>
          <w:sz w:val="18"/>
          <w:szCs w:val="18"/>
        </w:rPr>
        <w:t>Maternal</w:t>
      </w:r>
      <w:proofErr w:type="spellEnd"/>
      <w:r w:rsidRPr="003448DD">
        <w:rPr>
          <w:rFonts w:ascii="Arial" w:hAnsi="Arial" w:cs="Arial"/>
          <w:i/>
          <w:sz w:val="18"/>
          <w:szCs w:val="18"/>
        </w:rPr>
        <w:t xml:space="preserve">, Infant and </w:t>
      </w:r>
      <w:proofErr w:type="spellStart"/>
      <w:r w:rsidRPr="003448DD">
        <w:rPr>
          <w:rFonts w:ascii="Arial" w:hAnsi="Arial" w:cs="Arial"/>
          <w:i/>
          <w:sz w:val="18"/>
          <w:szCs w:val="18"/>
        </w:rPr>
        <w:t>Young</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Child</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Nutrition</w:t>
      </w:r>
      <w:proofErr w:type="spellEnd"/>
      <w:r w:rsidRPr="003448DD">
        <w:rPr>
          <w:rFonts w:ascii="Arial" w:hAnsi="Arial" w:cs="Arial"/>
          <w:sz w:val="18"/>
          <w:szCs w:val="18"/>
        </w:rPr>
        <w:t xml:space="preserve">, dostupné online na: </w:t>
      </w:r>
      <w:hyperlink r:id="rId8">
        <w:r w:rsidRPr="003448DD">
          <w:rPr>
            <w:rFonts w:ascii="Arial" w:hAnsi="Arial" w:cs="Arial"/>
            <w:color w:val="1155CC"/>
            <w:sz w:val="18"/>
            <w:szCs w:val="18"/>
            <w:u w:val="single"/>
          </w:rPr>
          <w:t>https://apps.who.int/iris/bitstream/handle/10665/113048/WHO_NMH_NHD_14.1_eng.pdf?ua=1</w:t>
        </w:r>
      </w:hyperlink>
      <w:r w:rsidRPr="003448DD">
        <w:rPr>
          <w:rFonts w:ascii="Arial" w:hAnsi="Arial" w:cs="Arial"/>
          <w:sz w:val="18"/>
          <w:szCs w:val="18"/>
        </w:rPr>
        <w:t xml:space="preserve"> (cit. 20. 9. 2021).</w:t>
      </w:r>
    </w:p>
  </w:footnote>
  <w:footnote w:id="14">
    <w:p w14:paraId="37747E19"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Srov. informace o přípravě a používání umělé výživy poskytované výrobci umělé výživy (zejm. doporučenou teplotu vody k přípravě roztoku sušené umělé výživy, viz např. </w:t>
      </w:r>
      <w:hyperlink r:id="rId9">
        <w:r w:rsidRPr="003448DD">
          <w:rPr>
            <w:rFonts w:ascii="Arial" w:hAnsi="Arial" w:cs="Arial"/>
            <w:color w:val="1155CC"/>
            <w:sz w:val="18"/>
            <w:szCs w:val="18"/>
            <w:u w:val="single"/>
          </w:rPr>
          <w:t>https://www.nutriklub.cz/produkt/nutrilon-1-pocatecni-mleko</w:t>
        </w:r>
      </w:hyperlink>
      <w:r w:rsidRPr="003448DD">
        <w:rPr>
          <w:rFonts w:ascii="Arial" w:hAnsi="Arial" w:cs="Arial"/>
          <w:sz w:val="18"/>
          <w:szCs w:val="18"/>
        </w:rPr>
        <w:t xml:space="preserve"> či </w:t>
      </w:r>
      <w:hyperlink r:id="rId10">
        <w:r w:rsidRPr="003448DD">
          <w:rPr>
            <w:rFonts w:ascii="Arial" w:hAnsi="Arial" w:cs="Arial"/>
            <w:color w:val="1155CC"/>
            <w:sz w:val="18"/>
            <w:szCs w:val="18"/>
            <w:u w:val="single"/>
          </w:rPr>
          <w:t>https://nestlebaby.cz/cs/product/beba-supremepro1</w:t>
        </w:r>
      </w:hyperlink>
      <w:r w:rsidRPr="003448DD">
        <w:rPr>
          <w:rFonts w:ascii="Arial" w:hAnsi="Arial" w:cs="Arial"/>
          <w:sz w:val="18"/>
          <w:szCs w:val="18"/>
        </w:rPr>
        <w:t xml:space="preserve">) s doporučeními k přípravě, skladování a podávání sušené umělé výživy vytvořenými WHO a Food and </w:t>
      </w:r>
      <w:proofErr w:type="spellStart"/>
      <w:r w:rsidRPr="003448DD">
        <w:rPr>
          <w:rFonts w:ascii="Arial" w:hAnsi="Arial" w:cs="Arial"/>
          <w:sz w:val="18"/>
          <w:szCs w:val="18"/>
        </w:rPr>
        <w:t>Agriculture</w:t>
      </w:r>
      <w:proofErr w:type="spellEnd"/>
      <w:r w:rsidRPr="003448DD">
        <w:rPr>
          <w:rFonts w:ascii="Arial" w:hAnsi="Arial" w:cs="Arial"/>
          <w:sz w:val="18"/>
          <w:szCs w:val="18"/>
        </w:rPr>
        <w:t xml:space="preserve"> </w:t>
      </w:r>
      <w:proofErr w:type="spellStart"/>
      <w:r w:rsidRPr="003448DD">
        <w:rPr>
          <w:rFonts w:ascii="Arial" w:hAnsi="Arial" w:cs="Arial"/>
          <w:sz w:val="18"/>
          <w:szCs w:val="18"/>
        </w:rPr>
        <w:t>Organization</w:t>
      </w:r>
      <w:proofErr w:type="spellEnd"/>
      <w:r w:rsidRPr="003448DD">
        <w:rPr>
          <w:rFonts w:ascii="Arial" w:hAnsi="Arial" w:cs="Arial"/>
          <w:sz w:val="18"/>
          <w:szCs w:val="18"/>
        </w:rPr>
        <w:t xml:space="preserve"> </w:t>
      </w:r>
      <w:proofErr w:type="spellStart"/>
      <w:r w:rsidRPr="003448DD">
        <w:rPr>
          <w:rFonts w:ascii="Arial" w:hAnsi="Arial" w:cs="Arial"/>
          <w:sz w:val="18"/>
          <w:szCs w:val="18"/>
        </w:rPr>
        <w:t>of</w:t>
      </w:r>
      <w:proofErr w:type="spellEnd"/>
      <w:r w:rsidRPr="003448DD">
        <w:rPr>
          <w:rFonts w:ascii="Arial" w:hAnsi="Arial" w:cs="Arial"/>
          <w:sz w:val="18"/>
          <w:szCs w:val="18"/>
        </w:rPr>
        <w:t xml:space="preserve"> </w:t>
      </w:r>
      <w:proofErr w:type="spellStart"/>
      <w:r w:rsidRPr="003448DD">
        <w:rPr>
          <w:rFonts w:ascii="Arial" w:hAnsi="Arial" w:cs="Arial"/>
          <w:sz w:val="18"/>
          <w:szCs w:val="18"/>
        </w:rPr>
        <w:t>the</w:t>
      </w:r>
      <w:proofErr w:type="spellEnd"/>
      <w:r w:rsidRPr="003448DD">
        <w:rPr>
          <w:rFonts w:ascii="Arial" w:hAnsi="Arial" w:cs="Arial"/>
          <w:sz w:val="18"/>
          <w:szCs w:val="18"/>
        </w:rPr>
        <w:t xml:space="preserve"> United </w:t>
      </w:r>
      <w:proofErr w:type="spellStart"/>
      <w:r w:rsidRPr="003448DD">
        <w:rPr>
          <w:rFonts w:ascii="Arial" w:hAnsi="Arial" w:cs="Arial"/>
          <w:sz w:val="18"/>
          <w:szCs w:val="18"/>
        </w:rPr>
        <w:t>Nations</w:t>
      </w:r>
      <w:proofErr w:type="spellEnd"/>
      <w:r w:rsidRPr="003448DD">
        <w:rPr>
          <w:rFonts w:ascii="Arial" w:hAnsi="Arial" w:cs="Arial"/>
          <w:sz w:val="18"/>
          <w:szCs w:val="18"/>
        </w:rPr>
        <w:t xml:space="preserve"> v roce 2007 s cílem zajistit absenci nebezpečných patogenních látek v umělé výživě, jež se v prášku mohou vyskytovat z výroby. Viz WHO/FAO: </w:t>
      </w:r>
      <w:proofErr w:type="spellStart"/>
      <w:r w:rsidRPr="003448DD">
        <w:rPr>
          <w:rFonts w:ascii="Arial" w:hAnsi="Arial" w:cs="Arial"/>
          <w:i/>
          <w:sz w:val="18"/>
          <w:szCs w:val="18"/>
        </w:rPr>
        <w:t>Safe</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preparation</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storage</w:t>
      </w:r>
      <w:proofErr w:type="spellEnd"/>
      <w:r w:rsidRPr="003448DD">
        <w:rPr>
          <w:rFonts w:ascii="Arial" w:hAnsi="Arial" w:cs="Arial"/>
          <w:i/>
          <w:sz w:val="18"/>
          <w:szCs w:val="18"/>
        </w:rPr>
        <w:t xml:space="preserve"> and </w:t>
      </w:r>
      <w:proofErr w:type="spellStart"/>
      <w:r w:rsidRPr="003448DD">
        <w:rPr>
          <w:rFonts w:ascii="Arial" w:hAnsi="Arial" w:cs="Arial"/>
          <w:i/>
          <w:sz w:val="18"/>
          <w:szCs w:val="18"/>
        </w:rPr>
        <w:t>handling</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of</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powdered</w:t>
      </w:r>
      <w:proofErr w:type="spellEnd"/>
      <w:r w:rsidRPr="003448DD">
        <w:rPr>
          <w:rFonts w:ascii="Arial" w:hAnsi="Arial" w:cs="Arial"/>
          <w:i/>
          <w:sz w:val="18"/>
          <w:szCs w:val="18"/>
        </w:rPr>
        <w:t xml:space="preserve"> infant </w:t>
      </w:r>
      <w:proofErr w:type="spellStart"/>
      <w:r w:rsidRPr="003448DD">
        <w:rPr>
          <w:rFonts w:ascii="Arial" w:hAnsi="Arial" w:cs="Arial"/>
          <w:i/>
          <w:sz w:val="18"/>
          <w:szCs w:val="18"/>
        </w:rPr>
        <w:t>formula</w:t>
      </w:r>
      <w:proofErr w:type="spellEnd"/>
      <w:r w:rsidRPr="003448DD">
        <w:rPr>
          <w:rFonts w:ascii="Arial" w:hAnsi="Arial" w:cs="Arial"/>
          <w:sz w:val="18"/>
          <w:szCs w:val="18"/>
        </w:rPr>
        <w:t xml:space="preserve">, 2007, dostupné online na: </w:t>
      </w:r>
      <w:hyperlink r:id="rId11">
        <w:r w:rsidRPr="003448DD">
          <w:rPr>
            <w:rFonts w:ascii="Arial" w:hAnsi="Arial" w:cs="Arial"/>
            <w:color w:val="1155CC"/>
            <w:sz w:val="18"/>
            <w:szCs w:val="18"/>
            <w:u w:val="single"/>
          </w:rPr>
          <w:t>https://www.who.int/foodsafety/publications/micro/pif_guidelines.pdf</w:t>
        </w:r>
      </w:hyperlink>
      <w:r w:rsidRPr="003448DD">
        <w:rPr>
          <w:rFonts w:ascii="Arial" w:hAnsi="Arial" w:cs="Arial"/>
          <w:sz w:val="18"/>
          <w:szCs w:val="18"/>
        </w:rPr>
        <w:t xml:space="preserve"> (cit. 20. 9. 2021).</w:t>
      </w:r>
    </w:p>
  </w:footnote>
  <w:footnote w:id="15">
    <w:p w14:paraId="0B166239"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Pro zjednodušení bude podnět přidrží zaužívaného pojmu navazující rezoluce.</w:t>
      </w:r>
    </w:p>
  </w:footnote>
  <w:footnote w:id="16">
    <w:p w14:paraId="74C2CFB7" w14:textId="77777777" w:rsidR="003448DD" w:rsidRPr="003448DD" w:rsidRDefault="003448DD" w:rsidP="003448DD">
      <w:pPr>
        <w:jc w:val="both"/>
        <w:rPr>
          <w:rFonts w:ascii="Arial" w:hAnsi="Arial" w:cs="Arial"/>
          <w:sz w:val="18"/>
          <w:szCs w:val="18"/>
        </w:rPr>
      </w:pPr>
      <w:r w:rsidRPr="003448DD">
        <w:rPr>
          <w:rFonts w:ascii="Arial" w:hAnsi="Arial" w:cs="Arial"/>
          <w:sz w:val="18"/>
          <w:szCs w:val="18"/>
          <w:vertAlign w:val="superscript"/>
        </w:rPr>
        <w:footnoteRef/>
      </w:r>
      <w:r w:rsidRPr="003448DD">
        <w:rPr>
          <w:rFonts w:ascii="Arial" w:hAnsi="Arial" w:cs="Arial"/>
          <w:sz w:val="18"/>
          <w:szCs w:val="18"/>
        </w:rPr>
        <w:t xml:space="preserve"> Viz WHO: </w:t>
      </w:r>
      <w:proofErr w:type="spellStart"/>
      <w:r w:rsidRPr="003448DD">
        <w:rPr>
          <w:rFonts w:ascii="Arial" w:hAnsi="Arial" w:cs="Arial"/>
          <w:i/>
          <w:sz w:val="18"/>
          <w:szCs w:val="18"/>
        </w:rPr>
        <w:t>The</w:t>
      </w:r>
      <w:proofErr w:type="spellEnd"/>
      <w:r w:rsidRPr="003448DD">
        <w:rPr>
          <w:rFonts w:ascii="Arial" w:hAnsi="Arial" w:cs="Arial"/>
          <w:i/>
          <w:sz w:val="18"/>
          <w:szCs w:val="18"/>
        </w:rPr>
        <w:t xml:space="preserve"> International </w:t>
      </w:r>
      <w:proofErr w:type="spellStart"/>
      <w:r w:rsidRPr="003448DD">
        <w:rPr>
          <w:rFonts w:ascii="Arial" w:hAnsi="Arial" w:cs="Arial"/>
          <w:i/>
          <w:sz w:val="18"/>
          <w:szCs w:val="18"/>
        </w:rPr>
        <w:t>Code</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of</w:t>
      </w:r>
      <w:proofErr w:type="spellEnd"/>
      <w:r w:rsidRPr="003448DD">
        <w:rPr>
          <w:rFonts w:ascii="Arial" w:hAnsi="Arial" w:cs="Arial"/>
          <w:i/>
          <w:sz w:val="18"/>
          <w:szCs w:val="18"/>
        </w:rPr>
        <w:t xml:space="preserve"> Marketing </w:t>
      </w:r>
      <w:proofErr w:type="spellStart"/>
      <w:r w:rsidRPr="003448DD">
        <w:rPr>
          <w:rFonts w:ascii="Arial" w:hAnsi="Arial" w:cs="Arial"/>
          <w:i/>
          <w:sz w:val="18"/>
          <w:szCs w:val="18"/>
        </w:rPr>
        <w:t>of</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Breast-Milk</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Substitutes</w:t>
      </w:r>
      <w:proofErr w:type="spellEnd"/>
      <w:r w:rsidRPr="003448DD">
        <w:rPr>
          <w:rFonts w:ascii="Arial" w:hAnsi="Arial" w:cs="Arial"/>
          <w:i/>
          <w:sz w:val="18"/>
          <w:szCs w:val="18"/>
        </w:rPr>
        <w:t xml:space="preserve"> - </w:t>
      </w:r>
      <w:proofErr w:type="spellStart"/>
      <w:r w:rsidRPr="003448DD">
        <w:rPr>
          <w:rFonts w:ascii="Arial" w:hAnsi="Arial" w:cs="Arial"/>
          <w:i/>
          <w:sz w:val="18"/>
          <w:szCs w:val="18"/>
        </w:rPr>
        <w:t>Frequently</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Asked</w:t>
      </w:r>
      <w:proofErr w:type="spellEnd"/>
      <w:r w:rsidRPr="003448DD">
        <w:rPr>
          <w:rFonts w:ascii="Arial" w:hAnsi="Arial" w:cs="Arial"/>
          <w:i/>
          <w:sz w:val="18"/>
          <w:szCs w:val="18"/>
        </w:rPr>
        <w:t xml:space="preserve"> </w:t>
      </w:r>
      <w:proofErr w:type="spellStart"/>
      <w:r w:rsidRPr="003448DD">
        <w:rPr>
          <w:rFonts w:ascii="Arial" w:hAnsi="Arial" w:cs="Arial"/>
          <w:i/>
          <w:sz w:val="18"/>
          <w:szCs w:val="18"/>
        </w:rPr>
        <w:t>Questions</w:t>
      </w:r>
      <w:proofErr w:type="spellEnd"/>
      <w:r w:rsidRPr="003448DD">
        <w:rPr>
          <w:rFonts w:ascii="Arial" w:hAnsi="Arial" w:cs="Arial"/>
          <w:sz w:val="18"/>
          <w:szCs w:val="18"/>
        </w:rPr>
        <w:t xml:space="preserve">, s. 5, </w:t>
      </w:r>
      <w:hyperlink r:id="rId12">
        <w:r w:rsidRPr="003448DD">
          <w:rPr>
            <w:rFonts w:ascii="Arial" w:hAnsi="Arial" w:cs="Arial"/>
            <w:color w:val="1155CC"/>
            <w:sz w:val="18"/>
            <w:szCs w:val="18"/>
            <w:u w:val="single"/>
          </w:rPr>
          <w:t>http://apps.who.int/iris/bitstream/handle/10665/254911/WHO-NMH-NHD-17.1-eng.pdf?ua=1</w:t>
        </w:r>
      </w:hyperlink>
      <w:r w:rsidRPr="003448DD">
        <w:rPr>
          <w:rFonts w:ascii="Arial" w:hAnsi="Arial" w:cs="Arial"/>
          <w:sz w:val="18"/>
          <w:szCs w:val="18"/>
        </w:rPr>
        <w:t xml:space="preserve"> (cit. 20. 9. 2021).</w:t>
      </w:r>
    </w:p>
  </w:footnote>
  <w:footnote w:id="17">
    <w:p w14:paraId="70A7835B" w14:textId="375A739E" w:rsidR="003448DD" w:rsidRPr="003448DD" w:rsidRDefault="003448DD" w:rsidP="003448DD">
      <w:pPr>
        <w:jc w:val="both"/>
        <w:rPr>
          <w:rFonts w:ascii="Arial" w:hAnsi="Arial" w:cs="Arial"/>
          <w:color w:val="192930"/>
          <w:sz w:val="18"/>
          <w:szCs w:val="18"/>
          <w:shd w:val="clear" w:color="auto" w:fill="FCFCFC"/>
        </w:rPr>
      </w:pPr>
      <w:r w:rsidRPr="003448DD">
        <w:rPr>
          <w:rFonts w:ascii="Arial" w:hAnsi="Arial" w:cs="Arial"/>
          <w:sz w:val="18"/>
          <w:szCs w:val="18"/>
          <w:vertAlign w:val="superscript"/>
        </w:rPr>
        <w:footnoteRef/>
      </w:r>
      <w:r w:rsidRPr="003448DD">
        <w:rPr>
          <w:rFonts w:ascii="Arial" w:hAnsi="Arial" w:cs="Arial"/>
          <w:sz w:val="18"/>
          <w:szCs w:val="18"/>
        </w:rPr>
        <w:t xml:space="preserve"> Konkrétně jde o </w:t>
      </w:r>
      <w:r w:rsidRPr="003448DD">
        <w:rPr>
          <w:rFonts w:ascii="Arial" w:hAnsi="Arial" w:cs="Arial"/>
          <w:color w:val="192930"/>
          <w:sz w:val="18"/>
          <w:szCs w:val="18"/>
        </w:rPr>
        <w:t xml:space="preserve">WHA 35.26 z roku 1982, WHA 37.30 z roku 1984, WHA 39.28 z roku 1986, WHA 41.11 z roku 1988, WHA 43.3 z roku 1990, WHA 47.5 z roku 1994, WHA 49.15 z roku 1996, WHA 54.2 z roku 2001, WHA 55.25 z roku 2002, WHA 58.32 z roku 2005, WHA 59.11 z roku 2006, WHA 61.20 z roku 2008, WHA 63.23 z roku 2010, WHA 65.6 z roku 2012, WHA 67.9 z roku 2014, WHA 69.9 z roku 2016, WHA 71.9 z roku 2018 a WHA 73(26) z roku 2020. Plné znění rezolucí je online dostupné na: </w:t>
      </w:r>
      <w:hyperlink r:id="rId13">
        <w:r w:rsidRPr="003448DD">
          <w:rPr>
            <w:rFonts w:ascii="Arial" w:hAnsi="Arial" w:cs="Arial"/>
            <w:color w:val="1155CC"/>
            <w:sz w:val="18"/>
            <w:szCs w:val="18"/>
            <w:u w:val="single"/>
          </w:rPr>
          <w:t>https://www.who.int/teams/nutrition-and-food-safety/food-and-nutrition-actions-in-health-systems/netcode/code-and-subsequent-resolutions</w:t>
        </w:r>
      </w:hyperlink>
      <w:r w:rsidRPr="003448DD">
        <w:rPr>
          <w:rFonts w:ascii="Arial" w:hAnsi="Arial" w:cs="Arial"/>
          <w:color w:val="192930"/>
          <w:sz w:val="18"/>
          <w:szCs w:val="18"/>
        </w:rPr>
        <w:t xml:space="preserve"> (cit. 20. 9. 2021). </w:t>
      </w:r>
    </w:p>
  </w:footnote>
  <w:footnote w:id="18">
    <w:p w14:paraId="65673F34" w14:textId="77777777" w:rsidR="003448DD" w:rsidRPr="000909A7" w:rsidRDefault="003448DD" w:rsidP="00411018">
      <w:pPr>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např. </w:t>
      </w:r>
      <w:proofErr w:type="spellStart"/>
      <w:r w:rsidRPr="00D3166F">
        <w:rPr>
          <w:rFonts w:ascii="Arial" w:hAnsi="Arial" w:cs="Arial"/>
          <w:sz w:val="18"/>
          <w:szCs w:val="18"/>
        </w:rPr>
        <w:t>Shubber</w:t>
      </w:r>
      <w:proofErr w:type="spellEnd"/>
      <w:r w:rsidRPr="00D3166F">
        <w:rPr>
          <w:rFonts w:ascii="Arial" w:hAnsi="Arial" w:cs="Arial"/>
          <w:sz w:val="18"/>
          <w:szCs w:val="18"/>
        </w:rPr>
        <w:t xml:space="preserve">, S.: </w:t>
      </w:r>
      <w:proofErr w:type="spellStart"/>
      <w:r w:rsidRPr="00D3166F">
        <w:rPr>
          <w:rFonts w:ascii="Arial" w:hAnsi="Arial" w:cs="Arial"/>
          <w:i/>
          <w:sz w:val="18"/>
          <w:szCs w:val="18"/>
        </w:rPr>
        <w:t>The</w:t>
      </w:r>
      <w:proofErr w:type="spellEnd"/>
      <w:r w:rsidRPr="00D3166F">
        <w:rPr>
          <w:rFonts w:ascii="Arial" w:hAnsi="Arial" w:cs="Arial"/>
          <w:i/>
          <w:sz w:val="18"/>
          <w:szCs w:val="18"/>
        </w:rPr>
        <w:t xml:space="preserve"> WHO International </w:t>
      </w:r>
      <w:proofErr w:type="spellStart"/>
      <w:r w:rsidRPr="00D3166F">
        <w:rPr>
          <w:rFonts w:ascii="Arial" w:hAnsi="Arial" w:cs="Arial"/>
          <w:i/>
          <w:sz w:val="18"/>
          <w:szCs w:val="18"/>
        </w:rPr>
        <w:t>Code</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of</w:t>
      </w:r>
      <w:proofErr w:type="spellEnd"/>
      <w:r w:rsidRPr="00D3166F">
        <w:rPr>
          <w:rFonts w:ascii="Arial" w:hAnsi="Arial" w:cs="Arial"/>
          <w:i/>
          <w:sz w:val="18"/>
          <w:szCs w:val="18"/>
        </w:rPr>
        <w:t xml:space="preserve"> Marketing </w:t>
      </w:r>
      <w:proofErr w:type="spellStart"/>
      <w:r w:rsidRPr="00D3166F">
        <w:rPr>
          <w:rFonts w:ascii="Arial" w:hAnsi="Arial" w:cs="Arial"/>
          <w:i/>
          <w:sz w:val="18"/>
          <w:szCs w:val="18"/>
        </w:rPr>
        <w:t>of</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Breast-Milk</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Substitutes</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History</w:t>
      </w:r>
      <w:proofErr w:type="spellEnd"/>
      <w:r w:rsidRPr="00D3166F">
        <w:rPr>
          <w:rFonts w:ascii="Arial" w:hAnsi="Arial" w:cs="Arial"/>
          <w:i/>
          <w:sz w:val="18"/>
          <w:szCs w:val="18"/>
        </w:rPr>
        <w:t xml:space="preserve"> and </w:t>
      </w:r>
      <w:proofErr w:type="spellStart"/>
      <w:r w:rsidRPr="00D3166F">
        <w:rPr>
          <w:rFonts w:ascii="Arial" w:hAnsi="Arial" w:cs="Arial"/>
          <w:i/>
          <w:sz w:val="18"/>
          <w:szCs w:val="18"/>
        </w:rPr>
        <w:t>Analysis</w:t>
      </w:r>
      <w:proofErr w:type="spellEnd"/>
      <w:r w:rsidRPr="00D3166F">
        <w:rPr>
          <w:rFonts w:ascii="Arial" w:hAnsi="Arial" w:cs="Arial"/>
          <w:sz w:val="18"/>
          <w:szCs w:val="18"/>
        </w:rPr>
        <w:t xml:space="preserve">, </w:t>
      </w:r>
      <w:proofErr w:type="spellStart"/>
      <w:r w:rsidRPr="00D3166F">
        <w:rPr>
          <w:rFonts w:ascii="Arial" w:hAnsi="Arial" w:cs="Arial"/>
          <w:sz w:val="18"/>
          <w:szCs w:val="18"/>
        </w:rPr>
        <w:t>Pinter</w:t>
      </w:r>
      <w:proofErr w:type="spellEnd"/>
      <w:r w:rsidRPr="00D3166F">
        <w:rPr>
          <w:rFonts w:ascii="Arial" w:hAnsi="Arial" w:cs="Arial"/>
          <w:sz w:val="18"/>
          <w:szCs w:val="18"/>
        </w:rPr>
        <w:t xml:space="preserve"> &amp; </w:t>
      </w:r>
      <w:r w:rsidRPr="000909A7">
        <w:rPr>
          <w:rFonts w:ascii="Arial" w:hAnsi="Arial" w:cs="Arial"/>
          <w:sz w:val="18"/>
          <w:szCs w:val="18"/>
        </w:rPr>
        <w:t>Martin, 2011.</w:t>
      </w:r>
    </w:p>
  </w:footnote>
  <w:footnote w:id="19">
    <w:p w14:paraId="26E328D5" w14:textId="79567EB0" w:rsidR="000909A7" w:rsidRPr="000909A7" w:rsidRDefault="000909A7" w:rsidP="000909A7">
      <w:pPr>
        <w:pStyle w:val="Textpoznpodarou"/>
        <w:jc w:val="both"/>
        <w:rPr>
          <w:rFonts w:ascii="Arial" w:hAnsi="Arial" w:cs="Arial"/>
          <w:sz w:val="18"/>
          <w:szCs w:val="18"/>
        </w:rPr>
      </w:pPr>
      <w:r w:rsidRPr="000909A7">
        <w:rPr>
          <w:rStyle w:val="Znakapoznpodarou"/>
          <w:rFonts w:ascii="Arial" w:hAnsi="Arial" w:cs="Arial"/>
          <w:sz w:val="18"/>
          <w:szCs w:val="18"/>
        </w:rPr>
        <w:footnoteRef/>
      </w:r>
      <w:r w:rsidRPr="000909A7">
        <w:rPr>
          <w:rFonts w:ascii="Arial" w:hAnsi="Arial" w:cs="Arial"/>
          <w:sz w:val="18"/>
          <w:szCs w:val="18"/>
        </w:rPr>
        <w:t xml:space="preserve"> Viz </w:t>
      </w:r>
      <w:r w:rsidRPr="000909A7">
        <w:rPr>
          <w:rFonts w:ascii="Arial" w:hAnsi="Arial" w:cs="Arial"/>
          <w:sz w:val="18"/>
          <w:szCs w:val="18"/>
        </w:rPr>
        <w:t>V</w:t>
      </w:r>
      <w:r w:rsidRPr="000909A7">
        <w:rPr>
          <w:rFonts w:ascii="Arial" w:hAnsi="Arial" w:cs="Arial"/>
          <w:sz w:val="18"/>
          <w:szCs w:val="18"/>
        </w:rPr>
        <w:t>ýbor OSN pro práva dítěte</w:t>
      </w:r>
      <w:r w:rsidRPr="000909A7">
        <w:rPr>
          <w:rFonts w:ascii="Arial" w:hAnsi="Arial" w:cs="Arial"/>
          <w:sz w:val="18"/>
          <w:szCs w:val="18"/>
        </w:rPr>
        <w:t xml:space="preserve">: </w:t>
      </w:r>
      <w:r w:rsidRPr="000909A7">
        <w:rPr>
          <w:rFonts w:ascii="Arial" w:hAnsi="Arial" w:cs="Arial"/>
          <w:i/>
          <w:sz w:val="18"/>
          <w:szCs w:val="18"/>
        </w:rPr>
        <w:t xml:space="preserve">General comment No. 15 (2013) on </w:t>
      </w:r>
      <w:proofErr w:type="spellStart"/>
      <w:r w:rsidRPr="000909A7">
        <w:rPr>
          <w:rFonts w:ascii="Arial" w:hAnsi="Arial" w:cs="Arial"/>
          <w:i/>
          <w:sz w:val="18"/>
          <w:szCs w:val="18"/>
        </w:rPr>
        <w:t>the</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right</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of</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the</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child</w:t>
      </w:r>
      <w:proofErr w:type="spellEnd"/>
      <w:r w:rsidRPr="000909A7">
        <w:rPr>
          <w:rFonts w:ascii="Arial" w:hAnsi="Arial" w:cs="Arial"/>
          <w:i/>
          <w:sz w:val="18"/>
          <w:szCs w:val="18"/>
        </w:rPr>
        <w:t xml:space="preserve"> to </w:t>
      </w:r>
      <w:proofErr w:type="spellStart"/>
      <w:r w:rsidRPr="000909A7">
        <w:rPr>
          <w:rFonts w:ascii="Arial" w:hAnsi="Arial" w:cs="Arial"/>
          <w:i/>
          <w:sz w:val="18"/>
          <w:szCs w:val="18"/>
        </w:rPr>
        <w:t>the</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enjoyment</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of</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the</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highest</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attainable</w:t>
      </w:r>
      <w:proofErr w:type="spellEnd"/>
      <w:r w:rsidRPr="000909A7">
        <w:rPr>
          <w:rFonts w:ascii="Arial" w:hAnsi="Arial" w:cs="Arial"/>
          <w:i/>
          <w:sz w:val="18"/>
          <w:szCs w:val="18"/>
        </w:rPr>
        <w:t xml:space="preserve"> standard </w:t>
      </w:r>
      <w:proofErr w:type="spellStart"/>
      <w:r w:rsidRPr="000909A7">
        <w:rPr>
          <w:rFonts w:ascii="Arial" w:hAnsi="Arial" w:cs="Arial"/>
          <w:i/>
          <w:sz w:val="18"/>
          <w:szCs w:val="18"/>
        </w:rPr>
        <w:t>of</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health</w:t>
      </w:r>
      <w:proofErr w:type="spellEnd"/>
      <w:r w:rsidRPr="000909A7">
        <w:rPr>
          <w:rFonts w:ascii="Arial" w:hAnsi="Arial" w:cs="Arial"/>
          <w:i/>
          <w:sz w:val="18"/>
          <w:szCs w:val="18"/>
        </w:rPr>
        <w:t xml:space="preserve"> (art. 24)</w:t>
      </w:r>
      <w:r w:rsidRPr="000909A7">
        <w:rPr>
          <w:rFonts w:ascii="Arial" w:hAnsi="Arial" w:cs="Arial"/>
          <w:i/>
          <w:sz w:val="18"/>
          <w:szCs w:val="18"/>
        </w:rPr>
        <w:t>, bod 44</w:t>
      </w:r>
      <w:r w:rsidRPr="000909A7">
        <w:rPr>
          <w:rFonts w:ascii="Arial" w:hAnsi="Arial" w:cs="Arial"/>
          <w:sz w:val="18"/>
          <w:szCs w:val="18"/>
        </w:rPr>
        <w:t>. Dostupný na:</w:t>
      </w:r>
      <w:r w:rsidRPr="000909A7">
        <w:rPr>
          <w:rFonts w:ascii="Arial" w:hAnsi="Arial" w:cs="Arial"/>
          <w:sz w:val="18"/>
          <w:szCs w:val="18"/>
        </w:rPr>
        <w:t xml:space="preserve"> </w:t>
      </w:r>
      <w:hyperlink r:id="rId14" w:history="1">
        <w:r w:rsidRPr="000909A7">
          <w:rPr>
            <w:rStyle w:val="Hypertextovodkaz"/>
            <w:rFonts w:ascii="Arial" w:hAnsi="Arial" w:cs="Arial"/>
            <w:sz w:val="18"/>
            <w:szCs w:val="18"/>
          </w:rPr>
          <w:t>https://digitallibrary.un.org/record/778524?fbclid=IwAR1WWGVz8D8JoO5V3igg6-i934wtZhSn-6_4LwNbRSBTcGqFyrsw3L9HOZk</w:t>
        </w:r>
      </w:hyperlink>
      <w:r w:rsidRPr="000909A7">
        <w:rPr>
          <w:rFonts w:ascii="Arial" w:hAnsi="Arial" w:cs="Arial"/>
          <w:sz w:val="18"/>
          <w:szCs w:val="18"/>
        </w:rPr>
        <w:t xml:space="preserve"> (cit. 20. 9. 2021).</w:t>
      </w:r>
    </w:p>
  </w:footnote>
  <w:footnote w:id="20">
    <w:p w14:paraId="29F26EC3" w14:textId="481D138F" w:rsidR="000909A7" w:rsidRPr="000909A7" w:rsidRDefault="000909A7" w:rsidP="000909A7">
      <w:pPr>
        <w:pStyle w:val="Textpoznpodarou"/>
        <w:jc w:val="both"/>
        <w:rPr>
          <w:rFonts w:ascii="Arial" w:hAnsi="Arial" w:cs="Arial"/>
          <w:sz w:val="18"/>
          <w:szCs w:val="18"/>
        </w:rPr>
      </w:pPr>
      <w:r w:rsidRPr="000909A7">
        <w:rPr>
          <w:rStyle w:val="Znakapoznpodarou"/>
          <w:rFonts w:ascii="Arial" w:hAnsi="Arial" w:cs="Arial"/>
          <w:sz w:val="18"/>
          <w:szCs w:val="18"/>
        </w:rPr>
        <w:footnoteRef/>
      </w:r>
      <w:r w:rsidRPr="000909A7">
        <w:rPr>
          <w:rFonts w:ascii="Arial" w:hAnsi="Arial" w:cs="Arial"/>
          <w:sz w:val="18"/>
          <w:szCs w:val="18"/>
        </w:rPr>
        <w:t xml:space="preserve"> Viz </w:t>
      </w:r>
      <w:r w:rsidRPr="000909A7">
        <w:rPr>
          <w:rFonts w:ascii="Arial" w:hAnsi="Arial" w:cs="Arial"/>
          <w:sz w:val="18"/>
          <w:szCs w:val="18"/>
        </w:rPr>
        <w:t>Výbor OSN pro práva dítěte:</w:t>
      </w:r>
      <w:r w:rsidRPr="000909A7">
        <w:rPr>
          <w:rFonts w:ascii="Arial" w:eastAsia="SimSun" w:hAnsi="Arial" w:cs="Arial"/>
          <w:i/>
          <w:sz w:val="18"/>
          <w:szCs w:val="18"/>
        </w:rPr>
        <w:t xml:space="preserve"> </w:t>
      </w:r>
      <w:r w:rsidRPr="000909A7">
        <w:rPr>
          <w:rFonts w:ascii="Arial" w:eastAsia="SimSun" w:hAnsi="Arial" w:cs="Arial"/>
          <w:i/>
          <w:sz w:val="18"/>
          <w:szCs w:val="18"/>
        </w:rPr>
        <w:t>General comment No. 16 (2013)</w:t>
      </w:r>
      <w:r w:rsidRPr="000909A7">
        <w:rPr>
          <w:rFonts w:ascii="Arial" w:eastAsia="Calibri" w:hAnsi="Arial" w:cs="Arial"/>
          <w:i/>
          <w:sz w:val="18"/>
          <w:szCs w:val="18"/>
        </w:rPr>
        <w:t xml:space="preserve"> on </w:t>
      </w:r>
      <w:proofErr w:type="spellStart"/>
      <w:r w:rsidRPr="000909A7">
        <w:rPr>
          <w:rFonts w:ascii="Arial" w:eastAsia="Calibri" w:hAnsi="Arial" w:cs="Arial"/>
          <w:i/>
          <w:sz w:val="18"/>
          <w:szCs w:val="18"/>
        </w:rPr>
        <w:t>State</w:t>
      </w:r>
      <w:proofErr w:type="spellEnd"/>
      <w:r w:rsidRPr="000909A7">
        <w:rPr>
          <w:rFonts w:ascii="Arial" w:eastAsia="Calibri" w:hAnsi="Arial" w:cs="Arial"/>
          <w:i/>
          <w:sz w:val="18"/>
          <w:szCs w:val="18"/>
        </w:rPr>
        <w:t xml:space="preserve"> </w:t>
      </w:r>
      <w:proofErr w:type="spellStart"/>
      <w:r w:rsidRPr="000909A7">
        <w:rPr>
          <w:rFonts w:ascii="Arial" w:eastAsia="Calibri" w:hAnsi="Arial" w:cs="Arial"/>
          <w:i/>
          <w:sz w:val="18"/>
          <w:szCs w:val="18"/>
        </w:rPr>
        <w:t>obligations</w:t>
      </w:r>
      <w:proofErr w:type="spellEnd"/>
      <w:r w:rsidRPr="000909A7">
        <w:rPr>
          <w:rFonts w:ascii="Arial" w:eastAsia="Calibri" w:hAnsi="Arial" w:cs="Arial"/>
          <w:i/>
          <w:sz w:val="18"/>
          <w:szCs w:val="18"/>
        </w:rPr>
        <w:t xml:space="preserve"> </w:t>
      </w:r>
      <w:proofErr w:type="spellStart"/>
      <w:r w:rsidRPr="000909A7">
        <w:rPr>
          <w:rFonts w:ascii="Arial" w:eastAsia="Calibri" w:hAnsi="Arial" w:cs="Arial"/>
          <w:i/>
          <w:sz w:val="18"/>
          <w:szCs w:val="18"/>
        </w:rPr>
        <w:t>regarding</w:t>
      </w:r>
      <w:proofErr w:type="spellEnd"/>
      <w:r w:rsidRPr="000909A7">
        <w:rPr>
          <w:rFonts w:ascii="Arial" w:eastAsia="Calibri" w:hAnsi="Arial" w:cs="Arial"/>
          <w:i/>
          <w:sz w:val="18"/>
          <w:szCs w:val="18"/>
        </w:rPr>
        <w:t xml:space="preserve"> </w:t>
      </w:r>
      <w:proofErr w:type="spellStart"/>
      <w:r w:rsidRPr="000909A7">
        <w:rPr>
          <w:rFonts w:ascii="Arial" w:eastAsia="Calibri" w:hAnsi="Arial" w:cs="Arial"/>
          <w:i/>
          <w:sz w:val="18"/>
          <w:szCs w:val="18"/>
        </w:rPr>
        <w:t>the</w:t>
      </w:r>
      <w:proofErr w:type="spellEnd"/>
      <w:r w:rsidRPr="000909A7">
        <w:rPr>
          <w:rFonts w:ascii="Arial" w:eastAsia="Calibri" w:hAnsi="Arial" w:cs="Arial"/>
          <w:i/>
          <w:sz w:val="18"/>
          <w:szCs w:val="18"/>
        </w:rPr>
        <w:t xml:space="preserve"> </w:t>
      </w:r>
      <w:proofErr w:type="spellStart"/>
      <w:r w:rsidRPr="000909A7">
        <w:rPr>
          <w:rFonts w:ascii="Arial" w:eastAsia="Calibri" w:hAnsi="Arial" w:cs="Arial"/>
          <w:i/>
          <w:sz w:val="18"/>
          <w:szCs w:val="18"/>
        </w:rPr>
        <w:t>impact</w:t>
      </w:r>
      <w:proofErr w:type="spellEnd"/>
      <w:r w:rsidRPr="000909A7">
        <w:rPr>
          <w:rFonts w:ascii="Arial" w:eastAsia="Calibri" w:hAnsi="Arial" w:cs="Arial"/>
          <w:i/>
          <w:sz w:val="18"/>
          <w:szCs w:val="18"/>
        </w:rPr>
        <w:t xml:space="preserve"> </w:t>
      </w:r>
      <w:proofErr w:type="spellStart"/>
      <w:r w:rsidRPr="000909A7">
        <w:rPr>
          <w:rFonts w:ascii="Arial" w:eastAsia="Calibri" w:hAnsi="Arial" w:cs="Arial"/>
          <w:i/>
          <w:sz w:val="18"/>
          <w:szCs w:val="18"/>
        </w:rPr>
        <w:t>of</w:t>
      </w:r>
      <w:proofErr w:type="spellEnd"/>
      <w:r w:rsidRPr="000909A7">
        <w:rPr>
          <w:rFonts w:ascii="Arial" w:eastAsia="Calibri" w:hAnsi="Arial" w:cs="Arial"/>
          <w:i/>
          <w:sz w:val="18"/>
          <w:szCs w:val="18"/>
        </w:rPr>
        <w:t xml:space="preserve"> </w:t>
      </w:r>
      <w:proofErr w:type="spellStart"/>
      <w:r w:rsidRPr="000909A7">
        <w:rPr>
          <w:rFonts w:ascii="Arial" w:eastAsia="Calibri" w:hAnsi="Arial" w:cs="Arial"/>
          <w:i/>
          <w:sz w:val="18"/>
          <w:szCs w:val="18"/>
        </w:rPr>
        <w:t>the</w:t>
      </w:r>
      <w:proofErr w:type="spellEnd"/>
      <w:r w:rsidRPr="000909A7">
        <w:rPr>
          <w:rFonts w:ascii="Arial" w:eastAsia="Calibri" w:hAnsi="Arial" w:cs="Arial"/>
          <w:i/>
          <w:sz w:val="18"/>
          <w:szCs w:val="18"/>
        </w:rPr>
        <w:t xml:space="preserve"> business </w:t>
      </w:r>
      <w:proofErr w:type="spellStart"/>
      <w:r w:rsidRPr="000909A7">
        <w:rPr>
          <w:rFonts w:ascii="Arial" w:eastAsia="Calibri" w:hAnsi="Arial" w:cs="Arial"/>
          <w:i/>
          <w:sz w:val="18"/>
          <w:szCs w:val="18"/>
        </w:rPr>
        <w:t>sector</w:t>
      </w:r>
      <w:proofErr w:type="spellEnd"/>
      <w:r w:rsidRPr="000909A7">
        <w:rPr>
          <w:rFonts w:ascii="Arial" w:eastAsia="Calibri" w:hAnsi="Arial" w:cs="Arial"/>
          <w:i/>
          <w:sz w:val="18"/>
          <w:szCs w:val="18"/>
        </w:rPr>
        <w:t xml:space="preserve"> on </w:t>
      </w:r>
      <w:proofErr w:type="spellStart"/>
      <w:r w:rsidRPr="000909A7">
        <w:rPr>
          <w:rFonts w:ascii="Arial" w:eastAsia="Calibri" w:hAnsi="Arial" w:cs="Arial"/>
          <w:i/>
          <w:sz w:val="18"/>
          <w:szCs w:val="18"/>
        </w:rPr>
        <w:t>children’s</w:t>
      </w:r>
      <w:proofErr w:type="spellEnd"/>
      <w:r w:rsidRPr="000909A7">
        <w:rPr>
          <w:rFonts w:ascii="Arial" w:eastAsia="Calibri" w:hAnsi="Arial" w:cs="Arial"/>
          <w:i/>
          <w:sz w:val="18"/>
          <w:szCs w:val="18"/>
        </w:rPr>
        <w:t xml:space="preserve"> </w:t>
      </w:r>
      <w:proofErr w:type="spellStart"/>
      <w:r w:rsidRPr="000909A7">
        <w:rPr>
          <w:rFonts w:ascii="Arial" w:eastAsia="Calibri" w:hAnsi="Arial" w:cs="Arial"/>
          <w:i/>
          <w:sz w:val="18"/>
          <w:szCs w:val="18"/>
        </w:rPr>
        <w:t>rights</w:t>
      </w:r>
      <w:proofErr w:type="spellEnd"/>
      <w:r w:rsidRPr="000909A7">
        <w:rPr>
          <w:rFonts w:ascii="Arial" w:hAnsi="Arial" w:cs="Arial"/>
          <w:sz w:val="18"/>
          <w:szCs w:val="18"/>
        </w:rPr>
        <w:t>, bod 57.</w:t>
      </w:r>
      <w:r w:rsidRPr="000909A7">
        <w:rPr>
          <w:rFonts w:ascii="Arial" w:hAnsi="Arial" w:cs="Arial"/>
          <w:sz w:val="18"/>
          <w:szCs w:val="18"/>
        </w:rPr>
        <w:t xml:space="preserve"> </w:t>
      </w:r>
      <w:r w:rsidRPr="000909A7">
        <w:rPr>
          <w:rFonts w:ascii="Arial" w:hAnsi="Arial" w:cs="Arial"/>
          <w:sz w:val="18"/>
          <w:szCs w:val="18"/>
        </w:rPr>
        <w:t>Dostupný na:</w:t>
      </w:r>
      <w:r w:rsidRPr="000909A7">
        <w:rPr>
          <w:rFonts w:ascii="Arial" w:hAnsi="Arial" w:cs="Arial"/>
          <w:sz w:val="18"/>
          <w:szCs w:val="18"/>
        </w:rPr>
        <w:t xml:space="preserve"> </w:t>
      </w:r>
      <w:hyperlink r:id="rId15" w:history="1">
        <w:r w:rsidRPr="000909A7">
          <w:rPr>
            <w:rStyle w:val="Hypertextovodkaz"/>
            <w:rFonts w:ascii="Arial" w:hAnsi="Arial" w:cs="Arial"/>
            <w:sz w:val="18"/>
            <w:szCs w:val="18"/>
          </w:rPr>
          <w:t>https://sites.unicef.org/csr/css/CRC_General_Comment_ENGLISH_26112013.pdf?fbclid=IwAR3zDn8vx5vSIFySRRAQf5dOxicEIbfrEV05IYescxU5M1Rnaz8IjBfjY5A?fbclid=IwAR3zDn8vx5vSIFySRRAQf5dOxicEIbfrEV05IYescxU5M1Rnaz8IjBfjY5A</w:t>
        </w:r>
      </w:hyperlink>
      <w:r w:rsidRPr="000909A7">
        <w:rPr>
          <w:rFonts w:ascii="Arial" w:hAnsi="Arial" w:cs="Arial"/>
          <w:sz w:val="18"/>
          <w:szCs w:val="18"/>
        </w:rPr>
        <w:t xml:space="preserve"> (cit. 20. 9. 2021).</w:t>
      </w:r>
    </w:p>
  </w:footnote>
  <w:footnote w:id="21">
    <w:p w14:paraId="435FECFE" w14:textId="3866A261" w:rsidR="000909A7" w:rsidRDefault="000909A7" w:rsidP="000909A7">
      <w:pPr>
        <w:pStyle w:val="Textpoznpodarou"/>
        <w:jc w:val="both"/>
      </w:pPr>
      <w:r w:rsidRPr="000909A7">
        <w:rPr>
          <w:rStyle w:val="Znakapoznpodarou"/>
          <w:rFonts w:ascii="Arial" w:hAnsi="Arial" w:cs="Arial"/>
          <w:sz w:val="18"/>
          <w:szCs w:val="18"/>
        </w:rPr>
        <w:footnoteRef/>
      </w:r>
      <w:r w:rsidRPr="000909A7">
        <w:rPr>
          <w:rFonts w:ascii="Arial" w:hAnsi="Arial" w:cs="Arial"/>
          <w:sz w:val="18"/>
          <w:szCs w:val="18"/>
        </w:rPr>
        <w:t xml:space="preserve"> Viz Výbor OSN pro hospodářská, sociální a kulturní práva: </w:t>
      </w:r>
      <w:r w:rsidRPr="000909A7">
        <w:rPr>
          <w:rFonts w:ascii="Arial" w:hAnsi="Arial" w:cs="Arial"/>
          <w:i/>
          <w:color w:val="000000"/>
          <w:sz w:val="18"/>
          <w:szCs w:val="18"/>
        </w:rPr>
        <w:t xml:space="preserve">General comment No. 24 (2017) on </w:t>
      </w:r>
      <w:proofErr w:type="spellStart"/>
      <w:r w:rsidRPr="000909A7">
        <w:rPr>
          <w:rFonts w:ascii="Arial" w:hAnsi="Arial" w:cs="Arial"/>
          <w:i/>
          <w:color w:val="000000"/>
          <w:sz w:val="18"/>
          <w:szCs w:val="18"/>
        </w:rPr>
        <w:t>State</w:t>
      </w:r>
      <w:proofErr w:type="spellEnd"/>
      <w:r w:rsidRPr="000909A7">
        <w:rPr>
          <w:rFonts w:ascii="Arial" w:hAnsi="Arial" w:cs="Arial"/>
          <w:i/>
          <w:color w:val="000000"/>
          <w:sz w:val="18"/>
          <w:szCs w:val="18"/>
        </w:rPr>
        <w:t xml:space="preserve"> </w:t>
      </w:r>
      <w:proofErr w:type="spellStart"/>
      <w:r w:rsidRPr="000909A7">
        <w:rPr>
          <w:rFonts w:ascii="Arial" w:hAnsi="Arial" w:cs="Arial"/>
          <w:i/>
          <w:color w:val="000000"/>
          <w:sz w:val="18"/>
          <w:szCs w:val="18"/>
        </w:rPr>
        <w:t>obligations</w:t>
      </w:r>
      <w:proofErr w:type="spellEnd"/>
      <w:r w:rsidRPr="000909A7">
        <w:rPr>
          <w:rFonts w:ascii="Arial" w:hAnsi="Arial" w:cs="Arial"/>
          <w:i/>
          <w:color w:val="000000"/>
          <w:sz w:val="18"/>
          <w:szCs w:val="18"/>
        </w:rPr>
        <w:t xml:space="preserve"> </w:t>
      </w:r>
      <w:proofErr w:type="spellStart"/>
      <w:r w:rsidRPr="000909A7">
        <w:rPr>
          <w:rFonts w:ascii="Arial" w:hAnsi="Arial" w:cs="Arial"/>
          <w:i/>
          <w:color w:val="000000"/>
          <w:sz w:val="18"/>
          <w:szCs w:val="18"/>
        </w:rPr>
        <w:t>under</w:t>
      </w:r>
      <w:proofErr w:type="spellEnd"/>
      <w:r w:rsidRPr="000909A7">
        <w:rPr>
          <w:rFonts w:ascii="Arial" w:hAnsi="Arial" w:cs="Arial"/>
          <w:i/>
          <w:color w:val="000000"/>
          <w:sz w:val="18"/>
          <w:szCs w:val="18"/>
        </w:rPr>
        <w:t xml:space="preserve"> </w:t>
      </w:r>
      <w:proofErr w:type="spellStart"/>
      <w:r w:rsidRPr="000909A7">
        <w:rPr>
          <w:rFonts w:ascii="Arial" w:hAnsi="Arial" w:cs="Arial"/>
          <w:i/>
          <w:color w:val="000000"/>
          <w:sz w:val="18"/>
          <w:szCs w:val="18"/>
        </w:rPr>
        <w:t>the</w:t>
      </w:r>
      <w:proofErr w:type="spellEnd"/>
      <w:r w:rsidRPr="000909A7">
        <w:rPr>
          <w:rFonts w:ascii="Arial" w:hAnsi="Arial" w:cs="Arial"/>
          <w:i/>
          <w:color w:val="000000"/>
          <w:sz w:val="18"/>
          <w:szCs w:val="18"/>
        </w:rPr>
        <w:t xml:space="preserve"> International Covenant on </w:t>
      </w:r>
      <w:proofErr w:type="spellStart"/>
      <w:r w:rsidRPr="000909A7">
        <w:rPr>
          <w:rFonts w:ascii="Arial" w:hAnsi="Arial" w:cs="Arial"/>
          <w:i/>
          <w:color w:val="000000"/>
          <w:sz w:val="18"/>
          <w:szCs w:val="18"/>
        </w:rPr>
        <w:t>Economic</w:t>
      </w:r>
      <w:proofErr w:type="spellEnd"/>
      <w:r w:rsidRPr="000909A7">
        <w:rPr>
          <w:rFonts w:ascii="Arial" w:hAnsi="Arial" w:cs="Arial"/>
          <w:i/>
          <w:color w:val="000000"/>
          <w:sz w:val="18"/>
          <w:szCs w:val="18"/>
        </w:rPr>
        <w:t xml:space="preserve">, </w:t>
      </w:r>
      <w:proofErr w:type="spellStart"/>
      <w:r w:rsidRPr="000909A7">
        <w:rPr>
          <w:rFonts w:ascii="Arial" w:hAnsi="Arial" w:cs="Arial"/>
          <w:i/>
          <w:color w:val="000000"/>
          <w:sz w:val="18"/>
          <w:szCs w:val="18"/>
        </w:rPr>
        <w:t>Social</w:t>
      </w:r>
      <w:proofErr w:type="spellEnd"/>
      <w:r w:rsidRPr="000909A7">
        <w:rPr>
          <w:rFonts w:ascii="Arial" w:hAnsi="Arial" w:cs="Arial"/>
          <w:i/>
          <w:color w:val="000000"/>
          <w:sz w:val="18"/>
          <w:szCs w:val="18"/>
        </w:rPr>
        <w:t xml:space="preserve"> and </w:t>
      </w:r>
      <w:proofErr w:type="spellStart"/>
      <w:r w:rsidRPr="000909A7">
        <w:rPr>
          <w:rFonts w:ascii="Arial" w:hAnsi="Arial" w:cs="Arial"/>
          <w:i/>
          <w:color w:val="000000"/>
          <w:sz w:val="18"/>
          <w:szCs w:val="18"/>
        </w:rPr>
        <w:t>Cultural</w:t>
      </w:r>
      <w:proofErr w:type="spellEnd"/>
      <w:r w:rsidRPr="000909A7">
        <w:rPr>
          <w:rFonts w:ascii="Arial" w:hAnsi="Arial" w:cs="Arial"/>
          <w:i/>
          <w:color w:val="000000"/>
          <w:sz w:val="18"/>
          <w:szCs w:val="18"/>
        </w:rPr>
        <w:t xml:space="preserve"> </w:t>
      </w:r>
      <w:proofErr w:type="spellStart"/>
      <w:r w:rsidRPr="000909A7">
        <w:rPr>
          <w:rFonts w:ascii="Arial" w:hAnsi="Arial" w:cs="Arial"/>
          <w:i/>
          <w:color w:val="000000"/>
          <w:sz w:val="18"/>
          <w:szCs w:val="18"/>
        </w:rPr>
        <w:t>Rights</w:t>
      </w:r>
      <w:proofErr w:type="spellEnd"/>
      <w:r w:rsidRPr="000909A7">
        <w:rPr>
          <w:rFonts w:ascii="Arial" w:hAnsi="Arial" w:cs="Arial"/>
          <w:i/>
          <w:color w:val="000000"/>
          <w:sz w:val="18"/>
          <w:szCs w:val="18"/>
        </w:rPr>
        <w:t xml:space="preserve"> in </w:t>
      </w:r>
      <w:proofErr w:type="spellStart"/>
      <w:r w:rsidRPr="000909A7">
        <w:rPr>
          <w:rFonts w:ascii="Arial" w:hAnsi="Arial" w:cs="Arial"/>
          <w:i/>
          <w:color w:val="000000"/>
          <w:sz w:val="18"/>
          <w:szCs w:val="18"/>
        </w:rPr>
        <w:t>the</w:t>
      </w:r>
      <w:proofErr w:type="spellEnd"/>
      <w:r w:rsidRPr="000909A7">
        <w:rPr>
          <w:rFonts w:ascii="Arial" w:hAnsi="Arial" w:cs="Arial"/>
          <w:i/>
          <w:color w:val="000000"/>
          <w:sz w:val="18"/>
          <w:szCs w:val="18"/>
        </w:rPr>
        <w:t xml:space="preserve"> </w:t>
      </w:r>
      <w:proofErr w:type="spellStart"/>
      <w:r w:rsidRPr="000909A7">
        <w:rPr>
          <w:rFonts w:ascii="Arial" w:hAnsi="Arial" w:cs="Arial"/>
          <w:i/>
          <w:color w:val="000000"/>
          <w:sz w:val="18"/>
          <w:szCs w:val="18"/>
        </w:rPr>
        <w:t>context</w:t>
      </w:r>
      <w:proofErr w:type="spellEnd"/>
      <w:r w:rsidRPr="000909A7">
        <w:rPr>
          <w:rFonts w:ascii="Arial" w:hAnsi="Arial" w:cs="Arial"/>
          <w:i/>
          <w:color w:val="000000"/>
          <w:sz w:val="18"/>
          <w:szCs w:val="18"/>
        </w:rPr>
        <w:t xml:space="preserve"> </w:t>
      </w:r>
      <w:proofErr w:type="spellStart"/>
      <w:r w:rsidRPr="000909A7">
        <w:rPr>
          <w:rFonts w:ascii="Arial" w:hAnsi="Arial" w:cs="Arial"/>
          <w:i/>
          <w:color w:val="000000"/>
          <w:sz w:val="18"/>
          <w:szCs w:val="18"/>
        </w:rPr>
        <w:t>of</w:t>
      </w:r>
      <w:proofErr w:type="spellEnd"/>
      <w:r w:rsidRPr="000909A7">
        <w:rPr>
          <w:rFonts w:ascii="Arial" w:hAnsi="Arial" w:cs="Arial"/>
          <w:i/>
          <w:color w:val="000000"/>
          <w:sz w:val="18"/>
          <w:szCs w:val="18"/>
        </w:rPr>
        <w:t xml:space="preserve"> business </w:t>
      </w:r>
      <w:proofErr w:type="spellStart"/>
      <w:r w:rsidRPr="000909A7">
        <w:rPr>
          <w:rFonts w:ascii="Arial" w:hAnsi="Arial" w:cs="Arial"/>
          <w:i/>
          <w:color w:val="000000"/>
          <w:sz w:val="18"/>
          <w:szCs w:val="18"/>
        </w:rPr>
        <w:t>activities</w:t>
      </w:r>
      <w:proofErr w:type="spellEnd"/>
      <w:r w:rsidRPr="000909A7">
        <w:rPr>
          <w:rFonts w:ascii="Arial" w:hAnsi="Arial" w:cs="Arial"/>
          <w:i/>
          <w:color w:val="000000"/>
          <w:sz w:val="18"/>
          <w:szCs w:val="18"/>
        </w:rPr>
        <w:t>,</w:t>
      </w:r>
      <w:r w:rsidRPr="000909A7">
        <w:rPr>
          <w:rFonts w:ascii="Arial" w:hAnsi="Arial" w:cs="Arial"/>
          <w:color w:val="000000"/>
          <w:sz w:val="18"/>
          <w:szCs w:val="18"/>
        </w:rPr>
        <w:t xml:space="preserve"> bod 19. </w:t>
      </w:r>
      <w:r w:rsidRPr="000909A7">
        <w:rPr>
          <w:rFonts w:ascii="Arial" w:hAnsi="Arial" w:cs="Arial"/>
          <w:sz w:val="18"/>
          <w:szCs w:val="18"/>
        </w:rPr>
        <w:t xml:space="preserve">Dostupné na: </w:t>
      </w:r>
      <w:hyperlink r:id="rId16" w:history="1">
        <w:r w:rsidRPr="000909A7">
          <w:rPr>
            <w:rStyle w:val="Hypertextovodkaz"/>
            <w:rFonts w:ascii="Arial" w:hAnsi="Arial" w:cs="Arial"/>
            <w:sz w:val="18"/>
            <w:szCs w:val="18"/>
          </w:rPr>
          <w:t>http://docstore.ohchr.org/SelfServices/FilesHandler.ashx?enc=4slQ6QSmlBEDzFEovLCuW1a0Szab0oXTdImnsJZZVQcI</w:t>
        </w:r>
        <w:r w:rsidRPr="000909A7">
          <w:rPr>
            <w:rStyle w:val="Hypertextovodkaz"/>
            <w:rFonts w:ascii="Arial" w:hAnsi="Arial" w:cs="Arial"/>
            <w:sz w:val="18"/>
            <w:szCs w:val="18"/>
          </w:rPr>
          <w:t>M</w:t>
        </w:r>
        <w:r w:rsidRPr="000909A7">
          <w:rPr>
            <w:rStyle w:val="Hypertextovodkaz"/>
            <w:rFonts w:ascii="Arial" w:hAnsi="Arial" w:cs="Arial"/>
            <w:sz w:val="18"/>
            <w:szCs w:val="18"/>
          </w:rPr>
          <w:t>OuuG4TpS9jwIhCJcXiuZ1yrkM</w:t>
        </w:r>
        <w:r w:rsidRPr="000909A7">
          <w:rPr>
            <w:rStyle w:val="Hypertextovodkaz"/>
            <w:rFonts w:ascii="Arial" w:hAnsi="Arial" w:cs="Arial"/>
            <w:sz w:val="18"/>
            <w:szCs w:val="18"/>
          </w:rPr>
          <w:t>D</w:t>
        </w:r>
        <w:r w:rsidRPr="000909A7">
          <w:rPr>
            <w:rStyle w:val="Hypertextovodkaz"/>
            <w:rFonts w:ascii="Arial" w:hAnsi="Arial" w:cs="Arial"/>
            <w:sz w:val="18"/>
            <w:szCs w:val="18"/>
          </w:rPr>
          <w:t>%2FSj8YF%2BSXo4mYx7Y%2F3L3zvM2zSUbw6ujlnCawQrJx3hlK8Odka6DUwG3Y</w:t>
        </w:r>
      </w:hyperlink>
      <w:r w:rsidRPr="000909A7">
        <w:rPr>
          <w:rStyle w:val="Hypertextovodkaz"/>
          <w:rFonts w:ascii="Arial" w:hAnsi="Arial" w:cs="Arial"/>
          <w:sz w:val="18"/>
          <w:szCs w:val="18"/>
        </w:rPr>
        <w:t xml:space="preserve"> </w:t>
      </w:r>
      <w:r w:rsidRPr="000909A7">
        <w:rPr>
          <w:rStyle w:val="Hypertextovodkaz"/>
          <w:rFonts w:ascii="Arial" w:hAnsi="Arial" w:cs="Arial"/>
          <w:color w:val="000000" w:themeColor="text1"/>
          <w:sz w:val="18"/>
          <w:szCs w:val="18"/>
          <w:u w:val="none"/>
        </w:rPr>
        <w:t>(cit. 20. 9. 2021).</w:t>
      </w:r>
      <w:r w:rsidRPr="000909A7">
        <w:rPr>
          <w:rStyle w:val="Hypertextovodkaz"/>
          <w:color w:val="000000" w:themeColor="text1"/>
        </w:rPr>
        <w:t xml:space="preserve"> </w:t>
      </w:r>
    </w:p>
  </w:footnote>
  <w:footnote w:id="22">
    <w:p w14:paraId="022EF65C" w14:textId="37B5348B" w:rsidR="000909A7" w:rsidRDefault="000909A7">
      <w:pPr>
        <w:pStyle w:val="Textpoznpodarou"/>
      </w:pPr>
      <w:r>
        <w:rPr>
          <w:rStyle w:val="Znakapoznpodarou"/>
        </w:rPr>
        <w:footnoteRef/>
      </w:r>
      <w:r>
        <w:t xml:space="preserve"> </w:t>
      </w:r>
      <w:r w:rsidRPr="000909A7">
        <w:rPr>
          <w:rFonts w:ascii="Arial" w:hAnsi="Arial" w:cs="Arial"/>
          <w:sz w:val="18"/>
          <w:szCs w:val="18"/>
        </w:rPr>
        <w:t>Viz Mezinárodní soudní dvůr</w:t>
      </w:r>
      <w:r w:rsidRPr="000909A7">
        <w:rPr>
          <w:rFonts w:ascii="Arial" w:hAnsi="Arial" w:cs="Arial"/>
          <w:sz w:val="18"/>
          <w:szCs w:val="18"/>
        </w:rPr>
        <w:t xml:space="preserve">: </w:t>
      </w:r>
      <w:r w:rsidRPr="000909A7">
        <w:rPr>
          <w:rFonts w:ascii="Arial" w:hAnsi="Arial" w:cs="Arial"/>
          <w:i/>
          <w:sz w:val="18"/>
          <w:szCs w:val="18"/>
        </w:rPr>
        <w:t xml:space="preserve">Case </w:t>
      </w:r>
      <w:proofErr w:type="spellStart"/>
      <w:r w:rsidRPr="000909A7">
        <w:rPr>
          <w:rFonts w:ascii="Arial" w:hAnsi="Arial" w:cs="Arial"/>
          <w:i/>
          <w:sz w:val="18"/>
          <w:szCs w:val="18"/>
        </w:rPr>
        <w:t>concerning</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Ahmadou</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Sadio</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Diallo</w:t>
      </w:r>
      <w:proofErr w:type="spellEnd"/>
      <w:r w:rsidRPr="000909A7">
        <w:rPr>
          <w:rFonts w:ascii="Arial" w:hAnsi="Arial" w:cs="Arial"/>
          <w:i/>
          <w:sz w:val="18"/>
          <w:szCs w:val="18"/>
        </w:rPr>
        <w:t xml:space="preserve"> (Republic </w:t>
      </w:r>
      <w:proofErr w:type="spellStart"/>
      <w:r w:rsidRPr="000909A7">
        <w:rPr>
          <w:rFonts w:ascii="Arial" w:hAnsi="Arial" w:cs="Arial"/>
          <w:i/>
          <w:sz w:val="18"/>
          <w:szCs w:val="18"/>
        </w:rPr>
        <w:t>of</w:t>
      </w:r>
      <w:proofErr w:type="spellEnd"/>
      <w:r w:rsidRPr="000909A7">
        <w:rPr>
          <w:rFonts w:ascii="Arial" w:hAnsi="Arial" w:cs="Arial"/>
          <w:i/>
          <w:sz w:val="18"/>
          <w:szCs w:val="18"/>
        </w:rPr>
        <w:t xml:space="preserve"> Guinea v. </w:t>
      </w:r>
      <w:proofErr w:type="spellStart"/>
      <w:r w:rsidRPr="000909A7">
        <w:rPr>
          <w:rFonts w:ascii="Arial" w:hAnsi="Arial" w:cs="Arial"/>
          <w:i/>
          <w:sz w:val="18"/>
          <w:szCs w:val="18"/>
        </w:rPr>
        <w:t>Democratic</w:t>
      </w:r>
      <w:proofErr w:type="spellEnd"/>
      <w:r w:rsidRPr="000909A7">
        <w:rPr>
          <w:rFonts w:ascii="Arial" w:hAnsi="Arial" w:cs="Arial"/>
          <w:i/>
          <w:sz w:val="18"/>
          <w:szCs w:val="18"/>
        </w:rPr>
        <w:t xml:space="preserve"> Republic </w:t>
      </w:r>
      <w:proofErr w:type="spellStart"/>
      <w:r w:rsidRPr="000909A7">
        <w:rPr>
          <w:rFonts w:ascii="Arial" w:hAnsi="Arial" w:cs="Arial"/>
          <w:i/>
          <w:sz w:val="18"/>
          <w:szCs w:val="18"/>
        </w:rPr>
        <w:t>of</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Congo</w:t>
      </w:r>
      <w:proofErr w:type="spellEnd"/>
      <w:r w:rsidRPr="000909A7">
        <w:rPr>
          <w:rFonts w:ascii="Arial" w:hAnsi="Arial" w:cs="Arial"/>
          <w:i/>
          <w:sz w:val="18"/>
          <w:szCs w:val="18"/>
        </w:rPr>
        <w:t>)</w:t>
      </w:r>
      <w:r w:rsidRPr="000909A7">
        <w:rPr>
          <w:rFonts w:ascii="Arial" w:hAnsi="Arial" w:cs="Arial"/>
          <w:sz w:val="18"/>
          <w:szCs w:val="18"/>
        </w:rPr>
        <w:t xml:space="preserve">. </w:t>
      </w:r>
      <w:proofErr w:type="spellStart"/>
      <w:r w:rsidRPr="000909A7">
        <w:rPr>
          <w:rFonts w:ascii="Arial" w:hAnsi="Arial" w:cs="Arial"/>
          <w:sz w:val="18"/>
          <w:szCs w:val="18"/>
        </w:rPr>
        <w:t>Judgment</w:t>
      </w:r>
      <w:proofErr w:type="spellEnd"/>
      <w:r w:rsidRPr="000909A7">
        <w:rPr>
          <w:rFonts w:ascii="Arial" w:hAnsi="Arial" w:cs="Arial"/>
          <w:sz w:val="18"/>
          <w:szCs w:val="18"/>
        </w:rPr>
        <w:t xml:space="preserve"> </w:t>
      </w:r>
      <w:proofErr w:type="spellStart"/>
      <w:r w:rsidRPr="000909A7">
        <w:rPr>
          <w:rFonts w:ascii="Arial" w:hAnsi="Arial" w:cs="Arial"/>
          <w:sz w:val="18"/>
          <w:szCs w:val="18"/>
        </w:rPr>
        <w:t>of</w:t>
      </w:r>
      <w:proofErr w:type="spellEnd"/>
      <w:r w:rsidRPr="000909A7">
        <w:rPr>
          <w:rFonts w:ascii="Arial" w:hAnsi="Arial" w:cs="Arial"/>
          <w:sz w:val="18"/>
          <w:szCs w:val="18"/>
        </w:rPr>
        <w:t xml:space="preserve"> 30 </w:t>
      </w:r>
      <w:proofErr w:type="spellStart"/>
      <w:r w:rsidRPr="000909A7">
        <w:rPr>
          <w:rFonts w:ascii="Arial" w:hAnsi="Arial" w:cs="Arial"/>
          <w:sz w:val="18"/>
          <w:szCs w:val="18"/>
        </w:rPr>
        <w:t>November</w:t>
      </w:r>
      <w:proofErr w:type="spellEnd"/>
      <w:r w:rsidRPr="000909A7">
        <w:rPr>
          <w:rFonts w:ascii="Arial" w:hAnsi="Arial" w:cs="Arial"/>
          <w:sz w:val="18"/>
          <w:szCs w:val="18"/>
        </w:rPr>
        <w:t xml:space="preserve"> 2010, s. 29, par. 67. Dostupné na: </w:t>
      </w:r>
      <w:hyperlink r:id="rId17" w:history="1">
        <w:r w:rsidRPr="000909A7">
          <w:rPr>
            <w:rStyle w:val="Hypertextovodkaz"/>
            <w:rFonts w:ascii="Arial" w:hAnsi="Arial" w:cs="Arial"/>
            <w:sz w:val="18"/>
            <w:szCs w:val="18"/>
          </w:rPr>
          <w:t>https://www.</w:t>
        </w:r>
        <w:r w:rsidRPr="000909A7">
          <w:rPr>
            <w:rStyle w:val="Hypertextovodkaz"/>
            <w:rFonts w:ascii="Arial" w:hAnsi="Arial" w:cs="Arial"/>
            <w:sz w:val="18"/>
            <w:szCs w:val="18"/>
          </w:rPr>
          <w:t>i</w:t>
        </w:r>
        <w:r w:rsidRPr="000909A7">
          <w:rPr>
            <w:rStyle w:val="Hypertextovodkaz"/>
            <w:rFonts w:ascii="Arial" w:hAnsi="Arial" w:cs="Arial"/>
            <w:sz w:val="18"/>
            <w:szCs w:val="18"/>
          </w:rPr>
          <w:t>cj-cij.org/files/case-related/103/103-20101130-JUD-01-00-EN.pdf</w:t>
        </w:r>
      </w:hyperlink>
      <w:r w:rsidRPr="000909A7">
        <w:rPr>
          <w:rFonts w:ascii="Arial" w:hAnsi="Arial" w:cs="Arial"/>
          <w:sz w:val="18"/>
          <w:szCs w:val="18"/>
        </w:rPr>
        <w:t xml:space="preserve"> (cit. 2</w:t>
      </w:r>
      <w:r w:rsidRPr="000909A7">
        <w:rPr>
          <w:rFonts w:ascii="Arial" w:hAnsi="Arial" w:cs="Arial"/>
          <w:sz w:val="18"/>
          <w:szCs w:val="18"/>
        </w:rPr>
        <w:t>0</w:t>
      </w:r>
      <w:r w:rsidRPr="000909A7">
        <w:rPr>
          <w:rFonts w:ascii="Arial" w:hAnsi="Arial" w:cs="Arial"/>
          <w:sz w:val="18"/>
          <w:szCs w:val="18"/>
        </w:rPr>
        <w:t xml:space="preserve">. </w:t>
      </w:r>
      <w:r w:rsidRPr="000909A7">
        <w:rPr>
          <w:rFonts w:ascii="Arial" w:hAnsi="Arial" w:cs="Arial"/>
          <w:sz w:val="18"/>
          <w:szCs w:val="18"/>
        </w:rPr>
        <w:t>9</w:t>
      </w:r>
      <w:r w:rsidRPr="000909A7">
        <w:rPr>
          <w:rFonts w:ascii="Arial" w:hAnsi="Arial" w:cs="Arial"/>
          <w:sz w:val="18"/>
          <w:szCs w:val="18"/>
        </w:rPr>
        <w:t>. 20</w:t>
      </w:r>
      <w:r w:rsidRPr="000909A7">
        <w:rPr>
          <w:rFonts w:ascii="Arial" w:hAnsi="Arial" w:cs="Arial"/>
          <w:sz w:val="18"/>
          <w:szCs w:val="18"/>
        </w:rPr>
        <w:t>21</w:t>
      </w:r>
      <w:r w:rsidRPr="000909A7">
        <w:rPr>
          <w:rFonts w:ascii="Arial" w:hAnsi="Arial" w:cs="Arial"/>
          <w:sz w:val="18"/>
          <w:szCs w:val="18"/>
        </w:rPr>
        <w:t>).</w:t>
      </w:r>
    </w:p>
  </w:footnote>
  <w:footnote w:id="23">
    <w:p w14:paraId="44F0A58D" w14:textId="3579E1F8" w:rsidR="003448DD" w:rsidRPr="00D3166F" w:rsidRDefault="003448DD" w:rsidP="00C84EBF">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“16.</w:t>
      </w:r>
      <w:r w:rsidR="00C84EBF" w:rsidRPr="000909A7">
        <w:rPr>
          <w:rFonts w:ascii="Arial" w:hAnsi="Arial" w:cs="Arial"/>
          <w:sz w:val="18"/>
          <w:szCs w:val="18"/>
        </w:rPr>
        <w:t xml:space="preserve"> </w:t>
      </w:r>
      <w:r w:rsidRPr="000909A7">
        <w:rPr>
          <w:rFonts w:ascii="Arial" w:hAnsi="Arial" w:cs="Arial"/>
          <w:i/>
          <w:sz w:val="18"/>
          <w:szCs w:val="18"/>
        </w:rPr>
        <w:t>Doporučení 6.</w:t>
      </w:r>
      <w:r w:rsidRPr="000909A7">
        <w:rPr>
          <w:rFonts w:ascii="Arial" w:hAnsi="Arial" w:cs="Arial"/>
          <w:sz w:val="18"/>
          <w:szCs w:val="18"/>
        </w:rPr>
        <w:t xml:space="preserve"> Společnosti, které dodávají</w:t>
      </w:r>
      <w:r w:rsidRPr="00D3166F">
        <w:rPr>
          <w:rFonts w:ascii="Arial" w:hAnsi="Arial" w:cs="Arial"/>
          <w:sz w:val="18"/>
          <w:szCs w:val="18"/>
        </w:rPr>
        <w:t xml:space="preserve"> na trh výživu pro kojence a malé děti, by neměly vytvářet střety zájmů ve zdravotnických zařízeních nebo v celém zdravotnickém systému. Podobným střetům zájmů by se měli vyhnout také pracovníci ve zdravotnictví, zdravotnické systémy, profesní sdružení zdravotníků a nevládní organizace. Tyto společnosti nebo jejich zástupci by neměli:</w:t>
      </w:r>
    </w:p>
    <w:p w14:paraId="5F0BEF22" w14:textId="77777777" w:rsidR="003448DD" w:rsidRPr="00D3166F" w:rsidRDefault="003448DD" w:rsidP="00C84EBF">
      <w:pPr>
        <w:numPr>
          <w:ilvl w:val="0"/>
          <w:numId w:val="22"/>
        </w:numPr>
        <w:suppressAutoHyphens w:val="0"/>
        <w:spacing w:line="276" w:lineRule="auto"/>
        <w:jc w:val="both"/>
        <w:rPr>
          <w:rFonts w:ascii="Arial" w:hAnsi="Arial" w:cs="Arial"/>
          <w:sz w:val="18"/>
          <w:szCs w:val="18"/>
        </w:rPr>
      </w:pPr>
      <w:r w:rsidRPr="00D3166F">
        <w:rPr>
          <w:rFonts w:ascii="Arial" w:hAnsi="Arial" w:cs="Arial"/>
          <w:sz w:val="18"/>
          <w:szCs w:val="18"/>
        </w:rPr>
        <w:t>prostřednictvím zdravotnických pracovníků nebo zdravotnických zařízení poskytovat rodinám produkty zdarma, vzorky nebo výživu pro kojence a malé děti za sníženou cenu, s výjimkou: dodávek distribuovaných prostřednictvím oficiálně schválených zdravotnických programů. Produkty distribuované v těchto programech by neměly zobrazovat firemní značky;</w:t>
      </w:r>
    </w:p>
    <w:p w14:paraId="67E1CE2E" w14:textId="77777777" w:rsidR="003448DD" w:rsidRPr="00D3166F" w:rsidRDefault="003448DD" w:rsidP="00C84EBF">
      <w:pPr>
        <w:numPr>
          <w:ilvl w:val="0"/>
          <w:numId w:val="22"/>
        </w:numPr>
        <w:suppressAutoHyphens w:val="0"/>
        <w:spacing w:line="276" w:lineRule="auto"/>
        <w:jc w:val="both"/>
        <w:rPr>
          <w:rFonts w:ascii="Arial" w:hAnsi="Arial" w:cs="Arial"/>
          <w:sz w:val="18"/>
          <w:szCs w:val="18"/>
        </w:rPr>
      </w:pPr>
      <w:r w:rsidRPr="00D3166F">
        <w:rPr>
          <w:rFonts w:ascii="Arial" w:hAnsi="Arial" w:cs="Arial"/>
          <w:sz w:val="18"/>
          <w:szCs w:val="18"/>
        </w:rPr>
        <w:t>bezplatně poskytovat nebo distribuovat vybavení nebo služby zdravotnickým zařízením;</w:t>
      </w:r>
    </w:p>
    <w:p w14:paraId="5CAFAAF4" w14:textId="77777777" w:rsidR="003448DD" w:rsidRPr="00D3166F" w:rsidRDefault="003448DD" w:rsidP="00C84EBF">
      <w:pPr>
        <w:numPr>
          <w:ilvl w:val="0"/>
          <w:numId w:val="22"/>
        </w:numPr>
        <w:suppressAutoHyphens w:val="0"/>
        <w:spacing w:line="276" w:lineRule="auto"/>
        <w:jc w:val="both"/>
        <w:rPr>
          <w:rFonts w:ascii="Arial" w:hAnsi="Arial" w:cs="Arial"/>
          <w:sz w:val="18"/>
          <w:szCs w:val="18"/>
        </w:rPr>
      </w:pPr>
      <w:r w:rsidRPr="00D3166F">
        <w:rPr>
          <w:rFonts w:ascii="Arial" w:hAnsi="Arial" w:cs="Arial"/>
          <w:sz w:val="18"/>
          <w:szCs w:val="18"/>
        </w:rPr>
        <w:t>poskytovat dary nebo pobídky zdravotnickým pracovníkům;</w:t>
      </w:r>
    </w:p>
    <w:p w14:paraId="5A3E303A" w14:textId="77777777" w:rsidR="003448DD" w:rsidRPr="00D3166F" w:rsidRDefault="003448DD" w:rsidP="00C84EBF">
      <w:pPr>
        <w:numPr>
          <w:ilvl w:val="0"/>
          <w:numId w:val="22"/>
        </w:numPr>
        <w:suppressAutoHyphens w:val="0"/>
        <w:spacing w:line="276" w:lineRule="auto"/>
        <w:jc w:val="both"/>
        <w:rPr>
          <w:rFonts w:ascii="Arial" w:hAnsi="Arial" w:cs="Arial"/>
          <w:sz w:val="18"/>
          <w:szCs w:val="18"/>
        </w:rPr>
      </w:pPr>
      <w:r w:rsidRPr="00D3166F">
        <w:rPr>
          <w:rFonts w:ascii="Arial" w:hAnsi="Arial" w:cs="Arial"/>
          <w:sz w:val="18"/>
          <w:szCs w:val="18"/>
        </w:rPr>
        <w:t>využívat zdravotnických zařízení k pořádání akcí, soutěží nebo kampaní;</w:t>
      </w:r>
    </w:p>
    <w:p w14:paraId="1ECCF5E4" w14:textId="77777777" w:rsidR="003448DD" w:rsidRPr="00D3166F" w:rsidRDefault="003448DD" w:rsidP="00C84EBF">
      <w:pPr>
        <w:numPr>
          <w:ilvl w:val="0"/>
          <w:numId w:val="22"/>
        </w:numPr>
        <w:suppressAutoHyphens w:val="0"/>
        <w:spacing w:line="276" w:lineRule="auto"/>
        <w:jc w:val="both"/>
        <w:rPr>
          <w:rFonts w:ascii="Arial" w:hAnsi="Arial" w:cs="Arial"/>
          <w:sz w:val="18"/>
          <w:szCs w:val="18"/>
        </w:rPr>
      </w:pPr>
      <w:r w:rsidRPr="00D3166F">
        <w:rPr>
          <w:rFonts w:ascii="Arial" w:hAnsi="Arial" w:cs="Arial"/>
          <w:sz w:val="18"/>
          <w:szCs w:val="18"/>
        </w:rPr>
        <w:t>poskytovat jakékoliv dárky nebo poukázky rodičům, pečovatelům a rodinám;</w:t>
      </w:r>
    </w:p>
    <w:p w14:paraId="3801F6FB" w14:textId="77777777" w:rsidR="003448DD" w:rsidRPr="00D3166F" w:rsidRDefault="003448DD" w:rsidP="00C84EBF">
      <w:pPr>
        <w:numPr>
          <w:ilvl w:val="0"/>
          <w:numId w:val="22"/>
        </w:numPr>
        <w:suppressAutoHyphens w:val="0"/>
        <w:spacing w:line="276" w:lineRule="auto"/>
        <w:jc w:val="both"/>
        <w:rPr>
          <w:rFonts w:ascii="Arial" w:hAnsi="Arial" w:cs="Arial"/>
          <w:sz w:val="18"/>
          <w:szCs w:val="18"/>
        </w:rPr>
      </w:pPr>
      <w:r w:rsidRPr="00D3166F">
        <w:rPr>
          <w:rFonts w:ascii="Arial" w:hAnsi="Arial" w:cs="Arial"/>
          <w:sz w:val="18"/>
          <w:szCs w:val="18"/>
        </w:rPr>
        <w:t>přímo či nepřímo poskytovat rodičům nebo ostatním pečovatelům školení v oblastech výživy kojenců a malých dětí ve zdravotnických zařízeních;</w:t>
      </w:r>
    </w:p>
    <w:p w14:paraId="3E6CDC24" w14:textId="77777777" w:rsidR="003448DD" w:rsidRPr="00D3166F" w:rsidRDefault="003448DD" w:rsidP="00C84EBF">
      <w:pPr>
        <w:numPr>
          <w:ilvl w:val="0"/>
          <w:numId w:val="22"/>
        </w:numPr>
        <w:suppressAutoHyphens w:val="0"/>
        <w:spacing w:line="276" w:lineRule="auto"/>
        <w:jc w:val="both"/>
        <w:rPr>
          <w:rFonts w:ascii="Arial" w:hAnsi="Arial" w:cs="Arial"/>
          <w:sz w:val="18"/>
          <w:szCs w:val="18"/>
        </w:rPr>
      </w:pPr>
      <w:r w:rsidRPr="00D3166F">
        <w:rPr>
          <w:rFonts w:ascii="Arial" w:hAnsi="Arial" w:cs="Arial"/>
          <w:sz w:val="18"/>
          <w:szCs w:val="18"/>
        </w:rPr>
        <w:t>poskytovat zdravotnickým pracovníkům jakékoliv informace, které nejsou vědecké a věcné;</w:t>
      </w:r>
    </w:p>
    <w:p w14:paraId="71462C90" w14:textId="77777777" w:rsidR="003448DD" w:rsidRPr="00D3166F" w:rsidRDefault="003448DD" w:rsidP="00411018">
      <w:pPr>
        <w:numPr>
          <w:ilvl w:val="0"/>
          <w:numId w:val="22"/>
        </w:numPr>
        <w:suppressAutoHyphens w:val="0"/>
        <w:spacing w:line="276" w:lineRule="auto"/>
        <w:rPr>
          <w:rFonts w:ascii="Arial" w:hAnsi="Arial" w:cs="Arial"/>
          <w:sz w:val="18"/>
          <w:szCs w:val="18"/>
        </w:rPr>
      </w:pPr>
      <w:r w:rsidRPr="00D3166F">
        <w:rPr>
          <w:rFonts w:ascii="Arial" w:hAnsi="Arial" w:cs="Arial"/>
          <w:sz w:val="18"/>
          <w:szCs w:val="18"/>
        </w:rPr>
        <w:t>sponzorovat setkávání pracovníků ve zdravotnictví a vědecká setkávání.</w:t>
      </w:r>
    </w:p>
    <w:p w14:paraId="2C288833" w14:textId="527E7346" w:rsidR="003448DD" w:rsidRPr="00DD7C92" w:rsidRDefault="003448DD" w:rsidP="00DD7C92">
      <w:pPr>
        <w:jc w:val="both"/>
        <w:rPr>
          <w:rFonts w:ascii="Arial" w:hAnsi="Arial" w:cs="Arial"/>
          <w:sz w:val="18"/>
          <w:szCs w:val="18"/>
        </w:rPr>
      </w:pPr>
      <w:r w:rsidRPr="00DD7C92">
        <w:rPr>
          <w:rFonts w:ascii="Arial" w:hAnsi="Arial" w:cs="Arial"/>
          <w:sz w:val="18"/>
          <w:szCs w:val="18"/>
        </w:rPr>
        <w:t>17. Pracovníci ve zdravotnictví, zdravotnické systémy, profesní sdružení zdravotníků a nevládní organizace by neměly:</w:t>
      </w:r>
    </w:p>
    <w:p w14:paraId="29FDD7FB" w14:textId="0D174C63" w:rsidR="003448DD" w:rsidRPr="00DD7C92" w:rsidRDefault="003448DD" w:rsidP="00DD7C92">
      <w:pPr>
        <w:numPr>
          <w:ilvl w:val="0"/>
          <w:numId w:val="23"/>
        </w:numPr>
        <w:suppressAutoHyphens w:val="0"/>
        <w:spacing w:line="276" w:lineRule="auto"/>
        <w:jc w:val="both"/>
        <w:rPr>
          <w:rFonts w:ascii="Arial" w:hAnsi="Arial" w:cs="Arial"/>
          <w:sz w:val="18"/>
          <w:szCs w:val="18"/>
        </w:rPr>
      </w:pPr>
      <w:r w:rsidRPr="00DD7C92">
        <w:rPr>
          <w:rFonts w:ascii="Arial" w:hAnsi="Arial" w:cs="Arial"/>
          <w:sz w:val="18"/>
          <w:szCs w:val="18"/>
        </w:rPr>
        <w:t>přijímat od společností produkty zdarma, vzorky nebo výživu pro kojence a malé děti za sníženou cenu, s</w:t>
      </w:r>
      <w:r w:rsidR="00DD7C92">
        <w:rPr>
          <w:rFonts w:ascii="Arial" w:hAnsi="Arial" w:cs="Arial"/>
          <w:sz w:val="18"/>
          <w:szCs w:val="18"/>
        </w:rPr>
        <w:t> </w:t>
      </w:r>
      <w:r w:rsidRPr="00DD7C92">
        <w:rPr>
          <w:rFonts w:ascii="Arial" w:hAnsi="Arial" w:cs="Arial"/>
          <w:sz w:val="18"/>
          <w:szCs w:val="18"/>
        </w:rPr>
        <w:t>výjimkou: dodávek distribuovaných prostřednictvím oficiálně schválených zdravotnických programů. Produkty distribuované v těchto programech by neměly zobrazovat firemní značky;</w:t>
      </w:r>
    </w:p>
    <w:p w14:paraId="0A538EA8" w14:textId="77777777" w:rsidR="003448DD" w:rsidRPr="00DD7C92" w:rsidRDefault="003448DD" w:rsidP="00DD7C92">
      <w:pPr>
        <w:numPr>
          <w:ilvl w:val="0"/>
          <w:numId w:val="23"/>
        </w:numPr>
        <w:suppressAutoHyphens w:val="0"/>
        <w:spacing w:line="276" w:lineRule="auto"/>
        <w:jc w:val="both"/>
        <w:rPr>
          <w:rFonts w:ascii="Arial" w:hAnsi="Arial" w:cs="Arial"/>
          <w:sz w:val="18"/>
          <w:szCs w:val="18"/>
        </w:rPr>
      </w:pPr>
      <w:r w:rsidRPr="00DD7C92">
        <w:rPr>
          <w:rFonts w:ascii="Arial" w:hAnsi="Arial" w:cs="Arial"/>
          <w:sz w:val="18"/>
          <w:szCs w:val="18"/>
        </w:rPr>
        <w:t>přijímat vybavení nebo služby od společností, které dodávají na trh výživu pro kojence a malé děti;</w:t>
      </w:r>
    </w:p>
    <w:p w14:paraId="429467AC" w14:textId="77777777" w:rsidR="003448DD" w:rsidRPr="00DD7C92" w:rsidRDefault="003448DD" w:rsidP="00DD7C92">
      <w:pPr>
        <w:numPr>
          <w:ilvl w:val="0"/>
          <w:numId w:val="23"/>
        </w:numPr>
        <w:suppressAutoHyphens w:val="0"/>
        <w:spacing w:line="276" w:lineRule="auto"/>
        <w:jc w:val="both"/>
        <w:rPr>
          <w:rFonts w:ascii="Arial" w:hAnsi="Arial" w:cs="Arial"/>
          <w:sz w:val="18"/>
          <w:szCs w:val="18"/>
        </w:rPr>
      </w:pPr>
      <w:r w:rsidRPr="00DD7C92">
        <w:rPr>
          <w:rFonts w:ascii="Arial" w:hAnsi="Arial" w:cs="Arial"/>
          <w:sz w:val="18"/>
          <w:szCs w:val="18"/>
        </w:rPr>
        <w:t>přijímat od těchto společností dary nebo pobídky;</w:t>
      </w:r>
    </w:p>
    <w:p w14:paraId="525A0481" w14:textId="77777777" w:rsidR="003448DD" w:rsidRPr="00DD7C92" w:rsidRDefault="003448DD" w:rsidP="00DD7C92">
      <w:pPr>
        <w:numPr>
          <w:ilvl w:val="0"/>
          <w:numId w:val="23"/>
        </w:numPr>
        <w:suppressAutoHyphens w:val="0"/>
        <w:spacing w:line="276" w:lineRule="auto"/>
        <w:jc w:val="both"/>
        <w:rPr>
          <w:rFonts w:ascii="Arial" w:hAnsi="Arial" w:cs="Arial"/>
          <w:sz w:val="18"/>
          <w:szCs w:val="18"/>
        </w:rPr>
      </w:pPr>
      <w:r w:rsidRPr="00DD7C92">
        <w:rPr>
          <w:rFonts w:ascii="Arial" w:hAnsi="Arial" w:cs="Arial"/>
          <w:sz w:val="18"/>
          <w:szCs w:val="18"/>
        </w:rPr>
        <w:t>umožňovat využívání zdravotnických zařízení pro komerční akce, soutěže nebo kampaně;</w:t>
      </w:r>
    </w:p>
    <w:p w14:paraId="626BAC97" w14:textId="77777777" w:rsidR="003448DD" w:rsidRPr="00DD7C92" w:rsidRDefault="003448DD" w:rsidP="00DD7C92">
      <w:pPr>
        <w:numPr>
          <w:ilvl w:val="0"/>
          <w:numId w:val="23"/>
        </w:numPr>
        <w:suppressAutoHyphens w:val="0"/>
        <w:spacing w:line="276" w:lineRule="auto"/>
        <w:jc w:val="both"/>
        <w:rPr>
          <w:rFonts w:ascii="Arial" w:hAnsi="Arial" w:cs="Arial"/>
          <w:sz w:val="18"/>
          <w:szCs w:val="18"/>
        </w:rPr>
      </w:pPr>
      <w:r w:rsidRPr="00DD7C92">
        <w:rPr>
          <w:rFonts w:ascii="Arial" w:hAnsi="Arial" w:cs="Arial"/>
          <w:sz w:val="18"/>
          <w:szCs w:val="18"/>
        </w:rPr>
        <w:t>umožňovat společnostem, které dodávají na trh výživu pro kojence a malé děti, aby prostřednictvím zdravotnických zařízení rozdávaly rodičům, pečovatelům a rodinám jakékoliv dárky nebo poukázky;</w:t>
      </w:r>
    </w:p>
    <w:p w14:paraId="57C913FE" w14:textId="3B14581E" w:rsidR="003448DD" w:rsidRPr="00DD7C92" w:rsidRDefault="003448DD" w:rsidP="00DD7C92">
      <w:pPr>
        <w:numPr>
          <w:ilvl w:val="0"/>
          <w:numId w:val="23"/>
        </w:numPr>
        <w:suppressAutoHyphens w:val="0"/>
        <w:spacing w:line="276" w:lineRule="auto"/>
        <w:jc w:val="both"/>
        <w:rPr>
          <w:rFonts w:ascii="Arial" w:hAnsi="Arial" w:cs="Arial"/>
          <w:sz w:val="18"/>
          <w:szCs w:val="18"/>
        </w:rPr>
      </w:pPr>
      <w:r w:rsidRPr="00DD7C92">
        <w:rPr>
          <w:rFonts w:ascii="Arial" w:hAnsi="Arial" w:cs="Arial"/>
          <w:sz w:val="18"/>
          <w:szCs w:val="18"/>
        </w:rPr>
        <w:t>umožňovat těmto společnostem přímo či nepřímo poskytovat rodičům a ostatním pečovatelům školení ve</w:t>
      </w:r>
      <w:r w:rsidR="00DD7C92">
        <w:rPr>
          <w:rFonts w:ascii="Arial" w:hAnsi="Arial" w:cs="Arial"/>
          <w:sz w:val="18"/>
          <w:szCs w:val="18"/>
        </w:rPr>
        <w:t> </w:t>
      </w:r>
      <w:r w:rsidRPr="00DD7C92">
        <w:rPr>
          <w:rFonts w:ascii="Arial" w:hAnsi="Arial" w:cs="Arial"/>
          <w:sz w:val="18"/>
          <w:szCs w:val="18"/>
        </w:rPr>
        <w:t>zdravotnických zařízeních;</w:t>
      </w:r>
    </w:p>
    <w:p w14:paraId="5810C9C5" w14:textId="77777777" w:rsidR="003448DD" w:rsidRPr="00DD7C92" w:rsidRDefault="003448DD" w:rsidP="00DD7C92">
      <w:pPr>
        <w:numPr>
          <w:ilvl w:val="0"/>
          <w:numId w:val="23"/>
        </w:numPr>
        <w:suppressAutoHyphens w:val="0"/>
        <w:spacing w:line="276" w:lineRule="auto"/>
        <w:jc w:val="both"/>
        <w:rPr>
          <w:rFonts w:ascii="Arial" w:hAnsi="Arial" w:cs="Arial"/>
          <w:sz w:val="18"/>
          <w:szCs w:val="18"/>
        </w:rPr>
      </w:pPr>
      <w:r w:rsidRPr="00DD7C92">
        <w:rPr>
          <w:rFonts w:ascii="Arial" w:hAnsi="Arial" w:cs="Arial"/>
          <w:sz w:val="18"/>
          <w:szCs w:val="18"/>
        </w:rPr>
        <w:t>umožňovat těmto společnostem sponzorovat setkání pracovníků ve zdravotnictví a vědecká setkání.”</w:t>
      </w:r>
    </w:p>
  </w:footnote>
  <w:footnote w:id="24">
    <w:p w14:paraId="171963E2" w14:textId="4BF62D12" w:rsidR="003448DD" w:rsidRPr="00DD7C92" w:rsidRDefault="003448DD" w:rsidP="00DD7C92">
      <w:pPr>
        <w:jc w:val="both"/>
        <w:rPr>
          <w:rFonts w:ascii="Arial" w:hAnsi="Arial" w:cs="Arial"/>
          <w:sz w:val="18"/>
          <w:szCs w:val="18"/>
        </w:rPr>
      </w:pPr>
      <w:r w:rsidRPr="00DD7C92">
        <w:rPr>
          <w:rFonts w:ascii="Arial" w:hAnsi="Arial" w:cs="Arial"/>
          <w:sz w:val="18"/>
          <w:szCs w:val="18"/>
          <w:vertAlign w:val="superscript"/>
        </w:rPr>
        <w:footnoteRef/>
      </w:r>
      <w:r w:rsidRPr="00DD7C92">
        <w:rPr>
          <w:rFonts w:ascii="Arial" w:hAnsi="Arial" w:cs="Arial"/>
          <w:sz w:val="18"/>
          <w:szCs w:val="18"/>
        </w:rPr>
        <w:t xml:space="preserve"> Viz rezoluce WHA34.22 z roku 1981, dostupná online na:</w:t>
      </w:r>
      <w:r w:rsidR="00DD7C92">
        <w:rPr>
          <w:rFonts w:ascii="Arial" w:hAnsi="Arial" w:cs="Arial"/>
          <w:sz w:val="18"/>
          <w:szCs w:val="18"/>
        </w:rPr>
        <w:t> </w:t>
      </w:r>
      <w:hyperlink r:id="rId18" w:history="1">
        <w:r w:rsidR="00DD7C92" w:rsidRPr="003B1461">
          <w:rPr>
            <w:rStyle w:val="Hypertextovodkaz"/>
            <w:rFonts w:ascii="Arial" w:hAnsi="Arial" w:cs="Arial"/>
            <w:sz w:val="18"/>
            <w:szCs w:val="18"/>
          </w:rPr>
          <w:t>https://apps.who.int/iris/bitstream/handle/10665/156596/WHA34_R22_eng.pdf?sequence=1&amp;isAllowed=y</w:t>
        </w:r>
      </w:hyperlink>
      <w:r w:rsidRPr="00DD7C92">
        <w:rPr>
          <w:rFonts w:ascii="Arial" w:hAnsi="Arial" w:cs="Arial"/>
          <w:sz w:val="18"/>
          <w:szCs w:val="18"/>
        </w:rPr>
        <w:t xml:space="preserve"> (cit. 20. 9. 2021).</w:t>
      </w:r>
    </w:p>
  </w:footnote>
  <w:footnote w:id="25">
    <w:p w14:paraId="44199C5C" w14:textId="6357847C" w:rsidR="003448DD" w:rsidRPr="00D3166F" w:rsidRDefault="003448DD" w:rsidP="00C84EBF">
      <w:pPr>
        <w:jc w:val="both"/>
        <w:rPr>
          <w:rFonts w:ascii="Arial" w:hAnsi="Arial" w:cs="Arial"/>
          <w:b/>
          <w:color w:val="3C4245"/>
          <w:sz w:val="18"/>
          <w:szCs w:val="18"/>
          <w:highlight w:val="yellow"/>
        </w:rPr>
      </w:pPr>
      <w:r w:rsidRPr="00D3166F">
        <w:rPr>
          <w:rFonts w:ascii="Arial" w:hAnsi="Arial" w:cs="Arial"/>
          <w:sz w:val="18"/>
          <w:szCs w:val="18"/>
          <w:vertAlign w:val="superscript"/>
        </w:rPr>
        <w:footnoteRef/>
      </w:r>
      <w:r w:rsidRPr="00D3166F">
        <w:rPr>
          <w:rFonts w:ascii="Arial" w:hAnsi="Arial" w:cs="Arial"/>
          <w:sz w:val="18"/>
          <w:szCs w:val="18"/>
        </w:rPr>
        <w:t xml:space="preserve"> Viz WHO/UNICEF/IBFAN: </w:t>
      </w:r>
      <w:r w:rsidRPr="00D3166F">
        <w:rPr>
          <w:rFonts w:ascii="Arial" w:hAnsi="Arial" w:cs="Arial"/>
          <w:i/>
          <w:sz w:val="18"/>
          <w:szCs w:val="18"/>
        </w:rPr>
        <w:t xml:space="preserve">Marketing </w:t>
      </w:r>
      <w:proofErr w:type="spellStart"/>
      <w:r w:rsidRPr="00D3166F">
        <w:rPr>
          <w:rFonts w:ascii="Arial" w:hAnsi="Arial" w:cs="Arial"/>
          <w:i/>
          <w:sz w:val="18"/>
          <w:szCs w:val="18"/>
        </w:rPr>
        <w:t>of</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breast</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milk</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substitutes</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national</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implementation</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of</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the</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international</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code</w:t>
      </w:r>
      <w:proofErr w:type="spellEnd"/>
      <w:r w:rsidRPr="00D3166F">
        <w:rPr>
          <w:rFonts w:ascii="Arial" w:hAnsi="Arial" w:cs="Arial"/>
          <w:i/>
          <w:sz w:val="18"/>
          <w:szCs w:val="18"/>
        </w:rPr>
        <w:t>, status report 2020</w:t>
      </w:r>
      <w:r w:rsidRPr="00D3166F">
        <w:rPr>
          <w:rFonts w:ascii="Arial" w:hAnsi="Arial" w:cs="Arial"/>
          <w:sz w:val="18"/>
          <w:szCs w:val="18"/>
        </w:rPr>
        <w:t xml:space="preserve">, dostupné online na: </w:t>
      </w:r>
      <w:hyperlink r:id="rId19">
        <w:r w:rsidRPr="00D3166F">
          <w:rPr>
            <w:rFonts w:ascii="Arial" w:hAnsi="Arial" w:cs="Arial"/>
            <w:color w:val="1155CC"/>
            <w:sz w:val="18"/>
            <w:szCs w:val="18"/>
            <w:u w:val="single"/>
          </w:rPr>
          <w:t>https://www.who.int/publications-detail-redirect/9789240006010</w:t>
        </w:r>
      </w:hyperlink>
      <w:r w:rsidRPr="00D3166F">
        <w:rPr>
          <w:rFonts w:ascii="Arial" w:hAnsi="Arial" w:cs="Arial"/>
          <w:sz w:val="18"/>
          <w:szCs w:val="18"/>
        </w:rPr>
        <w:t xml:space="preserve"> (cit. 20. 9. 2021).</w:t>
      </w:r>
    </w:p>
    <w:p w14:paraId="2590454C" w14:textId="77777777" w:rsidR="003448DD" w:rsidRDefault="003448DD" w:rsidP="00411018">
      <w:pPr>
        <w:rPr>
          <w:sz w:val="20"/>
          <w:szCs w:val="20"/>
          <w:highlight w:val="yellow"/>
        </w:rPr>
      </w:pPr>
    </w:p>
  </w:footnote>
  <w:footnote w:id="26">
    <w:p w14:paraId="2ABF4037" w14:textId="77777777" w:rsidR="003448DD" w:rsidRPr="00D3166F" w:rsidRDefault="003448DD" w:rsidP="00D3166F">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např. ​​PIWOZ, E. G. – HUFFMAN, S. L.: </w:t>
      </w:r>
      <w:proofErr w:type="spellStart"/>
      <w:r w:rsidRPr="00D3166F">
        <w:rPr>
          <w:rFonts w:ascii="Arial" w:hAnsi="Arial" w:cs="Arial"/>
          <w:sz w:val="18"/>
          <w:szCs w:val="18"/>
        </w:rPr>
        <w:t>The</w:t>
      </w:r>
      <w:proofErr w:type="spellEnd"/>
      <w:r w:rsidRPr="00D3166F">
        <w:rPr>
          <w:rFonts w:ascii="Arial" w:hAnsi="Arial" w:cs="Arial"/>
          <w:sz w:val="18"/>
          <w:szCs w:val="18"/>
        </w:rPr>
        <w:t xml:space="preserve"> </w:t>
      </w:r>
      <w:proofErr w:type="spellStart"/>
      <w:r w:rsidRPr="00D3166F">
        <w:rPr>
          <w:rFonts w:ascii="Arial" w:hAnsi="Arial" w:cs="Arial"/>
          <w:sz w:val="18"/>
          <w:szCs w:val="18"/>
        </w:rPr>
        <w:t>Impact</w:t>
      </w:r>
      <w:proofErr w:type="spellEnd"/>
      <w:r w:rsidRPr="00D3166F">
        <w:rPr>
          <w:rFonts w:ascii="Arial" w:hAnsi="Arial" w:cs="Arial"/>
          <w:sz w:val="18"/>
          <w:szCs w:val="18"/>
        </w:rPr>
        <w:t xml:space="preserve"> </w:t>
      </w:r>
      <w:proofErr w:type="spellStart"/>
      <w:r w:rsidRPr="00D3166F">
        <w:rPr>
          <w:rFonts w:ascii="Arial" w:hAnsi="Arial" w:cs="Arial"/>
          <w:sz w:val="18"/>
          <w:szCs w:val="18"/>
        </w:rPr>
        <w:t>of</w:t>
      </w:r>
      <w:proofErr w:type="spellEnd"/>
      <w:r w:rsidRPr="00D3166F">
        <w:rPr>
          <w:rFonts w:ascii="Arial" w:hAnsi="Arial" w:cs="Arial"/>
          <w:sz w:val="18"/>
          <w:szCs w:val="18"/>
        </w:rPr>
        <w:t xml:space="preserve"> Marketing </w:t>
      </w:r>
      <w:proofErr w:type="spellStart"/>
      <w:r w:rsidRPr="00D3166F">
        <w:rPr>
          <w:rFonts w:ascii="Arial" w:hAnsi="Arial" w:cs="Arial"/>
          <w:sz w:val="18"/>
          <w:szCs w:val="18"/>
        </w:rPr>
        <w:t>of</w:t>
      </w:r>
      <w:proofErr w:type="spellEnd"/>
      <w:r w:rsidRPr="00D3166F">
        <w:rPr>
          <w:rFonts w:ascii="Arial" w:hAnsi="Arial" w:cs="Arial"/>
          <w:sz w:val="18"/>
          <w:szCs w:val="18"/>
        </w:rPr>
        <w:t xml:space="preserve"> </w:t>
      </w:r>
      <w:proofErr w:type="spellStart"/>
      <w:r w:rsidRPr="00D3166F">
        <w:rPr>
          <w:rFonts w:ascii="Arial" w:hAnsi="Arial" w:cs="Arial"/>
          <w:sz w:val="18"/>
          <w:szCs w:val="18"/>
        </w:rPr>
        <w:t>Breast-Milk</w:t>
      </w:r>
      <w:proofErr w:type="spellEnd"/>
      <w:r w:rsidRPr="00D3166F">
        <w:rPr>
          <w:rFonts w:ascii="Arial" w:hAnsi="Arial" w:cs="Arial"/>
          <w:sz w:val="18"/>
          <w:szCs w:val="18"/>
        </w:rPr>
        <w:t xml:space="preserve"> </w:t>
      </w:r>
      <w:proofErr w:type="spellStart"/>
      <w:r w:rsidRPr="00D3166F">
        <w:rPr>
          <w:rFonts w:ascii="Arial" w:hAnsi="Arial" w:cs="Arial"/>
          <w:sz w:val="18"/>
          <w:szCs w:val="18"/>
        </w:rPr>
        <w:t>Substitutes</w:t>
      </w:r>
      <w:proofErr w:type="spellEnd"/>
      <w:r w:rsidRPr="00D3166F">
        <w:rPr>
          <w:rFonts w:ascii="Arial" w:hAnsi="Arial" w:cs="Arial"/>
          <w:sz w:val="18"/>
          <w:szCs w:val="18"/>
        </w:rPr>
        <w:t xml:space="preserve"> on WHO-</w:t>
      </w:r>
      <w:proofErr w:type="spellStart"/>
      <w:r w:rsidRPr="00D3166F">
        <w:rPr>
          <w:rFonts w:ascii="Arial" w:hAnsi="Arial" w:cs="Arial"/>
          <w:sz w:val="18"/>
          <w:szCs w:val="18"/>
        </w:rPr>
        <w:t>Recommended</w:t>
      </w:r>
      <w:proofErr w:type="spellEnd"/>
      <w:r w:rsidRPr="00D3166F">
        <w:rPr>
          <w:rFonts w:ascii="Arial" w:hAnsi="Arial" w:cs="Arial"/>
          <w:sz w:val="18"/>
          <w:szCs w:val="18"/>
        </w:rPr>
        <w:t xml:space="preserve"> </w:t>
      </w:r>
      <w:proofErr w:type="spellStart"/>
      <w:r w:rsidRPr="00D3166F">
        <w:rPr>
          <w:rFonts w:ascii="Arial" w:hAnsi="Arial" w:cs="Arial"/>
          <w:sz w:val="18"/>
          <w:szCs w:val="18"/>
        </w:rPr>
        <w:t>Breastfeeding</w:t>
      </w:r>
      <w:proofErr w:type="spellEnd"/>
      <w:r w:rsidRPr="00D3166F">
        <w:rPr>
          <w:rFonts w:ascii="Arial" w:hAnsi="Arial" w:cs="Arial"/>
          <w:sz w:val="18"/>
          <w:szCs w:val="18"/>
        </w:rPr>
        <w:t xml:space="preserve"> </w:t>
      </w:r>
      <w:proofErr w:type="spellStart"/>
      <w:r w:rsidRPr="00D3166F">
        <w:rPr>
          <w:rFonts w:ascii="Arial" w:hAnsi="Arial" w:cs="Arial"/>
          <w:sz w:val="18"/>
          <w:szCs w:val="18"/>
        </w:rPr>
        <w:t>Practices</w:t>
      </w:r>
      <w:proofErr w:type="spellEnd"/>
      <w:r w:rsidRPr="00D3166F">
        <w:rPr>
          <w:rFonts w:ascii="Arial" w:hAnsi="Arial" w:cs="Arial"/>
          <w:sz w:val="18"/>
          <w:szCs w:val="18"/>
        </w:rPr>
        <w:t xml:space="preserve">, </w:t>
      </w:r>
      <w:r w:rsidRPr="00D3166F">
        <w:rPr>
          <w:rFonts w:ascii="Arial" w:hAnsi="Arial" w:cs="Arial"/>
          <w:i/>
          <w:sz w:val="18"/>
          <w:szCs w:val="18"/>
        </w:rPr>
        <w:t xml:space="preserve">Food and </w:t>
      </w:r>
      <w:proofErr w:type="spellStart"/>
      <w:r w:rsidRPr="00D3166F">
        <w:rPr>
          <w:rFonts w:ascii="Arial" w:hAnsi="Arial" w:cs="Arial"/>
          <w:i/>
          <w:sz w:val="18"/>
          <w:szCs w:val="18"/>
        </w:rPr>
        <w:t>Nutrition</w:t>
      </w:r>
      <w:proofErr w:type="spellEnd"/>
      <w:r w:rsidRPr="00D3166F">
        <w:rPr>
          <w:rFonts w:ascii="Arial" w:hAnsi="Arial" w:cs="Arial"/>
          <w:i/>
          <w:sz w:val="18"/>
          <w:szCs w:val="18"/>
        </w:rPr>
        <w:t xml:space="preserve"> Bulletin</w:t>
      </w:r>
      <w:r w:rsidRPr="00D3166F">
        <w:rPr>
          <w:rFonts w:ascii="Arial" w:hAnsi="Arial" w:cs="Arial"/>
          <w:sz w:val="18"/>
          <w:szCs w:val="18"/>
        </w:rPr>
        <w:t>, 2015. Dostupné na:</w:t>
      </w:r>
      <w:hyperlink r:id="rId20">
        <w:r w:rsidRPr="00D3166F">
          <w:rPr>
            <w:rFonts w:ascii="Arial" w:hAnsi="Arial" w:cs="Arial"/>
            <w:sz w:val="18"/>
            <w:szCs w:val="18"/>
          </w:rPr>
          <w:t xml:space="preserve"> </w:t>
        </w:r>
      </w:hyperlink>
      <w:hyperlink r:id="rId21">
        <w:r w:rsidRPr="00D3166F">
          <w:rPr>
            <w:rFonts w:ascii="Arial" w:hAnsi="Arial" w:cs="Arial"/>
            <w:color w:val="0563C1"/>
            <w:sz w:val="18"/>
            <w:szCs w:val="18"/>
            <w:u w:val="single"/>
          </w:rPr>
          <w:t>https://journals.sagepub.com/doi/full/10.1177/0379572115602174?fbclid=IwAR3PIT_fwd7Mu6AvJWOCocpibwoUpHJC-Wpyxcm8SbFD11ldNRLXWyjN3O4</w:t>
        </w:r>
      </w:hyperlink>
      <w:r w:rsidRPr="00D3166F">
        <w:rPr>
          <w:rFonts w:ascii="Arial" w:hAnsi="Arial" w:cs="Arial"/>
          <w:sz w:val="18"/>
          <w:szCs w:val="18"/>
        </w:rPr>
        <w:t xml:space="preserve"> (cit. 27. 9. 2019).</w:t>
      </w:r>
    </w:p>
  </w:footnote>
  <w:footnote w:id="27">
    <w:p w14:paraId="060F3C06" w14:textId="218FE66B" w:rsidR="003448DD" w:rsidRPr="00D3166F" w:rsidRDefault="003448DD" w:rsidP="00D3166F">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w:t>
      </w:r>
      <w:proofErr w:type="spellStart"/>
      <w:r w:rsidRPr="00D3166F">
        <w:rPr>
          <w:rFonts w:ascii="Arial" w:hAnsi="Arial" w:cs="Arial"/>
          <w:sz w:val="18"/>
          <w:szCs w:val="18"/>
        </w:rPr>
        <w:t>Hickman</w:t>
      </w:r>
      <w:proofErr w:type="spellEnd"/>
      <w:r w:rsidRPr="00D3166F">
        <w:rPr>
          <w:rFonts w:ascii="Arial" w:hAnsi="Arial" w:cs="Arial"/>
          <w:sz w:val="18"/>
          <w:szCs w:val="18"/>
        </w:rPr>
        <w:t xml:space="preserve">, N. - Morgan, S. - </w:t>
      </w:r>
      <w:proofErr w:type="spellStart"/>
      <w:r w:rsidRPr="00D3166F">
        <w:rPr>
          <w:rFonts w:ascii="Arial" w:hAnsi="Arial" w:cs="Arial"/>
          <w:sz w:val="18"/>
          <w:szCs w:val="18"/>
        </w:rPr>
        <w:t>Crawley</w:t>
      </w:r>
      <w:proofErr w:type="spellEnd"/>
      <w:r w:rsidRPr="00D3166F">
        <w:rPr>
          <w:rFonts w:ascii="Arial" w:hAnsi="Arial" w:cs="Arial"/>
          <w:sz w:val="18"/>
          <w:szCs w:val="18"/>
        </w:rPr>
        <w:t xml:space="preserve">, H. a kol.: </w:t>
      </w:r>
      <w:proofErr w:type="spellStart"/>
      <w:r w:rsidRPr="00D3166F">
        <w:rPr>
          <w:rFonts w:ascii="Arial" w:hAnsi="Arial" w:cs="Arial"/>
          <w:sz w:val="18"/>
          <w:szCs w:val="18"/>
        </w:rPr>
        <w:t>Advertising</w:t>
      </w:r>
      <w:proofErr w:type="spellEnd"/>
      <w:r w:rsidRPr="00D3166F">
        <w:rPr>
          <w:rFonts w:ascii="Arial" w:hAnsi="Arial" w:cs="Arial"/>
          <w:sz w:val="18"/>
          <w:szCs w:val="18"/>
        </w:rPr>
        <w:t xml:space="preserve"> </w:t>
      </w:r>
      <w:proofErr w:type="spellStart"/>
      <w:r w:rsidRPr="00D3166F">
        <w:rPr>
          <w:rFonts w:ascii="Arial" w:hAnsi="Arial" w:cs="Arial"/>
          <w:sz w:val="18"/>
          <w:szCs w:val="18"/>
        </w:rPr>
        <w:t>of</w:t>
      </w:r>
      <w:proofErr w:type="spellEnd"/>
      <w:r w:rsidRPr="00D3166F">
        <w:rPr>
          <w:rFonts w:ascii="Arial" w:hAnsi="Arial" w:cs="Arial"/>
          <w:sz w:val="18"/>
          <w:szCs w:val="18"/>
        </w:rPr>
        <w:t xml:space="preserve"> </w:t>
      </w:r>
      <w:proofErr w:type="spellStart"/>
      <w:r w:rsidRPr="00D3166F">
        <w:rPr>
          <w:rFonts w:ascii="Arial" w:hAnsi="Arial" w:cs="Arial"/>
          <w:sz w:val="18"/>
          <w:szCs w:val="18"/>
        </w:rPr>
        <w:t>Human</w:t>
      </w:r>
      <w:proofErr w:type="spellEnd"/>
      <w:r w:rsidRPr="00D3166F">
        <w:rPr>
          <w:rFonts w:ascii="Arial" w:hAnsi="Arial" w:cs="Arial"/>
          <w:sz w:val="18"/>
          <w:szCs w:val="18"/>
        </w:rPr>
        <w:t xml:space="preserve"> </w:t>
      </w:r>
      <w:proofErr w:type="spellStart"/>
      <w:r w:rsidRPr="00D3166F">
        <w:rPr>
          <w:rFonts w:ascii="Arial" w:hAnsi="Arial" w:cs="Arial"/>
          <w:sz w:val="18"/>
          <w:szCs w:val="18"/>
        </w:rPr>
        <w:t>Milk</w:t>
      </w:r>
      <w:proofErr w:type="spellEnd"/>
      <w:r w:rsidRPr="00D3166F">
        <w:rPr>
          <w:rFonts w:ascii="Arial" w:hAnsi="Arial" w:cs="Arial"/>
          <w:sz w:val="18"/>
          <w:szCs w:val="18"/>
        </w:rPr>
        <w:t xml:space="preserve"> </w:t>
      </w:r>
      <w:proofErr w:type="spellStart"/>
      <w:r w:rsidRPr="00D3166F">
        <w:rPr>
          <w:rFonts w:ascii="Arial" w:hAnsi="Arial" w:cs="Arial"/>
          <w:sz w:val="18"/>
          <w:szCs w:val="18"/>
        </w:rPr>
        <w:t>Substitutes</w:t>
      </w:r>
      <w:proofErr w:type="spellEnd"/>
      <w:r w:rsidRPr="00D3166F">
        <w:rPr>
          <w:rFonts w:ascii="Arial" w:hAnsi="Arial" w:cs="Arial"/>
          <w:sz w:val="18"/>
          <w:szCs w:val="18"/>
        </w:rPr>
        <w:t xml:space="preserve"> in United </w:t>
      </w:r>
      <w:proofErr w:type="spellStart"/>
      <w:r w:rsidRPr="00D3166F">
        <w:rPr>
          <w:rFonts w:ascii="Arial" w:hAnsi="Arial" w:cs="Arial"/>
          <w:sz w:val="18"/>
          <w:szCs w:val="18"/>
        </w:rPr>
        <w:t>Kingdom</w:t>
      </w:r>
      <w:proofErr w:type="spellEnd"/>
      <w:r w:rsidRPr="00D3166F">
        <w:rPr>
          <w:rFonts w:ascii="Arial" w:hAnsi="Arial" w:cs="Arial"/>
          <w:sz w:val="18"/>
          <w:szCs w:val="18"/>
        </w:rPr>
        <w:t xml:space="preserve"> </w:t>
      </w:r>
      <w:proofErr w:type="spellStart"/>
      <w:r w:rsidRPr="00D3166F">
        <w:rPr>
          <w:rFonts w:ascii="Arial" w:hAnsi="Arial" w:cs="Arial"/>
          <w:sz w:val="18"/>
          <w:szCs w:val="18"/>
        </w:rPr>
        <w:t>Healthcare</w:t>
      </w:r>
      <w:proofErr w:type="spellEnd"/>
      <w:r w:rsidRPr="00D3166F">
        <w:rPr>
          <w:rFonts w:ascii="Arial" w:hAnsi="Arial" w:cs="Arial"/>
          <w:sz w:val="18"/>
          <w:szCs w:val="18"/>
        </w:rPr>
        <w:t xml:space="preserve"> Professional </w:t>
      </w:r>
      <w:proofErr w:type="spellStart"/>
      <w:r w:rsidRPr="00D3166F">
        <w:rPr>
          <w:rFonts w:ascii="Arial" w:hAnsi="Arial" w:cs="Arial"/>
          <w:sz w:val="18"/>
          <w:szCs w:val="18"/>
        </w:rPr>
        <w:t>Publications</w:t>
      </w:r>
      <w:proofErr w:type="spellEnd"/>
      <w:r w:rsidRPr="00D3166F">
        <w:rPr>
          <w:rFonts w:ascii="Arial" w:hAnsi="Arial" w:cs="Arial"/>
          <w:sz w:val="18"/>
          <w:szCs w:val="18"/>
        </w:rPr>
        <w:t xml:space="preserve">: </w:t>
      </w:r>
      <w:proofErr w:type="spellStart"/>
      <w:r w:rsidRPr="00D3166F">
        <w:rPr>
          <w:rFonts w:ascii="Arial" w:hAnsi="Arial" w:cs="Arial"/>
          <w:sz w:val="18"/>
          <w:szCs w:val="18"/>
        </w:rPr>
        <w:t>An</w:t>
      </w:r>
      <w:proofErr w:type="spellEnd"/>
      <w:r w:rsidRPr="00D3166F">
        <w:rPr>
          <w:rFonts w:ascii="Arial" w:hAnsi="Arial" w:cs="Arial"/>
          <w:sz w:val="18"/>
          <w:szCs w:val="18"/>
        </w:rPr>
        <w:t xml:space="preserve"> </w:t>
      </w:r>
      <w:proofErr w:type="spellStart"/>
      <w:r w:rsidRPr="00D3166F">
        <w:rPr>
          <w:rFonts w:ascii="Arial" w:hAnsi="Arial" w:cs="Arial"/>
          <w:sz w:val="18"/>
          <w:szCs w:val="18"/>
        </w:rPr>
        <w:t>Observational</w:t>
      </w:r>
      <w:proofErr w:type="spellEnd"/>
      <w:r w:rsidRPr="00D3166F">
        <w:rPr>
          <w:rFonts w:ascii="Arial" w:hAnsi="Arial" w:cs="Arial"/>
          <w:sz w:val="18"/>
          <w:szCs w:val="18"/>
        </w:rPr>
        <w:t xml:space="preserve"> Study, </w:t>
      </w:r>
      <w:proofErr w:type="spellStart"/>
      <w:r w:rsidRPr="00D3166F">
        <w:rPr>
          <w:rFonts w:ascii="Arial" w:hAnsi="Arial" w:cs="Arial"/>
          <w:i/>
          <w:sz w:val="18"/>
          <w:szCs w:val="18"/>
        </w:rPr>
        <w:t>Journal</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of</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Human</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Lactation</w:t>
      </w:r>
      <w:proofErr w:type="spellEnd"/>
      <w:r w:rsidR="00D3166F" w:rsidRPr="00D3166F">
        <w:rPr>
          <w:rFonts w:ascii="Arial" w:hAnsi="Arial" w:cs="Arial"/>
          <w:i/>
          <w:sz w:val="18"/>
          <w:szCs w:val="18"/>
        </w:rPr>
        <w:t>,</w:t>
      </w:r>
      <w:r w:rsidRPr="00D3166F">
        <w:rPr>
          <w:rFonts w:ascii="Arial" w:hAnsi="Arial" w:cs="Arial"/>
          <w:sz w:val="18"/>
          <w:szCs w:val="18"/>
        </w:rPr>
        <w:t xml:space="preserve"> 2021, dostupné online na: </w:t>
      </w:r>
      <w:hyperlink r:id="rId22" w:anchor="_i29">
        <w:r w:rsidRPr="00D3166F">
          <w:rPr>
            <w:rFonts w:ascii="Arial" w:hAnsi="Arial" w:cs="Arial"/>
            <w:color w:val="1155CC"/>
            <w:sz w:val="18"/>
            <w:szCs w:val="18"/>
            <w:u w:val="single"/>
          </w:rPr>
          <w:t>https://journals.sagepub.com/doi/full/10.1177/08903344211018161#_i29</w:t>
        </w:r>
      </w:hyperlink>
      <w:r w:rsidRPr="00D3166F">
        <w:rPr>
          <w:rFonts w:ascii="Arial" w:hAnsi="Arial" w:cs="Arial"/>
          <w:sz w:val="18"/>
          <w:szCs w:val="18"/>
        </w:rPr>
        <w:t xml:space="preserve"> (cit. 27. 9. 2021); Morgan, S. - </w:t>
      </w:r>
      <w:proofErr w:type="spellStart"/>
      <w:r w:rsidRPr="00D3166F">
        <w:rPr>
          <w:rFonts w:ascii="Arial" w:hAnsi="Arial" w:cs="Arial"/>
          <w:sz w:val="18"/>
          <w:szCs w:val="18"/>
        </w:rPr>
        <w:t>Waterston</w:t>
      </w:r>
      <w:proofErr w:type="spellEnd"/>
      <w:r w:rsidRPr="00D3166F">
        <w:rPr>
          <w:rFonts w:ascii="Arial" w:hAnsi="Arial" w:cs="Arial"/>
          <w:sz w:val="18"/>
          <w:szCs w:val="18"/>
        </w:rPr>
        <w:t xml:space="preserve">, T. - </w:t>
      </w:r>
      <w:proofErr w:type="spellStart"/>
      <w:r w:rsidRPr="00D3166F">
        <w:rPr>
          <w:rFonts w:ascii="Arial" w:hAnsi="Arial" w:cs="Arial"/>
          <w:sz w:val="18"/>
          <w:szCs w:val="18"/>
        </w:rPr>
        <w:t>Kerac</w:t>
      </w:r>
      <w:proofErr w:type="spellEnd"/>
      <w:r w:rsidRPr="00D3166F">
        <w:rPr>
          <w:rFonts w:ascii="Arial" w:hAnsi="Arial" w:cs="Arial"/>
          <w:sz w:val="18"/>
          <w:szCs w:val="18"/>
        </w:rPr>
        <w:t xml:space="preserve">, M.: </w:t>
      </w:r>
      <w:r w:rsidRPr="00D3166F">
        <w:rPr>
          <w:rFonts w:ascii="Arial" w:hAnsi="Arial" w:cs="Arial"/>
          <w:i/>
          <w:sz w:val="18"/>
          <w:szCs w:val="18"/>
        </w:rPr>
        <w:t xml:space="preserve">Infant </w:t>
      </w:r>
      <w:proofErr w:type="spellStart"/>
      <w:r w:rsidRPr="00D3166F">
        <w:rPr>
          <w:rFonts w:ascii="Arial" w:hAnsi="Arial" w:cs="Arial"/>
          <w:i/>
          <w:sz w:val="18"/>
          <w:szCs w:val="18"/>
        </w:rPr>
        <w:t>formula</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advertising</w:t>
      </w:r>
      <w:proofErr w:type="spellEnd"/>
      <w:r w:rsidRPr="00D3166F">
        <w:rPr>
          <w:rFonts w:ascii="Arial" w:hAnsi="Arial" w:cs="Arial"/>
          <w:i/>
          <w:sz w:val="18"/>
          <w:szCs w:val="18"/>
        </w:rPr>
        <w:t xml:space="preserve"> in </w:t>
      </w:r>
      <w:proofErr w:type="spellStart"/>
      <w:r w:rsidRPr="00D3166F">
        <w:rPr>
          <w:rFonts w:ascii="Arial" w:hAnsi="Arial" w:cs="Arial"/>
          <w:i/>
          <w:sz w:val="18"/>
          <w:szCs w:val="18"/>
        </w:rPr>
        <w:t>medical</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journals</w:t>
      </w:r>
      <w:proofErr w:type="spellEnd"/>
      <w:r w:rsidRPr="00D3166F">
        <w:rPr>
          <w:rFonts w:ascii="Arial" w:hAnsi="Arial" w:cs="Arial"/>
          <w:i/>
          <w:sz w:val="18"/>
          <w:szCs w:val="18"/>
        </w:rPr>
        <w:t xml:space="preserve">: a </w:t>
      </w:r>
      <w:proofErr w:type="spellStart"/>
      <w:r w:rsidRPr="00D3166F">
        <w:rPr>
          <w:rFonts w:ascii="Arial" w:hAnsi="Arial" w:cs="Arial"/>
          <w:i/>
          <w:sz w:val="18"/>
          <w:szCs w:val="18"/>
        </w:rPr>
        <w:t>cross-sectional</w:t>
      </w:r>
      <w:proofErr w:type="spellEnd"/>
      <w:r w:rsidRPr="00D3166F">
        <w:rPr>
          <w:rFonts w:ascii="Arial" w:hAnsi="Arial" w:cs="Arial"/>
          <w:i/>
          <w:sz w:val="18"/>
          <w:szCs w:val="18"/>
        </w:rPr>
        <w:t xml:space="preserve"> study (and </w:t>
      </w:r>
      <w:proofErr w:type="spellStart"/>
      <w:r w:rsidRPr="00D3166F">
        <w:rPr>
          <w:rFonts w:ascii="Arial" w:hAnsi="Arial" w:cs="Arial"/>
          <w:i/>
          <w:sz w:val="18"/>
          <w:szCs w:val="18"/>
        </w:rPr>
        <w:t>struggle</w:t>
      </w:r>
      <w:proofErr w:type="spellEnd"/>
      <w:r w:rsidRPr="00D3166F">
        <w:rPr>
          <w:rFonts w:ascii="Arial" w:hAnsi="Arial" w:cs="Arial"/>
          <w:i/>
          <w:sz w:val="18"/>
          <w:szCs w:val="18"/>
        </w:rPr>
        <w:t xml:space="preserve"> to </w:t>
      </w:r>
      <w:proofErr w:type="spellStart"/>
      <w:r w:rsidRPr="00D3166F">
        <w:rPr>
          <w:rFonts w:ascii="Arial" w:hAnsi="Arial" w:cs="Arial"/>
          <w:i/>
          <w:sz w:val="18"/>
          <w:szCs w:val="18"/>
        </w:rPr>
        <w:t>publish</w:t>
      </w:r>
      <w:proofErr w:type="spellEnd"/>
      <w:r w:rsidRPr="00D3166F">
        <w:rPr>
          <w:rFonts w:ascii="Arial" w:hAnsi="Arial" w:cs="Arial"/>
          <w:i/>
          <w:sz w:val="18"/>
          <w:szCs w:val="18"/>
        </w:rPr>
        <w:t>)</w:t>
      </w:r>
      <w:r w:rsidRPr="00D3166F">
        <w:rPr>
          <w:rFonts w:ascii="Arial" w:hAnsi="Arial" w:cs="Arial"/>
          <w:sz w:val="18"/>
          <w:szCs w:val="18"/>
        </w:rPr>
        <w:t xml:space="preserve">, dostupné online na: </w:t>
      </w:r>
      <w:hyperlink r:id="rId23">
        <w:r w:rsidRPr="00D3166F">
          <w:rPr>
            <w:rFonts w:ascii="Arial" w:hAnsi="Arial" w:cs="Arial"/>
            <w:color w:val="1155CC"/>
            <w:sz w:val="18"/>
            <w:szCs w:val="18"/>
            <w:u w:val="single"/>
          </w:rPr>
          <w:t>https://www.ennonline.net/attachments/2919/FEX_58_BMS_ads_p29.pdf</w:t>
        </w:r>
      </w:hyperlink>
      <w:r w:rsidRPr="00D3166F">
        <w:rPr>
          <w:rFonts w:ascii="Arial" w:hAnsi="Arial" w:cs="Arial"/>
          <w:sz w:val="18"/>
          <w:szCs w:val="18"/>
        </w:rPr>
        <w:t xml:space="preserve"> (cit. 27. 9. 2021).</w:t>
      </w:r>
    </w:p>
  </w:footnote>
  <w:footnote w:id="28">
    <w:p w14:paraId="117E74F2" w14:textId="77777777" w:rsidR="003448DD" w:rsidRPr="00D3166F" w:rsidRDefault="003448DD" w:rsidP="00D3166F">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SpoKojení: </w:t>
      </w:r>
      <w:proofErr w:type="spellStart"/>
      <w:r w:rsidRPr="00D3166F">
        <w:rPr>
          <w:rFonts w:ascii="Arial" w:hAnsi="Arial" w:cs="Arial"/>
          <w:i/>
          <w:sz w:val="18"/>
          <w:szCs w:val="18"/>
        </w:rPr>
        <w:t>Editorial</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British</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Medical</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Journal</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Calling</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time</w:t>
      </w:r>
      <w:proofErr w:type="spellEnd"/>
      <w:r w:rsidRPr="00D3166F">
        <w:rPr>
          <w:rFonts w:ascii="Arial" w:hAnsi="Arial" w:cs="Arial"/>
          <w:i/>
          <w:sz w:val="18"/>
          <w:szCs w:val="18"/>
        </w:rPr>
        <w:t xml:space="preserve"> on </w:t>
      </w:r>
      <w:proofErr w:type="spellStart"/>
      <w:r w:rsidRPr="00D3166F">
        <w:rPr>
          <w:rFonts w:ascii="Arial" w:hAnsi="Arial" w:cs="Arial"/>
          <w:i/>
          <w:sz w:val="18"/>
          <w:szCs w:val="18"/>
        </w:rPr>
        <w:t>formula</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milk</w:t>
      </w:r>
      <w:proofErr w:type="spellEnd"/>
      <w:r w:rsidRPr="00D3166F">
        <w:rPr>
          <w:rFonts w:ascii="Arial" w:hAnsi="Arial" w:cs="Arial"/>
          <w:i/>
          <w:sz w:val="18"/>
          <w:szCs w:val="18"/>
        </w:rPr>
        <w:t xml:space="preserve"> </w:t>
      </w:r>
      <w:proofErr w:type="spellStart"/>
      <w:r w:rsidRPr="00D3166F">
        <w:rPr>
          <w:rFonts w:ascii="Arial" w:hAnsi="Arial" w:cs="Arial"/>
          <w:i/>
          <w:sz w:val="18"/>
          <w:szCs w:val="18"/>
        </w:rPr>
        <w:t>adverts</w:t>
      </w:r>
      <w:proofErr w:type="spellEnd"/>
      <w:r w:rsidRPr="00D3166F">
        <w:rPr>
          <w:rFonts w:ascii="Arial" w:hAnsi="Arial" w:cs="Arial"/>
          <w:sz w:val="18"/>
          <w:szCs w:val="18"/>
        </w:rPr>
        <w:t xml:space="preserve">, dostupné online: </w:t>
      </w:r>
      <w:hyperlink r:id="rId24">
        <w:r w:rsidRPr="00D3166F">
          <w:rPr>
            <w:rFonts w:ascii="Arial" w:hAnsi="Arial" w:cs="Arial"/>
            <w:sz w:val="18"/>
            <w:szCs w:val="18"/>
          </w:rPr>
          <w:t>http://spokojeni.org/2020/01/editorial-british-medical-journal-calling-time-on-formula-milk-adverts/</w:t>
        </w:r>
      </w:hyperlink>
      <w:r w:rsidRPr="00D3166F">
        <w:rPr>
          <w:rFonts w:ascii="Arial" w:hAnsi="Arial" w:cs="Arial"/>
          <w:sz w:val="18"/>
          <w:szCs w:val="18"/>
        </w:rPr>
        <w:t xml:space="preserve"> (cit. 27. 9. 2021).</w:t>
      </w:r>
    </w:p>
  </w:footnote>
  <w:footnote w:id="29">
    <w:p w14:paraId="3B591552" w14:textId="40BF4CD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Dostupné v anglickém jazyce zde: </w:t>
      </w:r>
      <w:hyperlink r:id="rId25">
        <w:r w:rsidRPr="00D3166F">
          <w:rPr>
            <w:rFonts w:ascii="Arial" w:hAnsi="Arial" w:cs="Arial"/>
            <w:color w:val="1155CC"/>
            <w:sz w:val="18"/>
            <w:szCs w:val="18"/>
            <w:u w:val="single"/>
          </w:rPr>
          <w:t>https://www.who.int/foodsafety/publications/micro/pif_guidelines.pdf</w:t>
        </w:r>
      </w:hyperlink>
      <w:r w:rsidRPr="00D3166F">
        <w:rPr>
          <w:rFonts w:ascii="Arial" w:hAnsi="Arial" w:cs="Arial"/>
          <w:sz w:val="18"/>
          <w:szCs w:val="18"/>
        </w:rPr>
        <w:t xml:space="preserve"> (cit. 28. 9. 2021).</w:t>
      </w:r>
    </w:p>
  </w:footnote>
  <w:footnote w:id="30">
    <w:p w14:paraId="6393C779" w14:textId="7777777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w:t>
      </w:r>
      <w:proofErr w:type="spellStart"/>
      <w:r w:rsidRPr="00D3166F">
        <w:rPr>
          <w:rFonts w:ascii="Arial" w:hAnsi="Arial" w:cs="Arial"/>
          <w:sz w:val="18"/>
          <w:szCs w:val="18"/>
        </w:rPr>
        <w:t>Hastings</w:t>
      </w:r>
      <w:proofErr w:type="spellEnd"/>
      <w:r w:rsidRPr="00D3166F">
        <w:rPr>
          <w:rFonts w:ascii="Arial" w:hAnsi="Arial" w:cs="Arial"/>
          <w:sz w:val="18"/>
          <w:szCs w:val="18"/>
        </w:rPr>
        <w:t xml:space="preserve">, G. - </w:t>
      </w:r>
      <w:proofErr w:type="spellStart"/>
      <w:r w:rsidRPr="00D3166F">
        <w:rPr>
          <w:rFonts w:ascii="Arial" w:hAnsi="Arial" w:cs="Arial"/>
          <w:sz w:val="18"/>
          <w:szCs w:val="18"/>
        </w:rPr>
        <w:t>Angus</w:t>
      </w:r>
      <w:proofErr w:type="spellEnd"/>
      <w:r w:rsidRPr="00D3166F">
        <w:rPr>
          <w:rFonts w:ascii="Arial" w:hAnsi="Arial" w:cs="Arial"/>
          <w:sz w:val="18"/>
          <w:szCs w:val="18"/>
        </w:rPr>
        <w:t xml:space="preserve">, K. a kol.: </w:t>
      </w:r>
      <w:proofErr w:type="spellStart"/>
      <w:r w:rsidRPr="00D3166F">
        <w:rPr>
          <w:rFonts w:ascii="Arial" w:hAnsi="Arial" w:cs="Arial"/>
          <w:sz w:val="18"/>
          <w:szCs w:val="18"/>
        </w:rPr>
        <w:t>Selling</w:t>
      </w:r>
      <w:proofErr w:type="spellEnd"/>
      <w:r w:rsidRPr="00D3166F">
        <w:rPr>
          <w:rFonts w:ascii="Arial" w:hAnsi="Arial" w:cs="Arial"/>
          <w:sz w:val="18"/>
          <w:szCs w:val="18"/>
        </w:rPr>
        <w:t xml:space="preserve"> Second Best: </w:t>
      </w:r>
      <w:proofErr w:type="spellStart"/>
      <w:r w:rsidRPr="00D3166F">
        <w:rPr>
          <w:rFonts w:ascii="Arial" w:hAnsi="Arial" w:cs="Arial"/>
          <w:sz w:val="18"/>
          <w:szCs w:val="18"/>
        </w:rPr>
        <w:t>how</w:t>
      </w:r>
      <w:proofErr w:type="spellEnd"/>
      <w:r w:rsidRPr="00D3166F">
        <w:rPr>
          <w:rFonts w:ascii="Arial" w:hAnsi="Arial" w:cs="Arial"/>
          <w:sz w:val="18"/>
          <w:szCs w:val="18"/>
        </w:rPr>
        <w:t xml:space="preserve"> infant </w:t>
      </w:r>
      <w:proofErr w:type="spellStart"/>
      <w:r w:rsidRPr="00D3166F">
        <w:rPr>
          <w:rFonts w:ascii="Arial" w:hAnsi="Arial" w:cs="Arial"/>
          <w:sz w:val="18"/>
          <w:szCs w:val="18"/>
        </w:rPr>
        <w:t>formula</w:t>
      </w:r>
      <w:proofErr w:type="spellEnd"/>
      <w:r w:rsidRPr="00D3166F">
        <w:rPr>
          <w:rFonts w:ascii="Arial" w:hAnsi="Arial" w:cs="Arial"/>
          <w:sz w:val="18"/>
          <w:szCs w:val="18"/>
        </w:rPr>
        <w:t xml:space="preserve"> marketing </w:t>
      </w:r>
      <w:proofErr w:type="spellStart"/>
      <w:r w:rsidRPr="00D3166F">
        <w:rPr>
          <w:rFonts w:ascii="Arial" w:hAnsi="Arial" w:cs="Arial"/>
          <w:sz w:val="18"/>
          <w:szCs w:val="18"/>
        </w:rPr>
        <w:t>works</w:t>
      </w:r>
      <w:proofErr w:type="spellEnd"/>
      <w:r w:rsidRPr="00D3166F">
        <w:rPr>
          <w:rFonts w:ascii="Arial" w:hAnsi="Arial" w:cs="Arial"/>
          <w:sz w:val="18"/>
          <w:szCs w:val="18"/>
        </w:rPr>
        <w:t xml:space="preserve">, </w:t>
      </w:r>
      <w:proofErr w:type="spellStart"/>
      <w:r w:rsidRPr="00D3166F">
        <w:rPr>
          <w:rFonts w:ascii="Arial" w:hAnsi="Arial" w:cs="Arial"/>
          <w:i/>
          <w:sz w:val="18"/>
          <w:szCs w:val="18"/>
        </w:rPr>
        <w:t>Globalization</w:t>
      </w:r>
      <w:proofErr w:type="spellEnd"/>
      <w:r w:rsidRPr="00D3166F">
        <w:rPr>
          <w:rFonts w:ascii="Arial" w:hAnsi="Arial" w:cs="Arial"/>
          <w:i/>
          <w:sz w:val="18"/>
          <w:szCs w:val="18"/>
        </w:rPr>
        <w:t xml:space="preserve"> &amp; </w:t>
      </w:r>
      <w:proofErr w:type="spellStart"/>
      <w:r w:rsidRPr="00D3166F">
        <w:rPr>
          <w:rFonts w:ascii="Arial" w:hAnsi="Arial" w:cs="Arial"/>
          <w:i/>
          <w:sz w:val="18"/>
          <w:szCs w:val="18"/>
        </w:rPr>
        <w:t>Health</w:t>
      </w:r>
      <w:proofErr w:type="spellEnd"/>
      <w:r w:rsidRPr="00D3166F">
        <w:rPr>
          <w:rFonts w:ascii="Arial" w:hAnsi="Arial" w:cs="Arial"/>
          <w:sz w:val="18"/>
          <w:szCs w:val="18"/>
        </w:rPr>
        <w:t xml:space="preserve">, no. 16, 77 (2020), dostupné online na: </w:t>
      </w:r>
      <w:hyperlink r:id="rId26">
        <w:r w:rsidRPr="00D3166F">
          <w:rPr>
            <w:rFonts w:ascii="Arial" w:hAnsi="Arial" w:cs="Arial"/>
            <w:color w:val="1155CC"/>
            <w:sz w:val="18"/>
            <w:szCs w:val="18"/>
            <w:u w:val="single"/>
          </w:rPr>
          <w:t>https://doi.org/10.1186/s12992-020-00597-w</w:t>
        </w:r>
      </w:hyperlink>
      <w:r w:rsidRPr="00D3166F">
        <w:rPr>
          <w:rFonts w:ascii="Arial" w:hAnsi="Arial" w:cs="Arial"/>
          <w:sz w:val="18"/>
          <w:szCs w:val="18"/>
        </w:rPr>
        <w:t xml:space="preserve"> (cit. 20. 9. 2021). </w:t>
      </w:r>
    </w:p>
  </w:footnote>
  <w:footnote w:id="31">
    <w:p w14:paraId="3758613F" w14:textId="7777777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w:t>
      </w:r>
      <w:hyperlink r:id="rId27">
        <w:r w:rsidRPr="00D3166F">
          <w:rPr>
            <w:rFonts w:ascii="Arial" w:hAnsi="Arial" w:cs="Arial"/>
            <w:color w:val="1155CC"/>
            <w:sz w:val="18"/>
            <w:szCs w:val="18"/>
            <w:u w:val="single"/>
          </w:rPr>
          <w:t>https://mam.cz/marketing/2016-06/jan-petrilak-tretinovy-trzni-podil-sunaru-vzdyt-to-je-dnes-prece-uspech/?fbclid=IwAR1IwjooXyg1R5Ouo4gAsKhqqGunsjsSjGa6Alzq9Fkaarm1PC2R-jc8Wp4</w:t>
        </w:r>
      </w:hyperlink>
      <w:r w:rsidRPr="00D3166F">
        <w:rPr>
          <w:rFonts w:ascii="Arial" w:hAnsi="Arial" w:cs="Arial"/>
          <w:sz w:val="18"/>
          <w:szCs w:val="18"/>
        </w:rPr>
        <w:t xml:space="preserve"> (cit. 20. 9. 2021).</w:t>
      </w:r>
    </w:p>
  </w:footnote>
  <w:footnote w:id="32">
    <w:p w14:paraId="54978421" w14:textId="418A7C79"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w:t>
      </w:r>
      <w:hyperlink r:id="rId28">
        <w:r w:rsidRPr="00D3166F">
          <w:rPr>
            <w:rFonts w:ascii="Arial" w:hAnsi="Arial" w:cs="Arial"/>
            <w:color w:val="1155CC"/>
            <w:sz w:val="18"/>
            <w:szCs w:val="18"/>
            <w:u w:val="single"/>
          </w:rPr>
          <w:t>https://www.mediaguru.cz/clanky/2019/03/znacka-kojenecke-vyzivy-beba-uvadi-novinku/?fbclid=IwAR2AyrzbY77HYRDDoriFbhSuq8mbiDd5owMnpNrU6QPF2dZW80NsSopm1wU</w:t>
        </w:r>
      </w:hyperlink>
      <w:r w:rsidRPr="00D3166F">
        <w:rPr>
          <w:rFonts w:ascii="Arial" w:hAnsi="Arial" w:cs="Arial"/>
          <w:sz w:val="18"/>
          <w:szCs w:val="18"/>
        </w:rPr>
        <w:t xml:space="preserve"> (cit. 20. 9. 2021).</w:t>
      </w:r>
    </w:p>
  </w:footnote>
  <w:footnote w:id="33">
    <w:p w14:paraId="53B4C273" w14:textId="7777777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Blíže k fungování poraden a baby clubů viz </w:t>
      </w:r>
      <w:proofErr w:type="spellStart"/>
      <w:r w:rsidRPr="00D3166F">
        <w:rPr>
          <w:rFonts w:ascii="Arial" w:hAnsi="Arial" w:cs="Arial"/>
          <w:sz w:val="18"/>
          <w:szCs w:val="18"/>
        </w:rPr>
        <w:t>Hastings</w:t>
      </w:r>
      <w:proofErr w:type="spellEnd"/>
      <w:r w:rsidRPr="00D3166F">
        <w:rPr>
          <w:rFonts w:ascii="Arial" w:hAnsi="Arial" w:cs="Arial"/>
          <w:sz w:val="18"/>
          <w:szCs w:val="18"/>
        </w:rPr>
        <w:t xml:space="preserve">, G. - </w:t>
      </w:r>
      <w:proofErr w:type="spellStart"/>
      <w:r w:rsidRPr="00D3166F">
        <w:rPr>
          <w:rFonts w:ascii="Arial" w:hAnsi="Arial" w:cs="Arial"/>
          <w:sz w:val="18"/>
          <w:szCs w:val="18"/>
        </w:rPr>
        <w:t>Angus</w:t>
      </w:r>
      <w:proofErr w:type="spellEnd"/>
      <w:r w:rsidRPr="00D3166F">
        <w:rPr>
          <w:rFonts w:ascii="Arial" w:hAnsi="Arial" w:cs="Arial"/>
          <w:sz w:val="18"/>
          <w:szCs w:val="18"/>
        </w:rPr>
        <w:t xml:space="preserve">, K. a kol.: </w:t>
      </w:r>
      <w:proofErr w:type="spellStart"/>
      <w:r w:rsidRPr="00D3166F">
        <w:rPr>
          <w:rFonts w:ascii="Arial" w:hAnsi="Arial" w:cs="Arial"/>
          <w:sz w:val="18"/>
          <w:szCs w:val="18"/>
        </w:rPr>
        <w:t>Selling</w:t>
      </w:r>
      <w:proofErr w:type="spellEnd"/>
      <w:r w:rsidRPr="00D3166F">
        <w:rPr>
          <w:rFonts w:ascii="Arial" w:hAnsi="Arial" w:cs="Arial"/>
          <w:sz w:val="18"/>
          <w:szCs w:val="18"/>
        </w:rPr>
        <w:t xml:space="preserve"> Second Best: </w:t>
      </w:r>
      <w:proofErr w:type="spellStart"/>
      <w:r w:rsidRPr="00D3166F">
        <w:rPr>
          <w:rFonts w:ascii="Arial" w:hAnsi="Arial" w:cs="Arial"/>
          <w:sz w:val="18"/>
          <w:szCs w:val="18"/>
        </w:rPr>
        <w:t>how</w:t>
      </w:r>
      <w:proofErr w:type="spellEnd"/>
      <w:r w:rsidRPr="00D3166F">
        <w:rPr>
          <w:rFonts w:ascii="Arial" w:hAnsi="Arial" w:cs="Arial"/>
          <w:sz w:val="18"/>
          <w:szCs w:val="18"/>
        </w:rPr>
        <w:t xml:space="preserve"> infant </w:t>
      </w:r>
      <w:proofErr w:type="spellStart"/>
      <w:r w:rsidRPr="00D3166F">
        <w:rPr>
          <w:rFonts w:ascii="Arial" w:hAnsi="Arial" w:cs="Arial"/>
          <w:sz w:val="18"/>
          <w:szCs w:val="18"/>
        </w:rPr>
        <w:t>formula</w:t>
      </w:r>
      <w:proofErr w:type="spellEnd"/>
      <w:r w:rsidRPr="00D3166F">
        <w:rPr>
          <w:rFonts w:ascii="Arial" w:hAnsi="Arial" w:cs="Arial"/>
          <w:sz w:val="18"/>
          <w:szCs w:val="18"/>
        </w:rPr>
        <w:t xml:space="preserve"> marketing </w:t>
      </w:r>
      <w:proofErr w:type="spellStart"/>
      <w:r w:rsidRPr="00D3166F">
        <w:rPr>
          <w:rFonts w:ascii="Arial" w:hAnsi="Arial" w:cs="Arial"/>
          <w:sz w:val="18"/>
          <w:szCs w:val="18"/>
        </w:rPr>
        <w:t>works</w:t>
      </w:r>
      <w:proofErr w:type="spellEnd"/>
      <w:r w:rsidRPr="00D3166F">
        <w:rPr>
          <w:rFonts w:ascii="Arial" w:hAnsi="Arial" w:cs="Arial"/>
          <w:sz w:val="18"/>
          <w:szCs w:val="18"/>
        </w:rPr>
        <w:t xml:space="preserve">, </w:t>
      </w:r>
      <w:proofErr w:type="spellStart"/>
      <w:r w:rsidRPr="00D3166F">
        <w:rPr>
          <w:rFonts w:ascii="Arial" w:hAnsi="Arial" w:cs="Arial"/>
          <w:i/>
          <w:sz w:val="18"/>
          <w:szCs w:val="18"/>
        </w:rPr>
        <w:t>Globalization</w:t>
      </w:r>
      <w:proofErr w:type="spellEnd"/>
      <w:r w:rsidRPr="00D3166F">
        <w:rPr>
          <w:rFonts w:ascii="Arial" w:hAnsi="Arial" w:cs="Arial"/>
          <w:i/>
          <w:sz w:val="18"/>
          <w:szCs w:val="18"/>
        </w:rPr>
        <w:t xml:space="preserve"> &amp; </w:t>
      </w:r>
      <w:proofErr w:type="spellStart"/>
      <w:r w:rsidRPr="00D3166F">
        <w:rPr>
          <w:rFonts w:ascii="Arial" w:hAnsi="Arial" w:cs="Arial"/>
          <w:i/>
          <w:sz w:val="18"/>
          <w:szCs w:val="18"/>
        </w:rPr>
        <w:t>Health</w:t>
      </w:r>
      <w:proofErr w:type="spellEnd"/>
      <w:r w:rsidRPr="00D3166F">
        <w:rPr>
          <w:rFonts w:ascii="Arial" w:hAnsi="Arial" w:cs="Arial"/>
          <w:sz w:val="18"/>
          <w:szCs w:val="18"/>
        </w:rPr>
        <w:t xml:space="preserve">, no. 16, 77 (2020), dostupné online na: </w:t>
      </w:r>
      <w:hyperlink r:id="rId29">
        <w:r w:rsidRPr="00D3166F">
          <w:rPr>
            <w:rFonts w:ascii="Arial" w:hAnsi="Arial" w:cs="Arial"/>
            <w:color w:val="1155CC"/>
            <w:sz w:val="18"/>
            <w:szCs w:val="18"/>
            <w:u w:val="single"/>
          </w:rPr>
          <w:t>https://doi.org/10.1186/s12992-020-00597-w</w:t>
        </w:r>
      </w:hyperlink>
      <w:r w:rsidRPr="00D3166F">
        <w:rPr>
          <w:rFonts w:ascii="Arial" w:hAnsi="Arial" w:cs="Arial"/>
          <w:sz w:val="18"/>
          <w:szCs w:val="18"/>
        </w:rPr>
        <w:t xml:space="preserve"> (cit. 20. 9. 2021). </w:t>
      </w:r>
    </w:p>
  </w:footnote>
  <w:footnote w:id="34">
    <w:p w14:paraId="58949529" w14:textId="7777777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např. </w:t>
      </w:r>
      <w:hyperlink r:id="rId30">
        <w:r w:rsidRPr="00D3166F">
          <w:rPr>
            <w:rFonts w:ascii="Arial" w:hAnsi="Arial" w:cs="Arial"/>
            <w:color w:val="1155CC"/>
            <w:sz w:val="18"/>
            <w:szCs w:val="18"/>
            <w:u w:val="single"/>
          </w:rPr>
          <w:t>https://www.nutriklub.cz/poradna-odborniku</w:t>
        </w:r>
      </w:hyperlink>
      <w:r w:rsidRPr="00D3166F">
        <w:rPr>
          <w:rFonts w:ascii="Arial" w:hAnsi="Arial" w:cs="Arial"/>
          <w:sz w:val="18"/>
          <w:szCs w:val="18"/>
        </w:rPr>
        <w:t xml:space="preserve"> nebo </w:t>
      </w:r>
      <w:hyperlink r:id="rId31">
        <w:r w:rsidRPr="00D3166F">
          <w:rPr>
            <w:rFonts w:ascii="Arial" w:hAnsi="Arial" w:cs="Arial"/>
            <w:color w:val="1155CC"/>
            <w:sz w:val="18"/>
            <w:szCs w:val="18"/>
            <w:u w:val="single"/>
          </w:rPr>
          <w:t>https://www.klubmaminek.cz</w:t>
        </w:r>
      </w:hyperlink>
      <w:r w:rsidRPr="00D3166F">
        <w:rPr>
          <w:rFonts w:ascii="Arial" w:hAnsi="Arial" w:cs="Arial"/>
          <w:sz w:val="18"/>
          <w:szCs w:val="18"/>
        </w:rPr>
        <w:t>.</w:t>
      </w:r>
    </w:p>
  </w:footnote>
  <w:footnote w:id="35">
    <w:p w14:paraId="572B2880" w14:textId="7777777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w:t>
      </w:r>
      <w:hyperlink r:id="rId32">
        <w:r w:rsidRPr="00D3166F">
          <w:rPr>
            <w:rFonts w:ascii="Arial" w:hAnsi="Arial" w:cs="Arial"/>
            <w:color w:val="1155CC"/>
            <w:sz w:val="18"/>
            <w:szCs w:val="18"/>
            <w:u w:val="single"/>
          </w:rPr>
          <w:t>https://play.google.com/store/apps/details?id=cz.nutricia.nutrimimi&amp;hl=cs&amp;gl=US</w:t>
        </w:r>
      </w:hyperlink>
      <w:r w:rsidRPr="00D3166F">
        <w:rPr>
          <w:rFonts w:ascii="Arial" w:hAnsi="Arial" w:cs="Arial"/>
          <w:sz w:val="18"/>
          <w:szCs w:val="18"/>
        </w:rPr>
        <w:t xml:space="preserve"> (cit. 20. 9. 2021).</w:t>
      </w:r>
    </w:p>
  </w:footnote>
  <w:footnote w:id="36">
    <w:p w14:paraId="2DBD91D7" w14:textId="7777777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např.: </w:t>
      </w:r>
      <w:hyperlink r:id="rId33">
        <w:r w:rsidRPr="00D3166F">
          <w:rPr>
            <w:rFonts w:ascii="Arial" w:hAnsi="Arial" w:cs="Arial"/>
            <w:color w:val="1155CC"/>
            <w:sz w:val="18"/>
            <w:szCs w:val="18"/>
            <w:u w:val="single"/>
          </w:rPr>
          <w:t>https://www.nutriklub.cz/tehotenska-kalkulacka</w:t>
        </w:r>
      </w:hyperlink>
      <w:r w:rsidRPr="00D3166F">
        <w:rPr>
          <w:rFonts w:ascii="Arial" w:hAnsi="Arial" w:cs="Arial"/>
          <w:sz w:val="18"/>
          <w:szCs w:val="18"/>
        </w:rPr>
        <w:t xml:space="preserve">, </w:t>
      </w:r>
      <w:hyperlink r:id="rId34">
        <w:r w:rsidRPr="00D3166F">
          <w:rPr>
            <w:rFonts w:ascii="Arial" w:hAnsi="Arial" w:cs="Arial"/>
            <w:color w:val="1155CC"/>
            <w:sz w:val="18"/>
            <w:szCs w:val="18"/>
            <w:u w:val="single"/>
          </w:rPr>
          <w:t>https://www.nutriklub.cz/riziko-alergie</w:t>
        </w:r>
      </w:hyperlink>
      <w:r w:rsidRPr="00D3166F">
        <w:rPr>
          <w:rFonts w:ascii="Arial" w:hAnsi="Arial" w:cs="Arial"/>
          <w:sz w:val="18"/>
          <w:szCs w:val="18"/>
        </w:rPr>
        <w:t>.</w:t>
      </w:r>
    </w:p>
  </w:footnote>
  <w:footnote w:id="37">
    <w:p w14:paraId="5C90A8B0" w14:textId="77777777" w:rsidR="003448DD" w:rsidRPr="00D3166F" w:rsidRDefault="003448DD" w:rsidP="00D0417B">
      <w:pPr>
        <w:jc w:val="both"/>
        <w:rPr>
          <w:rFonts w:ascii="Arial" w:hAnsi="Arial" w:cs="Arial"/>
          <w:sz w:val="18"/>
          <w:szCs w:val="18"/>
        </w:rPr>
      </w:pPr>
      <w:r w:rsidRPr="00D3166F">
        <w:rPr>
          <w:rFonts w:ascii="Arial" w:hAnsi="Arial" w:cs="Arial"/>
          <w:sz w:val="18"/>
          <w:szCs w:val="18"/>
          <w:vertAlign w:val="superscript"/>
        </w:rPr>
        <w:footnoteRef/>
      </w:r>
      <w:r w:rsidRPr="00D3166F">
        <w:rPr>
          <w:rFonts w:ascii="Arial" w:hAnsi="Arial" w:cs="Arial"/>
          <w:sz w:val="18"/>
          <w:szCs w:val="18"/>
        </w:rPr>
        <w:t xml:space="preserve"> Viz </w:t>
      </w:r>
      <w:proofErr w:type="spellStart"/>
      <w:r w:rsidRPr="00D3166F">
        <w:rPr>
          <w:rFonts w:ascii="Arial" w:hAnsi="Arial" w:cs="Arial"/>
          <w:sz w:val="18"/>
          <w:szCs w:val="18"/>
        </w:rPr>
        <w:t>Hastings</w:t>
      </w:r>
      <w:proofErr w:type="spellEnd"/>
      <w:r w:rsidRPr="00D3166F">
        <w:rPr>
          <w:rFonts w:ascii="Arial" w:hAnsi="Arial" w:cs="Arial"/>
          <w:sz w:val="18"/>
          <w:szCs w:val="18"/>
        </w:rPr>
        <w:t xml:space="preserve">, G. - </w:t>
      </w:r>
      <w:proofErr w:type="spellStart"/>
      <w:r w:rsidRPr="00D3166F">
        <w:rPr>
          <w:rFonts w:ascii="Arial" w:hAnsi="Arial" w:cs="Arial"/>
          <w:sz w:val="18"/>
          <w:szCs w:val="18"/>
        </w:rPr>
        <w:t>Angus</w:t>
      </w:r>
      <w:proofErr w:type="spellEnd"/>
      <w:r w:rsidRPr="00D3166F">
        <w:rPr>
          <w:rFonts w:ascii="Arial" w:hAnsi="Arial" w:cs="Arial"/>
          <w:sz w:val="18"/>
          <w:szCs w:val="18"/>
        </w:rPr>
        <w:t xml:space="preserve">, K. a kol.: </w:t>
      </w:r>
      <w:proofErr w:type="spellStart"/>
      <w:r w:rsidRPr="00D3166F">
        <w:rPr>
          <w:rFonts w:ascii="Arial" w:hAnsi="Arial" w:cs="Arial"/>
          <w:sz w:val="18"/>
          <w:szCs w:val="18"/>
        </w:rPr>
        <w:t>Selling</w:t>
      </w:r>
      <w:proofErr w:type="spellEnd"/>
      <w:r w:rsidRPr="00D3166F">
        <w:rPr>
          <w:rFonts w:ascii="Arial" w:hAnsi="Arial" w:cs="Arial"/>
          <w:sz w:val="18"/>
          <w:szCs w:val="18"/>
        </w:rPr>
        <w:t xml:space="preserve"> Second Best: </w:t>
      </w:r>
      <w:proofErr w:type="spellStart"/>
      <w:r w:rsidRPr="00D3166F">
        <w:rPr>
          <w:rFonts w:ascii="Arial" w:hAnsi="Arial" w:cs="Arial"/>
          <w:sz w:val="18"/>
          <w:szCs w:val="18"/>
        </w:rPr>
        <w:t>how</w:t>
      </w:r>
      <w:proofErr w:type="spellEnd"/>
      <w:r w:rsidRPr="00D3166F">
        <w:rPr>
          <w:rFonts w:ascii="Arial" w:hAnsi="Arial" w:cs="Arial"/>
          <w:sz w:val="18"/>
          <w:szCs w:val="18"/>
        </w:rPr>
        <w:t xml:space="preserve"> infant </w:t>
      </w:r>
      <w:proofErr w:type="spellStart"/>
      <w:r w:rsidRPr="00D3166F">
        <w:rPr>
          <w:rFonts w:ascii="Arial" w:hAnsi="Arial" w:cs="Arial"/>
          <w:sz w:val="18"/>
          <w:szCs w:val="18"/>
        </w:rPr>
        <w:t>formula</w:t>
      </w:r>
      <w:proofErr w:type="spellEnd"/>
      <w:r w:rsidRPr="00D3166F">
        <w:rPr>
          <w:rFonts w:ascii="Arial" w:hAnsi="Arial" w:cs="Arial"/>
          <w:sz w:val="18"/>
          <w:szCs w:val="18"/>
        </w:rPr>
        <w:t xml:space="preserve"> marketing </w:t>
      </w:r>
      <w:proofErr w:type="spellStart"/>
      <w:r w:rsidRPr="00D3166F">
        <w:rPr>
          <w:rFonts w:ascii="Arial" w:hAnsi="Arial" w:cs="Arial"/>
          <w:sz w:val="18"/>
          <w:szCs w:val="18"/>
        </w:rPr>
        <w:t>works</w:t>
      </w:r>
      <w:proofErr w:type="spellEnd"/>
      <w:r w:rsidRPr="00D3166F">
        <w:rPr>
          <w:rFonts w:ascii="Arial" w:hAnsi="Arial" w:cs="Arial"/>
          <w:sz w:val="18"/>
          <w:szCs w:val="18"/>
        </w:rPr>
        <w:t xml:space="preserve">, </w:t>
      </w:r>
      <w:proofErr w:type="spellStart"/>
      <w:r w:rsidRPr="00D3166F">
        <w:rPr>
          <w:rFonts w:ascii="Arial" w:hAnsi="Arial" w:cs="Arial"/>
          <w:i/>
          <w:sz w:val="18"/>
          <w:szCs w:val="18"/>
        </w:rPr>
        <w:t>Globalization</w:t>
      </w:r>
      <w:proofErr w:type="spellEnd"/>
      <w:r w:rsidRPr="00D3166F">
        <w:rPr>
          <w:rFonts w:ascii="Arial" w:hAnsi="Arial" w:cs="Arial"/>
          <w:i/>
          <w:sz w:val="18"/>
          <w:szCs w:val="18"/>
        </w:rPr>
        <w:t xml:space="preserve"> &amp; </w:t>
      </w:r>
      <w:proofErr w:type="spellStart"/>
      <w:r w:rsidRPr="00D3166F">
        <w:rPr>
          <w:rFonts w:ascii="Arial" w:hAnsi="Arial" w:cs="Arial"/>
          <w:i/>
          <w:sz w:val="18"/>
          <w:szCs w:val="18"/>
        </w:rPr>
        <w:t>Health</w:t>
      </w:r>
      <w:proofErr w:type="spellEnd"/>
      <w:r w:rsidRPr="00D3166F">
        <w:rPr>
          <w:rFonts w:ascii="Arial" w:hAnsi="Arial" w:cs="Arial"/>
          <w:sz w:val="18"/>
          <w:szCs w:val="18"/>
        </w:rPr>
        <w:t xml:space="preserve">, no. 16, 77 (2020), dostupné online na: </w:t>
      </w:r>
      <w:hyperlink r:id="rId35">
        <w:r w:rsidRPr="00D3166F">
          <w:rPr>
            <w:rFonts w:ascii="Arial" w:hAnsi="Arial" w:cs="Arial"/>
            <w:color w:val="1155CC"/>
            <w:sz w:val="18"/>
            <w:szCs w:val="18"/>
            <w:u w:val="single"/>
          </w:rPr>
          <w:t>https://doi.org/10.1186/s12992-020-00597-w</w:t>
        </w:r>
      </w:hyperlink>
      <w:r w:rsidRPr="00D3166F">
        <w:rPr>
          <w:rFonts w:ascii="Arial" w:hAnsi="Arial" w:cs="Arial"/>
          <w:sz w:val="18"/>
          <w:szCs w:val="18"/>
        </w:rPr>
        <w:t xml:space="preserve"> (cit. 20. 9. 2021). </w:t>
      </w:r>
    </w:p>
  </w:footnote>
  <w:footnote w:id="38">
    <w:p w14:paraId="34A461FF" w14:textId="77777777" w:rsidR="003448DD" w:rsidRPr="00D0417B" w:rsidRDefault="003448DD" w:rsidP="00D0417B">
      <w:pPr>
        <w:jc w:val="both"/>
        <w:rPr>
          <w:rFonts w:ascii="Arial" w:hAnsi="Arial" w:cs="Arial"/>
          <w:sz w:val="18"/>
          <w:szCs w:val="18"/>
        </w:rPr>
      </w:pPr>
      <w:r w:rsidRPr="00D0417B">
        <w:rPr>
          <w:rFonts w:ascii="Arial" w:hAnsi="Arial" w:cs="Arial"/>
          <w:sz w:val="18"/>
          <w:szCs w:val="18"/>
          <w:vertAlign w:val="superscript"/>
        </w:rPr>
        <w:footnoteRef/>
      </w:r>
      <w:r w:rsidRPr="00D0417B">
        <w:rPr>
          <w:rFonts w:ascii="Arial" w:hAnsi="Arial" w:cs="Arial"/>
          <w:sz w:val="18"/>
          <w:szCs w:val="18"/>
        </w:rPr>
        <w:t xml:space="preserve"> Tamtéž. </w:t>
      </w:r>
    </w:p>
  </w:footnote>
  <w:footnote w:id="39">
    <w:p w14:paraId="2150495B" w14:textId="77777777" w:rsidR="003448DD" w:rsidRPr="00D0417B" w:rsidRDefault="003448DD" w:rsidP="00D0417B">
      <w:pPr>
        <w:jc w:val="both"/>
        <w:rPr>
          <w:rFonts w:ascii="Arial" w:hAnsi="Arial" w:cs="Arial"/>
          <w:sz w:val="18"/>
          <w:szCs w:val="18"/>
        </w:rPr>
      </w:pPr>
      <w:r w:rsidRPr="00D0417B">
        <w:rPr>
          <w:rFonts w:ascii="Arial" w:hAnsi="Arial" w:cs="Arial"/>
          <w:sz w:val="18"/>
          <w:szCs w:val="18"/>
          <w:vertAlign w:val="superscript"/>
        </w:rPr>
        <w:footnoteRef/>
      </w:r>
      <w:r w:rsidRPr="00D0417B">
        <w:rPr>
          <w:rFonts w:ascii="Arial" w:hAnsi="Arial" w:cs="Arial"/>
          <w:sz w:val="18"/>
          <w:szCs w:val="18"/>
        </w:rPr>
        <w:t xml:space="preserve"> Viz </w:t>
      </w:r>
      <w:hyperlink r:id="rId36">
        <w:r w:rsidRPr="00D0417B">
          <w:rPr>
            <w:rFonts w:ascii="Arial" w:hAnsi="Arial" w:cs="Arial"/>
            <w:color w:val="1155CC"/>
            <w:sz w:val="18"/>
            <w:szCs w:val="18"/>
            <w:u w:val="single"/>
          </w:rPr>
          <w:t>https://smlouvy.gov.cz/smlouva/6752591</w:t>
        </w:r>
      </w:hyperlink>
      <w:r w:rsidRPr="00D0417B">
        <w:rPr>
          <w:rFonts w:ascii="Arial" w:hAnsi="Arial" w:cs="Arial"/>
          <w:sz w:val="18"/>
          <w:szCs w:val="18"/>
        </w:rPr>
        <w:t xml:space="preserve"> a </w:t>
      </w:r>
      <w:r w:rsidRPr="00D0417B">
        <w:rPr>
          <w:rFonts w:ascii="Arial" w:hAnsi="Arial" w:cs="Arial"/>
          <w:color w:val="1155CC"/>
          <w:sz w:val="18"/>
          <w:szCs w:val="18"/>
          <w:u w:val="single"/>
        </w:rPr>
        <w:t>https://smlouvy.gov.cz/smlouva/10060138</w:t>
      </w:r>
      <w:r w:rsidRPr="00D0417B">
        <w:rPr>
          <w:rFonts w:ascii="Arial" w:hAnsi="Arial" w:cs="Arial"/>
          <w:sz w:val="18"/>
          <w:szCs w:val="18"/>
        </w:rPr>
        <w:t>.</w:t>
      </w:r>
    </w:p>
  </w:footnote>
  <w:footnote w:id="40">
    <w:p w14:paraId="201AFA1B" w14:textId="77777777" w:rsidR="003448DD" w:rsidRPr="00D0417B" w:rsidRDefault="003448DD" w:rsidP="00D0417B">
      <w:pPr>
        <w:jc w:val="both"/>
        <w:rPr>
          <w:rFonts w:ascii="Arial" w:hAnsi="Arial" w:cs="Arial"/>
          <w:sz w:val="18"/>
          <w:szCs w:val="18"/>
        </w:rPr>
      </w:pPr>
      <w:r w:rsidRPr="00D0417B">
        <w:rPr>
          <w:rFonts w:ascii="Arial" w:hAnsi="Arial" w:cs="Arial"/>
          <w:sz w:val="18"/>
          <w:szCs w:val="18"/>
          <w:vertAlign w:val="superscript"/>
        </w:rPr>
        <w:footnoteRef/>
      </w:r>
      <w:r w:rsidRPr="00D0417B">
        <w:rPr>
          <w:rFonts w:ascii="Arial" w:hAnsi="Arial" w:cs="Arial"/>
          <w:sz w:val="18"/>
          <w:szCs w:val="18"/>
        </w:rPr>
        <w:t xml:space="preserve"> Zápis z jednání Národní komise pro kojení ze dne 3. června 2020.</w:t>
      </w:r>
    </w:p>
  </w:footnote>
  <w:footnote w:id="41">
    <w:p w14:paraId="45F9B3AD" w14:textId="77777777" w:rsidR="003448DD" w:rsidRPr="00D0417B" w:rsidRDefault="003448DD" w:rsidP="00D0417B">
      <w:pPr>
        <w:jc w:val="both"/>
        <w:rPr>
          <w:rFonts w:ascii="Arial" w:hAnsi="Arial" w:cs="Arial"/>
          <w:sz w:val="18"/>
          <w:szCs w:val="18"/>
        </w:rPr>
      </w:pPr>
      <w:r w:rsidRPr="00D0417B">
        <w:rPr>
          <w:rFonts w:ascii="Arial" w:hAnsi="Arial" w:cs="Arial"/>
          <w:sz w:val="18"/>
          <w:szCs w:val="18"/>
          <w:vertAlign w:val="superscript"/>
        </w:rPr>
        <w:footnoteRef/>
      </w:r>
      <w:r w:rsidRPr="00D0417B">
        <w:rPr>
          <w:rFonts w:ascii="Arial" w:hAnsi="Arial" w:cs="Arial"/>
          <w:sz w:val="18"/>
          <w:szCs w:val="18"/>
        </w:rPr>
        <w:t xml:space="preserve"> Viz konec webové stránky ​​</w:t>
      </w:r>
      <w:hyperlink r:id="rId37">
        <w:r w:rsidRPr="00D0417B">
          <w:rPr>
            <w:rFonts w:ascii="Arial" w:hAnsi="Arial" w:cs="Arial"/>
            <w:color w:val="1155CC"/>
            <w:sz w:val="18"/>
            <w:szCs w:val="18"/>
            <w:u w:val="single"/>
          </w:rPr>
          <w:t>https://www.neonatologie.cz/</w:t>
        </w:r>
      </w:hyperlink>
      <w:r w:rsidRPr="00D0417B">
        <w:rPr>
          <w:rFonts w:ascii="Arial" w:hAnsi="Arial" w:cs="Arial"/>
          <w:sz w:val="18"/>
          <w:szCs w:val="18"/>
        </w:rPr>
        <w:t xml:space="preserve"> (cit. 20. 9. 2021).</w:t>
      </w:r>
    </w:p>
  </w:footnote>
  <w:footnote w:id="42">
    <w:p w14:paraId="176ED3D5" w14:textId="77777777" w:rsidR="003448DD" w:rsidRPr="00D0417B" w:rsidRDefault="003448DD" w:rsidP="00D0417B">
      <w:pPr>
        <w:jc w:val="both"/>
        <w:rPr>
          <w:rFonts w:ascii="Arial" w:hAnsi="Arial" w:cs="Arial"/>
          <w:sz w:val="18"/>
          <w:szCs w:val="18"/>
        </w:rPr>
      </w:pPr>
      <w:r w:rsidRPr="00D0417B">
        <w:rPr>
          <w:rFonts w:ascii="Arial" w:hAnsi="Arial" w:cs="Arial"/>
          <w:sz w:val="18"/>
          <w:szCs w:val="18"/>
          <w:vertAlign w:val="superscript"/>
        </w:rPr>
        <w:footnoteRef/>
      </w:r>
      <w:r w:rsidRPr="00D0417B">
        <w:rPr>
          <w:rFonts w:ascii="Arial" w:hAnsi="Arial" w:cs="Arial"/>
          <w:sz w:val="18"/>
          <w:szCs w:val="18"/>
        </w:rPr>
        <w:t xml:space="preserve"> Viz </w:t>
      </w:r>
      <w:hyperlink r:id="rId38">
        <w:r w:rsidRPr="00D0417B">
          <w:rPr>
            <w:rFonts w:ascii="Arial" w:hAnsi="Arial" w:cs="Arial"/>
            <w:color w:val="1155CC"/>
            <w:sz w:val="18"/>
            <w:szCs w:val="18"/>
            <w:u w:val="single"/>
          </w:rPr>
          <w:t>https://www.neonatologie2021.cz/firmy</w:t>
        </w:r>
      </w:hyperlink>
      <w:r w:rsidRPr="00D0417B">
        <w:rPr>
          <w:rFonts w:ascii="Arial" w:hAnsi="Arial" w:cs="Arial"/>
          <w:sz w:val="18"/>
          <w:szCs w:val="18"/>
        </w:rPr>
        <w:t xml:space="preserve"> (cit. 20. 9. 2021). Zpráva z Neonatologických dnů 2019 vč. fotodokumentace pak zde: </w:t>
      </w:r>
      <w:hyperlink r:id="rId39">
        <w:r w:rsidRPr="00D0417B">
          <w:rPr>
            <w:rFonts w:ascii="Arial" w:hAnsi="Arial" w:cs="Arial"/>
            <w:color w:val="1155CC"/>
            <w:sz w:val="18"/>
            <w:szCs w:val="18"/>
            <w:u w:val="single"/>
          </w:rPr>
          <w:t>http://spokojeni.org/2019/11/neonatologicke-dny-2019/</w:t>
        </w:r>
      </w:hyperlink>
      <w:r w:rsidRPr="00D0417B">
        <w:rPr>
          <w:rFonts w:ascii="Arial" w:hAnsi="Arial" w:cs="Arial"/>
          <w:sz w:val="18"/>
          <w:szCs w:val="18"/>
        </w:rPr>
        <w:t>.</w:t>
      </w:r>
    </w:p>
  </w:footnote>
  <w:footnote w:id="43">
    <w:p w14:paraId="11C16002" w14:textId="77777777" w:rsidR="003448DD" w:rsidRPr="00D0417B" w:rsidRDefault="003448DD" w:rsidP="00D0417B">
      <w:pPr>
        <w:jc w:val="both"/>
        <w:rPr>
          <w:rFonts w:ascii="Arial" w:hAnsi="Arial" w:cs="Arial"/>
          <w:sz w:val="18"/>
          <w:szCs w:val="18"/>
        </w:rPr>
      </w:pPr>
      <w:r w:rsidRPr="00D0417B">
        <w:rPr>
          <w:rFonts w:ascii="Arial" w:hAnsi="Arial" w:cs="Arial"/>
          <w:sz w:val="18"/>
          <w:szCs w:val="18"/>
          <w:vertAlign w:val="superscript"/>
        </w:rPr>
        <w:footnoteRef/>
      </w:r>
      <w:r w:rsidRPr="00D0417B">
        <w:rPr>
          <w:rFonts w:ascii="Arial" w:hAnsi="Arial" w:cs="Arial"/>
          <w:sz w:val="18"/>
          <w:szCs w:val="18"/>
        </w:rPr>
        <w:t xml:space="preserve"> Viz </w:t>
      </w:r>
      <w:hyperlink r:id="rId40">
        <w:r w:rsidRPr="00D0417B">
          <w:rPr>
            <w:rFonts w:ascii="Arial" w:hAnsi="Arial" w:cs="Arial"/>
            <w:color w:val="1155CC"/>
            <w:sz w:val="18"/>
            <w:szCs w:val="18"/>
            <w:u w:val="single"/>
          </w:rPr>
          <w:t>https://altoa.cz/vzdelavaci-akce/dny-novorozeneckych-kazuistik/partneri?fbclid=IwAR0vfw-R-PVkEVvJBgwt5lxu-VkFeikgf_g1_f7_FJTCf3GmvG7I8PS0Us8</w:t>
        </w:r>
      </w:hyperlink>
      <w:r w:rsidRPr="00D0417B">
        <w:rPr>
          <w:rFonts w:ascii="Arial" w:hAnsi="Arial" w:cs="Arial"/>
          <w:sz w:val="18"/>
          <w:szCs w:val="18"/>
        </w:rPr>
        <w:t xml:space="preserve"> (cit. 20. 9. 2021).</w:t>
      </w:r>
    </w:p>
  </w:footnote>
  <w:footnote w:id="44">
    <w:p w14:paraId="428CE719" w14:textId="77777777" w:rsidR="003448DD" w:rsidRPr="00D0417B" w:rsidRDefault="003448DD" w:rsidP="00D0417B">
      <w:pPr>
        <w:jc w:val="both"/>
        <w:rPr>
          <w:rFonts w:ascii="Arial" w:hAnsi="Arial" w:cs="Arial"/>
          <w:sz w:val="18"/>
          <w:szCs w:val="18"/>
        </w:rPr>
      </w:pPr>
      <w:r w:rsidRPr="00D0417B">
        <w:rPr>
          <w:rFonts w:ascii="Arial" w:hAnsi="Arial" w:cs="Arial"/>
          <w:sz w:val="18"/>
          <w:szCs w:val="18"/>
          <w:vertAlign w:val="superscript"/>
        </w:rPr>
        <w:footnoteRef/>
      </w:r>
      <w:r w:rsidRPr="00D0417B">
        <w:rPr>
          <w:rFonts w:ascii="Arial" w:hAnsi="Arial" w:cs="Arial"/>
          <w:sz w:val="18"/>
          <w:szCs w:val="18"/>
        </w:rPr>
        <w:t xml:space="preserve"> Viz </w:t>
      </w:r>
      <w:hyperlink r:id="rId41">
        <w:r w:rsidRPr="00D0417B">
          <w:rPr>
            <w:rFonts w:ascii="Arial" w:hAnsi="Arial" w:cs="Arial"/>
            <w:color w:val="1155CC"/>
            <w:sz w:val="18"/>
            <w:szCs w:val="18"/>
            <w:u w:val="single"/>
          </w:rPr>
          <w:t>https://pediatrie2021.bpp.cz/cs/</w:t>
        </w:r>
      </w:hyperlink>
      <w:r w:rsidRPr="00D0417B">
        <w:rPr>
          <w:rFonts w:ascii="Arial" w:hAnsi="Arial" w:cs="Arial"/>
          <w:sz w:val="18"/>
          <w:szCs w:val="18"/>
        </w:rPr>
        <w:t xml:space="preserve"> (cit. 20. 9. 2021).</w:t>
      </w:r>
    </w:p>
  </w:footnote>
  <w:footnote w:id="45">
    <w:p w14:paraId="62F097BE" w14:textId="5B9EF49B" w:rsidR="00D0417B" w:rsidRPr="00D0417B" w:rsidRDefault="00D0417B" w:rsidP="00D0417B">
      <w:pPr>
        <w:pStyle w:val="Textpoznpodarou"/>
        <w:jc w:val="both"/>
        <w:rPr>
          <w:rFonts w:ascii="Arial" w:hAnsi="Arial" w:cs="Arial"/>
          <w:sz w:val="18"/>
          <w:szCs w:val="18"/>
        </w:rPr>
      </w:pPr>
      <w:r w:rsidRPr="00D0417B">
        <w:rPr>
          <w:rStyle w:val="Znakapoznpodarou"/>
          <w:rFonts w:ascii="Arial" w:hAnsi="Arial" w:cs="Arial"/>
          <w:sz w:val="18"/>
          <w:szCs w:val="18"/>
        </w:rPr>
        <w:footnoteRef/>
      </w:r>
      <w:r w:rsidRPr="00D0417B">
        <w:rPr>
          <w:rFonts w:ascii="Arial" w:hAnsi="Arial" w:cs="Arial"/>
          <w:sz w:val="18"/>
          <w:szCs w:val="18"/>
        </w:rPr>
        <w:t xml:space="preserve"> Viz </w:t>
      </w:r>
      <w:hyperlink r:id="rId42" w:history="1">
        <w:r w:rsidRPr="00D0417B">
          <w:rPr>
            <w:rStyle w:val="Hypertextovodkaz"/>
            <w:rFonts w:ascii="Arial" w:hAnsi="Arial" w:cs="Arial"/>
            <w:sz w:val="18"/>
            <w:szCs w:val="18"/>
          </w:rPr>
          <w:t>https://www.pediatrics.cz/o-spolecnosti/partneri/</w:t>
        </w:r>
      </w:hyperlink>
      <w:r w:rsidRPr="00D0417B">
        <w:rPr>
          <w:rFonts w:ascii="Arial" w:hAnsi="Arial" w:cs="Arial"/>
          <w:sz w:val="18"/>
          <w:szCs w:val="18"/>
        </w:rPr>
        <w:t xml:space="preserve"> </w:t>
      </w:r>
      <w:r w:rsidRPr="00D0417B">
        <w:rPr>
          <w:rStyle w:val="Odkaznakoment"/>
          <w:rFonts w:ascii="Arial" w:hAnsi="Arial" w:cs="Arial"/>
          <w:sz w:val="18"/>
          <w:szCs w:val="18"/>
        </w:rPr>
        <w:t/>
      </w:r>
      <w:r w:rsidRPr="00D0417B">
        <w:rPr>
          <w:rFonts w:ascii="Arial" w:hAnsi="Arial" w:cs="Arial"/>
          <w:sz w:val="18"/>
          <w:szCs w:val="18"/>
        </w:rPr>
        <w:t>(cit. 20. 9. 2021).</w:t>
      </w:r>
    </w:p>
  </w:footnote>
  <w:footnote w:id="46">
    <w:p w14:paraId="761E8DE3" w14:textId="1DE0083F" w:rsidR="00D0417B" w:rsidRDefault="00D0417B">
      <w:pPr>
        <w:pStyle w:val="Textpoznpodarou"/>
      </w:pPr>
      <w:r w:rsidRPr="00D0417B">
        <w:rPr>
          <w:rStyle w:val="Znakapoznpodarou"/>
          <w:rFonts w:ascii="Arial" w:hAnsi="Arial" w:cs="Arial"/>
          <w:sz w:val="18"/>
          <w:szCs w:val="18"/>
        </w:rPr>
        <w:footnoteRef/>
      </w:r>
      <w:r w:rsidRPr="00D0417B">
        <w:rPr>
          <w:rFonts w:ascii="Arial" w:hAnsi="Arial" w:cs="Arial"/>
          <w:sz w:val="18"/>
          <w:szCs w:val="18"/>
        </w:rPr>
        <w:t xml:space="preserve"> Viz </w:t>
      </w:r>
      <w:hyperlink r:id="rId43" w:history="1">
        <w:r w:rsidRPr="00D0417B">
          <w:rPr>
            <w:rStyle w:val="Hypertextovodkaz"/>
            <w:rFonts w:ascii="Arial" w:hAnsi="Arial" w:cs="Arial"/>
            <w:sz w:val="18"/>
            <w:szCs w:val="18"/>
          </w:rPr>
          <w:t>https://www.youtube.com/watch?v=IU3W0Y4lT5E</w:t>
        </w:r>
      </w:hyperlink>
      <w:r w:rsidRPr="00D0417B">
        <w:rPr>
          <w:rFonts w:ascii="Arial" w:hAnsi="Arial" w:cs="Arial"/>
          <w:sz w:val="18"/>
          <w:szCs w:val="18"/>
        </w:rPr>
        <w:t xml:space="preserve"> (cit. 20. 9. 2021).</w:t>
      </w:r>
    </w:p>
  </w:footnote>
  <w:footnote w:id="47">
    <w:p w14:paraId="328A70AA" w14:textId="77777777" w:rsidR="003448DD" w:rsidRPr="000909A7" w:rsidRDefault="003448DD" w:rsidP="000909A7">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Zatím není dostatek nezávislých informací, aby bylo možné potvrdit, že by z přidání uměle vyrobených oligosacharidů mateřského mléka do umělé výživy dítě </w:t>
      </w:r>
      <w:proofErr w:type="spellStart"/>
      <w:r w:rsidRPr="000909A7">
        <w:rPr>
          <w:rFonts w:ascii="Arial" w:hAnsi="Arial" w:cs="Arial"/>
          <w:sz w:val="18"/>
          <w:szCs w:val="18"/>
        </w:rPr>
        <w:t>benefitovalo</w:t>
      </w:r>
      <w:proofErr w:type="spellEnd"/>
      <w:r w:rsidRPr="000909A7">
        <w:rPr>
          <w:rFonts w:ascii="Arial" w:hAnsi="Arial" w:cs="Arial"/>
          <w:sz w:val="18"/>
          <w:szCs w:val="18"/>
        </w:rPr>
        <w:t xml:space="preserve">. Viz </w:t>
      </w:r>
      <w:proofErr w:type="spellStart"/>
      <w:r w:rsidRPr="000909A7">
        <w:rPr>
          <w:rFonts w:ascii="Arial" w:hAnsi="Arial" w:cs="Arial"/>
          <w:sz w:val="18"/>
          <w:szCs w:val="18"/>
        </w:rPr>
        <w:t>First</w:t>
      </w:r>
      <w:proofErr w:type="spellEnd"/>
      <w:r w:rsidRPr="000909A7">
        <w:rPr>
          <w:rFonts w:ascii="Arial" w:hAnsi="Arial" w:cs="Arial"/>
          <w:sz w:val="18"/>
          <w:szCs w:val="18"/>
        </w:rPr>
        <w:t xml:space="preserve"> </w:t>
      </w:r>
      <w:proofErr w:type="spellStart"/>
      <w:r w:rsidRPr="000909A7">
        <w:rPr>
          <w:rFonts w:ascii="Arial" w:hAnsi="Arial" w:cs="Arial"/>
          <w:sz w:val="18"/>
          <w:szCs w:val="18"/>
        </w:rPr>
        <w:t>Steps</w:t>
      </w:r>
      <w:proofErr w:type="spellEnd"/>
      <w:r w:rsidRPr="000909A7">
        <w:rPr>
          <w:rFonts w:ascii="Arial" w:hAnsi="Arial" w:cs="Arial"/>
          <w:sz w:val="18"/>
          <w:szCs w:val="18"/>
        </w:rPr>
        <w:t xml:space="preserve"> </w:t>
      </w:r>
      <w:proofErr w:type="spellStart"/>
      <w:r w:rsidRPr="000909A7">
        <w:rPr>
          <w:rFonts w:ascii="Arial" w:hAnsi="Arial" w:cs="Arial"/>
          <w:sz w:val="18"/>
          <w:szCs w:val="18"/>
        </w:rPr>
        <w:t>Nutrition</w:t>
      </w:r>
      <w:proofErr w:type="spellEnd"/>
      <w:r w:rsidRPr="000909A7">
        <w:rPr>
          <w:rFonts w:ascii="Arial" w:hAnsi="Arial" w:cs="Arial"/>
          <w:sz w:val="18"/>
          <w:szCs w:val="18"/>
        </w:rPr>
        <w:t xml:space="preserve"> Trust: </w:t>
      </w:r>
      <w:proofErr w:type="spellStart"/>
      <w:r w:rsidRPr="000909A7">
        <w:rPr>
          <w:rFonts w:ascii="Arial" w:hAnsi="Arial" w:cs="Arial"/>
          <w:sz w:val="18"/>
          <w:szCs w:val="18"/>
        </w:rPr>
        <w:t>Ingredients</w:t>
      </w:r>
      <w:proofErr w:type="spellEnd"/>
      <w:r w:rsidRPr="000909A7">
        <w:rPr>
          <w:rFonts w:ascii="Arial" w:hAnsi="Arial" w:cs="Arial"/>
          <w:sz w:val="18"/>
          <w:szCs w:val="18"/>
        </w:rPr>
        <w:t xml:space="preserve"> in </w:t>
      </w:r>
      <w:proofErr w:type="spellStart"/>
      <w:r w:rsidRPr="000909A7">
        <w:rPr>
          <w:rFonts w:ascii="Arial" w:hAnsi="Arial" w:cs="Arial"/>
          <w:sz w:val="18"/>
          <w:szCs w:val="18"/>
        </w:rPr>
        <w:t>the</w:t>
      </w:r>
      <w:proofErr w:type="spellEnd"/>
      <w:r w:rsidRPr="000909A7">
        <w:rPr>
          <w:rFonts w:ascii="Arial" w:hAnsi="Arial" w:cs="Arial"/>
          <w:sz w:val="18"/>
          <w:szCs w:val="18"/>
        </w:rPr>
        <w:t xml:space="preserve"> Infant </w:t>
      </w:r>
      <w:proofErr w:type="spellStart"/>
      <w:r w:rsidRPr="000909A7">
        <w:rPr>
          <w:rFonts w:ascii="Arial" w:hAnsi="Arial" w:cs="Arial"/>
          <w:sz w:val="18"/>
          <w:szCs w:val="18"/>
        </w:rPr>
        <w:t>Formula</w:t>
      </w:r>
      <w:proofErr w:type="spellEnd"/>
      <w:r w:rsidRPr="000909A7">
        <w:rPr>
          <w:rFonts w:ascii="Arial" w:hAnsi="Arial" w:cs="Arial"/>
          <w:sz w:val="18"/>
          <w:szCs w:val="18"/>
        </w:rPr>
        <w:t xml:space="preserve">: </w:t>
      </w:r>
      <w:proofErr w:type="spellStart"/>
      <w:r w:rsidRPr="000909A7">
        <w:rPr>
          <w:rFonts w:ascii="Arial" w:hAnsi="Arial" w:cs="Arial"/>
          <w:sz w:val="18"/>
          <w:szCs w:val="18"/>
        </w:rPr>
        <w:t>Oligosaccharides</w:t>
      </w:r>
      <w:proofErr w:type="spellEnd"/>
      <w:r w:rsidRPr="000909A7">
        <w:rPr>
          <w:rFonts w:ascii="Arial" w:hAnsi="Arial" w:cs="Arial"/>
          <w:sz w:val="18"/>
          <w:szCs w:val="18"/>
        </w:rPr>
        <w:t xml:space="preserve">, </w:t>
      </w:r>
      <w:hyperlink r:id="rId44">
        <w:r w:rsidRPr="000909A7">
          <w:rPr>
            <w:rFonts w:ascii="Arial" w:hAnsi="Arial" w:cs="Arial"/>
            <w:color w:val="1155CC"/>
            <w:sz w:val="18"/>
            <w:szCs w:val="18"/>
            <w:u w:val="single"/>
          </w:rPr>
          <w:t>https://static1.squarespace.com/static/59f75004f09ca48694070f3b/t/5e844f5c2a95fb626ae607c4/1585729373171/Oligosaccarides.pdf</w:t>
        </w:r>
      </w:hyperlink>
      <w:r w:rsidRPr="000909A7">
        <w:rPr>
          <w:rFonts w:ascii="Arial" w:hAnsi="Arial" w:cs="Arial"/>
          <w:sz w:val="18"/>
          <w:szCs w:val="18"/>
        </w:rPr>
        <w:t xml:space="preserve"> (cit. 20. 9. 2021).</w:t>
      </w:r>
    </w:p>
  </w:footnote>
  <w:footnote w:id="48">
    <w:p w14:paraId="041107A6" w14:textId="77777777" w:rsidR="003448DD" w:rsidRPr="000909A7" w:rsidRDefault="003448DD" w:rsidP="000909A7">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Viz </w:t>
      </w:r>
      <w:hyperlink r:id="rId45">
        <w:r w:rsidRPr="000909A7">
          <w:rPr>
            <w:rFonts w:ascii="Arial" w:hAnsi="Arial" w:cs="Arial"/>
            <w:color w:val="1155CC"/>
            <w:sz w:val="18"/>
            <w:szCs w:val="18"/>
            <w:u w:val="single"/>
          </w:rPr>
          <w:t>https://www.1000dni.cz/</w:t>
        </w:r>
      </w:hyperlink>
      <w:r w:rsidRPr="000909A7">
        <w:rPr>
          <w:rFonts w:ascii="Arial" w:hAnsi="Arial" w:cs="Arial"/>
          <w:sz w:val="18"/>
          <w:szCs w:val="18"/>
        </w:rPr>
        <w:t xml:space="preserve">. </w:t>
      </w:r>
    </w:p>
  </w:footnote>
  <w:footnote w:id="49">
    <w:p w14:paraId="1C5F0F46" w14:textId="1B5D7243" w:rsidR="003448DD" w:rsidRPr="000909A7" w:rsidRDefault="003448DD" w:rsidP="000909A7">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Viz </w:t>
      </w:r>
      <w:hyperlink r:id="rId46">
        <w:r w:rsidRPr="000909A7">
          <w:rPr>
            <w:rFonts w:ascii="Arial" w:hAnsi="Arial" w:cs="Arial"/>
            <w:color w:val="1155CC"/>
            <w:sz w:val="18"/>
            <w:szCs w:val="18"/>
            <w:u w:val="single"/>
          </w:rPr>
          <w:t>https://www.facebook.com/ivakourilovalaktacniporadkynedulahomeopatka/posts/3091323164429657</w:t>
        </w:r>
      </w:hyperlink>
      <w:r w:rsidRPr="000909A7">
        <w:rPr>
          <w:rFonts w:ascii="Arial" w:hAnsi="Arial" w:cs="Arial"/>
          <w:sz w:val="18"/>
          <w:szCs w:val="18"/>
        </w:rPr>
        <w:t xml:space="preserve"> (cit. 20. 9. 2021).</w:t>
      </w:r>
    </w:p>
  </w:footnote>
  <w:footnote w:id="50">
    <w:p w14:paraId="05D9AB1A" w14:textId="77777777" w:rsidR="003448DD" w:rsidRPr="000909A7" w:rsidRDefault="003448DD" w:rsidP="000909A7">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Viz např. </w:t>
      </w:r>
      <w:hyperlink r:id="rId47">
        <w:r w:rsidRPr="000909A7">
          <w:rPr>
            <w:rFonts w:ascii="Arial" w:hAnsi="Arial" w:cs="Arial"/>
            <w:color w:val="1155CC"/>
            <w:sz w:val="18"/>
            <w:szCs w:val="18"/>
            <w:u w:val="single"/>
          </w:rPr>
          <w:t>http://www.edulaktace.cz/</w:t>
        </w:r>
      </w:hyperlink>
      <w:r w:rsidRPr="000909A7">
        <w:rPr>
          <w:rFonts w:ascii="Arial" w:hAnsi="Arial" w:cs="Arial"/>
          <w:sz w:val="18"/>
          <w:szCs w:val="18"/>
        </w:rPr>
        <w:t xml:space="preserve"> (cit. 28. 9. 2021), </w:t>
      </w:r>
    </w:p>
  </w:footnote>
  <w:footnote w:id="51">
    <w:p w14:paraId="0A85C08B" w14:textId="77777777" w:rsidR="003448DD" w:rsidRPr="000909A7" w:rsidRDefault="003448DD" w:rsidP="000909A7">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Viz </w:t>
      </w:r>
      <w:hyperlink r:id="rId48">
        <w:r w:rsidRPr="000909A7">
          <w:rPr>
            <w:rFonts w:ascii="Arial" w:hAnsi="Arial" w:cs="Arial"/>
            <w:color w:val="1155CC"/>
            <w:sz w:val="18"/>
            <w:szCs w:val="18"/>
            <w:u w:val="single"/>
          </w:rPr>
          <w:t>https://www.nutriklub.cz/clanek/maminko-tatinku-chcete-byt-nas-nutriklubmamaambasador</w:t>
        </w:r>
      </w:hyperlink>
      <w:r w:rsidRPr="000909A7">
        <w:rPr>
          <w:rFonts w:ascii="Arial" w:hAnsi="Arial" w:cs="Arial"/>
          <w:sz w:val="18"/>
          <w:szCs w:val="18"/>
        </w:rPr>
        <w:t xml:space="preserve"> </w:t>
      </w:r>
    </w:p>
  </w:footnote>
  <w:footnote w:id="52">
    <w:p w14:paraId="48383B89" w14:textId="77777777" w:rsidR="003448DD" w:rsidRPr="000909A7" w:rsidRDefault="003448DD" w:rsidP="000909A7">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Viz např. </w:t>
      </w:r>
      <w:proofErr w:type="spellStart"/>
      <w:r w:rsidRPr="000909A7">
        <w:rPr>
          <w:rFonts w:ascii="Arial" w:hAnsi="Arial" w:cs="Arial"/>
          <w:sz w:val="18"/>
          <w:szCs w:val="18"/>
        </w:rPr>
        <w:t>Bery</w:t>
      </w:r>
      <w:proofErr w:type="spellEnd"/>
      <w:r w:rsidRPr="000909A7">
        <w:rPr>
          <w:rFonts w:ascii="Arial" w:hAnsi="Arial" w:cs="Arial"/>
          <w:sz w:val="18"/>
          <w:szCs w:val="18"/>
        </w:rPr>
        <w:t xml:space="preserve">, N. J. - Jones, S. C. a kol. </w:t>
      </w:r>
      <w:proofErr w:type="spellStart"/>
      <w:r w:rsidRPr="000909A7">
        <w:rPr>
          <w:rFonts w:ascii="Arial" w:hAnsi="Arial" w:cs="Arial"/>
          <w:i/>
          <w:sz w:val="18"/>
          <w:szCs w:val="18"/>
        </w:rPr>
        <w:t>Toddler</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Milk</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Advertising</w:t>
      </w:r>
      <w:proofErr w:type="spellEnd"/>
      <w:r w:rsidRPr="000909A7">
        <w:rPr>
          <w:rFonts w:ascii="Arial" w:hAnsi="Arial" w:cs="Arial"/>
          <w:i/>
          <w:sz w:val="18"/>
          <w:szCs w:val="18"/>
        </w:rPr>
        <w:t xml:space="preserve"> in </w:t>
      </w:r>
      <w:proofErr w:type="spellStart"/>
      <w:r w:rsidRPr="000909A7">
        <w:rPr>
          <w:rFonts w:ascii="Arial" w:hAnsi="Arial" w:cs="Arial"/>
          <w:i/>
          <w:sz w:val="18"/>
          <w:szCs w:val="18"/>
        </w:rPr>
        <w:t>Australia</w:t>
      </w:r>
      <w:proofErr w:type="spellEnd"/>
      <w:r w:rsidRPr="000909A7">
        <w:rPr>
          <w:rFonts w:ascii="Arial" w:hAnsi="Arial" w:cs="Arial"/>
          <w:i/>
          <w:sz w:val="18"/>
          <w:szCs w:val="18"/>
        </w:rPr>
        <w:t xml:space="preserve">: Infant </w:t>
      </w:r>
      <w:proofErr w:type="spellStart"/>
      <w:r w:rsidRPr="000909A7">
        <w:rPr>
          <w:rFonts w:ascii="Arial" w:hAnsi="Arial" w:cs="Arial"/>
          <w:i/>
          <w:sz w:val="18"/>
          <w:szCs w:val="18"/>
        </w:rPr>
        <w:t>Formula</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Advertising</w:t>
      </w:r>
      <w:proofErr w:type="spellEnd"/>
      <w:r w:rsidRPr="000909A7">
        <w:rPr>
          <w:rFonts w:ascii="Arial" w:hAnsi="Arial" w:cs="Arial"/>
          <w:i/>
          <w:sz w:val="18"/>
          <w:szCs w:val="18"/>
        </w:rPr>
        <w:t xml:space="preserve"> in </w:t>
      </w:r>
      <w:proofErr w:type="spellStart"/>
      <w:r w:rsidRPr="000909A7">
        <w:rPr>
          <w:rFonts w:ascii="Arial" w:hAnsi="Arial" w:cs="Arial"/>
          <w:i/>
          <w:sz w:val="18"/>
          <w:szCs w:val="18"/>
        </w:rPr>
        <w:t>Disguise</w:t>
      </w:r>
      <w:proofErr w:type="spellEnd"/>
      <w:r w:rsidRPr="000909A7">
        <w:rPr>
          <w:rFonts w:ascii="Arial" w:hAnsi="Arial" w:cs="Arial"/>
          <w:i/>
          <w:sz w:val="18"/>
          <w:szCs w:val="18"/>
        </w:rPr>
        <w:t>?</w:t>
      </w:r>
      <w:r w:rsidRPr="000909A7">
        <w:rPr>
          <w:rFonts w:ascii="Arial" w:hAnsi="Arial" w:cs="Arial"/>
          <w:sz w:val="18"/>
          <w:szCs w:val="18"/>
        </w:rPr>
        <w:t xml:space="preserve"> </w:t>
      </w:r>
      <w:proofErr w:type="spellStart"/>
      <w:r w:rsidRPr="000909A7">
        <w:rPr>
          <w:rFonts w:ascii="Arial" w:hAnsi="Arial" w:cs="Arial"/>
          <w:sz w:val="18"/>
          <w:szCs w:val="18"/>
        </w:rPr>
        <w:t>Australasian</w:t>
      </w:r>
      <w:proofErr w:type="spellEnd"/>
      <w:r w:rsidRPr="000909A7">
        <w:rPr>
          <w:rFonts w:ascii="Arial" w:hAnsi="Arial" w:cs="Arial"/>
          <w:sz w:val="18"/>
          <w:szCs w:val="18"/>
        </w:rPr>
        <w:t xml:space="preserve"> Marketing </w:t>
      </w:r>
      <w:proofErr w:type="spellStart"/>
      <w:r w:rsidRPr="000909A7">
        <w:rPr>
          <w:rFonts w:ascii="Arial" w:hAnsi="Arial" w:cs="Arial"/>
          <w:sz w:val="18"/>
          <w:szCs w:val="18"/>
        </w:rPr>
        <w:t>Journal</w:t>
      </w:r>
      <w:proofErr w:type="spellEnd"/>
      <w:r w:rsidRPr="000909A7">
        <w:rPr>
          <w:rFonts w:ascii="Arial" w:hAnsi="Arial" w:cs="Arial"/>
          <w:sz w:val="18"/>
          <w:szCs w:val="18"/>
        </w:rPr>
        <w:t xml:space="preserve">, 2012, dostupné online na: </w:t>
      </w:r>
      <w:hyperlink r:id="rId49">
        <w:r w:rsidRPr="000909A7">
          <w:rPr>
            <w:rFonts w:ascii="Arial" w:hAnsi="Arial" w:cs="Arial"/>
            <w:color w:val="1155CC"/>
            <w:sz w:val="18"/>
            <w:szCs w:val="18"/>
            <w:u w:val="single"/>
          </w:rPr>
          <w:t>https://www.sciencedirect.com/science/article/abs/pii/S1441358211000905</w:t>
        </w:r>
      </w:hyperlink>
      <w:r w:rsidRPr="000909A7">
        <w:rPr>
          <w:rFonts w:ascii="Arial" w:hAnsi="Arial" w:cs="Arial"/>
          <w:sz w:val="18"/>
          <w:szCs w:val="18"/>
        </w:rPr>
        <w:t xml:space="preserve"> (cit. 28. 9. 2021); </w:t>
      </w:r>
      <w:proofErr w:type="spellStart"/>
      <w:r w:rsidRPr="000909A7">
        <w:rPr>
          <w:rFonts w:ascii="Arial" w:hAnsi="Arial" w:cs="Arial"/>
          <w:sz w:val="18"/>
          <w:szCs w:val="18"/>
        </w:rPr>
        <w:t>Cattaneo</w:t>
      </w:r>
      <w:proofErr w:type="spellEnd"/>
      <w:r w:rsidRPr="000909A7">
        <w:rPr>
          <w:rFonts w:ascii="Arial" w:hAnsi="Arial" w:cs="Arial"/>
          <w:sz w:val="18"/>
          <w:szCs w:val="18"/>
        </w:rPr>
        <w:t xml:space="preserve">, A. - </w:t>
      </w:r>
      <w:proofErr w:type="spellStart"/>
      <w:r w:rsidRPr="000909A7">
        <w:rPr>
          <w:rFonts w:ascii="Arial" w:hAnsi="Arial" w:cs="Arial"/>
          <w:sz w:val="18"/>
          <w:szCs w:val="18"/>
        </w:rPr>
        <w:t>Pani</w:t>
      </w:r>
      <w:proofErr w:type="spellEnd"/>
      <w:r w:rsidRPr="000909A7">
        <w:rPr>
          <w:rFonts w:ascii="Arial" w:hAnsi="Arial" w:cs="Arial"/>
          <w:sz w:val="18"/>
          <w:szCs w:val="18"/>
        </w:rPr>
        <w:t xml:space="preserve">, A. a kol.: </w:t>
      </w:r>
      <w:proofErr w:type="spellStart"/>
      <w:r w:rsidRPr="000909A7">
        <w:rPr>
          <w:rFonts w:ascii="Arial" w:hAnsi="Arial" w:cs="Arial"/>
          <w:i/>
          <w:sz w:val="18"/>
          <w:szCs w:val="18"/>
        </w:rPr>
        <w:t>Advertisements</w:t>
      </w:r>
      <w:proofErr w:type="spellEnd"/>
      <w:r w:rsidRPr="000909A7">
        <w:rPr>
          <w:rFonts w:ascii="Arial" w:hAnsi="Arial" w:cs="Arial"/>
          <w:i/>
          <w:sz w:val="18"/>
          <w:szCs w:val="18"/>
        </w:rPr>
        <w:t xml:space="preserve"> on </w:t>
      </w:r>
      <w:proofErr w:type="spellStart"/>
      <w:r w:rsidRPr="000909A7">
        <w:rPr>
          <w:rFonts w:ascii="Arial" w:hAnsi="Arial" w:cs="Arial"/>
          <w:i/>
          <w:sz w:val="18"/>
          <w:szCs w:val="18"/>
        </w:rPr>
        <w:t>Follow</w:t>
      </w:r>
      <w:proofErr w:type="spellEnd"/>
      <w:r w:rsidRPr="000909A7">
        <w:rPr>
          <w:rFonts w:ascii="Arial" w:hAnsi="Arial" w:cs="Arial"/>
          <w:i/>
          <w:sz w:val="18"/>
          <w:szCs w:val="18"/>
        </w:rPr>
        <w:t xml:space="preserve">-on </w:t>
      </w:r>
      <w:proofErr w:type="spellStart"/>
      <w:r w:rsidRPr="000909A7">
        <w:rPr>
          <w:rFonts w:ascii="Arial" w:hAnsi="Arial" w:cs="Arial"/>
          <w:i/>
          <w:sz w:val="18"/>
          <w:szCs w:val="18"/>
        </w:rPr>
        <w:t>formula</w:t>
      </w:r>
      <w:proofErr w:type="spellEnd"/>
      <w:r w:rsidRPr="000909A7">
        <w:rPr>
          <w:rFonts w:ascii="Arial" w:hAnsi="Arial" w:cs="Arial"/>
          <w:i/>
          <w:sz w:val="18"/>
          <w:szCs w:val="18"/>
        </w:rPr>
        <w:t xml:space="preserve"> and </w:t>
      </w:r>
      <w:proofErr w:type="spellStart"/>
      <w:r w:rsidRPr="000909A7">
        <w:rPr>
          <w:rFonts w:ascii="Arial" w:hAnsi="Arial" w:cs="Arial"/>
          <w:i/>
          <w:sz w:val="18"/>
          <w:szCs w:val="18"/>
        </w:rPr>
        <w:t>their</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perception</w:t>
      </w:r>
      <w:proofErr w:type="spellEnd"/>
      <w:r w:rsidRPr="000909A7">
        <w:rPr>
          <w:rFonts w:ascii="Arial" w:hAnsi="Arial" w:cs="Arial"/>
          <w:i/>
          <w:sz w:val="18"/>
          <w:szCs w:val="18"/>
        </w:rPr>
        <w:t xml:space="preserve"> by </w:t>
      </w:r>
      <w:proofErr w:type="spellStart"/>
      <w:r w:rsidRPr="000909A7">
        <w:rPr>
          <w:rFonts w:ascii="Arial" w:hAnsi="Arial" w:cs="Arial"/>
          <w:i/>
          <w:sz w:val="18"/>
          <w:szCs w:val="18"/>
        </w:rPr>
        <w:t>pregnant</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women</w:t>
      </w:r>
      <w:proofErr w:type="spellEnd"/>
      <w:r w:rsidRPr="000909A7">
        <w:rPr>
          <w:rFonts w:ascii="Arial" w:hAnsi="Arial" w:cs="Arial"/>
          <w:i/>
          <w:sz w:val="18"/>
          <w:szCs w:val="18"/>
        </w:rPr>
        <w:t xml:space="preserve"> and </w:t>
      </w:r>
      <w:proofErr w:type="spellStart"/>
      <w:r w:rsidRPr="000909A7">
        <w:rPr>
          <w:rFonts w:ascii="Arial" w:hAnsi="Arial" w:cs="Arial"/>
          <w:i/>
          <w:sz w:val="18"/>
          <w:szCs w:val="18"/>
        </w:rPr>
        <w:t>mothers</w:t>
      </w:r>
      <w:proofErr w:type="spellEnd"/>
      <w:r w:rsidRPr="000909A7">
        <w:rPr>
          <w:rFonts w:ascii="Arial" w:hAnsi="Arial" w:cs="Arial"/>
          <w:i/>
          <w:sz w:val="18"/>
          <w:szCs w:val="18"/>
        </w:rPr>
        <w:t xml:space="preserve"> in Italy</w:t>
      </w:r>
      <w:r w:rsidRPr="000909A7">
        <w:rPr>
          <w:rFonts w:ascii="Arial" w:hAnsi="Arial" w:cs="Arial"/>
          <w:sz w:val="18"/>
          <w:szCs w:val="18"/>
        </w:rPr>
        <w:t xml:space="preserve">, </w:t>
      </w:r>
      <w:proofErr w:type="spellStart"/>
      <w:r w:rsidRPr="000909A7">
        <w:rPr>
          <w:rFonts w:ascii="Arial" w:hAnsi="Arial" w:cs="Arial"/>
          <w:sz w:val="18"/>
          <w:szCs w:val="18"/>
        </w:rPr>
        <w:t>Archives</w:t>
      </w:r>
      <w:proofErr w:type="spellEnd"/>
      <w:r w:rsidRPr="000909A7">
        <w:rPr>
          <w:rFonts w:ascii="Arial" w:hAnsi="Arial" w:cs="Arial"/>
          <w:sz w:val="18"/>
          <w:szCs w:val="18"/>
        </w:rPr>
        <w:t xml:space="preserve"> </w:t>
      </w:r>
      <w:proofErr w:type="spellStart"/>
      <w:r w:rsidRPr="000909A7">
        <w:rPr>
          <w:rFonts w:ascii="Arial" w:hAnsi="Arial" w:cs="Arial"/>
          <w:sz w:val="18"/>
          <w:szCs w:val="18"/>
        </w:rPr>
        <w:t>of</w:t>
      </w:r>
      <w:proofErr w:type="spellEnd"/>
      <w:r w:rsidRPr="000909A7">
        <w:rPr>
          <w:rFonts w:ascii="Arial" w:hAnsi="Arial" w:cs="Arial"/>
          <w:sz w:val="18"/>
          <w:szCs w:val="18"/>
        </w:rPr>
        <w:t xml:space="preserve"> </w:t>
      </w:r>
      <w:proofErr w:type="spellStart"/>
      <w:r w:rsidRPr="000909A7">
        <w:rPr>
          <w:rFonts w:ascii="Arial" w:hAnsi="Arial" w:cs="Arial"/>
          <w:sz w:val="18"/>
          <w:szCs w:val="18"/>
        </w:rPr>
        <w:t>disease</w:t>
      </w:r>
      <w:proofErr w:type="spellEnd"/>
      <w:r w:rsidRPr="000909A7">
        <w:rPr>
          <w:rFonts w:ascii="Arial" w:hAnsi="Arial" w:cs="Arial"/>
          <w:sz w:val="18"/>
          <w:szCs w:val="18"/>
        </w:rPr>
        <w:t xml:space="preserve"> in </w:t>
      </w:r>
      <w:proofErr w:type="spellStart"/>
      <w:r w:rsidRPr="000909A7">
        <w:rPr>
          <w:rFonts w:ascii="Arial" w:hAnsi="Arial" w:cs="Arial"/>
          <w:sz w:val="18"/>
          <w:szCs w:val="18"/>
        </w:rPr>
        <w:t>childhood</w:t>
      </w:r>
      <w:proofErr w:type="spellEnd"/>
      <w:r w:rsidRPr="000909A7">
        <w:rPr>
          <w:rFonts w:ascii="Arial" w:hAnsi="Arial" w:cs="Arial"/>
          <w:sz w:val="18"/>
          <w:szCs w:val="18"/>
        </w:rPr>
        <w:t xml:space="preserve">, 2015, dostupné online na: </w:t>
      </w:r>
      <w:hyperlink r:id="rId50">
        <w:r w:rsidRPr="000909A7">
          <w:rPr>
            <w:rFonts w:ascii="Arial" w:hAnsi="Arial" w:cs="Arial"/>
            <w:color w:val="1155CC"/>
            <w:sz w:val="18"/>
            <w:szCs w:val="18"/>
            <w:u w:val="single"/>
          </w:rPr>
          <w:t>https://adc.bmj.com/content/100/4/323</w:t>
        </w:r>
      </w:hyperlink>
      <w:r w:rsidRPr="000909A7">
        <w:rPr>
          <w:rFonts w:ascii="Arial" w:hAnsi="Arial" w:cs="Arial"/>
          <w:sz w:val="18"/>
          <w:szCs w:val="18"/>
        </w:rPr>
        <w:t xml:space="preserve"> (cit. 28. 9. 2021); Brown, A. - Jones, S. a kol.: </w:t>
      </w:r>
      <w:r w:rsidRPr="000909A7">
        <w:rPr>
          <w:rFonts w:ascii="Arial" w:hAnsi="Arial" w:cs="Arial"/>
          <w:i/>
          <w:sz w:val="18"/>
          <w:szCs w:val="18"/>
        </w:rPr>
        <w:t xml:space="preserve">Marketing </w:t>
      </w:r>
      <w:proofErr w:type="spellStart"/>
      <w:r w:rsidRPr="000909A7">
        <w:rPr>
          <w:rFonts w:ascii="Arial" w:hAnsi="Arial" w:cs="Arial"/>
          <w:i/>
          <w:sz w:val="18"/>
          <w:szCs w:val="18"/>
        </w:rPr>
        <w:t>of</w:t>
      </w:r>
      <w:proofErr w:type="spellEnd"/>
      <w:r w:rsidRPr="000909A7">
        <w:rPr>
          <w:rFonts w:ascii="Arial" w:hAnsi="Arial" w:cs="Arial"/>
          <w:i/>
          <w:sz w:val="18"/>
          <w:szCs w:val="18"/>
        </w:rPr>
        <w:t xml:space="preserve"> Infant </w:t>
      </w:r>
      <w:proofErr w:type="spellStart"/>
      <w:r w:rsidRPr="000909A7">
        <w:rPr>
          <w:rFonts w:ascii="Arial" w:hAnsi="Arial" w:cs="Arial"/>
          <w:i/>
          <w:sz w:val="18"/>
          <w:szCs w:val="18"/>
        </w:rPr>
        <w:t>Formula</w:t>
      </w:r>
      <w:proofErr w:type="spellEnd"/>
      <w:r w:rsidRPr="000909A7">
        <w:rPr>
          <w:rFonts w:ascii="Arial" w:hAnsi="Arial" w:cs="Arial"/>
          <w:i/>
          <w:sz w:val="18"/>
          <w:szCs w:val="18"/>
        </w:rPr>
        <w:t xml:space="preserve"> in </w:t>
      </w:r>
      <w:proofErr w:type="spellStart"/>
      <w:r w:rsidRPr="000909A7">
        <w:rPr>
          <w:rFonts w:ascii="Arial" w:hAnsi="Arial" w:cs="Arial"/>
          <w:i/>
          <w:sz w:val="18"/>
          <w:szCs w:val="18"/>
        </w:rPr>
        <w:t>the</w:t>
      </w:r>
      <w:proofErr w:type="spellEnd"/>
      <w:r w:rsidRPr="000909A7">
        <w:rPr>
          <w:rFonts w:ascii="Arial" w:hAnsi="Arial" w:cs="Arial"/>
          <w:i/>
          <w:sz w:val="18"/>
          <w:szCs w:val="18"/>
        </w:rPr>
        <w:t xml:space="preserve"> UK: </w:t>
      </w:r>
      <w:proofErr w:type="spellStart"/>
      <w:r w:rsidRPr="000909A7">
        <w:rPr>
          <w:rFonts w:ascii="Arial" w:hAnsi="Arial" w:cs="Arial"/>
          <w:i/>
          <w:sz w:val="18"/>
          <w:szCs w:val="18"/>
        </w:rPr>
        <w:t>What</w:t>
      </w:r>
      <w:proofErr w:type="spellEnd"/>
      <w:r w:rsidRPr="000909A7">
        <w:rPr>
          <w:rFonts w:ascii="Arial" w:hAnsi="Arial" w:cs="Arial"/>
          <w:i/>
          <w:sz w:val="18"/>
          <w:szCs w:val="18"/>
        </w:rPr>
        <w:t xml:space="preserve"> do </w:t>
      </w:r>
      <w:proofErr w:type="spellStart"/>
      <w:r w:rsidRPr="000909A7">
        <w:rPr>
          <w:rFonts w:ascii="Arial" w:hAnsi="Arial" w:cs="Arial"/>
          <w:i/>
          <w:sz w:val="18"/>
          <w:szCs w:val="18"/>
        </w:rPr>
        <w:t>parents</w:t>
      </w:r>
      <w:proofErr w:type="spellEnd"/>
      <w:r w:rsidRPr="000909A7">
        <w:rPr>
          <w:rFonts w:ascii="Arial" w:hAnsi="Arial" w:cs="Arial"/>
          <w:i/>
          <w:sz w:val="18"/>
          <w:szCs w:val="18"/>
        </w:rPr>
        <w:t xml:space="preserve"> </w:t>
      </w:r>
      <w:proofErr w:type="spellStart"/>
      <w:r w:rsidRPr="000909A7">
        <w:rPr>
          <w:rFonts w:ascii="Arial" w:hAnsi="Arial" w:cs="Arial"/>
          <w:i/>
          <w:sz w:val="18"/>
          <w:szCs w:val="18"/>
        </w:rPr>
        <w:t>see</w:t>
      </w:r>
      <w:proofErr w:type="spellEnd"/>
      <w:r w:rsidRPr="000909A7">
        <w:rPr>
          <w:rFonts w:ascii="Arial" w:hAnsi="Arial" w:cs="Arial"/>
          <w:i/>
          <w:sz w:val="18"/>
          <w:szCs w:val="18"/>
        </w:rPr>
        <w:t xml:space="preserve"> and </w:t>
      </w:r>
      <w:proofErr w:type="spellStart"/>
      <w:r w:rsidRPr="000909A7">
        <w:rPr>
          <w:rFonts w:ascii="Arial" w:hAnsi="Arial" w:cs="Arial"/>
          <w:i/>
          <w:sz w:val="18"/>
          <w:szCs w:val="18"/>
        </w:rPr>
        <w:t>believe</w:t>
      </w:r>
      <w:proofErr w:type="spellEnd"/>
      <w:r w:rsidRPr="000909A7">
        <w:rPr>
          <w:rFonts w:ascii="Arial" w:hAnsi="Arial" w:cs="Arial"/>
          <w:i/>
          <w:sz w:val="18"/>
          <w:szCs w:val="18"/>
        </w:rPr>
        <w:t>?</w:t>
      </w:r>
      <w:r w:rsidRPr="000909A7">
        <w:rPr>
          <w:rFonts w:ascii="Arial" w:hAnsi="Arial" w:cs="Arial"/>
          <w:sz w:val="18"/>
          <w:szCs w:val="18"/>
        </w:rPr>
        <w:t xml:space="preserve">, </w:t>
      </w:r>
      <w:proofErr w:type="spellStart"/>
      <w:r w:rsidRPr="000909A7">
        <w:rPr>
          <w:rFonts w:ascii="Arial" w:hAnsi="Arial" w:cs="Arial"/>
          <w:sz w:val="18"/>
          <w:szCs w:val="18"/>
        </w:rPr>
        <w:t>Swansea</w:t>
      </w:r>
      <w:proofErr w:type="spellEnd"/>
      <w:r w:rsidRPr="000909A7">
        <w:rPr>
          <w:rFonts w:ascii="Arial" w:hAnsi="Arial" w:cs="Arial"/>
          <w:sz w:val="18"/>
          <w:szCs w:val="18"/>
        </w:rPr>
        <w:t xml:space="preserve"> University, </w:t>
      </w:r>
      <w:proofErr w:type="spellStart"/>
      <w:r w:rsidRPr="000909A7">
        <w:rPr>
          <w:rFonts w:ascii="Arial" w:hAnsi="Arial" w:cs="Arial"/>
          <w:sz w:val="18"/>
          <w:szCs w:val="18"/>
        </w:rPr>
        <w:t>October</w:t>
      </w:r>
      <w:proofErr w:type="spellEnd"/>
      <w:r w:rsidRPr="000909A7">
        <w:rPr>
          <w:rFonts w:ascii="Arial" w:hAnsi="Arial" w:cs="Arial"/>
          <w:sz w:val="18"/>
          <w:szCs w:val="18"/>
        </w:rPr>
        <w:t xml:space="preserve"> 2020, dostupné online na: </w:t>
      </w:r>
      <w:hyperlink r:id="rId51">
        <w:r w:rsidRPr="000909A7">
          <w:rPr>
            <w:rFonts w:ascii="Arial" w:hAnsi="Arial" w:cs="Arial"/>
            <w:color w:val="1155CC"/>
            <w:sz w:val="18"/>
            <w:szCs w:val="18"/>
            <w:u w:val="single"/>
          </w:rPr>
          <w:t>https://static1.squarespace.com/static/59f75004f09ca48694070f3b/t/5f93548ed1d6ae350aa8050c/1603490967170/Marketing_of_infant_milk_in_the_UK-what_do_parents_see_and_believe_finala.pdf</w:t>
        </w:r>
      </w:hyperlink>
      <w:r w:rsidRPr="000909A7">
        <w:rPr>
          <w:rFonts w:ascii="Arial" w:hAnsi="Arial" w:cs="Arial"/>
          <w:sz w:val="18"/>
          <w:szCs w:val="18"/>
        </w:rPr>
        <w:t xml:space="preserve"> (cit. 20. 9. 2021).</w:t>
      </w:r>
    </w:p>
  </w:footnote>
  <w:footnote w:id="53">
    <w:p w14:paraId="3050C299" w14:textId="77777777" w:rsidR="003448DD" w:rsidRPr="000909A7" w:rsidRDefault="003448DD" w:rsidP="000909A7">
      <w:pPr>
        <w:jc w:val="both"/>
        <w:rPr>
          <w:rFonts w:ascii="Arial" w:hAnsi="Arial" w:cs="Arial"/>
          <w:sz w:val="18"/>
          <w:szCs w:val="18"/>
        </w:rPr>
      </w:pPr>
      <w:r w:rsidRPr="000909A7">
        <w:rPr>
          <w:rFonts w:ascii="Arial" w:hAnsi="Arial" w:cs="Arial"/>
          <w:sz w:val="18"/>
          <w:szCs w:val="18"/>
          <w:vertAlign w:val="superscript"/>
        </w:rPr>
        <w:footnoteRef/>
      </w:r>
      <w:r w:rsidRPr="000909A7">
        <w:rPr>
          <w:rFonts w:ascii="Arial" w:hAnsi="Arial" w:cs="Arial"/>
          <w:sz w:val="18"/>
          <w:szCs w:val="18"/>
        </w:rPr>
        <w:t xml:space="preserve"> Viz </w:t>
      </w:r>
      <w:hyperlink r:id="rId52">
        <w:r w:rsidRPr="000909A7">
          <w:rPr>
            <w:rFonts w:ascii="Arial" w:hAnsi="Arial" w:cs="Arial"/>
            <w:color w:val="1155CC"/>
            <w:sz w:val="18"/>
            <w:szCs w:val="18"/>
            <w:u w:val="single"/>
          </w:rPr>
          <w:t>https://apps.who.int/iris/handle/10665/259695</w:t>
        </w:r>
      </w:hyperlink>
      <w:r w:rsidRPr="000909A7">
        <w:rPr>
          <w:rFonts w:ascii="Arial" w:hAnsi="Arial" w:cs="Arial"/>
          <w:sz w:val="18"/>
          <w:szCs w:val="18"/>
        </w:rPr>
        <w:t xml:space="preserve"> a </w:t>
      </w:r>
      <w:hyperlink r:id="rId53">
        <w:r w:rsidRPr="000909A7">
          <w:rPr>
            <w:rFonts w:ascii="Arial" w:hAnsi="Arial" w:cs="Arial"/>
            <w:color w:val="1155CC"/>
            <w:sz w:val="18"/>
            <w:szCs w:val="18"/>
            <w:u w:val="single"/>
          </w:rPr>
          <w:t>https://apps.who.int/iris/handle/10665/259441?search-result=true&amp;query=Netcode+toolkit&amp;scope=&amp;rpp=10&amp;sort_by=score&amp;order=desc</w:t>
        </w:r>
      </w:hyperlink>
      <w:r w:rsidRPr="000909A7">
        <w:rPr>
          <w:rFonts w:ascii="Arial" w:hAnsi="Arial" w:cs="Arial"/>
          <w:sz w:val="18"/>
          <w:szCs w:val="18"/>
        </w:rPr>
        <w:t xml:space="preserve"> (cit. 20. 9.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6345"/>
      <w:gridCol w:w="3544"/>
    </w:tblGrid>
    <w:tr w:rsidR="003448DD" w14:paraId="044E12E6" w14:textId="77777777">
      <w:trPr>
        <w:trHeight w:val="278"/>
      </w:trPr>
      <w:tc>
        <w:tcPr>
          <w:tcW w:w="6344" w:type="dxa"/>
          <w:shd w:val="clear" w:color="auto" w:fill="auto"/>
        </w:tcPr>
        <w:p w14:paraId="7CC5AE29" w14:textId="77777777" w:rsidR="003448DD" w:rsidRDefault="003448DD" w:rsidP="004E0371">
          <w:pPr>
            <w:tabs>
              <w:tab w:val="left" w:pos="1206"/>
            </w:tabs>
            <w:rPr>
              <w:rFonts w:ascii="Cambria" w:hAnsi="Cambria" w:cs="Arial"/>
              <w:color w:val="000000"/>
            </w:rPr>
          </w:pPr>
          <w:r>
            <w:rPr>
              <w:rFonts w:ascii="Cambria" w:hAnsi="Cambria" w:cs="Arial"/>
              <w:b/>
              <w:color w:val="1F497D"/>
            </w:rPr>
            <w:t>Úřad vlády České republiky</w:t>
          </w:r>
          <w:r>
            <w:rPr>
              <w:rFonts w:ascii="Cambria" w:hAnsi="Cambria" w:cs="Arial"/>
              <w:b/>
              <w:color w:val="000000"/>
            </w:rPr>
            <w:br/>
          </w:r>
          <w:r>
            <w:rPr>
              <w:rFonts w:ascii="Cambria" w:hAnsi="Cambria" w:cs="Arial"/>
              <w:color w:val="1F497D"/>
            </w:rPr>
            <w:t>Odbor rovnosti žen a mužů</w:t>
          </w:r>
        </w:p>
      </w:tc>
      <w:tc>
        <w:tcPr>
          <w:tcW w:w="3544" w:type="dxa"/>
          <w:shd w:val="clear" w:color="auto" w:fill="auto"/>
        </w:tcPr>
        <w:p w14:paraId="46B76297" w14:textId="77777777" w:rsidR="003448DD" w:rsidRDefault="003448DD">
          <w:pPr>
            <w:tabs>
              <w:tab w:val="center" w:pos="4536"/>
              <w:tab w:val="right" w:pos="9072"/>
            </w:tabs>
            <w:jc w:val="right"/>
            <w:rPr>
              <w:sz w:val="28"/>
              <w:szCs w:val="28"/>
            </w:rPr>
          </w:pPr>
          <w:r>
            <w:rPr>
              <w:noProof/>
              <w:lang w:val="en-US" w:eastAsia="en-US" w:bidi="th-TH"/>
            </w:rPr>
            <w:drawing>
              <wp:inline distT="0" distB="0" distL="0" distR="0" wp14:anchorId="6B9FE8A1" wp14:editId="70AC4625">
                <wp:extent cx="1192530" cy="34163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_3_ikony_v1"/>
                        <pic:cNvPicPr>
                          <a:picLocks noChangeAspect="1" noChangeArrowheads="1"/>
                        </pic:cNvPicPr>
                      </pic:nvPicPr>
                      <pic:blipFill>
                        <a:blip r:embed="rId1"/>
                        <a:stretch>
                          <a:fillRect/>
                        </a:stretch>
                      </pic:blipFill>
                      <pic:spPr bwMode="auto">
                        <a:xfrm>
                          <a:off x="0" y="0"/>
                          <a:ext cx="1192530" cy="341630"/>
                        </a:xfrm>
                        <a:prstGeom prst="rect">
                          <a:avLst/>
                        </a:prstGeom>
                      </pic:spPr>
                    </pic:pic>
                  </a:graphicData>
                </a:graphic>
              </wp:inline>
            </w:drawing>
          </w:r>
        </w:p>
      </w:tc>
    </w:tr>
  </w:tbl>
  <w:p w14:paraId="4237C571" w14:textId="77777777" w:rsidR="003448DD" w:rsidRDefault="003448DD">
    <w:pPr>
      <w:pStyle w:val="Zhlav"/>
      <w:pBdr>
        <w:bottom w:val="single" w:sz="6" w:space="0" w:color="00000A"/>
      </w:pBdr>
      <w:rPr>
        <w:rFonts w:ascii="Arial" w:hAnsi="Arial" w:cs="Arial"/>
        <w:sz w:val="20"/>
        <w:szCs w:val="20"/>
      </w:rPr>
    </w:pPr>
  </w:p>
  <w:p w14:paraId="709E4941" w14:textId="77777777" w:rsidR="003448DD" w:rsidRDefault="003448DD">
    <w:pPr>
      <w:pStyle w:val="Zhlav"/>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6345"/>
      <w:gridCol w:w="3544"/>
    </w:tblGrid>
    <w:tr w:rsidR="003448DD" w14:paraId="7BC86D38" w14:textId="77777777">
      <w:tc>
        <w:tcPr>
          <w:tcW w:w="6344" w:type="dxa"/>
          <w:shd w:val="clear" w:color="auto" w:fill="auto"/>
        </w:tcPr>
        <w:p w14:paraId="16CBA9ED" w14:textId="77777777" w:rsidR="003448DD" w:rsidRDefault="003448DD" w:rsidP="004E0371">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Odbor rovnosti žen a mužů</w:t>
          </w:r>
        </w:p>
      </w:tc>
      <w:tc>
        <w:tcPr>
          <w:tcW w:w="3544" w:type="dxa"/>
          <w:shd w:val="clear" w:color="auto" w:fill="auto"/>
        </w:tcPr>
        <w:p w14:paraId="1E4297DB" w14:textId="77777777" w:rsidR="003448DD" w:rsidRDefault="003448DD">
          <w:pPr>
            <w:pStyle w:val="Zhlav"/>
            <w:jc w:val="right"/>
          </w:pPr>
          <w:r>
            <w:rPr>
              <w:noProof/>
              <w:lang w:val="en-US" w:eastAsia="en-US" w:bidi="th-TH"/>
            </w:rPr>
            <w:drawing>
              <wp:inline distT="0" distB="0" distL="0" distR="0" wp14:anchorId="1C0BFBBF" wp14:editId="12C57D12">
                <wp:extent cx="1804670" cy="52451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uvcr-logo-sablony-zahlavi"/>
                        <pic:cNvPicPr>
                          <a:picLocks noChangeAspect="1" noChangeArrowheads="1"/>
                        </pic:cNvPicPr>
                      </pic:nvPicPr>
                      <pic:blipFill>
                        <a:blip r:embed="rId1"/>
                        <a:stretch>
                          <a:fillRect/>
                        </a:stretch>
                      </pic:blipFill>
                      <pic:spPr bwMode="auto">
                        <a:xfrm>
                          <a:off x="0" y="0"/>
                          <a:ext cx="1804670" cy="524510"/>
                        </a:xfrm>
                        <a:prstGeom prst="rect">
                          <a:avLst/>
                        </a:prstGeom>
                      </pic:spPr>
                    </pic:pic>
                  </a:graphicData>
                </a:graphic>
              </wp:inline>
            </w:drawing>
          </w:r>
        </w:p>
      </w:tc>
    </w:tr>
  </w:tbl>
  <w:p w14:paraId="5312F42E" w14:textId="77777777" w:rsidR="003448DD" w:rsidRDefault="003448DD">
    <w:pPr>
      <w:pStyle w:val="Zhlav"/>
      <w:rPr>
        <w:rFonts w:ascii="Arial" w:hAnsi="Arial" w:cs="Arial"/>
      </w:rPr>
    </w:pPr>
  </w:p>
  <w:p w14:paraId="192E65D9" w14:textId="77777777" w:rsidR="003448DD" w:rsidRDefault="003448DD">
    <w:pPr>
      <w:pStyle w:val="Zhlav"/>
      <w:rPr>
        <w:rFonts w:ascii="Arial" w:hAnsi="Arial" w:cs="Arial"/>
        <w:vanish/>
      </w:rPr>
    </w:pPr>
  </w:p>
  <w:p w14:paraId="24060735" w14:textId="77777777" w:rsidR="003448DD" w:rsidRDefault="003448DD">
    <w:pPr>
      <w:pStyle w:val="Zhlav"/>
      <w:rPr>
        <w:rFonts w:ascii="Arial" w:hAnsi="Arial" w:cs="Arial"/>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C17"/>
    <w:multiLevelType w:val="hybridMultilevel"/>
    <w:tmpl w:val="1F8ED4E6"/>
    <w:lvl w:ilvl="0" w:tplc="AAE80B4C">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594C82"/>
    <w:multiLevelType w:val="hybridMultilevel"/>
    <w:tmpl w:val="1DDCEBE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5F95624"/>
    <w:multiLevelType w:val="hybridMultilevel"/>
    <w:tmpl w:val="E680553C"/>
    <w:lvl w:ilvl="0" w:tplc="C7C8B84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12D73"/>
    <w:multiLevelType w:val="multilevel"/>
    <w:tmpl w:val="955A1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BC5E58"/>
    <w:multiLevelType w:val="hybridMultilevel"/>
    <w:tmpl w:val="0958DB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314A0"/>
    <w:multiLevelType w:val="hybridMultilevel"/>
    <w:tmpl w:val="75C444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972BE6"/>
    <w:multiLevelType w:val="hybridMultilevel"/>
    <w:tmpl w:val="B52CCC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9D05F5"/>
    <w:multiLevelType w:val="hybridMultilevel"/>
    <w:tmpl w:val="53D47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214BF0"/>
    <w:multiLevelType w:val="hybridMultilevel"/>
    <w:tmpl w:val="E17AC9AC"/>
    <w:lvl w:ilvl="0" w:tplc="AAE80B4C">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35B69A3"/>
    <w:multiLevelType w:val="hybridMultilevel"/>
    <w:tmpl w:val="09E293E4"/>
    <w:lvl w:ilvl="0" w:tplc="AAE80B4C">
      <w:start w:val="1"/>
      <w:numFmt w:val="bullet"/>
      <w:lvlText w:val="-"/>
      <w:lvlJc w:val="left"/>
      <w:pPr>
        <w:ind w:left="787" w:hanging="360"/>
      </w:pPr>
      <w:rPr>
        <w:rFonts w:ascii="Courier New" w:hAnsi="Courier New"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0" w15:restartNumberingAfterBreak="0">
    <w:nsid w:val="365B6CB7"/>
    <w:multiLevelType w:val="multilevel"/>
    <w:tmpl w:val="FE664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A75777"/>
    <w:multiLevelType w:val="multilevel"/>
    <w:tmpl w:val="857ED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CF50A9"/>
    <w:multiLevelType w:val="hybridMultilevel"/>
    <w:tmpl w:val="8A984B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690716"/>
    <w:multiLevelType w:val="hybridMultilevel"/>
    <w:tmpl w:val="16B0CF8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380017"/>
    <w:multiLevelType w:val="hybridMultilevel"/>
    <w:tmpl w:val="4ACA9D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EC7C5D"/>
    <w:multiLevelType w:val="hybridMultilevel"/>
    <w:tmpl w:val="AB1240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A36E75"/>
    <w:multiLevelType w:val="multilevel"/>
    <w:tmpl w:val="96CA5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3C74275"/>
    <w:multiLevelType w:val="hybridMultilevel"/>
    <w:tmpl w:val="AB1240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D239F2"/>
    <w:multiLevelType w:val="hybridMultilevel"/>
    <w:tmpl w:val="9FA066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A86D26"/>
    <w:multiLevelType w:val="multilevel"/>
    <w:tmpl w:val="120EEA40"/>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5B7020A6"/>
    <w:multiLevelType w:val="hybridMultilevel"/>
    <w:tmpl w:val="5FD49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5D615A"/>
    <w:multiLevelType w:val="hybridMultilevel"/>
    <w:tmpl w:val="034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5D507C"/>
    <w:multiLevelType w:val="multilevel"/>
    <w:tmpl w:val="D2941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FC403F"/>
    <w:multiLevelType w:val="hybridMultilevel"/>
    <w:tmpl w:val="FB186D4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0C7E8D"/>
    <w:multiLevelType w:val="multilevel"/>
    <w:tmpl w:val="6AC0D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8F2FE1"/>
    <w:multiLevelType w:val="hybridMultilevel"/>
    <w:tmpl w:val="AA144E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7"/>
  </w:num>
  <w:num w:numId="3">
    <w:abstractNumId w:val="13"/>
  </w:num>
  <w:num w:numId="4">
    <w:abstractNumId w:val="23"/>
  </w:num>
  <w:num w:numId="5">
    <w:abstractNumId w:val="5"/>
  </w:num>
  <w:num w:numId="6">
    <w:abstractNumId w:val="1"/>
  </w:num>
  <w:num w:numId="7">
    <w:abstractNumId w:val="15"/>
  </w:num>
  <w:num w:numId="8">
    <w:abstractNumId w:val="6"/>
  </w:num>
  <w:num w:numId="9">
    <w:abstractNumId w:val="21"/>
  </w:num>
  <w:num w:numId="10">
    <w:abstractNumId w:val="20"/>
  </w:num>
  <w:num w:numId="11">
    <w:abstractNumId w:val="9"/>
  </w:num>
  <w:num w:numId="12">
    <w:abstractNumId w:val="19"/>
  </w:num>
  <w:num w:numId="13">
    <w:abstractNumId w:val="0"/>
  </w:num>
  <w:num w:numId="14">
    <w:abstractNumId w:val="14"/>
  </w:num>
  <w:num w:numId="15">
    <w:abstractNumId w:val="25"/>
  </w:num>
  <w:num w:numId="16">
    <w:abstractNumId w:val="4"/>
  </w:num>
  <w:num w:numId="17">
    <w:abstractNumId w:val="12"/>
  </w:num>
  <w:num w:numId="18">
    <w:abstractNumId w:val="18"/>
  </w:num>
  <w:num w:numId="19">
    <w:abstractNumId w:val="24"/>
  </w:num>
  <w:num w:numId="20">
    <w:abstractNumId w:val="3"/>
  </w:num>
  <w:num w:numId="21">
    <w:abstractNumId w:val="22"/>
  </w:num>
  <w:num w:numId="22">
    <w:abstractNumId w:val="10"/>
  </w:num>
  <w:num w:numId="23">
    <w:abstractNumId w:val="11"/>
  </w:num>
  <w:num w:numId="24">
    <w:abstractNumId w:val="16"/>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33"/>
    <w:rsid w:val="00012831"/>
    <w:rsid w:val="00065796"/>
    <w:rsid w:val="00085276"/>
    <w:rsid w:val="000909A7"/>
    <w:rsid w:val="000D780E"/>
    <w:rsid w:val="000E15B9"/>
    <w:rsid w:val="000E34CB"/>
    <w:rsid w:val="00101C4A"/>
    <w:rsid w:val="00113DF3"/>
    <w:rsid w:val="00127EB7"/>
    <w:rsid w:val="0014183C"/>
    <w:rsid w:val="001646FB"/>
    <w:rsid w:val="00165586"/>
    <w:rsid w:val="00165C40"/>
    <w:rsid w:val="00171592"/>
    <w:rsid w:val="00183A44"/>
    <w:rsid w:val="00184D19"/>
    <w:rsid w:val="001A2DD8"/>
    <w:rsid w:val="001B28C1"/>
    <w:rsid w:val="001E4746"/>
    <w:rsid w:val="00203405"/>
    <w:rsid w:val="00206295"/>
    <w:rsid w:val="0024330C"/>
    <w:rsid w:val="00246CD0"/>
    <w:rsid w:val="00247980"/>
    <w:rsid w:val="00247E2D"/>
    <w:rsid w:val="002521F0"/>
    <w:rsid w:val="00254F8F"/>
    <w:rsid w:val="0025529D"/>
    <w:rsid w:val="0027349D"/>
    <w:rsid w:val="00276F70"/>
    <w:rsid w:val="002A3C0D"/>
    <w:rsid w:val="002D0967"/>
    <w:rsid w:val="002D3A9E"/>
    <w:rsid w:val="00303DA5"/>
    <w:rsid w:val="003165B7"/>
    <w:rsid w:val="00316E4F"/>
    <w:rsid w:val="003222A3"/>
    <w:rsid w:val="003448DD"/>
    <w:rsid w:val="00345793"/>
    <w:rsid w:val="00351C56"/>
    <w:rsid w:val="0037162A"/>
    <w:rsid w:val="003919AB"/>
    <w:rsid w:val="003976C3"/>
    <w:rsid w:val="003A7B0C"/>
    <w:rsid w:val="003D5245"/>
    <w:rsid w:val="003F2697"/>
    <w:rsid w:val="004037E2"/>
    <w:rsid w:val="00411018"/>
    <w:rsid w:val="00415C8F"/>
    <w:rsid w:val="00472BF6"/>
    <w:rsid w:val="00477FC8"/>
    <w:rsid w:val="00490D69"/>
    <w:rsid w:val="004C74FF"/>
    <w:rsid w:val="004E0371"/>
    <w:rsid w:val="004E5D87"/>
    <w:rsid w:val="00501031"/>
    <w:rsid w:val="0051255F"/>
    <w:rsid w:val="00514C5F"/>
    <w:rsid w:val="00520DDB"/>
    <w:rsid w:val="0057281C"/>
    <w:rsid w:val="005844CD"/>
    <w:rsid w:val="00590E03"/>
    <w:rsid w:val="005A160D"/>
    <w:rsid w:val="005C281A"/>
    <w:rsid w:val="005D425C"/>
    <w:rsid w:val="005E5BDB"/>
    <w:rsid w:val="006416D9"/>
    <w:rsid w:val="00653F18"/>
    <w:rsid w:val="00660724"/>
    <w:rsid w:val="00673653"/>
    <w:rsid w:val="00676D1E"/>
    <w:rsid w:val="00677C18"/>
    <w:rsid w:val="00685460"/>
    <w:rsid w:val="006A3CE9"/>
    <w:rsid w:val="006D201D"/>
    <w:rsid w:val="006D2736"/>
    <w:rsid w:val="00702F9E"/>
    <w:rsid w:val="00707EB7"/>
    <w:rsid w:val="00711413"/>
    <w:rsid w:val="00746B68"/>
    <w:rsid w:val="007532B7"/>
    <w:rsid w:val="007A4663"/>
    <w:rsid w:val="007A70B1"/>
    <w:rsid w:val="007D1946"/>
    <w:rsid w:val="007D29C9"/>
    <w:rsid w:val="007D5E99"/>
    <w:rsid w:val="007D6E94"/>
    <w:rsid w:val="00812FC1"/>
    <w:rsid w:val="00816072"/>
    <w:rsid w:val="00822232"/>
    <w:rsid w:val="008238E8"/>
    <w:rsid w:val="0087719C"/>
    <w:rsid w:val="00890939"/>
    <w:rsid w:val="008B3FB5"/>
    <w:rsid w:val="008C0ED5"/>
    <w:rsid w:val="008D0D2A"/>
    <w:rsid w:val="009014F8"/>
    <w:rsid w:val="00915988"/>
    <w:rsid w:val="00921171"/>
    <w:rsid w:val="00927D4C"/>
    <w:rsid w:val="00934B41"/>
    <w:rsid w:val="009418A2"/>
    <w:rsid w:val="00950722"/>
    <w:rsid w:val="00954F80"/>
    <w:rsid w:val="00991977"/>
    <w:rsid w:val="009A09C6"/>
    <w:rsid w:val="009B3A10"/>
    <w:rsid w:val="009D44F0"/>
    <w:rsid w:val="009D65AB"/>
    <w:rsid w:val="00A035D7"/>
    <w:rsid w:val="00A4545C"/>
    <w:rsid w:val="00A727E3"/>
    <w:rsid w:val="00A76C84"/>
    <w:rsid w:val="00AA51C6"/>
    <w:rsid w:val="00AE4339"/>
    <w:rsid w:val="00AE7D8B"/>
    <w:rsid w:val="00B10D08"/>
    <w:rsid w:val="00B501F0"/>
    <w:rsid w:val="00B60CBE"/>
    <w:rsid w:val="00B650C8"/>
    <w:rsid w:val="00B722A7"/>
    <w:rsid w:val="00B84828"/>
    <w:rsid w:val="00B97177"/>
    <w:rsid w:val="00BD4F75"/>
    <w:rsid w:val="00BE6472"/>
    <w:rsid w:val="00BF6018"/>
    <w:rsid w:val="00C31DEA"/>
    <w:rsid w:val="00C54024"/>
    <w:rsid w:val="00C56AEA"/>
    <w:rsid w:val="00C65446"/>
    <w:rsid w:val="00C73E88"/>
    <w:rsid w:val="00C76EAE"/>
    <w:rsid w:val="00C84EBF"/>
    <w:rsid w:val="00C85E70"/>
    <w:rsid w:val="00C90733"/>
    <w:rsid w:val="00C91D08"/>
    <w:rsid w:val="00CA7610"/>
    <w:rsid w:val="00CB1548"/>
    <w:rsid w:val="00CB5FB6"/>
    <w:rsid w:val="00CB7C4A"/>
    <w:rsid w:val="00CC129F"/>
    <w:rsid w:val="00CD635F"/>
    <w:rsid w:val="00CE1382"/>
    <w:rsid w:val="00D0417B"/>
    <w:rsid w:val="00D041F4"/>
    <w:rsid w:val="00D04CA1"/>
    <w:rsid w:val="00D3166F"/>
    <w:rsid w:val="00D60BBC"/>
    <w:rsid w:val="00D60CBB"/>
    <w:rsid w:val="00D67E47"/>
    <w:rsid w:val="00D70CC7"/>
    <w:rsid w:val="00D81FD3"/>
    <w:rsid w:val="00DA568A"/>
    <w:rsid w:val="00DB540B"/>
    <w:rsid w:val="00DD7C92"/>
    <w:rsid w:val="00DE7369"/>
    <w:rsid w:val="00E20F68"/>
    <w:rsid w:val="00E246C4"/>
    <w:rsid w:val="00E536C7"/>
    <w:rsid w:val="00E62B41"/>
    <w:rsid w:val="00E70589"/>
    <w:rsid w:val="00E7780A"/>
    <w:rsid w:val="00E83B3F"/>
    <w:rsid w:val="00EA459F"/>
    <w:rsid w:val="00EA643C"/>
    <w:rsid w:val="00EB041E"/>
    <w:rsid w:val="00EC2CC3"/>
    <w:rsid w:val="00EF1437"/>
    <w:rsid w:val="00F218C4"/>
    <w:rsid w:val="00F4580A"/>
    <w:rsid w:val="00F53645"/>
    <w:rsid w:val="00F626ED"/>
    <w:rsid w:val="00F75ACC"/>
    <w:rsid w:val="00FA0766"/>
    <w:rsid w:val="00FA1401"/>
    <w:rsid w:val="00FE29CE"/>
    <w:rsid w:val="00FF2E3B"/>
  </w:rsids>
  <m:mathPr>
    <m:mathFont m:val="Cambria Math"/>
    <m:brkBin m:val="before"/>
    <m:brkBinSub m:val="--"/>
    <m:smallFrac/>
    <m:dispDef/>
    <m:lMargin m:val="0"/>
    <m:rMargin m:val="0"/>
    <m:defJc m:val="centerGroup"/>
    <m:wrapIndent m:val="1440"/>
    <m:intLim m:val="subSup"/>
    <m:naryLim m:val="undOvr"/>
  </m:mathPr>
  <w:themeFontLang w:val="cs-C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833A"/>
  <w15:docId w15:val="{6E344072-7965-4EC7-9BA1-E1E4EDB7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054EA"/>
    <w:pPr>
      <w:suppressAutoHyphens/>
    </w:pPr>
    <w:rPr>
      <w:color w:val="00000A"/>
      <w:sz w:val="24"/>
      <w:szCs w:val="24"/>
    </w:rPr>
  </w:style>
  <w:style w:type="paragraph" w:styleId="Nadpis1">
    <w:name w:val="heading 1"/>
    <w:basedOn w:val="Normln"/>
    <w:qFormat/>
    <w:rsid w:val="00C34BD0"/>
    <w:pPr>
      <w:keepNext/>
      <w:spacing w:before="240" w:after="60"/>
      <w:outlineLvl w:val="0"/>
    </w:pPr>
    <w:rPr>
      <w:rFonts w:ascii="Arial" w:hAnsi="Arial" w:cs="Arial"/>
      <w:b/>
      <w:bCs/>
      <w:sz w:val="32"/>
      <w:szCs w:val="32"/>
    </w:rPr>
  </w:style>
  <w:style w:type="paragraph" w:styleId="Nadpis2">
    <w:name w:val="heading 2"/>
    <w:basedOn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201EB"/>
  </w:style>
  <w:style w:type="character" w:customStyle="1" w:styleId="apple-converted-space">
    <w:name w:val="apple-converted-space"/>
    <w:basedOn w:val="Standardnpsmoodstavce"/>
    <w:qFormat/>
    <w:rsid w:val="00537DC3"/>
  </w:style>
  <w:style w:type="character" w:styleId="Siln">
    <w:name w:val="Strong"/>
    <w:uiPriority w:val="22"/>
    <w:qFormat/>
    <w:rsid w:val="008430B3"/>
    <w:rPr>
      <w:b/>
      <w:bCs/>
    </w:rPr>
  </w:style>
  <w:style w:type="character" w:customStyle="1" w:styleId="datecover">
    <w:name w:val="datecover"/>
    <w:basedOn w:val="Standardnpsmoodstavce"/>
    <w:qFormat/>
    <w:rsid w:val="008430B3"/>
  </w:style>
  <w:style w:type="character" w:customStyle="1" w:styleId="InternetLink">
    <w:name w:val="Internet Link"/>
    <w:unhideWhenUsed/>
    <w:rsid w:val="00F03BF6"/>
    <w:rPr>
      <w:color w:val="0000FF"/>
      <w:u w:val="single"/>
    </w:rPr>
  </w:style>
  <w:style w:type="character" w:customStyle="1" w:styleId="ZpatChar">
    <w:name w:val="Zápatí Char"/>
    <w:link w:val="Zpat"/>
    <w:uiPriority w:val="99"/>
    <w:qFormat/>
    <w:rsid w:val="00CB6FEC"/>
    <w:rPr>
      <w:sz w:val="24"/>
      <w:szCs w:val="24"/>
    </w:rPr>
  </w:style>
  <w:style w:type="character" w:customStyle="1" w:styleId="ZhlavChar">
    <w:name w:val="Záhlaví Char"/>
    <w:link w:val="Zhlav"/>
    <w:uiPriority w:val="99"/>
    <w:qFormat/>
    <w:rsid w:val="00B71B16"/>
    <w:rPr>
      <w:sz w:val="24"/>
      <w:szCs w:val="24"/>
    </w:rPr>
  </w:style>
  <w:style w:type="character" w:customStyle="1" w:styleId="Pracovnpodklad-nzevChar">
    <w:name w:val="Pracovní podklad - název Char"/>
    <w:qFormat/>
    <w:rsid w:val="003A28D3"/>
    <w:rPr>
      <w:rFonts w:ascii="Arial" w:hAnsi="Arial" w:cs="Arial"/>
      <w:b/>
      <w:sz w:val="22"/>
      <w:szCs w:val="22"/>
    </w:rPr>
  </w:style>
  <w:style w:type="character" w:customStyle="1" w:styleId="Pracovnpodklad-textChar">
    <w:name w:val="Pracovní podklad - text Char"/>
    <w:qFormat/>
    <w:rsid w:val="003A28D3"/>
    <w:rPr>
      <w:rFonts w:ascii="Arial" w:hAnsi="Arial" w:cs="Arial"/>
      <w:sz w:val="22"/>
      <w:szCs w:val="22"/>
    </w:rPr>
  </w:style>
  <w:style w:type="character" w:customStyle="1" w:styleId="Pracovnpodklad-tunChar">
    <w:name w:val="Pracovní podklad - tučně Char"/>
    <w:qFormat/>
    <w:rsid w:val="00F7711D"/>
    <w:rPr>
      <w:rFonts w:ascii="Arial" w:hAnsi="Arial" w:cs="Arial"/>
      <w:b/>
      <w:sz w:val="22"/>
      <w:szCs w:val="22"/>
    </w:rPr>
  </w:style>
  <w:style w:type="character" w:customStyle="1" w:styleId="Pracovnpodklad-velkpsmenaChar">
    <w:name w:val="Pracovní podklad - velká písmena Char"/>
    <w:qFormat/>
    <w:rsid w:val="00F7711D"/>
    <w:rPr>
      <w:rFonts w:ascii="Arial" w:hAnsi="Arial" w:cs="Arial"/>
      <w:caps/>
      <w:sz w:val="22"/>
      <w:szCs w:val="22"/>
    </w:rPr>
  </w:style>
  <w:style w:type="character" w:customStyle="1" w:styleId="Pracovnpodklad-psmo14Char">
    <w:name w:val="Pracovní podklad - písmo 14 Char"/>
    <w:qFormat/>
    <w:rsid w:val="00F7711D"/>
    <w:rPr>
      <w:rFonts w:ascii="Arial" w:hAnsi="Arial" w:cs="Arial"/>
      <w:sz w:val="28"/>
      <w:szCs w:val="28"/>
    </w:rPr>
  </w:style>
  <w:style w:type="character" w:customStyle="1" w:styleId="ZkladntextChar">
    <w:name w:val="Základní text Char"/>
    <w:basedOn w:val="Standardnpsmoodstavce"/>
    <w:link w:val="TextBody"/>
    <w:qFormat/>
    <w:rsid w:val="001B7422"/>
    <w:rPr>
      <w:sz w:val="24"/>
      <w:szCs w:val="24"/>
      <w:lang w:eastAsia="ar-SA"/>
    </w:rPr>
  </w:style>
  <w:style w:type="character" w:customStyle="1" w:styleId="bold">
    <w:name w:val="bold"/>
    <w:qFormat/>
    <w:rsid w:val="00A3321E"/>
  </w:style>
  <w:style w:type="character" w:styleId="Odkaznakoment">
    <w:name w:val="annotation reference"/>
    <w:basedOn w:val="Standardnpsmoodstavce"/>
    <w:uiPriority w:val="99"/>
    <w:qFormat/>
    <w:rsid w:val="009541E9"/>
    <w:rPr>
      <w:sz w:val="16"/>
      <w:szCs w:val="16"/>
    </w:rPr>
  </w:style>
  <w:style w:type="character" w:customStyle="1" w:styleId="TextkomenteChar">
    <w:name w:val="Text komentáře Char"/>
    <w:basedOn w:val="Standardnpsmoodstavce"/>
    <w:link w:val="Textkomente"/>
    <w:uiPriority w:val="99"/>
    <w:qFormat/>
    <w:rsid w:val="009541E9"/>
  </w:style>
  <w:style w:type="character" w:customStyle="1" w:styleId="PedmtkomenteChar">
    <w:name w:val="Předmět komentáře Char"/>
    <w:basedOn w:val="TextkomenteChar"/>
    <w:link w:val="Pedmtkomente"/>
    <w:qFormat/>
    <w:rsid w:val="009541E9"/>
    <w:rPr>
      <w:b/>
      <w:bCs/>
    </w:rPr>
  </w:style>
  <w:style w:type="character" w:customStyle="1" w:styleId="Zkladntext2Char">
    <w:name w:val="Základní text 2 Char"/>
    <w:basedOn w:val="Standardnpsmoodstavce"/>
    <w:link w:val="Zkladntext2"/>
    <w:qFormat/>
    <w:rsid w:val="00E2562E"/>
    <w:rPr>
      <w:sz w:val="24"/>
      <w:szCs w:val="24"/>
    </w:rPr>
  </w:style>
  <w:style w:type="character" w:customStyle="1" w:styleId="TextpoznpodarouChar">
    <w:name w:val="Text pozn. pod čarou Char"/>
    <w:basedOn w:val="Standardnpsmoodstavce"/>
    <w:link w:val="Textpoznpodarou"/>
    <w:uiPriority w:val="99"/>
    <w:qFormat/>
    <w:rsid w:val="00E2562E"/>
  </w:style>
  <w:style w:type="character" w:styleId="Znakapoznpodarou">
    <w:name w:val="footnote reference"/>
    <w:basedOn w:val="Standardnpsmoodstavce"/>
    <w:uiPriority w:val="99"/>
    <w:unhideWhenUsed/>
    <w:qFormat/>
    <w:rsid w:val="00E2562E"/>
    <w:rPr>
      <w:vertAlign w:val="superscript"/>
    </w:rPr>
  </w:style>
  <w:style w:type="character" w:customStyle="1" w:styleId="ListLabel1">
    <w:name w:val="ListLabel 1"/>
    <w:qFormat/>
    <w:rPr>
      <w:rFonts w:cs="Courier New"/>
    </w:rPr>
  </w:style>
  <w:style w:type="character" w:customStyle="1" w:styleId="VisitedInternetLink">
    <w:name w:val="Visited Internet Link"/>
    <w:rPr>
      <w:color w:val="800000"/>
      <w:u w:val="single"/>
    </w:rPr>
  </w:style>
  <w:style w:type="paragraph" w:customStyle="1" w:styleId="Heading">
    <w:name w:val="Heading"/>
    <w:basedOn w:val="Normln"/>
    <w:next w:val="TextBody"/>
    <w:qFormat/>
    <w:pPr>
      <w:keepNext/>
      <w:spacing w:before="240" w:after="120"/>
    </w:pPr>
    <w:rPr>
      <w:rFonts w:ascii="Nimbus Roman No9 L" w:eastAsia="Lucida Sans Unicode" w:hAnsi="Nimbus Roman No9 L" w:cs="Lucida Sans"/>
      <w:sz w:val="28"/>
      <w:szCs w:val="28"/>
    </w:rPr>
  </w:style>
  <w:style w:type="paragraph" w:customStyle="1" w:styleId="TextBody">
    <w:name w:val="Text Body"/>
    <w:basedOn w:val="Normln"/>
    <w:link w:val="ZkladntextChar"/>
    <w:rsid w:val="001B7422"/>
    <w:pPr>
      <w:spacing w:after="120"/>
    </w:pPr>
    <w:rPr>
      <w:lang w:eastAsia="ar-SA"/>
    </w:rPr>
  </w:style>
  <w:style w:type="paragraph" w:styleId="Seznam">
    <w:name w:val="List"/>
    <w:basedOn w:val="TextBody"/>
    <w:rPr>
      <w:rFonts w:ascii="Nimbus Roman No9 L" w:hAnsi="Nimbus Roman No9 L" w:cs="Lucida Sans"/>
    </w:rPr>
  </w:style>
  <w:style w:type="paragraph" w:styleId="Titulek">
    <w:name w:val="caption"/>
    <w:basedOn w:val="Normln"/>
    <w:qFormat/>
    <w:pPr>
      <w:suppressLineNumbers/>
      <w:spacing w:before="120" w:after="120"/>
    </w:pPr>
    <w:rPr>
      <w:rFonts w:ascii="Nimbus Roman No9 L" w:hAnsi="Nimbus Roman No9 L" w:cs="Lucida Sans"/>
      <w:i/>
      <w:iCs/>
    </w:rPr>
  </w:style>
  <w:style w:type="paragraph" w:customStyle="1" w:styleId="Index">
    <w:name w:val="Index"/>
    <w:basedOn w:val="Normln"/>
    <w:qFormat/>
    <w:pPr>
      <w:suppressLineNumbers/>
    </w:pPr>
    <w:rPr>
      <w:rFonts w:ascii="Nimbus Roman No9 L" w:hAnsi="Nimbus Roman No9 L" w:cs="Lucida Sans"/>
    </w:rPr>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paragraph" w:styleId="Textbubliny">
    <w:name w:val="Balloon Text"/>
    <w:basedOn w:val="Normln"/>
    <w:semiHidden/>
    <w:qFormat/>
    <w:rsid w:val="00120160"/>
    <w:rPr>
      <w:rFonts w:ascii="Tahoma" w:hAnsi="Tahoma" w:cs="Tahoma"/>
      <w:sz w:val="16"/>
      <w:szCs w:val="16"/>
    </w:rPr>
  </w:style>
  <w:style w:type="paragraph" w:customStyle="1" w:styleId="CharChar1CharCharCharCharCharCharChar">
    <w:name w:val="Char Char1 Char Char Char Char Char Char Char"/>
    <w:basedOn w:val="Normln"/>
    <w:qFormat/>
    <w:rsid w:val="008430B3"/>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04412B"/>
    <w:pPr>
      <w:ind w:left="708"/>
    </w:pPr>
  </w:style>
  <w:style w:type="paragraph" w:customStyle="1" w:styleId="Odstavecseseznamem1">
    <w:name w:val="Odstavec se seznamem1"/>
    <w:basedOn w:val="Normln"/>
    <w:qFormat/>
    <w:rsid w:val="00EE18DC"/>
    <w:pPr>
      <w:spacing w:after="200" w:line="276" w:lineRule="auto"/>
      <w:ind w:left="720"/>
      <w:contextualSpacing/>
    </w:pPr>
    <w:rPr>
      <w:rFonts w:ascii="Calibri" w:hAnsi="Calibri"/>
      <w:sz w:val="22"/>
      <w:szCs w:val="22"/>
      <w:lang w:eastAsia="en-US"/>
    </w:rPr>
  </w:style>
  <w:style w:type="paragraph" w:customStyle="1" w:styleId="Pracovnpodklad-nzev">
    <w:name w:val="Pracovní podklad - název"/>
    <w:basedOn w:val="Normln"/>
    <w:qFormat/>
    <w:rsid w:val="003A28D3"/>
    <w:pPr>
      <w:spacing w:before="240" w:after="480"/>
      <w:jc w:val="center"/>
    </w:pPr>
    <w:rPr>
      <w:rFonts w:ascii="Arial" w:hAnsi="Arial" w:cs="Arial"/>
      <w:b/>
      <w:sz w:val="22"/>
      <w:szCs w:val="22"/>
    </w:rPr>
  </w:style>
  <w:style w:type="paragraph" w:customStyle="1" w:styleId="Pracovnpodklad-text">
    <w:name w:val="Pracovní podklad - text"/>
    <w:basedOn w:val="Normln"/>
    <w:qFormat/>
    <w:rsid w:val="003A28D3"/>
    <w:pPr>
      <w:spacing w:after="240"/>
      <w:jc w:val="both"/>
    </w:pPr>
    <w:rPr>
      <w:rFonts w:ascii="Arial" w:hAnsi="Arial" w:cs="Arial"/>
      <w:sz w:val="22"/>
      <w:szCs w:val="22"/>
    </w:rPr>
  </w:style>
  <w:style w:type="paragraph" w:customStyle="1" w:styleId="Pracovnpodklad-tun">
    <w:name w:val="Pracovní podklad - tučně"/>
    <w:basedOn w:val="Pracovnpodklad-text"/>
    <w:qFormat/>
    <w:rsid w:val="00F7711D"/>
    <w:rPr>
      <w:b/>
    </w:rPr>
  </w:style>
  <w:style w:type="paragraph" w:customStyle="1" w:styleId="Pracovnpodklad-velkpsmena">
    <w:name w:val="Pracovní podklad - velká písmena"/>
    <w:basedOn w:val="Pracovnpodklad-text"/>
    <w:qFormat/>
    <w:rsid w:val="00F7711D"/>
    <w:rPr>
      <w:caps/>
    </w:rPr>
  </w:style>
  <w:style w:type="paragraph" w:customStyle="1" w:styleId="Pracovnpodklad-psmo14">
    <w:name w:val="Pracovní podklad - písmo 14"/>
    <w:basedOn w:val="Pracovnpodklad-text"/>
    <w:qFormat/>
    <w:rsid w:val="00F7711D"/>
    <w:rPr>
      <w:sz w:val="28"/>
      <w:szCs w:val="28"/>
    </w:rPr>
  </w:style>
  <w:style w:type="paragraph" w:customStyle="1" w:styleId="Default">
    <w:name w:val="Default"/>
    <w:qFormat/>
    <w:rsid w:val="00232899"/>
    <w:pPr>
      <w:suppressAutoHyphens/>
    </w:pPr>
    <w:rPr>
      <w:rFonts w:ascii="Cambria" w:eastAsiaTheme="minorHAnsi" w:hAnsi="Cambria" w:cs="Cambria"/>
      <w:color w:val="000000"/>
      <w:sz w:val="24"/>
      <w:szCs w:val="24"/>
      <w:lang w:eastAsia="en-US"/>
    </w:rPr>
  </w:style>
  <w:style w:type="paragraph" w:styleId="Normlnweb">
    <w:name w:val="Normal (Web)"/>
    <w:basedOn w:val="Normln"/>
    <w:uiPriority w:val="99"/>
    <w:unhideWhenUsed/>
    <w:qFormat/>
    <w:rsid w:val="00ED12C5"/>
    <w:pPr>
      <w:spacing w:beforeAutospacing="1" w:afterAutospacing="1"/>
    </w:pPr>
  </w:style>
  <w:style w:type="paragraph" w:styleId="Textkomente">
    <w:name w:val="annotation text"/>
    <w:basedOn w:val="Normln"/>
    <w:link w:val="TextkomenteChar"/>
    <w:uiPriority w:val="99"/>
    <w:qFormat/>
    <w:rsid w:val="009541E9"/>
    <w:rPr>
      <w:sz w:val="20"/>
      <w:szCs w:val="20"/>
    </w:rPr>
  </w:style>
  <w:style w:type="paragraph" w:styleId="Pedmtkomente">
    <w:name w:val="annotation subject"/>
    <w:basedOn w:val="Textkomente"/>
    <w:link w:val="PedmtkomenteChar"/>
    <w:qFormat/>
    <w:rsid w:val="009541E9"/>
    <w:rPr>
      <w:b/>
      <w:bCs/>
    </w:rPr>
  </w:style>
  <w:style w:type="paragraph" w:styleId="Zkladntext2">
    <w:name w:val="Body Text 2"/>
    <w:basedOn w:val="Normln"/>
    <w:link w:val="Zkladntext2Char"/>
    <w:qFormat/>
    <w:rsid w:val="00E2562E"/>
    <w:pPr>
      <w:spacing w:after="120" w:line="480" w:lineRule="auto"/>
    </w:pPr>
  </w:style>
  <w:style w:type="paragraph" w:styleId="Textpoznpodarou">
    <w:name w:val="footnote text"/>
    <w:basedOn w:val="Normln"/>
    <w:link w:val="TextpoznpodarouChar"/>
    <w:uiPriority w:val="99"/>
    <w:unhideWhenUsed/>
    <w:qFormat/>
    <w:rsid w:val="00E2562E"/>
    <w:rPr>
      <w:sz w:val="20"/>
      <w:szCs w:val="20"/>
    </w:rPr>
  </w:style>
  <w:style w:type="table" w:styleId="Mkatabulky">
    <w:name w:val="Table Grid"/>
    <w:basedOn w:val="Normlntabulka"/>
    <w:uiPriority w:val="59"/>
    <w:rsid w:val="00437A8C"/>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24330C"/>
    <w:rPr>
      <w:color w:val="0000FF" w:themeColor="hyperlink"/>
      <w:u w:val="single"/>
    </w:rPr>
  </w:style>
  <w:style w:type="character" w:styleId="Sledovanodkaz">
    <w:name w:val="FollowedHyperlink"/>
    <w:basedOn w:val="Standardnpsmoodstavce"/>
    <w:rsid w:val="00F75ACC"/>
    <w:rPr>
      <w:color w:val="800080" w:themeColor="followedHyperlink"/>
      <w:u w:val="single"/>
    </w:rPr>
  </w:style>
  <w:style w:type="character" w:customStyle="1" w:styleId="FootnoteAnchor">
    <w:name w:val="Footnote Anchor"/>
    <w:rsid w:val="0027349D"/>
    <w:rPr>
      <w:vertAlign w:val="superscript"/>
    </w:rPr>
  </w:style>
  <w:style w:type="character" w:customStyle="1" w:styleId="StrongEmphasis">
    <w:name w:val="Strong Emphasis"/>
    <w:rsid w:val="0027349D"/>
    <w:rPr>
      <w:b/>
      <w:bCs/>
    </w:rPr>
  </w:style>
  <w:style w:type="character" w:styleId="Zdraznn">
    <w:name w:val="Emphasis"/>
    <w:qFormat/>
    <w:rsid w:val="0027349D"/>
    <w:rPr>
      <w:i/>
      <w:iCs/>
    </w:rPr>
  </w:style>
  <w:style w:type="paragraph" w:customStyle="1" w:styleId="Footnote">
    <w:name w:val="Footnote"/>
    <w:basedOn w:val="Normln"/>
    <w:rsid w:val="0027349D"/>
  </w:style>
  <w:style w:type="character" w:customStyle="1" w:styleId="im">
    <w:name w:val="im"/>
    <w:basedOn w:val="Standardnpsmoodstavce"/>
    <w:rsid w:val="007A70B1"/>
  </w:style>
  <w:style w:type="paragraph" w:customStyle="1" w:styleId="h1cast-title">
    <w:name w:val="h1.cast-titl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rPr>
  </w:style>
  <w:style w:type="paragraph" w:customStyle="1" w:styleId="divind1">
    <w:name w:val="div.ind1"/>
    <w:uiPriority w:val="99"/>
    <w:rsid w:val="00EA643C"/>
    <w:pPr>
      <w:widowControl w:val="0"/>
      <w:autoSpaceDE w:val="0"/>
      <w:autoSpaceDN w:val="0"/>
      <w:adjustRightInd w:val="0"/>
      <w:spacing w:before="120" w:line="40" w:lineRule="atLeast"/>
      <w:ind w:firstLine="180"/>
      <w:jc w:val="both"/>
    </w:pPr>
    <w:rPr>
      <w:rFonts w:ascii="Helvetica" w:eastAsiaTheme="minorEastAsia" w:hAnsi="Helvetica" w:cs="Helvetica"/>
      <w:color w:val="000000"/>
      <w:sz w:val="18"/>
      <w:szCs w:val="18"/>
    </w:rPr>
  </w:style>
  <w:style w:type="paragraph" w:customStyle="1" w:styleId="pind1">
    <w:name w:val="p.ind1"/>
    <w:uiPriority w:val="99"/>
    <w:rsid w:val="00EA643C"/>
    <w:pPr>
      <w:widowControl w:val="0"/>
      <w:autoSpaceDE w:val="0"/>
      <w:autoSpaceDN w:val="0"/>
      <w:adjustRightInd w:val="0"/>
      <w:spacing w:line="40" w:lineRule="atLeast"/>
      <w:ind w:firstLine="180"/>
      <w:jc w:val="both"/>
    </w:pPr>
    <w:rPr>
      <w:rFonts w:ascii="Helvetica" w:eastAsiaTheme="minorEastAsia" w:hAnsi="Helvetica" w:cs="Helvetica"/>
      <w:color w:val="000000"/>
      <w:sz w:val="18"/>
      <w:szCs w:val="18"/>
    </w:rPr>
  </w:style>
  <w:style w:type="paragraph" w:customStyle="1" w:styleId="divpredpis-text">
    <w:name w:val="div.predpis-text"/>
    <w:uiPriority w:val="99"/>
    <w:rsid w:val="00EA643C"/>
    <w:pPr>
      <w:widowControl w:val="0"/>
      <w:autoSpaceDE w:val="0"/>
      <w:autoSpaceDN w:val="0"/>
      <w:adjustRightInd w:val="0"/>
      <w:spacing w:after="80" w:line="40" w:lineRule="atLeast"/>
      <w:jc w:val="both"/>
    </w:pPr>
    <w:rPr>
      <w:rFonts w:ascii="Helvetica" w:eastAsiaTheme="minorEastAsia" w:hAnsi="Helvetica" w:cs="Helvetica"/>
      <w:color w:val="000000"/>
      <w:sz w:val="18"/>
      <w:szCs w:val="18"/>
    </w:rPr>
  </w:style>
  <w:style w:type="paragraph" w:customStyle="1" w:styleId="h2cast-line">
    <w:name w:val="h2.cast-lin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rPr>
  </w:style>
  <w:style w:type="paragraph" w:customStyle="1" w:styleId="h2paragraf-line">
    <w:name w:val="h2.paragraf-lin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sz w:val="16"/>
      <w:szCs w:val="16"/>
    </w:rPr>
  </w:style>
  <w:style w:type="paragraph" w:customStyle="1" w:styleId="p">
    <w:name w:val="p"/>
    <w:uiPriority w:val="99"/>
    <w:rsid w:val="00EA643C"/>
    <w:pPr>
      <w:widowControl w:val="0"/>
      <w:autoSpaceDE w:val="0"/>
      <w:autoSpaceDN w:val="0"/>
      <w:adjustRightInd w:val="0"/>
      <w:spacing w:after="40" w:line="40" w:lineRule="atLeast"/>
      <w:jc w:val="both"/>
    </w:pPr>
    <w:rPr>
      <w:rFonts w:ascii="Helvetica" w:eastAsiaTheme="minorEastAsia" w:hAnsi="Helvetica" w:cs="Helvetica"/>
      <w:color w:val="000000"/>
      <w:sz w:val="18"/>
      <w:szCs w:val="18"/>
    </w:rPr>
  </w:style>
  <w:style w:type="paragraph" w:customStyle="1" w:styleId="h1paragraf-title">
    <w:name w:val="h1.paragraf-titl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6"/>
      <w:szCs w:val="16"/>
    </w:rPr>
  </w:style>
  <w:style w:type="paragraph" w:customStyle="1" w:styleId="group-documents">
    <w:name w:val=".group-documents"/>
    <w:uiPriority w:val="99"/>
    <w:rsid w:val="00EA643C"/>
    <w:pPr>
      <w:widowControl w:val="0"/>
      <w:autoSpaceDE w:val="0"/>
      <w:autoSpaceDN w:val="0"/>
      <w:adjustRightInd w:val="0"/>
      <w:spacing w:line="40" w:lineRule="atLeast"/>
      <w:ind w:left="400"/>
      <w:jc w:val="both"/>
    </w:pPr>
    <w:rPr>
      <w:rFonts w:ascii="Helvetica" w:eastAsiaTheme="minorEastAsia" w:hAnsi="Helvetica" w:cs="Helvetica"/>
      <w:color w:val="000000"/>
      <w:sz w:val="18"/>
      <w:szCs w:val="18"/>
    </w:rPr>
  </w:style>
  <w:style w:type="paragraph" w:customStyle="1" w:styleId="h2hlava-line">
    <w:name w:val="h2.hlava-lin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h1hlava-title">
    <w:name w:val="h1.hlava-titl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divh5">
    <w:name w:val="div.h5"/>
    <w:uiPriority w:val="99"/>
    <w:rsid w:val="00EA643C"/>
    <w:pPr>
      <w:widowControl w:val="0"/>
      <w:autoSpaceDE w:val="0"/>
      <w:autoSpaceDN w:val="0"/>
      <w:adjustRightInd w:val="0"/>
      <w:spacing w:before="180" w:line="40" w:lineRule="atLeast"/>
      <w:jc w:val="both"/>
    </w:pPr>
    <w:rPr>
      <w:rFonts w:ascii="Helvetica" w:eastAsiaTheme="minorEastAsia" w:hAnsi="Helvetica" w:cs="Helvetica"/>
      <w:b/>
      <w:bCs/>
      <w:color w:val="000000"/>
      <w:sz w:val="18"/>
      <w:szCs w:val="18"/>
    </w:rPr>
  </w:style>
  <w:style w:type="paragraph" w:customStyle="1" w:styleId="pcenter">
    <w:name w:val="p.center"/>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h1priloha-title">
    <w:name w:val="h1.priloha-title"/>
    <w:uiPriority w:val="99"/>
    <w:rsid w:val="00EA643C"/>
    <w:pPr>
      <w:widowControl w:val="0"/>
      <w:autoSpaceDE w:val="0"/>
      <w:autoSpaceDN w:val="0"/>
      <w:adjustRightInd w:val="0"/>
      <w:spacing w:after="60" w:line="40" w:lineRule="atLeast"/>
      <w:jc w:val="right"/>
    </w:pPr>
    <w:rPr>
      <w:rFonts w:ascii="Helvetica" w:eastAsiaTheme="minorEastAsia" w:hAnsi="Helvetica" w:cs="Helvetica"/>
      <w:color w:val="000000"/>
      <w:sz w:val="18"/>
      <w:szCs w:val="18"/>
    </w:rPr>
  </w:style>
  <w:style w:type="paragraph" w:customStyle="1" w:styleId="h2">
    <w:name w:val="h2"/>
    <w:uiPriority w:val="99"/>
    <w:rsid w:val="00EA643C"/>
    <w:pPr>
      <w:widowControl w:val="0"/>
      <w:autoSpaceDE w:val="0"/>
      <w:autoSpaceDN w:val="0"/>
      <w:adjustRightInd w:val="0"/>
      <w:spacing w:line="40" w:lineRule="atLeast"/>
      <w:jc w:val="both"/>
    </w:pPr>
    <w:rPr>
      <w:rFonts w:ascii="Helvetica" w:eastAsiaTheme="minorEastAsia" w:hAnsi="Helvetica" w:cs="Helvetica"/>
      <w:color w:val="000000"/>
    </w:rPr>
  </w:style>
  <w:style w:type="character" w:styleId="Nevyeenzmnka">
    <w:name w:val="Unresolved Mention"/>
    <w:basedOn w:val="Standardnpsmoodstavce"/>
    <w:uiPriority w:val="99"/>
    <w:semiHidden/>
    <w:unhideWhenUsed/>
    <w:rsid w:val="00DD7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okojeni.org/kodex-a-navazujici-rezoluce/kodexove-rezoluc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j-cij.org/files/case-related/103/103-20101130-JUD-01-00-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tore.ohchr.org/SelfServices/FilesHandler.ashx?enc=4slQ6QSmlBEDzFEovLCuW1a0Szab0oXTdImnsJZZVQcIMOuuG4TpS9jwIhCJcXiuZ1yrkMD%2FSj8YF%2BSXo4mYx7Y%2F3L3zvM2zSUbw6ujlnCawQrJx3hlK8Odka6DUwG3Y&amp;fbclid=IwAR2LUqCIGQ8R5WBQJqQOO5Ku6d0OTda3_Ed4nSJRJRPBIx8t--P2VRlvu0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icef.org/csr/css/CRC_General_Comment_ENGLISH_26112013.pdf?fbclid=IwAR3zDn8vx5vSIFySRRAQf5dOxicEIbfrEV05IYescxU5M1Rnaz8IjBfjY5A"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digitallibrary.un.org/record/778524?fbclid=IwAR1WWGVz8D8JoO5V3igg6-i934wtZhSn-6_4LwNbRSBTcGqFyrsw3L9HOZ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teams/nutrition-and-food-safety/food-and-nutrition-actions-in-health-systems/netcode/code-and-subsequent-resolutions" TargetMode="External"/><Relationship Id="rId18" Type="http://schemas.openxmlformats.org/officeDocument/2006/relationships/hyperlink" Target="https://apps.who.int/iris/bitstream/handle/10665/156596/WHA34_R22_eng.pdf?sequence=1&amp;isAllowed=y" TargetMode="External"/><Relationship Id="rId26" Type="http://schemas.openxmlformats.org/officeDocument/2006/relationships/hyperlink" Target="https://doi.org/10.1186/s12992-020-00597-w" TargetMode="External"/><Relationship Id="rId39" Type="http://schemas.openxmlformats.org/officeDocument/2006/relationships/hyperlink" Target="http://spokojeni.org/2019/11/neonatologicke-dny-2019/" TargetMode="External"/><Relationship Id="rId21" Type="http://schemas.openxmlformats.org/officeDocument/2006/relationships/hyperlink" Target="https://journals.sagepub.com/doi/full/10.1177/0379572115602174?fbclid=IwAR3PIT_fwd7Mu6AvJWOCocpibwoUpHJC-Wpyxcm8SbFD11ldNRLXWyjN3O4" TargetMode="External"/><Relationship Id="rId34" Type="http://schemas.openxmlformats.org/officeDocument/2006/relationships/hyperlink" Target="https://www.nutriklub.cz/riziko-alergie" TargetMode="External"/><Relationship Id="rId42" Type="http://schemas.openxmlformats.org/officeDocument/2006/relationships/hyperlink" Target="https://www.pediatrics.cz/o-spolecnosti/partneri/" TargetMode="External"/><Relationship Id="rId47" Type="http://schemas.openxmlformats.org/officeDocument/2006/relationships/hyperlink" Target="http://www.edulaktace.cz/" TargetMode="External"/><Relationship Id="rId50" Type="http://schemas.openxmlformats.org/officeDocument/2006/relationships/hyperlink" Target="https://adc.bmj.com/content/100/4/323" TargetMode="External"/><Relationship Id="rId7" Type="http://schemas.openxmlformats.org/officeDocument/2006/relationships/hyperlink" Target="https://www.senat.cz/doc2html/1049738842/index.html" TargetMode="External"/><Relationship Id="rId2" Type="http://schemas.openxmlformats.org/officeDocument/2006/relationships/hyperlink" Target="https://doi.org/10.1186/s12992-020-00597-w" TargetMode="External"/><Relationship Id="rId16" Type="http://schemas.openxmlformats.org/officeDocument/2006/relationships/hyperlink" Target="http://docstore.ohchr.org/SelfServices/FilesHandler.ashx?enc=4slQ6QSmlBEDzFEovLCuW1a0Szab0oXTdImnsJZZVQcIMOuuG4TpS9jwIhCJcXiuZ1yrkMD%2FSj8YF%2BSXo4mYx7Y%2F3L3zvM2zSUbw6ujlnCawQrJx3hlK8Odka6DUwG3Y" TargetMode="External"/><Relationship Id="rId29" Type="http://schemas.openxmlformats.org/officeDocument/2006/relationships/hyperlink" Target="https://doi.org/10.1186/s12992-020-00597-w" TargetMode="External"/><Relationship Id="rId11" Type="http://schemas.openxmlformats.org/officeDocument/2006/relationships/hyperlink" Target="https://www.who.int/foodsafety/publications/micro/pif_guidelines.pdf" TargetMode="External"/><Relationship Id="rId24" Type="http://schemas.openxmlformats.org/officeDocument/2006/relationships/hyperlink" Target="http://spokojeni.org/2020/01/editorial-british-medical-journal-calling-time-on-formula-milk-adverts/" TargetMode="External"/><Relationship Id="rId32" Type="http://schemas.openxmlformats.org/officeDocument/2006/relationships/hyperlink" Target="https://play.google.com/store/apps/details?id=cz.nutricia.nutrimimi&amp;hl=cs&amp;gl=US" TargetMode="External"/><Relationship Id="rId37" Type="http://schemas.openxmlformats.org/officeDocument/2006/relationships/hyperlink" Target="https://www.neonatologie.cz/" TargetMode="External"/><Relationship Id="rId40" Type="http://schemas.openxmlformats.org/officeDocument/2006/relationships/hyperlink" Target="https://altoa.cz/vzdelavaci-akce/dny-novorozeneckych-kazuistik/partneri?fbclid=IwAR0vfw-R-PVkEVvJBgwt5lxu-VkFeikgf_g1_f7_FJTCf3GmvG7I8PS0Us8" TargetMode="External"/><Relationship Id="rId45" Type="http://schemas.openxmlformats.org/officeDocument/2006/relationships/hyperlink" Target="https://www.1000dni.cz/" TargetMode="External"/><Relationship Id="rId53" Type="http://schemas.openxmlformats.org/officeDocument/2006/relationships/hyperlink" Target="https://apps.who.int/iris/handle/10665/259441?search-result=true&amp;query=Netcode+toolkit&amp;scope=&amp;rpp=10&amp;sort_by=score&amp;order=desc" TargetMode="External"/><Relationship Id="rId5" Type="http://schemas.openxmlformats.org/officeDocument/2006/relationships/hyperlink" Target="https://www.euromonitor.com/baby-food-in-the-czech-republic/report" TargetMode="External"/><Relationship Id="rId10" Type="http://schemas.openxmlformats.org/officeDocument/2006/relationships/hyperlink" Target="https://nestlebaby.cz/cs/product/beba-supremepro1" TargetMode="External"/><Relationship Id="rId19" Type="http://schemas.openxmlformats.org/officeDocument/2006/relationships/hyperlink" Target="https://www.who.int/publications-detail-redirect/9789240006010" TargetMode="External"/><Relationship Id="rId31" Type="http://schemas.openxmlformats.org/officeDocument/2006/relationships/hyperlink" Target="https://www.klubmaminek.cz" TargetMode="External"/><Relationship Id="rId44" Type="http://schemas.openxmlformats.org/officeDocument/2006/relationships/hyperlink" Target="https://static1.squarespace.com/static/59f75004f09ca48694070f3b/t/5e844f5c2a95fb626ae607c4/1585729373171/Oligosaccarides.pdf" TargetMode="External"/><Relationship Id="rId52" Type="http://schemas.openxmlformats.org/officeDocument/2006/relationships/hyperlink" Target="https://apps.who.int/iris/handle/10665/259695" TargetMode="External"/><Relationship Id="rId4" Type="http://schemas.openxmlformats.org/officeDocument/2006/relationships/hyperlink" Target="https://www.hexaresearch.com/research-report/infant-formula-market" TargetMode="External"/><Relationship Id="rId9" Type="http://schemas.openxmlformats.org/officeDocument/2006/relationships/hyperlink" Target="https://www.nutriklub.cz/produkt/nutrilon-1-pocatecni-mleko" TargetMode="External"/><Relationship Id="rId14" Type="http://schemas.openxmlformats.org/officeDocument/2006/relationships/hyperlink" Target="https://digitallibrary.un.org/record/778524?fbclid=IwAR1WWGVz8D8JoO5V3igg6-i934wtZhSn-6_4LwNbRSBTcGqFyrsw3L9HOZk" TargetMode="External"/><Relationship Id="rId22" Type="http://schemas.openxmlformats.org/officeDocument/2006/relationships/hyperlink" Target="https://journals.sagepub.com/doi/full/10.1177/08903344211018161" TargetMode="External"/><Relationship Id="rId27" Type="http://schemas.openxmlformats.org/officeDocument/2006/relationships/hyperlink" Target="https://mam.cz/marketing/2016-06/jan-petrilak-tretinovy-trzni-podil-sunaru-vzdyt-to-je-dnes-prece-uspech/?fbclid=IwAR1IwjooXyg1R5Ouo4gAsKhqqGunsjsSjGa6Alzq9Fkaarm1PC2R-jc8Wp4" TargetMode="External"/><Relationship Id="rId30" Type="http://schemas.openxmlformats.org/officeDocument/2006/relationships/hyperlink" Target="https://www.nutriklub.cz/poradna-odborniku" TargetMode="External"/><Relationship Id="rId35" Type="http://schemas.openxmlformats.org/officeDocument/2006/relationships/hyperlink" Target="https://doi.org/10.1186/s12992-020-00597-w" TargetMode="External"/><Relationship Id="rId43" Type="http://schemas.openxmlformats.org/officeDocument/2006/relationships/hyperlink" Target="https://www.youtube.com/watch?v=IU3W0Y4lT5E" TargetMode="External"/><Relationship Id="rId48" Type="http://schemas.openxmlformats.org/officeDocument/2006/relationships/hyperlink" Target="https://www.nutriklub.cz/clanek/maminko-tatinku-chcete-byt-nas-nutriklubmamaambasador" TargetMode="External"/><Relationship Id="rId8" Type="http://schemas.openxmlformats.org/officeDocument/2006/relationships/hyperlink" Target="https://apps.who.int/iris/bitstream/handle/10665/113048/WHO_NMH_NHD_14.1_eng.pdf?ua=1" TargetMode="External"/><Relationship Id="rId51" Type="http://schemas.openxmlformats.org/officeDocument/2006/relationships/hyperlink" Target="https://static1.squarespace.com/static/59f75004f09ca48694070f3b/t/5f93548ed1d6ae350aa8050c/1603490967170/Marketing_of_infant_milk_in_the_UK-what_do_parents_see_and_believe_finala.pdf" TargetMode="External"/><Relationship Id="rId3" Type="http://schemas.openxmlformats.org/officeDocument/2006/relationships/hyperlink" Target="https://static1.squarespace.com/static/59f75004f09ca48694070f3b/t/5f93548ed1d6ae350aa8050c/1603490967170/Marketing_of_infant_milk_in_the_UK-what_do_parents_see_and_believe_finala.pdf" TargetMode="External"/><Relationship Id="rId12" Type="http://schemas.openxmlformats.org/officeDocument/2006/relationships/hyperlink" Target="http://apps.who.int/iris/bitstream/handle/10665/254911/WHO-NMH-NHD-17.1-eng.pdf?ua=1" TargetMode="External"/><Relationship Id="rId17" Type="http://schemas.openxmlformats.org/officeDocument/2006/relationships/hyperlink" Target="https://www.icj-cij.org/files/case-related/103/103-20101130-JUD-01-00-EN.pdf" TargetMode="External"/><Relationship Id="rId25" Type="http://schemas.openxmlformats.org/officeDocument/2006/relationships/hyperlink" Target="https://www.who.int/foodsafety/publications/micro/pif_guidelines.pdf" TargetMode="External"/><Relationship Id="rId33" Type="http://schemas.openxmlformats.org/officeDocument/2006/relationships/hyperlink" Target="https://www.nutriklub.cz/tehotenska-kalkulacka" TargetMode="External"/><Relationship Id="rId38" Type="http://schemas.openxmlformats.org/officeDocument/2006/relationships/hyperlink" Target="https://www.neonatologie2021.cz/firmy" TargetMode="External"/><Relationship Id="rId46" Type="http://schemas.openxmlformats.org/officeDocument/2006/relationships/hyperlink" Target="https://www.facebook.com/ivakourilovalaktacniporadkynedulahomeopatka/posts/3091323164429657" TargetMode="External"/><Relationship Id="rId20" Type="http://schemas.openxmlformats.org/officeDocument/2006/relationships/hyperlink" Target="https://journals.sagepub.com/doi/full/10.1177/0379572115602174?fbclid=IwAR3PIT_fwd7Mu6AvJWOCocpibwoUpHJC-Wpyxcm8SbFD11ldNRLXWyjN3O4" TargetMode="External"/><Relationship Id="rId41" Type="http://schemas.openxmlformats.org/officeDocument/2006/relationships/hyperlink" Target="https://pediatrie2021.bpp.cz/cs/" TargetMode="External"/><Relationship Id="rId1" Type="http://schemas.openxmlformats.org/officeDocument/2006/relationships/hyperlink" Target="https://doi.org/10.1186/s12992-020-00597-w" TargetMode="External"/><Relationship Id="rId6" Type="http://schemas.openxmlformats.org/officeDocument/2006/relationships/hyperlink" Target="https://reporting.uzis.cz/vys/index.php?pg=statisticke-vystupy--ukazatele-zdravotniho-stavu--indikatory-echi--podil-kojenych-novorozencu-podle-celkove-delky-kojeni&amp;region=cr&amp;year=2017" TargetMode="External"/><Relationship Id="rId15" Type="http://schemas.openxmlformats.org/officeDocument/2006/relationships/hyperlink" Target="https://sites.unicef.org/csr/css/CRC_General_Comment_ENGLISH_26112013.pdf?fbclid=IwAR3zDn8vx5vSIFySRRAQf5dOxicEIbfrEV05IYescxU5M1Rnaz8IjBfjY5A?fbclid=IwAR3zDn8vx5vSIFySRRAQf5dOxicEIbfrEV05IYescxU5M1Rnaz8IjBfjY5A" TargetMode="External"/><Relationship Id="rId23" Type="http://schemas.openxmlformats.org/officeDocument/2006/relationships/hyperlink" Target="https://www.ennonline.net/attachments/2919/FEX_58_BMS_ads_p29.pdf" TargetMode="External"/><Relationship Id="rId28" Type="http://schemas.openxmlformats.org/officeDocument/2006/relationships/hyperlink" Target="https://www.mediaguru.cz/clanky/2019/03/znacka-kojenecke-vyzivy-beba-uvadi-novinku/?fbclid=IwAR2AyrzbY77HYRDDoriFbhSuq8mbiDd5owMnpNrU6QPF2dZW80NsSopm1wU" TargetMode="External"/><Relationship Id="rId36" Type="http://schemas.openxmlformats.org/officeDocument/2006/relationships/hyperlink" Target="https://smlouvy.gov.cz/smlouva/6752591" TargetMode="External"/><Relationship Id="rId49" Type="http://schemas.openxmlformats.org/officeDocument/2006/relationships/hyperlink" Target="https://www.sciencedirect.com/science/article/abs/pii/S14413582110009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B5A9-4E06-3C41-AE2A-6C739CA3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5747</Words>
  <Characters>33910</Characters>
  <Application>Microsoft Office Word</Application>
  <DocSecurity>0</DocSecurity>
  <Lines>282</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Podklad k tématu:</vt:lpstr>
      <vt:lpstr>Podklad k tématu:</vt:lpstr>
    </vt:vector>
  </TitlesOfParts>
  <Company>UV ČR</Company>
  <LinksUpToDate>false</LinksUpToDate>
  <CharactersWithSpaces>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creator>havlicek</dc:creator>
  <cp:lastModifiedBy>Aneta Majerčiková</cp:lastModifiedBy>
  <cp:revision>2</cp:revision>
  <cp:lastPrinted>2017-06-06T11:18:00Z</cp:lastPrinted>
  <dcterms:created xsi:type="dcterms:W3CDTF">2021-10-18T19:55:00Z</dcterms:created>
  <dcterms:modified xsi:type="dcterms:W3CDTF">2021-10-18T19:55:00Z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