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E5" w:rsidRPr="00CD6878" w:rsidRDefault="002839E5" w:rsidP="002839E5">
      <w:pPr>
        <w:jc w:val="center"/>
        <w:rPr>
          <w:rFonts w:ascii="Times New Roman" w:hAnsi="Times New Roman" w:cs="Times New Roman"/>
          <w:b/>
          <w:smallCaps/>
          <w:lang w:val="cs-CZ"/>
        </w:rPr>
      </w:pPr>
      <w:r w:rsidRPr="00CD6878">
        <w:rPr>
          <w:rFonts w:ascii="Times New Roman" w:hAnsi="Times New Roman" w:cs="Times New Roman"/>
          <w:b/>
          <w:smallCaps/>
          <w:lang w:val="cs-CZ"/>
        </w:rPr>
        <w:t>Zápis ze zasedání Výboru pro práva cizinců</w:t>
      </w:r>
    </w:p>
    <w:p w:rsidR="002839E5" w:rsidRPr="00CD6878" w:rsidRDefault="002839E5" w:rsidP="002839E5">
      <w:pPr>
        <w:jc w:val="center"/>
        <w:rPr>
          <w:rFonts w:ascii="Times New Roman" w:hAnsi="Times New Roman" w:cs="Times New Roman"/>
          <w:b/>
          <w:smallCaps/>
          <w:lang w:val="cs-CZ"/>
        </w:rPr>
      </w:pPr>
      <w:r w:rsidRPr="00CD6878">
        <w:rPr>
          <w:rFonts w:ascii="Times New Roman" w:hAnsi="Times New Roman" w:cs="Times New Roman"/>
          <w:b/>
          <w:smallCaps/>
          <w:lang w:val="cs-CZ"/>
        </w:rPr>
        <w:t xml:space="preserve">ze dne </w:t>
      </w:r>
      <w:r w:rsidR="001B03BB">
        <w:rPr>
          <w:rFonts w:ascii="Times New Roman" w:hAnsi="Times New Roman" w:cs="Times New Roman"/>
          <w:b/>
          <w:smallCaps/>
          <w:lang w:val="cs-CZ"/>
        </w:rPr>
        <w:t>19</w:t>
      </w:r>
      <w:r w:rsidRPr="00CD6878">
        <w:rPr>
          <w:rFonts w:ascii="Times New Roman" w:hAnsi="Times New Roman" w:cs="Times New Roman"/>
          <w:b/>
          <w:smallCaps/>
          <w:lang w:val="cs-CZ"/>
        </w:rPr>
        <w:t>.</w:t>
      </w:r>
      <w:r w:rsidR="001B03BB">
        <w:rPr>
          <w:rFonts w:ascii="Times New Roman" w:hAnsi="Times New Roman" w:cs="Times New Roman"/>
          <w:b/>
          <w:smallCaps/>
          <w:lang w:val="cs-CZ"/>
        </w:rPr>
        <w:t xml:space="preserve"> června</w:t>
      </w:r>
      <w:r w:rsidRPr="00CD6878">
        <w:rPr>
          <w:rFonts w:ascii="Times New Roman" w:hAnsi="Times New Roman" w:cs="Times New Roman"/>
          <w:b/>
          <w:smallCaps/>
          <w:lang w:val="cs-CZ"/>
        </w:rPr>
        <w:t xml:space="preserve"> 2014</w:t>
      </w:r>
    </w:p>
    <w:p w:rsidR="002839E5" w:rsidRPr="00CD6878" w:rsidRDefault="002839E5" w:rsidP="002839E5">
      <w:pPr>
        <w:jc w:val="center"/>
        <w:rPr>
          <w:rFonts w:ascii="Times New Roman" w:hAnsi="Times New Roman" w:cs="Times New Roman"/>
          <w:b/>
          <w:smallCaps/>
          <w:lang w:val="cs-CZ"/>
        </w:rPr>
      </w:pPr>
    </w:p>
    <w:p w:rsidR="00A86D34" w:rsidRDefault="002839E5" w:rsidP="00DF647C">
      <w:pPr>
        <w:jc w:val="both"/>
        <w:rPr>
          <w:rFonts w:ascii="Times New Roman" w:hAnsi="Times New Roman"/>
          <w:lang w:val="cs-CZ"/>
        </w:rPr>
      </w:pPr>
      <w:r w:rsidRPr="00CD6878">
        <w:rPr>
          <w:rFonts w:ascii="Times New Roman" w:hAnsi="Times New Roman"/>
          <w:b/>
          <w:lang w:val="cs-CZ"/>
        </w:rPr>
        <w:t xml:space="preserve">Přítomni: </w:t>
      </w:r>
      <w:r w:rsidRPr="00CD6878">
        <w:rPr>
          <w:rFonts w:ascii="Times New Roman" w:hAnsi="Times New Roman"/>
          <w:lang w:val="cs-CZ"/>
        </w:rPr>
        <w:t>L. Sládková (předsedkyně),</w:t>
      </w:r>
      <w:r w:rsidRPr="00CD6878">
        <w:rPr>
          <w:rFonts w:ascii="Times New Roman" w:hAnsi="Times New Roman"/>
          <w:b/>
          <w:lang w:val="cs-CZ"/>
        </w:rPr>
        <w:t xml:space="preserve"> </w:t>
      </w:r>
      <w:r w:rsidRPr="00CD6878">
        <w:rPr>
          <w:rFonts w:ascii="Times New Roman" w:hAnsi="Times New Roman"/>
          <w:lang w:val="cs-CZ"/>
        </w:rPr>
        <w:t xml:space="preserve">H. Dluhošová (místopředsedkyně), </w:t>
      </w:r>
      <w:r w:rsidR="00D926E6">
        <w:rPr>
          <w:rFonts w:ascii="Times New Roman" w:hAnsi="Times New Roman"/>
          <w:lang w:val="cs-CZ"/>
        </w:rPr>
        <w:t>K. </w:t>
      </w:r>
      <w:r w:rsidR="00A86D34">
        <w:rPr>
          <w:rFonts w:ascii="Times New Roman" w:hAnsi="Times New Roman"/>
          <w:lang w:val="cs-CZ"/>
        </w:rPr>
        <w:t>Boumová, P. Čižinský,</w:t>
      </w:r>
      <w:r w:rsidR="00A86D34" w:rsidRPr="00A86D34">
        <w:rPr>
          <w:rFonts w:ascii="Times New Roman" w:hAnsi="Times New Roman"/>
          <w:lang w:val="cs-CZ"/>
        </w:rPr>
        <w:t xml:space="preserve"> </w:t>
      </w:r>
      <w:r w:rsidR="00A86D34" w:rsidRPr="00CD6878">
        <w:rPr>
          <w:rFonts w:ascii="Times New Roman" w:hAnsi="Times New Roman"/>
          <w:lang w:val="cs-CZ"/>
        </w:rPr>
        <w:t>V. Günte</w:t>
      </w:r>
      <w:r w:rsidR="00A86D34">
        <w:rPr>
          <w:rFonts w:ascii="Times New Roman" w:hAnsi="Times New Roman"/>
          <w:lang w:val="cs-CZ"/>
        </w:rPr>
        <w:t>r,</w:t>
      </w:r>
      <w:r w:rsidR="00A86D34" w:rsidRPr="00A86D34">
        <w:rPr>
          <w:rFonts w:ascii="Times New Roman" w:hAnsi="Times New Roman"/>
          <w:lang w:val="cs-CZ"/>
        </w:rPr>
        <w:t xml:space="preserve"> </w:t>
      </w:r>
      <w:r w:rsidR="00A86D34">
        <w:rPr>
          <w:rFonts w:ascii="Times New Roman" w:hAnsi="Times New Roman"/>
          <w:lang w:val="cs-CZ"/>
        </w:rPr>
        <w:t xml:space="preserve">M. Jelínková, J. Kalašnikov, </w:t>
      </w:r>
      <w:r w:rsidR="00A86D34" w:rsidRPr="00CD6878">
        <w:rPr>
          <w:rFonts w:ascii="Times New Roman" w:hAnsi="Times New Roman"/>
          <w:lang w:val="cs-CZ"/>
        </w:rPr>
        <w:t>G. Oljača,</w:t>
      </w:r>
      <w:r w:rsidR="00A86D34" w:rsidRPr="00A86D34">
        <w:rPr>
          <w:rFonts w:ascii="Times New Roman" w:hAnsi="Times New Roman"/>
          <w:lang w:val="cs-CZ"/>
        </w:rPr>
        <w:t xml:space="preserve"> </w:t>
      </w:r>
      <w:r w:rsidR="00A86D34">
        <w:rPr>
          <w:rFonts w:ascii="Times New Roman" w:hAnsi="Times New Roman"/>
          <w:lang w:val="cs-CZ"/>
        </w:rPr>
        <w:t>P. </w:t>
      </w:r>
      <w:r w:rsidR="00A86D34" w:rsidRPr="00CD6878">
        <w:rPr>
          <w:rFonts w:ascii="Times New Roman" w:hAnsi="Times New Roman"/>
          <w:lang w:val="cs-CZ"/>
        </w:rPr>
        <w:t>Pondělíček,</w:t>
      </w:r>
      <w:r w:rsidR="00A86D34" w:rsidRPr="00A86D34">
        <w:rPr>
          <w:rFonts w:ascii="Times New Roman" w:hAnsi="Times New Roman"/>
          <w:lang w:val="cs-CZ"/>
        </w:rPr>
        <w:t xml:space="preserve"> </w:t>
      </w:r>
      <w:r w:rsidR="00A86D34" w:rsidRPr="00CD6878">
        <w:rPr>
          <w:rFonts w:ascii="Times New Roman" w:hAnsi="Times New Roman"/>
          <w:lang w:val="cs-CZ"/>
        </w:rPr>
        <w:t>P. Pořízek,</w:t>
      </w:r>
      <w:r w:rsidR="00A86D34" w:rsidRPr="00A86D34">
        <w:rPr>
          <w:rFonts w:ascii="Times New Roman" w:hAnsi="Times New Roman"/>
          <w:lang w:val="cs-CZ"/>
        </w:rPr>
        <w:t xml:space="preserve"> </w:t>
      </w:r>
      <w:r w:rsidR="00A86D34">
        <w:rPr>
          <w:rFonts w:ascii="Times New Roman" w:hAnsi="Times New Roman"/>
          <w:lang w:val="cs-CZ"/>
        </w:rPr>
        <w:t>V. </w:t>
      </w:r>
      <w:r w:rsidR="00DF4007">
        <w:rPr>
          <w:rFonts w:ascii="Times New Roman" w:hAnsi="Times New Roman"/>
          <w:lang w:val="cs-CZ"/>
        </w:rPr>
        <w:t>Roubalová</w:t>
      </w:r>
      <w:r w:rsidR="00A86D34" w:rsidRPr="00CD6878">
        <w:rPr>
          <w:rFonts w:ascii="Times New Roman" w:hAnsi="Times New Roman"/>
          <w:lang w:val="cs-CZ"/>
        </w:rPr>
        <w:t xml:space="preserve"> Kostlánová,</w:t>
      </w:r>
      <w:r w:rsidR="00A86D34" w:rsidRPr="00A86D34">
        <w:rPr>
          <w:rFonts w:ascii="Times New Roman" w:hAnsi="Times New Roman"/>
          <w:lang w:val="cs-CZ"/>
        </w:rPr>
        <w:t xml:space="preserve"> </w:t>
      </w:r>
      <w:r w:rsidR="00A86D34" w:rsidRPr="00CD6878">
        <w:rPr>
          <w:rFonts w:ascii="Times New Roman" w:hAnsi="Times New Roman"/>
          <w:lang w:val="cs-CZ"/>
        </w:rPr>
        <w:t>K. Stehlíková,</w:t>
      </w:r>
      <w:r w:rsidR="00A86D34" w:rsidRPr="00A86D34">
        <w:rPr>
          <w:rFonts w:ascii="Times New Roman" w:hAnsi="Times New Roman"/>
          <w:lang w:val="cs-CZ"/>
        </w:rPr>
        <w:t xml:space="preserve"> </w:t>
      </w:r>
      <w:r w:rsidR="00A86D34">
        <w:rPr>
          <w:rFonts w:ascii="Times New Roman" w:hAnsi="Times New Roman"/>
          <w:lang w:val="cs-CZ"/>
        </w:rPr>
        <w:t>R. Szurman,</w:t>
      </w:r>
      <w:r w:rsidR="00D926E6">
        <w:rPr>
          <w:rFonts w:ascii="Times New Roman" w:hAnsi="Times New Roman"/>
          <w:lang w:val="cs-CZ"/>
        </w:rPr>
        <w:t xml:space="preserve"> </w:t>
      </w:r>
      <w:r w:rsidR="00DF4007">
        <w:rPr>
          <w:rFonts w:ascii="Times New Roman" w:hAnsi="Times New Roman"/>
          <w:lang w:val="cs-CZ"/>
        </w:rPr>
        <w:t>F. </w:t>
      </w:r>
      <w:r w:rsidR="00A86D34">
        <w:rPr>
          <w:rFonts w:ascii="Times New Roman" w:hAnsi="Times New Roman"/>
          <w:lang w:val="cs-CZ"/>
        </w:rPr>
        <w:t xml:space="preserve">Bohata (st. zást. K. Štěpánkové), M. Faltová (st. zást. P. Hradečné), </w:t>
      </w:r>
      <w:r w:rsidR="00D926E6">
        <w:rPr>
          <w:rFonts w:ascii="Times New Roman" w:hAnsi="Times New Roman"/>
          <w:lang w:val="cs-CZ"/>
        </w:rPr>
        <w:t>H. Frýdová (st. </w:t>
      </w:r>
      <w:r w:rsidR="00A86D34" w:rsidRPr="00CD6878">
        <w:rPr>
          <w:rFonts w:ascii="Times New Roman" w:hAnsi="Times New Roman"/>
          <w:lang w:val="cs-CZ"/>
        </w:rPr>
        <w:t>zás</w:t>
      </w:r>
      <w:r w:rsidR="00A86D34">
        <w:rPr>
          <w:rFonts w:ascii="Times New Roman" w:hAnsi="Times New Roman"/>
          <w:lang w:val="cs-CZ"/>
        </w:rPr>
        <w:t>t. J. Krejčího),</w:t>
      </w:r>
      <w:r w:rsidR="00A86D34" w:rsidRPr="00A86D34">
        <w:rPr>
          <w:rFonts w:ascii="Times New Roman" w:hAnsi="Times New Roman"/>
          <w:lang w:val="cs-CZ"/>
        </w:rPr>
        <w:t xml:space="preserve"> </w:t>
      </w:r>
      <w:r w:rsidR="00A86D34" w:rsidRPr="00CD6878">
        <w:rPr>
          <w:rFonts w:ascii="Times New Roman" w:hAnsi="Times New Roman"/>
          <w:lang w:val="cs-CZ"/>
        </w:rPr>
        <w:t>E. Holá (st. zást. M. Rozumka),</w:t>
      </w:r>
      <w:r w:rsidR="00A86D34" w:rsidRPr="00A86D34">
        <w:rPr>
          <w:rFonts w:ascii="Times New Roman" w:hAnsi="Times New Roman"/>
          <w:lang w:val="cs-CZ"/>
        </w:rPr>
        <w:t xml:space="preserve"> </w:t>
      </w:r>
      <w:r w:rsidR="00D926E6">
        <w:rPr>
          <w:rFonts w:ascii="Times New Roman" w:hAnsi="Times New Roman"/>
          <w:lang w:val="cs-CZ"/>
        </w:rPr>
        <w:t>J. Kohoutová (st. zást. M. </w:t>
      </w:r>
      <w:r w:rsidR="00A86D34">
        <w:rPr>
          <w:rFonts w:ascii="Times New Roman" w:hAnsi="Times New Roman"/>
          <w:lang w:val="cs-CZ"/>
        </w:rPr>
        <w:t>Křivánkové Beranové)</w:t>
      </w:r>
      <w:r w:rsidR="00A86D34" w:rsidRPr="00CD6878">
        <w:rPr>
          <w:rFonts w:ascii="Times New Roman" w:hAnsi="Times New Roman"/>
          <w:lang w:val="cs-CZ"/>
        </w:rPr>
        <w:t>,</w:t>
      </w:r>
      <w:r w:rsidR="00A86D34" w:rsidRPr="00A86D34">
        <w:rPr>
          <w:rFonts w:ascii="Times New Roman" w:hAnsi="Times New Roman"/>
          <w:lang w:val="cs-CZ"/>
        </w:rPr>
        <w:t xml:space="preserve"> </w:t>
      </w:r>
      <w:r w:rsidR="00A86D34" w:rsidRPr="00CD6878">
        <w:rPr>
          <w:rFonts w:ascii="Times New Roman" w:hAnsi="Times New Roman"/>
          <w:lang w:val="cs-CZ"/>
        </w:rPr>
        <w:t>L. Kop</w:t>
      </w:r>
      <w:r w:rsidR="00A86D34">
        <w:rPr>
          <w:rFonts w:ascii="Times New Roman" w:hAnsi="Times New Roman"/>
          <w:lang w:val="cs-CZ"/>
        </w:rPr>
        <w:t>ecká (st. zást. T. </w:t>
      </w:r>
      <w:r w:rsidR="00A86D34" w:rsidRPr="00CD6878">
        <w:rPr>
          <w:rFonts w:ascii="Times New Roman" w:hAnsi="Times New Roman"/>
          <w:lang w:val="cs-CZ"/>
        </w:rPr>
        <w:t>Freidingerové)</w:t>
      </w:r>
      <w:r w:rsidR="00A86D34">
        <w:rPr>
          <w:rFonts w:ascii="Times New Roman" w:hAnsi="Times New Roman"/>
          <w:lang w:val="cs-CZ"/>
        </w:rPr>
        <w:t xml:space="preserve">, </w:t>
      </w:r>
      <w:r w:rsidR="00A86D34" w:rsidRPr="00CD6878">
        <w:rPr>
          <w:rFonts w:ascii="Times New Roman" w:hAnsi="Times New Roman"/>
          <w:lang w:val="cs-CZ"/>
        </w:rPr>
        <w:t>S. I. Maslo</w:t>
      </w:r>
      <w:r w:rsidR="00A86D34">
        <w:rPr>
          <w:rFonts w:ascii="Times New Roman" w:hAnsi="Times New Roman"/>
          <w:lang w:val="cs-CZ"/>
        </w:rPr>
        <w:t>wski (st. zást. H. Pipkové), P. Novotná (st. zást. T. Haišmana),</w:t>
      </w:r>
      <w:r w:rsidR="00A86D34" w:rsidRPr="00A86D34">
        <w:rPr>
          <w:rFonts w:ascii="Times New Roman" w:hAnsi="Times New Roman"/>
          <w:lang w:val="cs-CZ"/>
        </w:rPr>
        <w:t xml:space="preserve"> </w:t>
      </w:r>
      <w:r w:rsidR="00A86D34">
        <w:rPr>
          <w:rFonts w:ascii="Times New Roman" w:hAnsi="Times New Roman"/>
          <w:lang w:val="cs-CZ"/>
        </w:rPr>
        <w:t>M. Šť</w:t>
      </w:r>
      <w:r w:rsidR="00D926E6">
        <w:rPr>
          <w:rFonts w:ascii="Times New Roman" w:hAnsi="Times New Roman"/>
          <w:lang w:val="cs-CZ"/>
        </w:rPr>
        <w:t>astná (st. zást. A. Stanislava)</w:t>
      </w:r>
    </w:p>
    <w:p w:rsidR="002839E5" w:rsidRPr="00CD6878" w:rsidRDefault="002839E5" w:rsidP="00D926E6">
      <w:pPr>
        <w:rPr>
          <w:rFonts w:ascii="Times New Roman" w:hAnsi="Times New Roman"/>
          <w:b/>
          <w:lang w:val="cs-CZ"/>
        </w:rPr>
      </w:pPr>
    </w:p>
    <w:p w:rsidR="00D926E6" w:rsidRDefault="002839E5" w:rsidP="00DD616F">
      <w:pPr>
        <w:jc w:val="both"/>
        <w:rPr>
          <w:rFonts w:ascii="Times New Roman" w:hAnsi="Times New Roman"/>
          <w:lang w:val="cs-CZ"/>
        </w:rPr>
      </w:pPr>
      <w:r w:rsidRPr="00CD6878">
        <w:rPr>
          <w:rFonts w:ascii="Times New Roman" w:hAnsi="Times New Roman"/>
          <w:b/>
          <w:lang w:val="cs-CZ"/>
        </w:rPr>
        <w:t>Omluveni:</w:t>
      </w:r>
      <w:r w:rsidR="001B03BB">
        <w:rPr>
          <w:rFonts w:ascii="Times New Roman" w:hAnsi="Times New Roman"/>
          <w:lang w:val="cs-CZ"/>
        </w:rPr>
        <w:t xml:space="preserve"> T. Stanislav</w:t>
      </w:r>
      <w:r w:rsidR="00A86D34">
        <w:rPr>
          <w:rFonts w:ascii="Times New Roman" w:hAnsi="Times New Roman"/>
          <w:lang w:val="cs-CZ"/>
        </w:rPr>
        <w:t>, T. Freidingerová, P. Hradečná,</w:t>
      </w:r>
      <w:r w:rsidR="00D926E6">
        <w:rPr>
          <w:rFonts w:ascii="Times New Roman" w:hAnsi="Times New Roman"/>
          <w:lang w:val="cs-CZ"/>
        </w:rPr>
        <w:t xml:space="preserve"> M. Křivánková Beranová, H. </w:t>
      </w:r>
      <w:r w:rsidR="00A86D34">
        <w:rPr>
          <w:rFonts w:ascii="Times New Roman" w:hAnsi="Times New Roman"/>
          <w:lang w:val="cs-CZ"/>
        </w:rPr>
        <w:t>Rögnerová, R. Odložilík, H. Pipková, M. Rozumek, K. Štěpánková</w:t>
      </w:r>
    </w:p>
    <w:p w:rsidR="00D926E6" w:rsidRDefault="00D926E6" w:rsidP="002839E5">
      <w:pPr>
        <w:rPr>
          <w:rFonts w:ascii="Times New Roman" w:hAnsi="Times New Roman"/>
          <w:lang w:val="cs-CZ"/>
        </w:rPr>
      </w:pPr>
    </w:p>
    <w:p w:rsidR="002839E5" w:rsidRPr="00CD6878" w:rsidRDefault="00D926E6" w:rsidP="002839E5">
      <w:pPr>
        <w:rPr>
          <w:rFonts w:ascii="Times New Roman" w:hAnsi="Times New Roman"/>
          <w:lang w:val="cs-CZ"/>
        </w:rPr>
      </w:pPr>
      <w:r w:rsidRPr="00D926E6">
        <w:rPr>
          <w:rFonts w:ascii="Times New Roman" w:hAnsi="Times New Roman"/>
          <w:b/>
          <w:lang w:val="cs-CZ"/>
        </w:rPr>
        <w:t xml:space="preserve">Nepřítomen: </w:t>
      </w:r>
      <w:r>
        <w:rPr>
          <w:rFonts w:ascii="Times New Roman" w:hAnsi="Times New Roman"/>
          <w:lang w:val="cs-CZ"/>
        </w:rPr>
        <w:t>P. Levrincová</w:t>
      </w:r>
    </w:p>
    <w:p w:rsidR="00D8662C" w:rsidRPr="00CD6878" w:rsidRDefault="00D8662C" w:rsidP="002839E5">
      <w:pPr>
        <w:rPr>
          <w:rFonts w:ascii="Times New Roman" w:hAnsi="Times New Roman"/>
          <w:lang w:val="cs-CZ"/>
        </w:rPr>
      </w:pPr>
    </w:p>
    <w:p w:rsidR="009F4F0C" w:rsidRPr="009F4F0C" w:rsidRDefault="009F4F0C" w:rsidP="008A48EA">
      <w:pPr>
        <w:jc w:val="both"/>
        <w:rPr>
          <w:rFonts w:ascii="Times New Roman" w:hAnsi="Times New Roman"/>
          <w:lang w:val="cs-CZ"/>
        </w:rPr>
      </w:pPr>
      <w:r>
        <w:rPr>
          <w:rFonts w:ascii="Times New Roman" w:hAnsi="Times New Roman"/>
          <w:b/>
          <w:lang w:val="cs-CZ"/>
        </w:rPr>
        <w:t xml:space="preserve">Stálí hosté: </w:t>
      </w:r>
      <w:r w:rsidR="00A86D34">
        <w:rPr>
          <w:rFonts w:ascii="Times New Roman" w:hAnsi="Times New Roman"/>
          <w:lang w:val="cs-CZ"/>
        </w:rPr>
        <w:t>K. Kopečná a M. Strakoš (InBáze Berkat)</w:t>
      </w:r>
    </w:p>
    <w:p w:rsidR="009F4F0C" w:rsidRDefault="009F4F0C" w:rsidP="002839E5">
      <w:pPr>
        <w:rPr>
          <w:rFonts w:ascii="Times New Roman" w:hAnsi="Times New Roman"/>
          <w:b/>
          <w:lang w:val="cs-CZ"/>
        </w:rPr>
      </w:pPr>
    </w:p>
    <w:p w:rsidR="002839E5" w:rsidRPr="00CD6878" w:rsidRDefault="00D8662C" w:rsidP="008A48EA">
      <w:pPr>
        <w:jc w:val="both"/>
        <w:rPr>
          <w:rFonts w:ascii="Times New Roman" w:hAnsi="Times New Roman"/>
          <w:lang w:val="cs-CZ"/>
        </w:rPr>
      </w:pPr>
      <w:r w:rsidRPr="00CD6878">
        <w:rPr>
          <w:rFonts w:ascii="Times New Roman" w:hAnsi="Times New Roman"/>
          <w:b/>
          <w:lang w:val="cs-CZ"/>
        </w:rPr>
        <w:t xml:space="preserve">Hosté: </w:t>
      </w:r>
      <w:r w:rsidR="001B03BB">
        <w:rPr>
          <w:rFonts w:ascii="Times New Roman" w:hAnsi="Times New Roman"/>
          <w:lang w:val="cs-CZ"/>
        </w:rPr>
        <w:t>A. Baršová</w:t>
      </w:r>
      <w:r w:rsidR="00A86D34">
        <w:rPr>
          <w:rFonts w:ascii="Times New Roman" w:hAnsi="Times New Roman"/>
          <w:lang w:val="cs-CZ"/>
        </w:rPr>
        <w:t xml:space="preserve"> </w:t>
      </w:r>
      <w:r w:rsidRPr="00CD6878">
        <w:rPr>
          <w:rFonts w:ascii="Times New Roman" w:hAnsi="Times New Roman"/>
          <w:lang w:val="cs-CZ"/>
        </w:rPr>
        <w:t>(Úřad vl</w:t>
      </w:r>
      <w:r w:rsidR="001F0347">
        <w:rPr>
          <w:rFonts w:ascii="Times New Roman" w:hAnsi="Times New Roman"/>
          <w:lang w:val="cs-CZ"/>
        </w:rPr>
        <w:t xml:space="preserve">ády), </w:t>
      </w:r>
      <w:r w:rsidR="00A86D34">
        <w:rPr>
          <w:rFonts w:ascii="Times New Roman" w:hAnsi="Times New Roman"/>
          <w:lang w:val="cs-CZ"/>
        </w:rPr>
        <w:t xml:space="preserve">M. Audy a T. Henych (Ministerstvo zahraničních věcí), M. Smetana </w:t>
      </w:r>
      <w:r w:rsidR="008A48EA">
        <w:rPr>
          <w:rFonts w:ascii="Times New Roman" w:hAnsi="Times New Roman"/>
          <w:lang w:val="cs-CZ"/>
        </w:rPr>
        <w:t>(Ředitelství služby cizinecké policie)</w:t>
      </w:r>
      <w:r w:rsidR="00A86D34">
        <w:rPr>
          <w:rFonts w:ascii="Times New Roman" w:hAnsi="Times New Roman"/>
          <w:lang w:val="cs-CZ"/>
        </w:rPr>
        <w:t>, Š. Duháň</w:t>
      </w:r>
      <w:r w:rsidR="00FF5C62">
        <w:rPr>
          <w:rFonts w:ascii="Times New Roman" w:hAnsi="Times New Roman"/>
          <w:lang w:val="cs-CZ"/>
        </w:rPr>
        <w:t>, H. Trnková a J. </w:t>
      </w:r>
      <w:r w:rsidR="00A86D34">
        <w:rPr>
          <w:rFonts w:ascii="Times New Roman" w:hAnsi="Times New Roman"/>
          <w:lang w:val="cs-CZ"/>
        </w:rPr>
        <w:t>Maška (Ministerstvo práce a sociálních věcí), J. Černá (Kancelář veřejné ochránkyně práv), J. Fištejn (Rada vlády pro lidská práva), L. Radostný (META)</w:t>
      </w:r>
    </w:p>
    <w:p w:rsidR="002839E5" w:rsidRPr="00CD6878" w:rsidRDefault="002839E5" w:rsidP="002839E5">
      <w:pPr>
        <w:rPr>
          <w:rFonts w:ascii="Times New Roman" w:hAnsi="Times New Roman"/>
          <w:b/>
          <w:lang w:val="cs-CZ"/>
        </w:rPr>
      </w:pPr>
    </w:p>
    <w:p w:rsidR="002839E5" w:rsidRPr="00CD6878" w:rsidRDefault="002839E5" w:rsidP="002839E5">
      <w:pPr>
        <w:rPr>
          <w:rFonts w:ascii="Times New Roman" w:hAnsi="Times New Roman"/>
          <w:b/>
          <w:lang w:val="cs-CZ"/>
        </w:rPr>
      </w:pPr>
      <w:r w:rsidRPr="00CD6878">
        <w:rPr>
          <w:rFonts w:ascii="Times New Roman" w:hAnsi="Times New Roman"/>
          <w:b/>
          <w:lang w:val="cs-CZ"/>
        </w:rPr>
        <w:t xml:space="preserve">Sekretariát: </w:t>
      </w:r>
      <w:r w:rsidRPr="00CD6878">
        <w:rPr>
          <w:rFonts w:ascii="Times New Roman" w:hAnsi="Times New Roman"/>
          <w:lang w:val="cs-CZ"/>
        </w:rPr>
        <w:t>A. Plavinová (tajemnice</w:t>
      </w:r>
      <w:r w:rsidRPr="00A86D34">
        <w:rPr>
          <w:rFonts w:ascii="Times New Roman" w:hAnsi="Times New Roman"/>
          <w:lang w:val="cs-CZ"/>
        </w:rPr>
        <w:t>)</w:t>
      </w:r>
      <w:r w:rsidR="00A86D34" w:rsidRPr="00A86D34">
        <w:rPr>
          <w:rFonts w:ascii="Times New Roman" w:hAnsi="Times New Roman"/>
          <w:lang w:val="cs-CZ"/>
        </w:rPr>
        <w:t>,</w:t>
      </w:r>
      <w:r w:rsidR="00A86D34">
        <w:rPr>
          <w:rFonts w:ascii="Times New Roman" w:hAnsi="Times New Roman"/>
          <w:b/>
          <w:lang w:val="cs-CZ"/>
        </w:rPr>
        <w:t xml:space="preserve"> </w:t>
      </w:r>
      <w:r w:rsidR="00A86D34">
        <w:rPr>
          <w:rFonts w:ascii="Times New Roman" w:hAnsi="Times New Roman"/>
          <w:lang w:val="cs-CZ"/>
        </w:rPr>
        <w:t>J. Machačka</w:t>
      </w:r>
    </w:p>
    <w:p w:rsidR="002839E5" w:rsidRDefault="002839E5" w:rsidP="002839E5">
      <w:pPr>
        <w:rPr>
          <w:rFonts w:ascii="Times New Roman" w:hAnsi="Times New Roman"/>
          <w:b/>
          <w:lang w:val="cs-CZ"/>
        </w:rPr>
      </w:pPr>
    </w:p>
    <w:p w:rsidR="009247C2" w:rsidRPr="00CD6878" w:rsidRDefault="009247C2" w:rsidP="002839E5">
      <w:pPr>
        <w:rPr>
          <w:rFonts w:ascii="Times New Roman" w:hAnsi="Times New Roman"/>
          <w:b/>
          <w:lang w:val="cs-CZ"/>
        </w:rPr>
      </w:pPr>
    </w:p>
    <w:p w:rsidR="00873CC5" w:rsidRPr="00CD6878" w:rsidRDefault="00873CC5" w:rsidP="00873CC5">
      <w:pPr>
        <w:numPr>
          <w:ilvl w:val="0"/>
          <w:numId w:val="3"/>
        </w:numPr>
        <w:rPr>
          <w:rFonts w:ascii="Times New Roman" w:hAnsi="Times New Roman"/>
          <w:b/>
          <w:u w:val="single"/>
          <w:lang w:val="cs-CZ"/>
        </w:rPr>
      </w:pPr>
      <w:r w:rsidRPr="00CD6878">
        <w:rPr>
          <w:rFonts w:ascii="Times New Roman" w:hAnsi="Times New Roman"/>
          <w:b/>
          <w:u w:val="single"/>
          <w:lang w:val="cs-CZ"/>
        </w:rPr>
        <w:t xml:space="preserve">Zahájení, schválení programu, </w:t>
      </w:r>
      <w:r w:rsidR="00C828FE" w:rsidRPr="00CD6878">
        <w:rPr>
          <w:rFonts w:ascii="Times New Roman" w:hAnsi="Times New Roman"/>
          <w:b/>
          <w:u w:val="single"/>
          <w:lang w:val="cs-CZ"/>
        </w:rPr>
        <w:t>kontrola zápisu</w:t>
      </w:r>
      <w:r w:rsidR="00C828FE">
        <w:rPr>
          <w:rFonts w:ascii="Times New Roman" w:hAnsi="Times New Roman"/>
          <w:b/>
          <w:u w:val="single"/>
          <w:lang w:val="cs-CZ"/>
        </w:rPr>
        <w:t xml:space="preserve"> </w:t>
      </w:r>
    </w:p>
    <w:p w:rsidR="00873CC5" w:rsidRPr="00CD6878" w:rsidRDefault="00873CC5" w:rsidP="00873CC5">
      <w:pPr>
        <w:rPr>
          <w:rFonts w:ascii="Times New Roman" w:hAnsi="Times New Roman"/>
          <w:lang w:val="cs-CZ"/>
        </w:rPr>
      </w:pPr>
    </w:p>
    <w:p w:rsidR="00873CC5" w:rsidRPr="00CD6878" w:rsidRDefault="00873CC5" w:rsidP="00873CC5">
      <w:pPr>
        <w:jc w:val="both"/>
        <w:rPr>
          <w:rFonts w:ascii="Times New Roman" w:hAnsi="Times New Roman"/>
          <w:lang w:val="cs-CZ"/>
        </w:rPr>
      </w:pPr>
      <w:r w:rsidRPr="00CD6878">
        <w:rPr>
          <w:rFonts w:ascii="Times New Roman" w:hAnsi="Times New Roman"/>
          <w:lang w:val="cs-CZ"/>
        </w:rPr>
        <w:t xml:space="preserve">Zasedání vedla předsedkyně. Při zahájení bylo přítomno </w:t>
      </w:r>
      <w:r w:rsidR="00210EBA">
        <w:rPr>
          <w:rFonts w:ascii="Times New Roman" w:hAnsi="Times New Roman"/>
          <w:b/>
          <w:lang w:val="cs-CZ"/>
        </w:rPr>
        <w:t>22</w:t>
      </w:r>
      <w:r w:rsidRPr="00CD6878">
        <w:rPr>
          <w:rFonts w:ascii="Times New Roman" w:hAnsi="Times New Roman"/>
          <w:b/>
          <w:lang w:val="cs-CZ"/>
        </w:rPr>
        <w:t> členů</w:t>
      </w:r>
      <w:r w:rsidRPr="00CD6878">
        <w:rPr>
          <w:rFonts w:ascii="Times New Roman" w:hAnsi="Times New Roman"/>
          <w:lang w:val="cs-CZ"/>
        </w:rPr>
        <w:t xml:space="preserve">, Výbor byl </w:t>
      </w:r>
      <w:r w:rsidRPr="00CD6878">
        <w:rPr>
          <w:rFonts w:ascii="Times New Roman" w:hAnsi="Times New Roman"/>
          <w:b/>
          <w:lang w:val="cs-CZ"/>
        </w:rPr>
        <w:t>usnášeníschopný</w:t>
      </w:r>
      <w:r w:rsidRPr="00CD6878">
        <w:rPr>
          <w:rFonts w:ascii="Times New Roman" w:hAnsi="Times New Roman"/>
          <w:lang w:val="cs-CZ"/>
        </w:rPr>
        <w:t xml:space="preserve">. </w:t>
      </w:r>
      <w:r w:rsidR="00AB100F">
        <w:rPr>
          <w:rFonts w:ascii="Times New Roman" w:hAnsi="Times New Roman"/>
          <w:lang w:val="cs-CZ"/>
        </w:rPr>
        <w:t xml:space="preserve">Tajemnice </w:t>
      </w:r>
      <w:r w:rsidR="001B03BB">
        <w:rPr>
          <w:rFonts w:ascii="Times New Roman" w:hAnsi="Times New Roman"/>
          <w:lang w:val="cs-CZ"/>
        </w:rPr>
        <w:t>shrnula personální změny ve Výboru od minulého zasedání a představila</w:t>
      </w:r>
      <w:r w:rsidR="00AB100F">
        <w:rPr>
          <w:rFonts w:ascii="Times New Roman" w:hAnsi="Times New Roman"/>
          <w:lang w:val="cs-CZ"/>
        </w:rPr>
        <w:t xml:space="preserve"> hosty. </w:t>
      </w:r>
      <w:r w:rsidRPr="00CD6878">
        <w:rPr>
          <w:rFonts w:ascii="Times New Roman" w:hAnsi="Times New Roman"/>
          <w:lang w:val="cs-CZ"/>
        </w:rPr>
        <w:t>Zápis z minulého zasedání byl schválen elektronicky.</w:t>
      </w:r>
    </w:p>
    <w:p w:rsidR="006639DA" w:rsidRDefault="006639DA" w:rsidP="007255F4">
      <w:pPr>
        <w:rPr>
          <w:rFonts w:ascii="Times New Roman" w:hAnsi="Times New Roman"/>
          <w:color w:val="FF0000"/>
          <w:lang w:val="cs-CZ"/>
        </w:rPr>
      </w:pPr>
    </w:p>
    <w:p w:rsidR="009247C2" w:rsidRPr="001B03BB" w:rsidRDefault="009247C2" w:rsidP="007255F4">
      <w:pPr>
        <w:rPr>
          <w:rFonts w:ascii="Times New Roman" w:hAnsi="Times New Roman"/>
          <w:color w:val="FF0000"/>
          <w:lang w:val="cs-CZ"/>
        </w:rPr>
      </w:pPr>
    </w:p>
    <w:p w:rsidR="001B03BB" w:rsidRPr="001B03BB" w:rsidRDefault="001B03BB" w:rsidP="001B03BB">
      <w:pPr>
        <w:pStyle w:val="Odstavecseseznamem"/>
        <w:numPr>
          <w:ilvl w:val="0"/>
          <w:numId w:val="3"/>
        </w:numPr>
        <w:jc w:val="both"/>
        <w:rPr>
          <w:rFonts w:ascii="Times New Roman" w:hAnsi="Times New Roman"/>
          <w:szCs w:val="20"/>
          <w:u w:val="single"/>
          <w:lang w:val="cs-CZ"/>
        </w:rPr>
      </w:pPr>
      <w:r w:rsidRPr="001B03BB">
        <w:rPr>
          <w:rFonts w:ascii="Times New Roman" w:hAnsi="Times New Roman"/>
          <w:b/>
          <w:color w:val="000000"/>
          <w:szCs w:val="20"/>
          <w:u w:val="single"/>
          <w:lang w:val="cs-CZ"/>
        </w:rPr>
        <w:t>Informace o projednání 2. periodické zprávy ČR před Výborem OSN pro hospodářská, sociální a kulturní práva a závěrečných doporučeních</w:t>
      </w:r>
    </w:p>
    <w:p w:rsidR="00E674C4" w:rsidRDefault="00E674C4" w:rsidP="00E674C4">
      <w:pPr>
        <w:jc w:val="both"/>
        <w:rPr>
          <w:rFonts w:ascii="Times New Roman" w:hAnsi="Times New Roman"/>
          <w:szCs w:val="20"/>
          <w:u w:val="single"/>
          <w:lang w:val="cs-CZ"/>
        </w:rPr>
      </w:pPr>
    </w:p>
    <w:p w:rsidR="00C07E32" w:rsidRPr="00C07E32" w:rsidRDefault="00C07E32" w:rsidP="00C07E32">
      <w:pPr>
        <w:jc w:val="both"/>
        <w:rPr>
          <w:rFonts w:ascii="Times New Roman" w:hAnsi="Times New Roman"/>
          <w:szCs w:val="20"/>
          <w:lang w:val="cs-CZ"/>
        </w:rPr>
      </w:pPr>
      <w:r>
        <w:rPr>
          <w:rFonts w:ascii="Times New Roman" w:hAnsi="Times New Roman"/>
          <w:szCs w:val="20"/>
          <w:lang w:val="cs-CZ"/>
        </w:rPr>
        <w:t xml:space="preserve">A. </w:t>
      </w:r>
      <w:r w:rsidR="00210EBA" w:rsidRPr="00C07E32">
        <w:rPr>
          <w:rFonts w:ascii="Times New Roman" w:hAnsi="Times New Roman"/>
          <w:szCs w:val="20"/>
          <w:lang w:val="cs-CZ"/>
        </w:rPr>
        <w:t>Baršová</w:t>
      </w:r>
      <w:r w:rsidR="00E674C4" w:rsidRPr="00C07E32">
        <w:rPr>
          <w:rFonts w:ascii="Times New Roman" w:hAnsi="Times New Roman"/>
          <w:szCs w:val="20"/>
          <w:lang w:val="cs-CZ"/>
        </w:rPr>
        <w:t xml:space="preserve">, vedoucí delegace při projednání </w:t>
      </w:r>
      <w:hyperlink r:id="rId9" w:history="1">
        <w:r w:rsidR="002C6542" w:rsidRPr="00A500E9">
          <w:rPr>
            <w:rStyle w:val="Hypertextovodkaz"/>
            <w:rFonts w:ascii="Times New Roman" w:hAnsi="Times New Roman"/>
            <w:szCs w:val="20"/>
            <w:lang w:val="cs-CZ"/>
          </w:rPr>
          <w:t xml:space="preserve">2. periodické </w:t>
        </w:r>
        <w:r w:rsidR="00E674C4" w:rsidRPr="00A500E9">
          <w:rPr>
            <w:rStyle w:val="Hypertextovodkaz"/>
            <w:rFonts w:ascii="Times New Roman" w:hAnsi="Times New Roman"/>
            <w:szCs w:val="20"/>
            <w:lang w:val="cs-CZ"/>
          </w:rPr>
          <w:t>zprávy ČR</w:t>
        </w:r>
      </w:hyperlink>
      <w:r w:rsidR="00E674C4" w:rsidRPr="00C07E32">
        <w:rPr>
          <w:rFonts w:ascii="Times New Roman" w:hAnsi="Times New Roman"/>
          <w:szCs w:val="20"/>
          <w:lang w:val="cs-CZ"/>
        </w:rPr>
        <w:t xml:space="preserve"> před Výborem OSN pro hospodářská, sociální a kulturní práva</w:t>
      </w:r>
      <w:r w:rsidR="002C6542" w:rsidRPr="00C07E32">
        <w:rPr>
          <w:rFonts w:ascii="Times New Roman" w:hAnsi="Times New Roman"/>
          <w:szCs w:val="20"/>
          <w:lang w:val="cs-CZ"/>
        </w:rPr>
        <w:t xml:space="preserve"> (dále jen „CESCR“)</w:t>
      </w:r>
      <w:r w:rsidR="00E674C4" w:rsidRPr="00C07E32">
        <w:rPr>
          <w:rFonts w:ascii="Times New Roman" w:hAnsi="Times New Roman"/>
          <w:szCs w:val="20"/>
          <w:lang w:val="cs-CZ"/>
        </w:rPr>
        <w:t xml:space="preserve">, seznámila </w:t>
      </w:r>
      <w:r w:rsidR="002C6542" w:rsidRPr="00C07E32">
        <w:rPr>
          <w:rFonts w:ascii="Times New Roman" w:hAnsi="Times New Roman"/>
          <w:szCs w:val="20"/>
          <w:lang w:val="cs-CZ"/>
        </w:rPr>
        <w:t>přítomné</w:t>
      </w:r>
      <w:r w:rsidR="00E674C4" w:rsidRPr="00C07E32">
        <w:rPr>
          <w:rFonts w:ascii="Times New Roman" w:hAnsi="Times New Roman"/>
          <w:szCs w:val="20"/>
          <w:lang w:val="cs-CZ"/>
        </w:rPr>
        <w:t xml:space="preserve"> s průběhem projednání a </w:t>
      </w:r>
      <w:hyperlink r:id="rId10" w:history="1">
        <w:r w:rsidR="00E674C4" w:rsidRPr="00A500E9">
          <w:rPr>
            <w:rStyle w:val="Hypertextovodkaz"/>
            <w:rFonts w:ascii="Times New Roman" w:hAnsi="Times New Roman"/>
            <w:szCs w:val="20"/>
            <w:lang w:val="cs-CZ"/>
          </w:rPr>
          <w:t>závěrečnými doporučeními</w:t>
        </w:r>
        <w:r w:rsidR="00DF4007" w:rsidRPr="00A500E9">
          <w:rPr>
            <w:rStyle w:val="Hypertextovodkaz"/>
            <w:rFonts w:ascii="Times New Roman" w:hAnsi="Times New Roman"/>
            <w:szCs w:val="20"/>
            <w:lang w:val="cs-CZ"/>
          </w:rPr>
          <w:t xml:space="preserve"> adresovanými ČR</w:t>
        </w:r>
      </w:hyperlink>
      <w:r w:rsidR="00E674C4" w:rsidRPr="00C07E32">
        <w:rPr>
          <w:rFonts w:ascii="Times New Roman" w:hAnsi="Times New Roman"/>
          <w:szCs w:val="20"/>
          <w:lang w:val="cs-CZ"/>
        </w:rPr>
        <w:t xml:space="preserve">. </w:t>
      </w:r>
      <w:r w:rsidR="002C6542" w:rsidRPr="00C07E32">
        <w:rPr>
          <w:rFonts w:ascii="Times New Roman" w:hAnsi="Times New Roman"/>
          <w:szCs w:val="20"/>
          <w:lang w:val="cs-CZ"/>
        </w:rPr>
        <w:t xml:space="preserve">CESCR monitoruje naplňování </w:t>
      </w:r>
      <w:hyperlink r:id="rId11" w:history="1">
        <w:r w:rsidR="002C6542" w:rsidRPr="00022C41">
          <w:rPr>
            <w:rStyle w:val="Hypertextovodkaz"/>
            <w:rFonts w:ascii="Times New Roman" w:hAnsi="Times New Roman"/>
            <w:szCs w:val="20"/>
            <w:lang w:val="cs-CZ"/>
          </w:rPr>
          <w:t>Mezinárodního pakt</w:t>
        </w:r>
        <w:r w:rsidR="00FF5C62" w:rsidRPr="00022C41">
          <w:rPr>
            <w:rStyle w:val="Hypertextovodkaz"/>
            <w:rFonts w:ascii="Times New Roman" w:hAnsi="Times New Roman"/>
            <w:szCs w:val="20"/>
            <w:lang w:val="cs-CZ"/>
          </w:rPr>
          <w:t>u o hospodářských, sociálních a </w:t>
        </w:r>
        <w:r w:rsidR="002C6542" w:rsidRPr="00022C41">
          <w:rPr>
            <w:rStyle w:val="Hypertextovodkaz"/>
            <w:rFonts w:ascii="Times New Roman" w:hAnsi="Times New Roman"/>
            <w:szCs w:val="20"/>
            <w:lang w:val="cs-CZ"/>
          </w:rPr>
          <w:t>kulturních právech</w:t>
        </w:r>
      </w:hyperlink>
      <w:r w:rsidR="002C6542" w:rsidRPr="00C07E32">
        <w:rPr>
          <w:rFonts w:ascii="Times New Roman" w:hAnsi="Times New Roman"/>
          <w:szCs w:val="20"/>
          <w:lang w:val="cs-CZ"/>
        </w:rPr>
        <w:t xml:space="preserve">, jež pro ČR (resp. </w:t>
      </w:r>
      <w:r w:rsidR="00DF4007">
        <w:rPr>
          <w:rFonts w:ascii="Times New Roman" w:hAnsi="Times New Roman"/>
          <w:szCs w:val="20"/>
          <w:lang w:val="cs-CZ"/>
        </w:rPr>
        <w:t xml:space="preserve">v té době </w:t>
      </w:r>
      <w:r w:rsidR="002C6542" w:rsidRPr="00C07E32">
        <w:rPr>
          <w:rFonts w:ascii="Times New Roman" w:hAnsi="Times New Roman"/>
          <w:szCs w:val="20"/>
          <w:lang w:val="cs-CZ"/>
        </w:rPr>
        <w:t>ČSSR) vstoupil v platnost v roce 1976</w:t>
      </w:r>
      <w:r w:rsidR="00761916" w:rsidRPr="00C07E32">
        <w:rPr>
          <w:rFonts w:ascii="Times New Roman" w:hAnsi="Times New Roman"/>
          <w:szCs w:val="20"/>
          <w:lang w:val="cs-CZ"/>
        </w:rPr>
        <w:t>.</w:t>
      </w:r>
      <w:r w:rsidR="002C6542" w:rsidRPr="00C07E32">
        <w:rPr>
          <w:rFonts w:ascii="Times New Roman" w:hAnsi="Times New Roman"/>
          <w:szCs w:val="20"/>
          <w:lang w:val="cs-CZ"/>
        </w:rPr>
        <w:t xml:space="preserve"> Nízký počet zpráv ČR je výsledkem toho, že v minulosti nebyla věnována reportování CESCR taková důležitost a </w:t>
      </w:r>
      <w:r w:rsidR="00DF4007">
        <w:rPr>
          <w:rFonts w:ascii="Times New Roman" w:hAnsi="Times New Roman"/>
          <w:szCs w:val="20"/>
          <w:lang w:val="cs-CZ"/>
        </w:rPr>
        <w:t>zároveň je CESCR</w:t>
      </w:r>
      <w:r w:rsidR="002C6542" w:rsidRPr="00C07E32">
        <w:rPr>
          <w:rFonts w:ascii="Times New Roman" w:hAnsi="Times New Roman"/>
          <w:szCs w:val="20"/>
          <w:lang w:val="cs-CZ"/>
        </w:rPr>
        <w:t xml:space="preserve"> v prodlení s projednáváním zpráv. Druhá periodická zpráva ČR byla CESCR předložena v roce 2010, projednání proběhlo 9. května 2014 v Ženevě. Za českou stranu projednání koordinoval přítomný J. Machačka. Před projednáváním byl ČR zaslán </w:t>
      </w:r>
      <w:hyperlink r:id="rId12" w:history="1">
        <w:r w:rsidR="002C6542" w:rsidRPr="00022C41">
          <w:rPr>
            <w:rStyle w:val="Hypertextovodkaz"/>
            <w:rFonts w:ascii="Times New Roman" w:hAnsi="Times New Roman"/>
            <w:szCs w:val="20"/>
            <w:lang w:val="cs-CZ"/>
          </w:rPr>
          <w:t>List of Issues</w:t>
        </w:r>
      </w:hyperlink>
      <w:r w:rsidR="002C6542" w:rsidRPr="00C07E32">
        <w:rPr>
          <w:rFonts w:ascii="Times New Roman" w:hAnsi="Times New Roman"/>
          <w:szCs w:val="20"/>
          <w:lang w:val="cs-CZ"/>
        </w:rPr>
        <w:t xml:space="preserve"> – seznam doplňujících dotazů </w:t>
      </w:r>
      <w:r w:rsidR="00761916" w:rsidRPr="00C07E32">
        <w:rPr>
          <w:rFonts w:ascii="Times New Roman" w:hAnsi="Times New Roman"/>
          <w:szCs w:val="20"/>
          <w:lang w:val="cs-CZ"/>
        </w:rPr>
        <w:t>CESCR</w:t>
      </w:r>
      <w:r w:rsidR="002C6542" w:rsidRPr="00C07E32">
        <w:rPr>
          <w:rFonts w:ascii="Times New Roman" w:hAnsi="Times New Roman"/>
          <w:szCs w:val="20"/>
          <w:lang w:val="cs-CZ"/>
        </w:rPr>
        <w:t>.</w:t>
      </w:r>
      <w:r w:rsidR="00761916" w:rsidRPr="00C07E32">
        <w:rPr>
          <w:rFonts w:ascii="Times New Roman" w:hAnsi="Times New Roman"/>
          <w:szCs w:val="20"/>
          <w:lang w:val="cs-CZ"/>
        </w:rPr>
        <w:t xml:space="preserve"> Témata obsažená v List of Issues se do značné míry promítla do závěrečných doporučení, CESCR přitom vycházel nejen z podkladů zaslaných státní správou, ale i zpráv neziskových organizací. V závěrečných </w:t>
      </w:r>
      <w:r w:rsidR="00761916" w:rsidRPr="00C07E32">
        <w:rPr>
          <w:rFonts w:ascii="Times New Roman" w:hAnsi="Times New Roman"/>
          <w:szCs w:val="20"/>
          <w:lang w:val="cs-CZ"/>
        </w:rPr>
        <w:lastRenderedPageBreak/>
        <w:t xml:space="preserve">doporučeních jsou obsaženy body, jež bylo možné očekávat (např. týkající se aplikace Paktu ze strany soudů, ustavení nezávislé instituce podle </w:t>
      </w:r>
      <w:hyperlink r:id="rId13" w:history="1">
        <w:r w:rsidR="00761916" w:rsidRPr="001148DB">
          <w:rPr>
            <w:rStyle w:val="Hypertextovodkaz"/>
            <w:rFonts w:ascii="Times New Roman" w:hAnsi="Times New Roman"/>
            <w:szCs w:val="20"/>
            <w:lang w:val="cs-CZ"/>
          </w:rPr>
          <w:t>Pařížských principů</w:t>
        </w:r>
      </w:hyperlink>
      <w:r w:rsidR="00761916" w:rsidRPr="00C07E32">
        <w:rPr>
          <w:rFonts w:ascii="Times New Roman" w:hAnsi="Times New Roman"/>
          <w:szCs w:val="20"/>
          <w:lang w:val="cs-CZ"/>
        </w:rPr>
        <w:t xml:space="preserve">, osobní a věcný rozsah antidiskriminační legislativy, přístup k sociálnímu bydlení atd.). Zároveň jsou v nich </w:t>
      </w:r>
      <w:r w:rsidR="00363852" w:rsidRPr="00C07E32">
        <w:rPr>
          <w:rFonts w:ascii="Times New Roman" w:hAnsi="Times New Roman"/>
          <w:szCs w:val="20"/>
          <w:lang w:val="cs-CZ"/>
        </w:rPr>
        <w:t xml:space="preserve">i </w:t>
      </w:r>
      <w:r w:rsidR="00022C41">
        <w:rPr>
          <w:rFonts w:ascii="Times New Roman" w:hAnsi="Times New Roman"/>
          <w:szCs w:val="20"/>
          <w:lang w:val="cs-CZ"/>
        </w:rPr>
        <w:t>nově další témata</w:t>
      </w:r>
      <w:r w:rsidR="00761916" w:rsidRPr="00C07E32">
        <w:rPr>
          <w:rFonts w:ascii="Times New Roman" w:hAnsi="Times New Roman"/>
          <w:szCs w:val="20"/>
          <w:lang w:val="cs-CZ"/>
        </w:rPr>
        <w:t xml:space="preserve"> (inkluzivní vzdělávání dětí se zdravotním postižením, </w:t>
      </w:r>
      <w:r w:rsidR="00363852" w:rsidRPr="00C07E32">
        <w:rPr>
          <w:rFonts w:ascii="Times New Roman" w:hAnsi="Times New Roman"/>
          <w:szCs w:val="20"/>
          <w:lang w:val="cs-CZ"/>
        </w:rPr>
        <w:t>přístup k vědeckému pokroku – přístup k internetu atd.</w:t>
      </w:r>
      <w:r w:rsidR="009652D2" w:rsidRPr="00C07E32">
        <w:rPr>
          <w:rFonts w:ascii="Times New Roman" w:hAnsi="Times New Roman"/>
          <w:szCs w:val="20"/>
          <w:lang w:val="cs-CZ"/>
        </w:rPr>
        <w:t>, opatření k většímu zastoupení žen v rozhodovacích pozicích ve veřejném sektoru</w:t>
      </w:r>
      <w:r w:rsidR="00363852" w:rsidRPr="00C07E32">
        <w:rPr>
          <w:rFonts w:ascii="Times New Roman" w:hAnsi="Times New Roman"/>
          <w:szCs w:val="20"/>
          <w:lang w:val="cs-CZ"/>
        </w:rPr>
        <w:t xml:space="preserve">). </w:t>
      </w:r>
      <w:r w:rsidR="009652D2" w:rsidRPr="00C07E32">
        <w:rPr>
          <w:rFonts w:ascii="Times New Roman" w:hAnsi="Times New Roman"/>
          <w:szCs w:val="20"/>
          <w:lang w:val="cs-CZ"/>
        </w:rPr>
        <w:t>Cizinců se týkají doporučení 10 (ochrana cizinců před diskriminací, vč. diskriminace na trhu s bydlením, zapojení cizinců do odborů) a 15</w:t>
      </w:r>
      <w:r w:rsidR="00363852" w:rsidRPr="00C07E32">
        <w:rPr>
          <w:rFonts w:ascii="Times New Roman" w:hAnsi="Times New Roman"/>
          <w:szCs w:val="20"/>
          <w:lang w:val="cs-CZ"/>
        </w:rPr>
        <w:t xml:space="preserve"> </w:t>
      </w:r>
      <w:r w:rsidR="009652D2" w:rsidRPr="00C07E32">
        <w:rPr>
          <w:rFonts w:ascii="Times New Roman" w:hAnsi="Times New Roman"/>
          <w:szCs w:val="20"/>
          <w:lang w:val="cs-CZ"/>
        </w:rPr>
        <w:t xml:space="preserve">(zdravotní pojištění cizinců – otevření systému zdravotního pojištění všem bez diskriminace a úprava komerčního pojištění). </w:t>
      </w:r>
    </w:p>
    <w:p w:rsidR="00C07E32" w:rsidRPr="00C07E32" w:rsidRDefault="00C07E32" w:rsidP="00C07E32">
      <w:pPr>
        <w:jc w:val="both"/>
        <w:rPr>
          <w:rFonts w:ascii="Times New Roman" w:hAnsi="Times New Roman"/>
          <w:szCs w:val="20"/>
          <w:lang w:val="cs-CZ"/>
        </w:rPr>
      </w:pPr>
    </w:p>
    <w:p w:rsidR="00761916" w:rsidRDefault="00DF4007" w:rsidP="00C07E32">
      <w:pPr>
        <w:jc w:val="both"/>
        <w:rPr>
          <w:rFonts w:ascii="Times New Roman" w:hAnsi="Times New Roman"/>
          <w:szCs w:val="20"/>
          <w:lang w:val="cs-CZ"/>
        </w:rPr>
      </w:pPr>
      <w:r>
        <w:rPr>
          <w:rFonts w:ascii="Times New Roman" w:hAnsi="Times New Roman"/>
          <w:szCs w:val="20"/>
          <w:lang w:val="cs-CZ"/>
        </w:rPr>
        <w:t xml:space="preserve">Na dotaz V. Roubalové Kostlánové </w:t>
      </w:r>
      <w:r w:rsidR="00C07E32" w:rsidRPr="00C07E32">
        <w:rPr>
          <w:rFonts w:ascii="Times New Roman" w:hAnsi="Times New Roman"/>
          <w:szCs w:val="20"/>
          <w:lang w:val="cs-CZ"/>
        </w:rPr>
        <w:t>A. Baršová</w:t>
      </w:r>
      <w:r w:rsidR="009652D2" w:rsidRPr="00C07E32">
        <w:rPr>
          <w:rFonts w:ascii="Times New Roman" w:hAnsi="Times New Roman"/>
          <w:szCs w:val="20"/>
          <w:lang w:val="cs-CZ"/>
        </w:rPr>
        <w:t xml:space="preserve"> doplnila, že otázka volebního práva cizinců v doporučeních zmíněna není. J. Machačka upřesnil, že otázku volebního práva má na starosti Výbor OSN pro občanská a polit</w:t>
      </w:r>
      <w:r w:rsidR="00FF5C62">
        <w:rPr>
          <w:rFonts w:ascii="Times New Roman" w:hAnsi="Times New Roman"/>
          <w:szCs w:val="20"/>
          <w:lang w:val="cs-CZ"/>
        </w:rPr>
        <w:t>ická práva. Zpráva ČR byla před </w:t>
      </w:r>
      <w:r w:rsidR="009652D2" w:rsidRPr="00C07E32">
        <w:rPr>
          <w:rFonts w:ascii="Times New Roman" w:hAnsi="Times New Roman"/>
          <w:szCs w:val="20"/>
          <w:lang w:val="cs-CZ"/>
        </w:rPr>
        <w:t>tímto Výborem projednána v loňském roce, doporučení k volebnímu právu cizinců tam nezaznělo.</w:t>
      </w:r>
      <w:r w:rsidR="00C07E32">
        <w:rPr>
          <w:rFonts w:ascii="Times New Roman" w:hAnsi="Times New Roman"/>
          <w:szCs w:val="20"/>
          <w:lang w:val="cs-CZ"/>
        </w:rPr>
        <w:t xml:space="preserve"> Na dotaz P. </w:t>
      </w:r>
      <w:r w:rsidR="006B7715">
        <w:rPr>
          <w:rFonts w:ascii="Times New Roman" w:hAnsi="Times New Roman"/>
          <w:szCs w:val="20"/>
          <w:lang w:val="cs-CZ"/>
        </w:rPr>
        <w:t xml:space="preserve">Čižinského uvedl J. Machačka, že </w:t>
      </w:r>
      <w:r w:rsidR="009652D2" w:rsidRPr="00C07E32">
        <w:rPr>
          <w:rFonts w:ascii="Times New Roman" w:hAnsi="Times New Roman"/>
          <w:szCs w:val="20"/>
          <w:lang w:val="cs-CZ"/>
        </w:rPr>
        <w:t>téma podpory v nezaměstnanosti cizinců ze třetích zemí</w:t>
      </w:r>
      <w:r w:rsidR="006B7715">
        <w:rPr>
          <w:rFonts w:ascii="Times New Roman" w:hAnsi="Times New Roman"/>
          <w:szCs w:val="20"/>
          <w:lang w:val="cs-CZ"/>
        </w:rPr>
        <w:t xml:space="preserve"> </w:t>
      </w:r>
      <w:r>
        <w:rPr>
          <w:rFonts w:ascii="Times New Roman" w:hAnsi="Times New Roman"/>
          <w:szCs w:val="20"/>
          <w:lang w:val="cs-CZ"/>
        </w:rPr>
        <w:t>v doporučeních obsaženo není</w:t>
      </w:r>
      <w:r w:rsidR="006B7715">
        <w:rPr>
          <w:rFonts w:ascii="Times New Roman" w:hAnsi="Times New Roman"/>
          <w:szCs w:val="20"/>
          <w:lang w:val="cs-CZ"/>
        </w:rPr>
        <w:t xml:space="preserve">. A. Baršová dodala, že nejblíže je doporučení 10 písm. b), aby stát zavedl účinná opatření k vynucení antidiskriminační legislativy v oblasti zaměstnanosti, včetně monitorování pracovních podmínek v sektorech, kde migranti mohou být vystaveni porušení jejich pracovních práv. </w:t>
      </w:r>
    </w:p>
    <w:p w:rsidR="001B03BB" w:rsidRDefault="001B03BB" w:rsidP="001B03BB">
      <w:pPr>
        <w:jc w:val="both"/>
        <w:rPr>
          <w:rFonts w:ascii="Times New Roman" w:hAnsi="Times New Roman"/>
          <w:szCs w:val="20"/>
          <w:u w:val="single"/>
          <w:lang w:val="cs-CZ"/>
        </w:rPr>
      </w:pPr>
    </w:p>
    <w:p w:rsidR="009247C2" w:rsidRPr="001B03BB" w:rsidRDefault="009247C2" w:rsidP="001B03BB">
      <w:pPr>
        <w:jc w:val="both"/>
        <w:rPr>
          <w:rFonts w:ascii="Times New Roman" w:hAnsi="Times New Roman"/>
          <w:szCs w:val="20"/>
          <w:u w:val="single"/>
          <w:lang w:val="cs-CZ"/>
        </w:rPr>
      </w:pPr>
    </w:p>
    <w:p w:rsidR="00210EBA" w:rsidRPr="002210D8" w:rsidRDefault="001B03BB" w:rsidP="002210D8">
      <w:pPr>
        <w:pStyle w:val="Odstavecseseznamem"/>
        <w:numPr>
          <w:ilvl w:val="0"/>
          <w:numId w:val="3"/>
        </w:numPr>
        <w:jc w:val="both"/>
        <w:rPr>
          <w:rFonts w:ascii="Times New Roman" w:hAnsi="Times New Roman"/>
          <w:b/>
          <w:szCs w:val="20"/>
          <w:u w:val="single"/>
          <w:lang w:val="cs-CZ"/>
        </w:rPr>
      </w:pPr>
      <w:r w:rsidRPr="002210D8">
        <w:rPr>
          <w:rFonts w:ascii="Times New Roman" w:hAnsi="Times New Roman"/>
          <w:b/>
          <w:color w:val="000000"/>
          <w:szCs w:val="20"/>
          <w:u w:val="single"/>
          <w:lang w:val="cs-CZ"/>
        </w:rPr>
        <w:t>Návrh podnětu ke starobním důchodům azylantů</w:t>
      </w:r>
    </w:p>
    <w:p w:rsidR="00210EBA" w:rsidRDefault="00210EBA" w:rsidP="00210EBA">
      <w:pPr>
        <w:jc w:val="both"/>
        <w:rPr>
          <w:rFonts w:ascii="Times New Roman" w:hAnsi="Times New Roman"/>
          <w:szCs w:val="20"/>
          <w:u w:val="single"/>
          <w:lang w:val="cs-CZ"/>
        </w:rPr>
      </w:pPr>
    </w:p>
    <w:p w:rsidR="00C17F5E" w:rsidRDefault="006B1D0F" w:rsidP="00210EBA">
      <w:pPr>
        <w:jc w:val="both"/>
        <w:rPr>
          <w:rFonts w:ascii="Times New Roman" w:hAnsi="Times New Roman"/>
          <w:szCs w:val="20"/>
          <w:lang w:val="cs-CZ"/>
        </w:rPr>
      </w:pPr>
      <w:r>
        <w:rPr>
          <w:rFonts w:ascii="Times New Roman" w:hAnsi="Times New Roman"/>
          <w:szCs w:val="20"/>
          <w:lang w:val="cs-CZ"/>
        </w:rPr>
        <w:t>Bod uved</w:t>
      </w:r>
      <w:r w:rsidR="00DF4007">
        <w:rPr>
          <w:rFonts w:ascii="Times New Roman" w:hAnsi="Times New Roman"/>
          <w:szCs w:val="20"/>
          <w:lang w:val="cs-CZ"/>
        </w:rPr>
        <w:t>la předsedkyně. Návrh podnětu byl</w:t>
      </w:r>
      <w:r>
        <w:rPr>
          <w:rFonts w:ascii="Times New Roman" w:hAnsi="Times New Roman"/>
          <w:szCs w:val="20"/>
          <w:lang w:val="cs-CZ"/>
        </w:rPr>
        <w:t xml:space="preserve"> předložen v návaznosti na zas</w:t>
      </w:r>
      <w:r w:rsidR="00DF4007">
        <w:rPr>
          <w:rFonts w:ascii="Times New Roman" w:hAnsi="Times New Roman"/>
          <w:szCs w:val="20"/>
          <w:lang w:val="cs-CZ"/>
        </w:rPr>
        <w:t>edání Výboru dne 27. února 2014.</w:t>
      </w:r>
      <w:r>
        <w:rPr>
          <w:rFonts w:ascii="Times New Roman" w:hAnsi="Times New Roman"/>
          <w:szCs w:val="20"/>
          <w:lang w:val="cs-CZ"/>
        </w:rPr>
        <w:t xml:space="preserve"> </w:t>
      </w:r>
      <w:r w:rsidR="00DF4007">
        <w:rPr>
          <w:rFonts w:ascii="Times New Roman" w:hAnsi="Times New Roman"/>
          <w:szCs w:val="20"/>
          <w:lang w:val="cs-CZ"/>
        </w:rPr>
        <w:t>Z</w:t>
      </w:r>
      <w:r>
        <w:rPr>
          <w:rFonts w:ascii="Times New Roman" w:hAnsi="Times New Roman"/>
          <w:szCs w:val="20"/>
          <w:lang w:val="cs-CZ"/>
        </w:rPr>
        <w:t>pracovala jej neformální pracovní skupina Výboru složená z V. G</w:t>
      </w:r>
      <w:r>
        <w:rPr>
          <w:rFonts w:ascii="Times New Roman" w:hAnsi="Times New Roman" w:cs="Times New Roman"/>
          <w:szCs w:val="20"/>
          <w:lang w:val="cs-CZ"/>
        </w:rPr>
        <w:t>ü</w:t>
      </w:r>
      <w:r>
        <w:rPr>
          <w:rFonts w:ascii="Times New Roman" w:hAnsi="Times New Roman"/>
          <w:szCs w:val="20"/>
          <w:lang w:val="cs-CZ"/>
        </w:rPr>
        <w:t xml:space="preserve">ntera, J. Černé, P. Pořízka a tajemnice. </w:t>
      </w:r>
      <w:r w:rsidR="00C17F5E">
        <w:rPr>
          <w:rFonts w:ascii="Times New Roman" w:hAnsi="Times New Roman"/>
          <w:szCs w:val="20"/>
          <w:lang w:val="cs-CZ"/>
        </w:rPr>
        <w:t xml:space="preserve">J. Černá </w:t>
      </w:r>
      <w:r w:rsidR="00F600B8">
        <w:rPr>
          <w:rFonts w:ascii="Times New Roman" w:hAnsi="Times New Roman"/>
          <w:szCs w:val="20"/>
          <w:lang w:val="cs-CZ"/>
        </w:rPr>
        <w:t xml:space="preserve">z Kanceláře veřejné ochránkyně práv (dále jen „KVOP“) </w:t>
      </w:r>
      <w:r>
        <w:rPr>
          <w:rFonts w:ascii="Times New Roman" w:hAnsi="Times New Roman"/>
          <w:szCs w:val="20"/>
          <w:lang w:val="cs-CZ"/>
        </w:rPr>
        <w:t>představila</w:t>
      </w:r>
      <w:r w:rsidR="00C17F5E">
        <w:rPr>
          <w:rFonts w:ascii="Times New Roman" w:hAnsi="Times New Roman"/>
          <w:szCs w:val="20"/>
          <w:lang w:val="cs-CZ"/>
        </w:rPr>
        <w:t xml:space="preserve"> návrh podnětu.</w:t>
      </w:r>
      <w:r w:rsidR="006B7715">
        <w:rPr>
          <w:rFonts w:ascii="Times New Roman" w:hAnsi="Times New Roman"/>
          <w:szCs w:val="20"/>
          <w:lang w:val="cs-CZ"/>
        </w:rPr>
        <w:t xml:space="preserve"> </w:t>
      </w:r>
      <w:r>
        <w:rPr>
          <w:rFonts w:ascii="Times New Roman" w:hAnsi="Times New Roman"/>
          <w:szCs w:val="20"/>
          <w:lang w:val="cs-CZ"/>
        </w:rPr>
        <w:t xml:space="preserve">Podnět směřuje k tomu, aby azylantům, kteří do ČR přišli v produktivním a vyšším produktivním věku, vznikl ke dni dosažení obecného důchodového věku v ČR nárok na </w:t>
      </w:r>
      <w:r w:rsidR="00DF4007">
        <w:rPr>
          <w:rFonts w:ascii="Times New Roman" w:hAnsi="Times New Roman"/>
          <w:szCs w:val="20"/>
          <w:lang w:val="cs-CZ"/>
        </w:rPr>
        <w:t xml:space="preserve">řádný </w:t>
      </w:r>
      <w:r>
        <w:rPr>
          <w:rFonts w:ascii="Times New Roman" w:hAnsi="Times New Roman"/>
          <w:szCs w:val="20"/>
          <w:lang w:val="cs-CZ"/>
        </w:rPr>
        <w:t>starobní důchod</w:t>
      </w:r>
      <w:r w:rsidR="00515A34">
        <w:rPr>
          <w:rFonts w:ascii="Times New Roman" w:hAnsi="Times New Roman"/>
          <w:szCs w:val="20"/>
          <w:lang w:val="cs-CZ"/>
        </w:rPr>
        <w:t xml:space="preserve">. Doporučuje </w:t>
      </w:r>
      <w:r w:rsidR="00DF4007">
        <w:rPr>
          <w:rFonts w:ascii="Times New Roman" w:hAnsi="Times New Roman"/>
          <w:szCs w:val="20"/>
          <w:lang w:val="cs-CZ"/>
        </w:rPr>
        <w:t xml:space="preserve">se </w:t>
      </w:r>
      <w:r w:rsidR="00515A34">
        <w:rPr>
          <w:rFonts w:ascii="Times New Roman" w:hAnsi="Times New Roman"/>
          <w:szCs w:val="20"/>
          <w:lang w:val="cs-CZ"/>
        </w:rPr>
        <w:t xml:space="preserve">upravit požadavek potřebné doby důchodového pojištění (v současnosti 30 let, do budoucna 35 let). </w:t>
      </w:r>
      <w:r w:rsidR="0033293C" w:rsidRPr="0033293C">
        <w:rPr>
          <w:rFonts w:ascii="Times New Roman" w:hAnsi="Times New Roman"/>
          <w:szCs w:val="20"/>
          <w:lang w:val="cs-CZ"/>
        </w:rPr>
        <w:t>Podnět navrhuje odvodit dobu pojištění požadovanou po azylantech od délky pobytu na území ČR a zároveň upravit výpočet důchodu tak, aby výše důchodu azylantů byla odvozena stanoveným způsobem od průměrné mzdy. Obdobně se v ČR vypočítávají důchody invalidům z mládí, mladým invalidům nebo invalidům, kteří odpracovali alespoň 15 let důchodového pojištění.</w:t>
      </w:r>
    </w:p>
    <w:p w:rsidR="00515A34" w:rsidRDefault="00515A34" w:rsidP="00210EBA">
      <w:pPr>
        <w:jc w:val="both"/>
        <w:rPr>
          <w:rFonts w:ascii="Times New Roman" w:hAnsi="Times New Roman"/>
          <w:szCs w:val="20"/>
          <w:lang w:val="cs-CZ"/>
        </w:rPr>
      </w:pPr>
    </w:p>
    <w:p w:rsidR="00B24817" w:rsidRDefault="00515A34" w:rsidP="00210EBA">
      <w:pPr>
        <w:jc w:val="both"/>
        <w:rPr>
          <w:rFonts w:ascii="Times New Roman" w:hAnsi="Times New Roman"/>
          <w:szCs w:val="20"/>
          <w:lang w:val="cs-CZ"/>
        </w:rPr>
      </w:pPr>
      <w:r>
        <w:rPr>
          <w:rFonts w:ascii="Times New Roman" w:hAnsi="Times New Roman"/>
          <w:szCs w:val="20"/>
          <w:lang w:val="cs-CZ"/>
        </w:rPr>
        <w:t xml:space="preserve">Š. Duháň uvedl jakožto člen </w:t>
      </w:r>
      <w:r w:rsidR="00C17F5E">
        <w:rPr>
          <w:rFonts w:ascii="Times New Roman" w:hAnsi="Times New Roman"/>
          <w:szCs w:val="20"/>
          <w:lang w:val="cs-CZ"/>
        </w:rPr>
        <w:t xml:space="preserve">Výboru pro zaměstnanost </w:t>
      </w:r>
      <w:r>
        <w:rPr>
          <w:rFonts w:ascii="Times New Roman" w:hAnsi="Times New Roman"/>
          <w:szCs w:val="20"/>
          <w:lang w:val="cs-CZ"/>
        </w:rPr>
        <w:t xml:space="preserve">Rady </w:t>
      </w:r>
      <w:r w:rsidR="008D6383">
        <w:rPr>
          <w:rFonts w:ascii="Times New Roman" w:hAnsi="Times New Roman"/>
          <w:szCs w:val="20"/>
          <w:lang w:val="cs-CZ"/>
        </w:rPr>
        <w:t>EU</w:t>
      </w:r>
      <w:r>
        <w:rPr>
          <w:rFonts w:ascii="Times New Roman" w:hAnsi="Times New Roman"/>
          <w:szCs w:val="20"/>
          <w:lang w:val="cs-CZ"/>
        </w:rPr>
        <w:t xml:space="preserve">, že se na platformě Výboru pro zaměstnanost </w:t>
      </w:r>
      <w:r w:rsidR="008D6383">
        <w:rPr>
          <w:rFonts w:ascii="Times New Roman" w:hAnsi="Times New Roman"/>
          <w:szCs w:val="20"/>
          <w:lang w:val="cs-CZ"/>
        </w:rPr>
        <w:t>pravidelně</w:t>
      </w:r>
      <w:r>
        <w:rPr>
          <w:rFonts w:ascii="Times New Roman" w:hAnsi="Times New Roman"/>
          <w:szCs w:val="20"/>
          <w:lang w:val="cs-CZ"/>
        </w:rPr>
        <w:t xml:space="preserve"> otevírají otázky předdůchodů, měkčích kritérií pro důchody atd. </w:t>
      </w:r>
      <w:r w:rsidR="00C17F5E">
        <w:rPr>
          <w:rFonts w:ascii="Times New Roman" w:hAnsi="Times New Roman"/>
          <w:szCs w:val="20"/>
          <w:lang w:val="cs-CZ"/>
        </w:rPr>
        <w:t xml:space="preserve">ČR </w:t>
      </w:r>
      <w:r>
        <w:rPr>
          <w:rFonts w:ascii="Times New Roman" w:hAnsi="Times New Roman"/>
          <w:szCs w:val="20"/>
          <w:lang w:val="cs-CZ"/>
        </w:rPr>
        <w:t xml:space="preserve">je </w:t>
      </w:r>
      <w:r w:rsidR="00C17F5E">
        <w:rPr>
          <w:rFonts w:ascii="Times New Roman" w:hAnsi="Times New Roman"/>
          <w:szCs w:val="20"/>
          <w:lang w:val="cs-CZ"/>
        </w:rPr>
        <w:t>často kritizována za svá opatření</w:t>
      </w:r>
      <w:r>
        <w:rPr>
          <w:rFonts w:ascii="Times New Roman" w:hAnsi="Times New Roman"/>
          <w:szCs w:val="20"/>
          <w:lang w:val="cs-CZ"/>
        </w:rPr>
        <w:t>. V letošní</w:t>
      </w:r>
      <w:r w:rsidR="008D6383">
        <w:rPr>
          <w:rFonts w:ascii="Times New Roman" w:hAnsi="Times New Roman"/>
          <w:szCs w:val="20"/>
          <w:lang w:val="cs-CZ"/>
        </w:rPr>
        <w:t>ch</w:t>
      </w:r>
      <w:r>
        <w:rPr>
          <w:rFonts w:ascii="Times New Roman" w:hAnsi="Times New Roman"/>
          <w:szCs w:val="20"/>
          <w:lang w:val="cs-CZ"/>
        </w:rPr>
        <w:t xml:space="preserve"> doporučeních bude ČR vytčeno, že v rámci EU patří mezi země s nejnižším </w:t>
      </w:r>
      <w:r w:rsidR="008D6383">
        <w:rPr>
          <w:rFonts w:ascii="Times New Roman" w:hAnsi="Times New Roman"/>
          <w:szCs w:val="20"/>
          <w:lang w:val="cs-CZ"/>
        </w:rPr>
        <w:t>věkem odchodu do </w:t>
      </w:r>
      <w:r>
        <w:rPr>
          <w:rFonts w:ascii="Times New Roman" w:hAnsi="Times New Roman"/>
          <w:szCs w:val="20"/>
          <w:lang w:val="cs-CZ"/>
        </w:rPr>
        <w:t xml:space="preserve">důchodu a odpracovaných let. Není tedy podle něj pravdou, že by pracovník v ČR musel být dlouho na trhu práce, než se dostane k důchodu. Evropa dosáhne průměrného </w:t>
      </w:r>
      <w:r w:rsidR="008D6383">
        <w:rPr>
          <w:rFonts w:ascii="Times New Roman" w:hAnsi="Times New Roman"/>
          <w:szCs w:val="20"/>
          <w:lang w:val="cs-CZ"/>
        </w:rPr>
        <w:t xml:space="preserve">věku </w:t>
      </w:r>
      <w:r>
        <w:rPr>
          <w:rFonts w:ascii="Times New Roman" w:hAnsi="Times New Roman"/>
          <w:szCs w:val="20"/>
          <w:lang w:val="cs-CZ"/>
        </w:rPr>
        <w:t xml:space="preserve">odchodu do důchodu </w:t>
      </w:r>
      <w:r w:rsidR="008D6383">
        <w:rPr>
          <w:rFonts w:ascii="Times New Roman" w:hAnsi="Times New Roman"/>
          <w:szCs w:val="20"/>
          <w:lang w:val="cs-CZ"/>
        </w:rPr>
        <w:t xml:space="preserve">65 let </w:t>
      </w:r>
      <w:r>
        <w:rPr>
          <w:rFonts w:ascii="Times New Roman" w:hAnsi="Times New Roman"/>
          <w:szCs w:val="20"/>
          <w:lang w:val="cs-CZ"/>
        </w:rPr>
        <w:t>v roce 2020, ČR v roce 2030.</w:t>
      </w:r>
      <w:r w:rsidR="00FF5C62">
        <w:rPr>
          <w:rFonts w:ascii="Times New Roman" w:hAnsi="Times New Roman"/>
          <w:szCs w:val="20"/>
          <w:lang w:val="cs-CZ"/>
        </w:rPr>
        <w:t xml:space="preserve"> ČR se </w:t>
      </w:r>
      <w:r w:rsidR="008D6383">
        <w:rPr>
          <w:rFonts w:ascii="Times New Roman" w:hAnsi="Times New Roman"/>
          <w:szCs w:val="20"/>
          <w:lang w:val="cs-CZ"/>
        </w:rPr>
        <w:t>tedy doporučuje urychlit</w:t>
      </w:r>
      <w:r w:rsidR="00D16E1F">
        <w:rPr>
          <w:rFonts w:ascii="Times New Roman" w:hAnsi="Times New Roman"/>
          <w:szCs w:val="20"/>
          <w:lang w:val="cs-CZ"/>
        </w:rPr>
        <w:t xml:space="preserve"> tempo prodlužování věku odchodu do důchodu</w:t>
      </w:r>
      <w:r w:rsidR="008D6383">
        <w:rPr>
          <w:rFonts w:ascii="Times New Roman" w:hAnsi="Times New Roman"/>
          <w:szCs w:val="20"/>
          <w:lang w:val="cs-CZ"/>
        </w:rPr>
        <w:t>. D</w:t>
      </w:r>
      <w:r w:rsidR="00FF5C62">
        <w:rPr>
          <w:rFonts w:ascii="Times New Roman" w:hAnsi="Times New Roman"/>
          <w:szCs w:val="20"/>
          <w:lang w:val="cs-CZ"/>
        </w:rPr>
        <w:t>oporučení ze strany EU jsou dle </w:t>
      </w:r>
      <w:r w:rsidR="008D6383">
        <w:rPr>
          <w:rFonts w:ascii="Times New Roman" w:hAnsi="Times New Roman"/>
          <w:szCs w:val="20"/>
          <w:lang w:val="cs-CZ"/>
        </w:rPr>
        <w:t>jeho názoru přesně opačná tomu, co navrhuje podnět. J. Černá v reakci upozornila, že podnět nemá s určování</w:t>
      </w:r>
      <w:r w:rsidR="0033293C">
        <w:rPr>
          <w:rFonts w:ascii="Times New Roman" w:hAnsi="Times New Roman"/>
          <w:szCs w:val="20"/>
          <w:lang w:val="cs-CZ"/>
        </w:rPr>
        <w:t>m</w:t>
      </w:r>
      <w:r w:rsidR="008D6383">
        <w:rPr>
          <w:rFonts w:ascii="Times New Roman" w:hAnsi="Times New Roman"/>
          <w:szCs w:val="20"/>
          <w:lang w:val="cs-CZ"/>
        </w:rPr>
        <w:t xml:space="preserve"> obecného důchodového</w:t>
      </w:r>
      <w:r w:rsidR="00FF5C62">
        <w:rPr>
          <w:rFonts w:ascii="Times New Roman" w:hAnsi="Times New Roman"/>
          <w:szCs w:val="20"/>
          <w:lang w:val="cs-CZ"/>
        </w:rPr>
        <w:t xml:space="preserve"> věku nic společného. Podnět se t</w:t>
      </w:r>
      <w:r w:rsidR="008D6383">
        <w:rPr>
          <w:rFonts w:ascii="Times New Roman" w:hAnsi="Times New Roman"/>
          <w:szCs w:val="20"/>
          <w:lang w:val="cs-CZ"/>
        </w:rPr>
        <w:t>ýká osob, které na území ČR přijdou v produkti</w:t>
      </w:r>
      <w:r w:rsidR="00FF5C62">
        <w:rPr>
          <w:rFonts w:ascii="Times New Roman" w:hAnsi="Times New Roman"/>
          <w:szCs w:val="20"/>
          <w:lang w:val="cs-CZ"/>
        </w:rPr>
        <w:t>vním věku, je jim udělen azyl a </w:t>
      </w:r>
      <w:r w:rsidR="008D6383">
        <w:rPr>
          <w:rFonts w:ascii="Times New Roman" w:hAnsi="Times New Roman"/>
          <w:szCs w:val="20"/>
          <w:lang w:val="cs-CZ"/>
        </w:rPr>
        <w:t xml:space="preserve">objektivně nemají možnost splnit podmínku 30-35 let důchodového pojištění, aby jim vznikl nárok na starobní důchod v době </w:t>
      </w:r>
      <w:r w:rsidR="0033293C">
        <w:rPr>
          <w:rFonts w:ascii="Times New Roman" w:hAnsi="Times New Roman"/>
          <w:szCs w:val="20"/>
          <w:lang w:val="cs-CZ"/>
        </w:rPr>
        <w:t>dosažení</w:t>
      </w:r>
      <w:r w:rsidR="008D6383">
        <w:rPr>
          <w:rFonts w:ascii="Times New Roman" w:hAnsi="Times New Roman"/>
          <w:szCs w:val="20"/>
          <w:lang w:val="cs-CZ"/>
        </w:rPr>
        <w:t xml:space="preserve"> v ČR stanoveného obecného důchodového věku. Výbor nemůže řešit obecný důchodový věk v ČR, součástí podnětu tato otázka tedy také vůbec není. Co se týče předdůchodů, jedná se o plnění z</w:t>
      </w:r>
      <w:r w:rsidR="00B24817">
        <w:rPr>
          <w:rFonts w:ascii="Times New Roman" w:hAnsi="Times New Roman"/>
          <w:szCs w:val="20"/>
          <w:lang w:val="cs-CZ"/>
        </w:rPr>
        <w:t xml:space="preserve"> tzv. doplňkového </w:t>
      </w:r>
      <w:r w:rsidR="008D6383">
        <w:rPr>
          <w:rFonts w:ascii="Times New Roman" w:hAnsi="Times New Roman"/>
          <w:szCs w:val="20"/>
          <w:lang w:val="cs-CZ"/>
        </w:rPr>
        <w:t xml:space="preserve">důchodového </w:t>
      </w:r>
      <w:r w:rsidR="00B24817">
        <w:rPr>
          <w:rFonts w:ascii="Times New Roman" w:hAnsi="Times New Roman"/>
          <w:szCs w:val="20"/>
          <w:lang w:val="cs-CZ"/>
        </w:rPr>
        <w:t>spoření, původně nazývané jako důchodové připojištění. Pokud osoba naspořila určitou částku a její věk je o 5 let nižší</w:t>
      </w:r>
      <w:r w:rsidR="00DF4007">
        <w:rPr>
          <w:rFonts w:ascii="Times New Roman" w:hAnsi="Times New Roman"/>
          <w:szCs w:val="20"/>
          <w:lang w:val="cs-CZ"/>
        </w:rPr>
        <w:t>,</w:t>
      </w:r>
      <w:r w:rsidR="00B24817">
        <w:rPr>
          <w:rFonts w:ascii="Times New Roman" w:hAnsi="Times New Roman"/>
          <w:szCs w:val="20"/>
          <w:lang w:val="cs-CZ"/>
        </w:rPr>
        <w:t xml:space="preserve"> než je důchodový věk muže, který je stejného ročníku narození, může začít čerpat předdůchod. Předložený podnět se předdů</w:t>
      </w:r>
      <w:r w:rsidR="00FF5C62">
        <w:rPr>
          <w:rFonts w:ascii="Times New Roman" w:hAnsi="Times New Roman"/>
          <w:szCs w:val="20"/>
          <w:lang w:val="cs-CZ"/>
        </w:rPr>
        <w:t xml:space="preserve">chodů vůbec netýká. </w:t>
      </w:r>
      <w:r w:rsidR="0033293C" w:rsidRPr="0033293C">
        <w:rPr>
          <w:rFonts w:ascii="Times New Roman" w:hAnsi="Times New Roman"/>
          <w:szCs w:val="20"/>
          <w:lang w:val="cs-CZ"/>
        </w:rPr>
        <w:t>Na dotaz P. Čižinského upřesnila, že podnět upravuje potřebnou dobu pojištění a stanovuje se fiktivní výše důchodu, přičemž se vychází z průměrné mzdy.</w:t>
      </w:r>
      <w:r w:rsidR="0033293C" w:rsidRPr="00D3440F">
        <w:rPr>
          <w:rFonts w:ascii="Times New Roman" w:hAnsi="Times New Roman"/>
          <w:szCs w:val="20"/>
          <w:lang w:val="cs-CZ"/>
        </w:rPr>
        <w:t xml:space="preserve">  </w:t>
      </w:r>
    </w:p>
    <w:p w:rsidR="0033293C" w:rsidRDefault="0033293C" w:rsidP="00210EBA">
      <w:pPr>
        <w:jc w:val="both"/>
        <w:rPr>
          <w:rFonts w:ascii="Times New Roman" w:hAnsi="Times New Roman"/>
          <w:szCs w:val="20"/>
          <w:lang w:val="cs-CZ"/>
        </w:rPr>
      </w:pPr>
    </w:p>
    <w:p w:rsidR="00B24817" w:rsidRPr="00FB3E05" w:rsidRDefault="00180A3A" w:rsidP="00FB3E05">
      <w:pPr>
        <w:jc w:val="both"/>
        <w:rPr>
          <w:rFonts w:ascii="Times New Roman" w:hAnsi="Times New Roman"/>
          <w:szCs w:val="20"/>
          <w:lang w:val="cs-CZ"/>
        </w:rPr>
      </w:pPr>
      <w:r>
        <w:rPr>
          <w:rFonts w:ascii="Times New Roman" w:hAnsi="Times New Roman"/>
          <w:szCs w:val="20"/>
          <w:lang w:val="cs-CZ"/>
        </w:rPr>
        <w:t>H</w:t>
      </w:r>
      <w:r w:rsidR="00FB3E05">
        <w:rPr>
          <w:rFonts w:ascii="Times New Roman" w:hAnsi="Times New Roman"/>
          <w:szCs w:val="20"/>
          <w:lang w:val="cs-CZ"/>
        </w:rPr>
        <w:t xml:space="preserve">. </w:t>
      </w:r>
      <w:r w:rsidR="00B24817" w:rsidRPr="00FB3E05">
        <w:rPr>
          <w:rFonts w:ascii="Times New Roman" w:hAnsi="Times New Roman"/>
          <w:szCs w:val="20"/>
          <w:lang w:val="cs-CZ"/>
        </w:rPr>
        <w:t>Trnková uvedla, že Ministerstvo práce a sociálních věcí (dále jen „MPSV“) mělo nedostatečný časový prostor ke zhodnocení podnětu a přípravě stanoviska. Je podle ní škoda, že podnět byl připraven bez spolupráce s MPSV. Únorového zasedání Výboru se účastnili zástupci věcného odboru MPSV</w:t>
      </w:r>
      <w:r w:rsidR="001128A0" w:rsidRPr="00FB3E05">
        <w:rPr>
          <w:rFonts w:ascii="Times New Roman" w:hAnsi="Times New Roman"/>
          <w:szCs w:val="20"/>
          <w:lang w:val="cs-CZ"/>
        </w:rPr>
        <w:t xml:space="preserve"> a deklarovali ochotu k součinnosti, nakonec však osloveni nebyli. MPSV již v roce 2005 zpracovalo analýzu možnosti řešení </w:t>
      </w:r>
      <w:r>
        <w:rPr>
          <w:rFonts w:ascii="Times New Roman" w:hAnsi="Times New Roman"/>
          <w:szCs w:val="20"/>
          <w:lang w:val="cs-CZ"/>
        </w:rPr>
        <w:t>sociálního</w:t>
      </w:r>
      <w:r w:rsidR="001128A0" w:rsidRPr="00FB3E05">
        <w:rPr>
          <w:rFonts w:ascii="Times New Roman" w:hAnsi="Times New Roman"/>
          <w:szCs w:val="20"/>
          <w:lang w:val="cs-CZ"/>
        </w:rPr>
        <w:t xml:space="preserve"> zabezpeče</w:t>
      </w:r>
      <w:r w:rsidR="00FF5C62">
        <w:rPr>
          <w:rFonts w:ascii="Times New Roman" w:hAnsi="Times New Roman"/>
          <w:szCs w:val="20"/>
          <w:lang w:val="cs-CZ"/>
        </w:rPr>
        <w:t>ní azylantů, včetně srovnání se </w:t>
      </w:r>
      <w:r w:rsidR="001128A0" w:rsidRPr="00FB3E05">
        <w:rPr>
          <w:rFonts w:ascii="Times New Roman" w:hAnsi="Times New Roman"/>
          <w:szCs w:val="20"/>
          <w:lang w:val="cs-CZ"/>
        </w:rPr>
        <w:t>zahraniční</w:t>
      </w:r>
      <w:r w:rsidR="0033293C">
        <w:rPr>
          <w:rFonts w:ascii="Times New Roman" w:hAnsi="Times New Roman"/>
          <w:szCs w:val="20"/>
          <w:lang w:val="cs-CZ"/>
        </w:rPr>
        <w:t xml:space="preserve"> právní úpravou. MPSV na analýze</w:t>
      </w:r>
      <w:r w:rsidR="001128A0" w:rsidRPr="00FB3E05">
        <w:rPr>
          <w:rFonts w:ascii="Times New Roman" w:hAnsi="Times New Roman"/>
          <w:szCs w:val="20"/>
          <w:lang w:val="cs-CZ"/>
        </w:rPr>
        <w:t xml:space="preserve"> spolupracovalo s Ministerstvem zahraničních věcí (dále jen „MZV“) a Výzkumným ústavem práce a sociálních věcí. </w:t>
      </w:r>
      <w:r w:rsidR="00FB3E05" w:rsidRPr="00FB3E05">
        <w:rPr>
          <w:rFonts w:ascii="Times New Roman" w:hAnsi="Times New Roman"/>
          <w:szCs w:val="20"/>
          <w:lang w:val="cs-CZ"/>
        </w:rPr>
        <w:t xml:space="preserve">Analýza byla předložena i zmocněnci pro lidská práva a Ministerstvu vnitra (dále jen „MV“), tehdy nebyla nikým zpochybněna. </w:t>
      </w:r>
      <w:r w:rsidR="001128A0" w:rsidRPr="00FB3E05">
        <w:rPr>
          <w:rFonts w:ascii="Times New Roman" w:hAnsi="Times New Roman"/>
          <w:szCs w:val="20"/>
          <w:lang w:val="cs-CZ"/>
        </w:rPr>
        <w:t>Výstupem analýzy bylo, že situace azylantů není řešitelná v rámci systému důchodové</w:t>
      </w:r>
      <w:r w:rsidR="00FF5C62">
        <w:rPr>
          <w:rFonts w:ascii="Times New Roman" w:hAnsi="Times New Roman"/>
          <w:szCs w:val="20"/>
          <w:lang w:val="cs-CZ"/>
        </w:rPr>
        <w:t>ho pojištění, protože systém je </w:t>
      </w:r>
      <w:r w:rsidR="001128A0" w:rsidRPr="00FB3E05">
        <w:rPr>
          <w:rFonts w:ascii="Times New Roman" w:hAnsi="Times New Roman"/>
          <w:szCs w:val="20"/>
          <w:lang w:val="cs-CZ"/>
        </w:rPr>
        <w:t>založen na určitých principech (jednotná práv</w:t>
      </w:r>
      <w:r w:rsidR="00FF5C62">
        <w:rPr>
          <w:rFonts w:ascii="Times New Roman" w:hAnsi="Times New Roman"/>
          <w:szCs w:val="20"/>
          <w:lang w:val="cs-CZ"/>
        </w:rPr>
        <w:t>ní úprava, stejné zacházení pro </w:t>
      </w:r>
      <w:r w:rsidR="001128A0" w:rsidRPr="00FB3E05">
        <w:rPr>
          <w:rFonts w:ascii="Times New Roman" w:hAnsi="Times New Roman"/>
          <w:szCs w:val="20"/>
          <w:lang w:val="cs-CZ"/>
        </w:rPr>
        <w:t xml:space="preserve">všechny pojištěnce) a odlišné řešení pro určitou </w:t>
      </w:r>
      <w:r w:rsidR="00FF5C62">
        <w:rPr>
          <w:rFonts w:ascii="Times New Roman" w:hAnsi="Times New Roman"/>
          <w:szCs w:val="20"/>
          <w:lang w:val="cs-CZ"/>
        </w:rPr>
        <w:t>skupinu lidí by je narušilo. Je </w:t>
      </w:r>
      <w:r w:rsidR="001128A0" w:rsidRPr="00FB3E05">
        <w:rPr>
          <w:rFonts w:ascii="Times New Roman" w:hAnsi="Times New Roman"/>
          <w:szCs w:val="20"/>
          <w:lang w:val="cs-CZ"/>
        </w:rPr>
        <w:t xml:space="preserve">pravdou, že azylanti v řadě případů nemají možnost získat potřebnou dobu pojištění. </w:t>
      </w:r>
      <w:r w:rsidR="00B41958" w:rsidRPr="00FB3E05">
        <w:rPr>
          <w:rFonts w:ascii="Times New Roman" w:hAnsi="Times New Roman"/>
          <w:szCs w:val="20"/>
          <w:lang w:val="cs-CZ"/>
        </w:rPr>
        <w:t>Pokud by se jednalo o občana ČR, který by většinu svého ekonomického života nepracoval, nárok na důchod také nezíská. Pravidla pro výpočet starobního důchodu jsou stejná pro všechny pojištěnce. Pokud by azylantům byl přiznáván důchod podle návrh</w:t>
      </w:r>
      <w:r w:rsidR="00DF4007">
        <w:rPr>
          <w:rFonts w:ascii="Times New Roman" w:hAnsi="Times New Roman"/>
          <w:szCs w:val="20"/>
          <w:lang w:val="cs-CZ"/>
        </w:rPr>
        <w:t>u podnětu (zhruba 9.200 Kč měsíčně</w:t>
      </w:r>
      <w:r w:rsidR="00B41958" w:rsidRPr="00FB3E05">
        <w:rPr>
          <w:rFonts w:ascii="Times New Roman" w:hAnsi="Times New Roman"/>
          <w:szCs w:val="20"/>
          <w:lang w:val="cs-CZ"/>
        </w:rPr>
        <w:t>), zvýhodnilo by je to opr</w:t>
      </w:r>
      <w:r w:rsidR="00FF5C62">
        <w:rPr>
          <w:rFonts w:ascii="Times New Roman" w:hAnsi="Times New Roman"/>
          <w:szCs w:val="20"/>
          <w:lang w:val="cs-CZ"/>
        </w:rPr>
        <w:t>oti </w:t>
      </w:r>
      <w:r w:rsidR="00B41958" w:rsidRPr="00FB3E05">
        <w:rPr>
          <w:rFonts w:ascii="Times New Roman" w:hAnsi="Times New Roman"/>
          <w:szCs w:val="20"/>
          <w:lang w:val="cs-CZ"/>
        </w:rPr>
        <w:t xml:space="preserve">jiným pojištěncům. Částku nižší </w:t>
      </w:r>
      <w:r w:rsidR="0033293C">
        <w:rPr>
          <w:rFonts w:ascii="Times New Roman" w:hAnsi="Times New Roman"/>
          <w:szCs w:val="20"/>
          <w:lang w:val="cs-CZ"/>
        </w:rPr>
        <w:t xml:space="preserve">než </w:t>
      </w:r>
      <w:r w:rsidR="00B41958" w:rsidRPr="00FB3E05">
        <w:rPr>
          <w:rFonts w:ascii="Times New Roman" w:hAnsi="Times New Roman"/>
          <w:szCs w:val="20"/>
          <w:lang w:val="cs-CZ"/>
        </w:rPr>
        <w:t xml:space="preserve">9.200 Kč pobírá v současnosti cca 350.000 českých důchodců. Podnět je tedy </w:t>
      </w:r>
      <w:r>
        <w:rPr>
          <w:rFonts w:ascii="Times New Roman" w:hAnsi="Times New Roman"/>
          <w:szCs w:val="20"/>
          <w:lang w:val="cs-CZ"/>
        </w:rPr>
        <w:t>dle</w:t>
      </w:r>
      <w:r w:rsidR="00DF4007">
        <w:rPr>
          <w:rFonts w:ascii="Times New Roman" w:hAnsi="Times New Roman"/>
          <w:szCs w:val="20"/>
          <w:lang w:val="cs-CZ"/>
        </w:rPr>
        <w:t xml:space="preserve"> názoru</w:t>
      </w:r>
      <w:r>
        <w:rPr>
          <w:rFonts w:ascii="Times New Roman" w:hAnsi="Times New Roman"/>
          <w:szCs w:val="20"/>
          <w:lang w:val="cs-CZ"/>
        </w:rPr>
        <w:t xml:space="preserve"> MPSV</w:t>
      </w:r>
      <w:r w:rsidR="00DF4007">
        <w:rPr>
          <w:rFonts w:ascii="Times New Roman" w:hAnsi="Times New Roman"/>
          <w:szCs w:val="20"/>
          <w:lang w:val="cs-CZ"/>
        </w:rPr>
        <w:t xml:space="preserve"> </w:t>
      </w:r>
      <w:r w:rsidR="00FF5C62">
        <w:rPr>
          <w:rFonts w:ascii="Times New Roman" w:hAnsi="Times New Roman"/>
          <w:szCs w:val="20"/>
          <w:lang w:val="cs-CZ"/>
        </w:rPr>
        <w:t>v rozporu s principy zákona o </w:t>
      </w:r>
      <w:r w:rsidR="00B41958" w:rsidRPr="00FB3E05">
        <w:rPr>
          <w:rFonts w:ascii="Times New Roman" w:hAnsi="Times New Roman"/>
          <w:szCs w:val="20"/>
          <w:lang w:val="cs-CZ"/>
        </w:rPr>
        <w:t xml:space="preserve">důchodovém pojištění tak, jak je </w:t>
      </w:r>
      <w:r w:rsidR="00DF4007">
        <w:rPr>
          <w:rFonts w:ascii="Times New Roman" w:hAnsi="Times New Roman"/>
          <w:szCs w:val="20"/>
          <w:lang w:val="cs-CZ"/>
        </w:rPr>
        <w:t xml:space="preserve">zákon </w:t>
      </w:r>
      <w:r w:rsidR="00B41958" w:rsidRPr="00FB3E05">
        <w:rPr>
          <w:rFonts w:ascii="Times New Roman" w:hAnsi="Times New Roman"/>
          <w:szCs w:val="20"/>
          <w:lang w:val="cs-CZ"/>
        </w:rPr>
        <w:t>v součas</w:t>
      </w:r>
      <w:r w:rsidR="00FF5C62">
        <w:rPr>
          <w:rFonts w:ascii="Times New Roman" w:hAnsi="Times New Roman"/>
          <w:szCs w:val="20"/>
          <w:lang w:val="cs-CZ"/>
        </w:rPr>
        <w:t>né době nastaven, a znamenal by </w:t>
      </w:r>
      <w:r w:rsidR="00B41958" w:rsidRPr="00FB3E05">
        <w:rPr>
          <w:rFonts w:ascii="Times New Roman" w:hAnsi="Times New Roman"/>
          <w:szCs w:val="20"/>
          <w:lang w:val="cs-CZ"/>
        </w:rPr>
        <w:t xml:space="preserve">nerovné zacházení nejen s pojištěnci, kteří na území ČR mohli získat potřebnou dobu pojištění, ale i krajany a migranty, kteří na území ČR přijdou v produktivním věku a nemohou získat potřebnou dobu pojištění. Změna právní úpravy by mohla otevřít další </w:t>
      </w:r>
      <w:r>
        <w:rPr>
          <w:rFonts w:ascii="Times New Roman" w:hAnsi="Times New Roman"/>
          <w:szCs w:val="20"/>
          <w:lang w:val="cs-CZ"/>
        </w:rPr>
        <w:t>požadavky na odlišné řešení důchodových nároků různých skupin osob z různých úhlů pohledu</w:t>
      </w:r>
      <w:r w:rsidRPr="00FB3E05">
        <w:rPr>
          <w:rFonts w:ascii="Times New Roman" w:hAnsi="Times New Roman"/>
          <w:szCs w:val="20"/>
          <w:lang w:val="cs-CZ"/>
        </w:rPr>
        <w:t>.</w:t>
      </w:r>
      <w:r>
        <w:rPr>
          <w:rFonts w:ascii="Times New Roman" w:hAnsi="Times New Roman"/>
          <w:szCs w:val="20"/>
          <w:lang w:val="cs-CZ"/>
        </w:rPr>
        <w:t xml:space="preserve"> Tento přístup by byl v rozporu s jedním ze základních principů základního důchodového pojištění, tj. principu jednotné právní úpravy a tedy i rovného zacházení.</w:t>
      </w:r>
      <w:r w:rsidRPr="00FB3E05">
        <w:rPr>
          <w:rFonts w:ascii="Times New Roman" w:hAnsi="Times New Roman"/>
          <w:szCs w:val="20"/>
          <w:lang w:val="cs-CZ"/>
        </w:rPr>
        <w:t xml:space="preserve"> </w:t>
      </w:r>
      <w:r w:rsidR="00FB3E05" w:rsidRPr="00FB3E05">
        <w:rPr>
          <w:rFonts w:ascii="Times New Roman" w:hAnsi="Times New Roman"/>
          <w:szCs w:val="20"/>
          <w:lang w:val="cs-CZ"/>
        </w:rPr>
        <w:t xml:space="preserve"> Navrhovaná řešení v rámci důchodového pojištění nejsou vhodná. O podnětu byla v rámci omezených </w:t>
      </w:r>
      <w:r w:rsidR="00FF5C62">
        <w:rPr>
          <w:rFonts w:ascii="Times New Roman" w:hAnsi="Times New Roman"/>
          <w:szCs w:val="20"/>
          <w:lang w:val="cs-CZ"/>
        </w:rPr>
        <w:t>časových možností informována i </w:t>
      </w:r>
      <w:r w:rsidR="00FB3E05" w:rsidRPr="00FB3E05">
        <w:rPr>
          <w:rFonts w:ascii="Times New Roman" w:hAnsi="Times New Roman"/>
          <w:szCs w:val="20"/>
          <w:lang w:val="cs-CZ"/>
        </w:rPr>
        <w:t>ministryn</w:t>
      </w:r>
      <w:r w:rsidR="00DF4007">
        <w:rPr>
          <w:rFonts w:ascii="Times New Roman" w:hAnsi="Times New Roman"/>
          <w:szCs w:val="20"/>
          <w:lang w:val="cs-CZ"/>
        </w:rPr>
        <w:t>ě práce a sociálních věcí, jež</w:t>
      </w:r>
      <w:r w:rsidR="00FB3E05" w:rsidRPr="00FB3E05">
        <w:rPr>
          <w:rFonts w:ascii="Times New Roman" w:hAnsi="Times New Roman"/>
          <w:szCs w:val="20"/>
          <w:lang w:val="cs-CZ"/>
        </w:rPr>
        <w:t xml:space="preserve"> </w:t>
      </w:r>
      <w:r w:rsidRPr="00180A3A">
        <w:rPr>
          <w:rFonts w:ascii="Times New Roman" w:hAnsi="Times New Roman"/>
          <w:szCs w:val="20"/>
          <w:lang w:val="cs-CZ"/>
        </w:rPr>
        <w:t>vrchnímu řediteli sekce sociálně pojistných systémů MPSV</w:t>
      </w:r>
      <w:r>
        <w:rPr>
          <w:rFonts w:ascii="Times New Roman" w:hAnsi="Times New Roman"/>
          <w:szCs w:val="20"/>
          <w:lang w:val="cs-CZ"/>
        </w:rPr>
        <w:t xml:space="preserve"> </w:t>
      </w:r>
      <w:r w:rsidR="00FB3E05" w:rsidRPr="00FB3E05">
        <w:rPr>
          <w:rFonts w:ascii="Times New Roman" w:hAnsi="Times New Roman"/>
          <w:szCs w:val="20"/>
          <w:lang w:val="cs-CZ"/>
        </w:rPr>
        <w:t>zaslala v prvotní reakci</w:t>
      </w:r>
      <w:r>
        <w:rPr>
          <w:rFonts w:ascii="Times New Roman" w:hAnsi="Times New Roman"/>
          <w:szCs w:val="20"/>
          <w:lang w:val="cs-CZ"/>
        </w:rPr>
        <w:t xml:space="preserve"> sdělení</w:t>
      </w:r>
      <w:r w:rsidR="00FB3E05" w:rsidRPr="00FB3E05">
        <w:rPr>
          <w:rFonts w:ascii="Times New Roman" w:hAnsi="Times New Roman"/>
          <w:szCs w:val="20"/>
          <w:lang w:val="cs-CZ"/>
        </w:rPr>
        <w:t>, že podnět považuje za výrazné zvýhodnění azylantů proti jiným pojištěncům a je nepřijateln</w:t>
      </w:r>
      <w:r w:rsidR="00DF4007">
        <w:rPr>
          <w:rFonts w:ascii="Times New Roman" w:hAnsi="Times New Roman"/>
          <w:szCs w:val="20"/>
          <w:lang w:val="cs-CZ"/>
        </w:rPr>
        <w:t>ý</w:t>
      </w:r>
      <w:r w:rsidR="00FB3E05" w:rsidRPr="00FB3E05">
        <w:rPr>
          <w:rFonts w:ascii="Times New Roman" w:hAnsi="Times New Roman"/>
          <w:szCs w:val="20"/>
          <w:lang w:val="cs-CZ"/>
        </w:rPr>
        <w:t xml:space="preserve">. </w:t>
      </w:r>
      <w:r w:rsidR="00FB3E05">
        <w:rPr>
          <w:rFonts w:ascii="Times New Roman" w:hAnsi="Times New Roman"/>
          <w:szCs w:val="20"/>
          <w:lang w:val="cs-CZ"/>
        </w:rPr>
        <w:t xml:space="preserve">Předsedkyně poděkovala za stanovisko MPSV a konstatovala, že za 9 let od zpracování analýzy by mohl nastat ve věci nějaký posun. </w:t>
      </w:r>
    </w:p>
    <w:p w:rsidR="00FB3E05" w:rsidRPr="00FB3E05" w:rsidRDefault="00FB3E05" w:rsidP="00FB3E05">
      <w:pPr>
        <w:jc w:val="both"/>
        <w:rPr>
          <w:rFonts w:ascii="Times New Roman" w:hAnsi="Times New Roman"/>
          <w:szCs w:val="20"/>
          <w:lang w:val="cs-CZ"/>
        </w:rPr>
      </w:pPr>
    </w:p>
    <w:p w:rsidR="00C17F5E" w:rsidRDefault="00FB3E05" w:rsidP="00210EBA">
      <w:pPr>
        <w:jc w:val="both"/>
        <w:rPr>
          <w:rFonts w:ascii="Times New Roman" w:hAnsi="Times New Roman"/>
          <w:szCs w:val="20"/>
          <w:lang w:val="cs-CZ"/>
        </w:rPr>
      </w:pPr>
      <w:r>
        <w:rPr>
          <w:rFonts w:ascii="Times New Roman" w:hAnsi="Times New Roman"/>
          <w:szCs w:val="20"/>
          <w:lang w:val="cs-CZ"/>
        </w:rPr>
        <w:t xml:space="preserve">Tajemnice zdůraznila, že podnět byl </w:t>
      </w:r>
      <w:r w:rsidR="00E711C4">
        <w:rPr>
          <w:rFonts w:ascii="Times New Roman" w:hAnsi="Times New Roman"/>
          <w:szCs w:val="20"/>
          <w:lang w:val="cs-CZ"/>
        </w:rPr>
        <w:t xml:space="preserve">rozeslán </w:t>
      </w:r>
      <w:r>
        <w:rPr>
          <w:rFonts w:ascii="Times New Roman" w:hAnsi="Times New Roman"/>
          <w:szCs w:val="20"/>
          <w:lang w:val="cs-CZ"/>
        </w:rPr>
        <w:t>řádně a včas tak, jak vyžaduje Jednací řád Výboru. Zástupce MPSV mohl být členem neform</w:t>
      </w:r>
      <w:r w:rsidR="00FF5C62">
        <w:rPr>
          <w:rFonts w:ascii="Times New Roman" w:hAnsi="Times New Roman"/>
          <w:szCs w:val="20"/>
          <w:lang w:val="cs-CZ"/>
        </w:rPr>
        <w:t>ální pracovní skupiny, do té se </w:t>
      </w:r>
      <w:r>
        <w:rPr>
          <w:rFonts w:ascii="Times New Roman" w:hAnsi="Times New Roman"/>
          <w:szCs w:val="20"/>
          <w:lang w:val="cs-CZ"/>
        </w:rPr>
        <w:t xml:space="preserve">však nepřihlásil. Tajemnice </w:t>
      </w:r>
      <w:r w:rsidR="00DF4007">
        <w:rPr>
          <w:rFonts w:ascii="Times New Roman" w:hAnsi="Times New Roman"/>
          <w:szCs w:val="20"/>
          <w:lang w:val="cs-CZ"/>
        </w:rPr>
        <w:t>zjišťovala ochotu</w:t>
      </w:r>
      <w:r>
        <w:rPr>
          <w:rFonts w:ascii="Times New Roman" w:hAnsi="Times New Roman"/>
          <w:szCs w:val="20"/>
          <w:lang w:val="cs-CZ"/>
        </w:rPr>
        <w:t xml:space="preserve"> zástupc</w:t>
      </w:r>
      <w:r w:rsidR="00DF4007">
        <w:rPr>
          <w:rFonts w:ascii="Times New Roman" w:hAnsi="Times New Roman"/>
          <w:szCs w:val="20"/>
          <w:lang w:val="cs-CZ"/>
        </w:rPr>
        <w:t>ů</w:t>
      </w:r>
      <w:r>
        <w:rPr>
          <w:rFonts w:ascii="Times New Roman" w:hAnsi="Times New Roman"/>
          <w:szCs w:val="20"/>
          <w:lang w:val="cs-CZ"/>
        </w:rPr>
        <w:t xml:space="preserve"> MPSV, </w:t>
      </w:r>
      <w:r w:rsidR="00E711C4">
        <w:rPr>
          <w:rFonts w:ascii="Times New Roman" w:hAnsi="Times New Roman"/>
          <w:szCs w:val="20"/>
          <w:lang w:val="cs-CZ"/>
        </w:rPr>
        <w:t xml:space="preserve">kteří se účastnili únorového zasedání Výboru, </w:t>
      </w:r>
      <w:r w:rsidR="00DF4007">
        <w:rPr>
          <w:rFonts w:ascii="Times New Roman" w:hAnsi="Times New Roman"/>
          <w:szCs w:val="20"/>
          <w:lang w:val="cs-CZ"/>
        </w:rPr>
        <w:t xml:space="preserve">aby byli </w:t>
      </w:r>
      <w:r>
        <w:rPr>
          <w:rFonts w:ascii="Times New Roman" w:hAnsi="Times New Roman"/>
          <w:szCs w:val="20"/>
          <w:lang w:val="cs-CZ"/>
        </w:rPr>
        <w:t xml:space="preserve">v případě potřeby </w:t>
      </w:r>
      <w:r w:rsidR="00DF4007">
        <w:rPr>
          <w:rFonts w:ascii="Times New Roman" w:hAnsi="Times New Roman"/>
          <w:szCs w:val="20"/>
          <w:lang w:val="cs-CZ"/>
        </w:rPr>
        <w:t>při přípravě podnětu</w:t>
      </w:r>
      <w:r>
        <w:rPr>
          <w:rFonts w:ascii="Times New Roman" w:hAnsi="Times New Roman"/>
          <w:szCs w:val="20"/>
          <w:lang w:val="cs-CZ"/>
        </w:rPr>
        <w:t xml:space="preserve"> konzultováni</w:t>
      </w:r>
      <w:r w:rsidR="00DF4007">
        <w:rPr>
          <w:rFonts w:ascii="Times New Roman" w:hAnsi="Times New Roman"/>
          <w:szCs w:val="20"/>
          <w:lang w:val="cs-CZ"/>
        </w:rPr>
        <w:t>;</w:t>
      </w:r>
      <w:r>
        <w:rPr>
          <w:rFonts w:ascii="Times New Roman" w:hAnsi="Times New Roman"/>
          <w:szCs w:val="20"/>
          <w:lang w:val="cs-CZ"/>
        </w:rPr>
        <w:t xml:space="preserve"> </w:t>
      </w:r>
      <w:r w:rsidR="00DF4007">
        <w:rPr>
          <w:rFonts w:ascii="Times New Roman" w:hAnsi="Times New Roman"/>
          <w:szCs w:val="20"/>
          <w:lang w:val="cs-CZ"/>
        </w:rPr>
        <w:t>p</w:t>
      </w:r>
      <w:r w:rsidR="00CB358D">
        <w:rPr>
          <w:rFonts w:ascii="Times New Roman" w:hAnsi="Times New Roman"/>
          <w:szCs w:val="20"/>
          <w:lang w:val="cs-CZ"/>
        </w:rPr>
        <w:t>racovní skupina však měla všechny potřebné informace</w:t>
      </w:r>
      <w:r w:rsidR="00DF4007">
        <w:rPr>
          <w:rFonts w:ascii="Times New Roman" w:hAnsi="Times New Roman"/>
          <w:szCs w:val="20"/>
          <w:lang w:val="cs-CZ"/>
        </w:rPr>
        <w:t xml:space="preserve"> k dispozici a</w:t>
      </w:r>
      <w:r w:rsidR="00FF5C62">
        <w:rPr>
          <w:rFonts w:ascii="Times New Roman" w:hAnsi="Times New Roman"/>
          <w:szCs w:val="20"/>
          <w:lang w:val="cs-CZ"/>
        </w:rPr>
        <w:t> </w:t>
      </w:r>
      <w:r w:rsidR="00E711C4">
        <w:rPr>
          <w:rFonts w:ascii="Times New Roman" w:hAnsi="Times New Roman"/>
          <w:szCs w:val="20"/>
          <w:lang w:val="cs-CZ"/>
        </w:rPr>
        <w:t>potřeba konzultace nevyvstala</w:t>
      </w:r>
      <w:r w:rsidR="00180A3A">
        <w:rPr>
          <w:rFonts w:ascii="Times New Roman" w:hAnsi="Times New Roman"/>
          <w:szCs w:val="20"/>
          <w:lang w:val="cs-CZ"/>
        </w:rPr>
        <w:t>. H</w:t>
      </w:r>
      <w:r w:rsidR="00CB358D">
        <w:rPr>
          <w:rFonts w:ascii="Times New Roman" w:hAnsi="Times New Roman"/>
          <w:szCs w:val="20"/>
          <w:lang w:val="cs-CZ"/>
        </w:rPr>
        <w:t xml:space="preserve">. </w:t>
      </w:r>
      <w:r w:rsidR="00CB358D" w:rsidRPr="00FB3E05">
        <w:rPr>
          <w:rFonts w:ascii="Times New Roman" w:hAnsi="Times New Roman"/>
          <w:szCs w:val="20"/>
          <w:lang w:val="cs-CZ"/>
        </w:rPr>
        <w:t>Trnková</w:t>
      </w:r>
      <w:r w:rsidR="00CB358D">
        <w:rPr>
          <w:rFonts w:ascii="Times New Roman" w:hAnsi="Times New Roman"/>
          <w:szCs w:val="20"/>
          <w:lang w:val="cs-CZ"/>
        </w:rPr>
        <w:t xml:space="preserve"> namítla, že zákon o důchodovém pojištění je v gesci MPSV, jakýkoliv zásah do zákona </w:t>
      </w:r>
      <w:r w:rsidR="00180A3A">
        <w:rPr>
          <w:rFonts w:ascii="Times New Roman" w:hAnsi="Times New Roman"/>
          <w:szCs w:val="20"/>
          <w:lang w:val="cs-CZ"/>
        </w:rPr>
        <w:t>je tedy vhodné s MPSV konzultovat</w:t>
      </w:r>
      <w:r w:rsidR="00CB358D">
        <w:rPr>
          <w:rFonts w:ascii="Times New Roman" w:hAnsi="Times New Roman"/>
          <w:szCs w:val="20"/>
          <w:lang w:val="cs-CZ"/>
        </w:rPr>
        <w:t xml:space="preserve">. Tajemnice </w:t>
      </w:r>
      <w:r w:rsidR="00E711C4">
        <w:rPr>
          <w:rFonts w:ascii="Times New Roman" w:hAnsi="Times New Roman"/>
          <w:szCs w:val="20"/>
          <w:lang w:val="cs-CZ"/>
        </w:rPr>
        <w:t>osvětlila</w:t>
      </w:r>
      <w:r w:rsidR="00CB358D">
        <w:rPr>
          <w:rFonts w:ascii="Times New Roman" w:hAnsi="Times New Roman"/>
          <w:szCs w:val="20"/>
          <w:lang w:val="cs-CZ"/>
        </w:rPr>
        <w:t>, že proto je členem Výboru zástupce MPSV, jehož prostřednictvím se MPSV může vyjadřovat ke všem záležitostem týkajícím se jeho působnosti.</w:t>
      </w:r>
      <w:r w:rsidR="00E711C4">
        <w:rPr>
          <w:rFonts w:ascii="Times New Roman" w:hAnsi="Times New Roman"/>
          <w:szCs w:val="20"/>
          <w:lang w:val="cs-CZ"/>
        </w:rPr>
        <w:t xml:space="preserve"> G. Oljača uvedla, že se jedná o zcela standardní způsob projednání </w:t>
      </w:r>
      <w:r w:rsidR="00180A3A">
        <w:rPr>
          <w:rFonts w:ascii="Times New Roman" w:hAnsi="Times New Roman"/>
          <w:szCs w:val="20"/>
          <w:lang w:val="cs-CZ"/>
        </w:rPr>
        <w:t>materiálu na Výboru. H</w:t>
      </w:r>
      <w:r w:rsidR="00E711C4">
        <w:rPr>
          <w:rFonts w:ascii="Times New Roman" w:hAnsi="Times New Roman"/>
          <w:szCs w:val="20"/>
          <w:lang w:val="cs-CZ"/>
        </w:rPr>
        <w:t xml:space="preserve">. Trnková by uvítala, kdyby se práce neformální skupiny účastnil zástupce věcného odboru MPSV, </w:t>
      </w:r>
      <w:r w:rsidR="00684203">
        <w:rPr>
          <w:rFonts w:ascii="Times New Roman" w:hAnsi="Times New Roman"/>
          <w:szCs w:val="20"/>
          <w:lang w:val="cs-CZ"/>
        </w:rPr>
        <w:t>který je znalý problematiky. V. </w:t>
      </w:r>
      <w:r w:rsidR="00E711C4">
        <w:rPr>
          <w:rFonts w:ascii="Times New Roman" w:hAnsi="Times New Roman"/>
          <w:szCs w:val="20"/>
          <w:lang w:val="cs-CZ"/>
        </w:rPr>
        <w:t>G</w:t>
      </w:r>
      <w:r w:rsidR="00E711C4">
        <w:rPr>
          <w:rFonts w:ascii="Times New Roman" w:hAnsi="Times New Roman" w:cs="Times New Roman"/>
          <w:szCs w:val="20"/>
          <w:lang w:val="cs-CZ"/>
        </w:rPr>
        <w:t>ü</w:t>
      </w:r>
      <w:r w:rsidR="00E711C4">
        <w:rPr>
          <w:rFonts w:ascii="Times New Roman" w:hAnsi="Times New Roman"/>
          <w:szCs w:val="20"/>
          <w:lang w:val="cs-CZ"/>
        </w:rPr>
        <w:t xml:space="preserve">nter v reakci uvedl, že účast v pracovní skupině byla otevřená všem; nikdo </w:t>
      </w:r>
      <w:r w:rsidR="0033293C">
        <w:rPr>
          <w:rFonts w:ascii="Times New Roman" w:hAnsi="Times New Roman"/>
          <w:szCs w:val="20"/>
          <w:lang w:val="cs-CZ"/>
        </w:rPr>
        <w:t xml:space="preserve">zástupcům MPSV </w:t>
      </w:r>
      <w:r w:rsidR="00E711C4">
        <w:rPr>
          <w:rFonts w:ascii="Times New Roman" w:hAnsi="Times New Roman"/>
          <w:szCs w:val="20"/>
          <w:lang w:val="cs-CZ"/>
        </w:rPr>
        <w:t>nebránil, aby se do pracovní skupiny přihlásili.</w:t>
      </w:r>
    </w:p>
    <w:p w:rsidR="00FB3E05" w:rsidRDefault="00FB3E05" w:rsidP="00210EBA">
      <w:pPr>
        <w:jc w:val="both"/>
        <w:rPr>
          <w:rFonts w:ascii="Times New Roman" w:hAnsi="Times New Roman"/>
          <w:szCs w:val="20"/>
          <w:lang w:val="cs-CZ"/>
        </w:rPr>
      </w:pPr>
    </w:p>
    <w:p w:rsidR="00684203" w:rsidRDefault="00684203" w:rsidP="00210EBA">
      <w:pPr>
        <w:jc w:val="both"/>
        <w:rPr>
          <w:rFonts w:ascii="Times New Roman" w:hAnsi="Times New Roman"/>
          <w:szCs w:val="20"/>
          <w:lang w:val="cs-CZ"/>
        </w:rPr>
      </w:pPr>
      <w:r>
        <w:rPr>
          <w:rFonts w:ascii="Times New Roman" w:hAnsi="Times New Roman"/>
          <w:szCs w:val="20"/>
          <w:lang w:val="cs-CZ"/>
        </w:rPr>
        <w:t xml:space="preserve">J. Fištejn na základě vlastní zkušenosti uvedl, český </w:t>
      </w:r>
      <w:r w:rsidR="00FF5C62">
        <w:rPr>
          <w:rFonts w:ascii="Times New Roman" w:hAnsi="Times New Roman"/>
          <w:szCs w:val="20"/>
          <w:lang w:val="cs-CZ"/>
        </w:rPr>
        <w:t>systém důchodového pojištění se </w:t>
      </w:r>
      <w:r>
        <w:rPr>
          <w:rFonts w:ascii="Times New Roman" w:hAnsi="Times New Roman"/>
          <w:szCs w:val="20"/>
          <w:lang w:val="cs-CZ"/>
        </w:rPr>
        <w:t>jeví bizarní, když osobě po odpracování mén</w:t>
      </w:r>
      <w:r w:rsidR="00FF5C62">
        <w:rPr>
          <w:rFonts w:ascii="Times New Roman" w:hAnsi="Times New Roman"/>
          <w:szCs w:val="20"/>
          <w:lang w:val="cs-CZ"/>
        </w:rPr>
        <w:t>ě než 30 let nevznikne nárok na </w:t>
      </w:r>
      <w:r>
        <w:rPr>
          <w:rFonts w:ascii="Times New Roman" w:hAnsi="Times New Roman"/>
          <w:szCs w:val="20"/>
          <w:lang w:val="cs-CZ"/>
        </w:rPr>
        <w:t xml:space="preserve">důchod. J. Černá vysvětlila, že nicméně vznikne nárok na pozdní starobní důchod, jehož podmínkou je 20 let doby pojištění a věk o pět let vyšší </w:t>
      </w:r>
      <w:r w:rsidRPr="00684203">
        <w:rPr>
          <w:rFonts w:ascii="Times New Roman" w:hAnsi="Times New Roman"/>
          <w:szCs w:val="20"/>
          <w:lang w:val="cs-CZ"/>
        </w:rPr>
        <w:t>než je důchodový věk</w:t>
      </w:r>
      <w:r>
        <w:rPr>
          <w:rFonts w:ascii="Times New Roman" w:hAnsi="Times New Roman"/>
          <w:szCs w:val="20"/>
          <w:lang w:val="cs-CZ"/>
        </w:rPr>
        <w:t xml:space="preserve"> pro muže stejného data narození. P</w:t>
      </w:r>
      <w:r w:rsidR="008A778B">
        <w:rPr>
          <w:rFonts w:ascii="Times New Roman" w:hAnsi="Times New Roman"/>
          <w:szCs w:val="20"/>
          <w:lang w:val="cs-CZ"/>
        </w:rPr>
        <w:t>odle J. Fištejna nelze</w:t>
      </w:r>
      <w:r>
        <w:rPr>
          <w:rFonts w:ascii="Times New Roman" w:hAnsi="Times New Roman"/>
          <w:szCs w:val="20"/>
          <w:lang w:val="cs-CZ"/>
        </w:rPr>
        <w:t xml:space="preserve"> systém, do nějž osoby povinně odvádí pojištění, ale </w:t>
      </w:r>
      <w:r w:rsidR="008A778B">
        <w:rPr>
          <w:rFonts w:ascii="Times New Roman" w:hAnsi="Times New Roman"/>
          <w:szCs w:val="20"/>
          <w:lang w:val="cs-CZ"/>
        </w:rPr>
        <w:t>pak</w:t>
      </w:r>
      <w:r>
        <w:rPr>
          <w:rFonts w:ascii="Times New Roman" w:hAnsi="Times New Roman"/>
          <w:szCs w:val="20"/>
          <w:lang w:val="cs-CZ"/>
        </w:rPr>
        <w:t xml:space="preserve"> </w:t>
      </w:r>
      <w:r w:rsidR="008A778B">
        <w:rPr>
          <w:rFonts w:ascii="Times New Roman" w:hAnsi="Times New Roman"/>
          <w:szCs w:val="20"/>
          <w:lang w:val="cs-CZ"/>
        </w:rPr>
        <w:t xml:space="preserve">z něj nemohou čerpat v podobě důchodu nebo jednorázové částky, považovat za solidární. Každý stát si podmínky nároku důchodu nastavuje různě (např. pojištění v délce 10 let v USA), přičemž pojištění se odvádí buď dobrovolně, nebo povinně. V případě povinného pojištění však některé státy vyplácejí jednorázovou částku, kterou osoba odvedla na důchodovém pojištění, pokud jí nevznikne nárok na starobní důchod. Český systém takto nastaven není, peníze zpětně nevrací. Zároveň nebere v potaz situaci azylantů, která je přechodná. Azylanti se </w:t>
      </w:r>
      <w:r w:rsidR="00844C0F">
        <w:rPr>
          <w:rFonts w:ascii="Times New Roman" w:hAnsi="Times New Roman"/>
          <w:szCs w:val="20"/>
          <w:lang w:val="cs-CZ"/>
        </w:rPr>
        <w:t xml:space="preserve">časem </w:t>
      </w:r>
      <w:r w:rsidR="008A778B">
        <w:rPr>
          <w:rFonts w:ascii="Times New Roman" w:hAnsi="Times New Roman"/>
          <w:szCs w:val="20"/>
          <w:lang w:val="cs-CZ"/>
        </w:rPr>
        <w:t>mohou stát občany</w:t>
      </w:r>
      <w:r w:rsidR="00844C0F">
        <w:rPr>
          <w:rFonts w:ascii="Times New Roman" w:hAnsi="Times New Roman"/>
          <w:szCs w:val="20"/>
          <w:lang w:val="cs-CZ"/>
        </w:rPr>
        <w:t>. Systém je podle něj třeba pravidelně přibližovat systémům v západních zemích, nikoliv nárazově jednou za několik let.</w:t>
      </w:r>
    </w:p>
    <w:p w:rsidR="00844C0F" w:rsidRDefault="00844C0F" w:rsidP="00210EBA">
      <w:pPr>
        <w:jc w:val="both"/>
        <w:rPr>
          <w:rFonts w:ascii="Times New Roman" w:hAnsi="Times New Roman"/>
          <w:szCs w:val="20"/>
          <w:lang w:val="cs-CZ"/>
        </w:rPr>
      </w:pPr>
    </w:p>
    <w:p w:rsidR="00844C0F" w:rsidRDefault="00844C0F" w:rsidP="00210EBA">
      <w:pPr>
        <w:jc w:val="both"/>
        <w:rPr>
          <w:rFonts w:ascii="Times New Roman" w:hAnsi="Times New Roman"/>
          <w:szCs w:val="20"/>
          <w:lang w:val="cs-CZ"/>
        </w:rPr>
      </w:pPr>
      <w:r>
        <w:rPr>
          <w:rFonts w:ascii="Times New Roman" w:hAnsi="Times New Roman"/>
          <w:szCs w:val="20"/>
          <w:lang w:val="cs-CZ"/>
        </w:rPr>
        <w:t xml:space="preserve">V. Roubalová Kostlánová zdůraznila, že pokud ČR někomu udělí mezinárodní ochranu, pak se také musí postarat, že zde uprchlík může důstojně žít. Pochválila příklady </w:t>
      </w:r>
      <w:r w:rsidR="00FF5C62">
        <w:rPr>
          <w:rFonts w:ascii="Times New Roman" w:hAnsi="Times New Roman"/>
          <w:szCs w:val="20"/>
          <w:lang w:val="cs-CZ"/>
        </w:rPr>
        <w:t xml:space="preserve">uvedené </w:t>
      </w:r>
      <w:r>
        <w:rPr>
          <w:rFonts w:ascii="Times New Roman" w:hAnsi="Times New Roman"/>
          <w:szCs w:val="20"/>
          <w:lang w:val="cs-CZ"/>
        </w:rPr>
        <w:t xml:space="preserve">v návrhu podnětu, které ukazují, </w:t>
      </w:r>
      <w:r w:rsidR="00FF5C62">
        <w:rPr>
          <w:rFonts w:ascii="Times New Roman" w:hAnsi="Times New Roman"/>
          <w:szCs w:val="20"/>
          <w:lang w:val="cs-CZ"/>
        </w:rPr>
        <w:t>jak lehce se azylant dostane do </w:t>
      </w:r>
      <w:r>
        <w:rPr>
          <w:rFonts w:ascii="Times New Roman" w:hAnsi="Times New Roman"/>
          <w:szCs w:val="20"/>
          <w:lang w:val="cs-CZ"/>
        </w:rPr>
        <w:t xml:space="preserve">tíživé situace. Dotázala se, co se </w:t>
      </w:r>
      <w:r w:rsidR="00FF5C62">
        <w:rPr>
          <w:rFonts w:ascii="Times New Roman" w:hAnsi="Times New Roman"/>
          <w:szCs w:val="20"/>
          <w:lang w:val="cs-CZ"/>
        </w:rPr>
        <w:t xml:space="preserve">však </w:t>
      </w:r>
      <w:r>
        <w:rPr>
          <w:rFonts w:ascii="Times New Roman" w:hAnsi="Times New Roman"/>
          <w:szCs w:val="20"/>
          <w:lang w:val="cs-CZ"/>
        </w:rPr>
        <w:t xml:space="preserve">stane s azylanty, kteří již na území ČR přijdou v důchodovém věku. Návrh podnětu uvádí, že musí pracovat minimálně dva roky. Nedomnívá se, že sedmdesátiletého azylanta ještě někdo na dva roky zaměstná. Navrhuje do podnětu doplnit, že pokud azylant přijde v důchodovém věku, bude mít nárok na minimální důchod. </w:t>
      </w:r>
    </w:p>
    <w:p w:rsidR="00844C0F" w:rsidRDefault="00844C0F" w:rsidP="00210EBA">
      <w:pPr>
        <w:jc w:val="both"/>
        <w:rPr>
          <w:rFonts w:ascii="Times New Roman" w:hAnsi="Times New Roman"/>
          <w:szCs w:val="20"/>
          <w:lang w:val="cs-CZ"/>
        </w:rPr>
      </w:pPr>
    </w:p>
    <w:p w:rsidR="00844C0F" w:rsidRDefault="00844C0F" w:rsidP="00210EBA">
      <w:pPr>
        <w:jc w:val="both"/>
        <w:rPr>
          <w:rFonts w:ascii="Times New Roman" w:hAnsi="Times New Roman"/>
          <w:szCs w:val="20"/>
          <w:lang w:val="cs-CZ"/>
        </w:rPr>
      </w:pPr>
      <w:r>
        <w:rPr>
          <w:rFonts w:ascii="Times New Roman" w:hAnsi="Times New Roman"/>
          <w:szCs w:val="20"/>
          <w:lang w:val="cs-CZ"/>
        </w:rPr>
        <w:t>V. G</w:t>
      </w:r>
      <w:r>
        <w:rPr>
          <w:rFonts w:ascii="Times New Roman" w:hAnsi="Times New Roman" w:cs="Times New Roman"/>
          <w:szCs w:val="20"/>
          <w:lang w:val="cs-CZ"/>
        </w:rPr>
        <w:t>ü</w:t>
      </w:r>
      <w:r>
        <w:rPr>
          <w:rFonts w:ascii="Times New Roman" w:hAnsi="Times New Roman"/>
          <w:szCs w:val="20"/>
          <w:lang w:val="cs-CZ"/>
        </w:rPr>
        <w:t xml:space="preserve">nter v reakci na </w:t>
      </w:r>
      <w:r w:rsidR="00FF5C62">
        <w:rPr>
          <w:rFonts w:ascii="Times New Roman" w:hAnsi="Times New Roman"/>
          <w:szCs w:val="20"/>
          <w:lang w:val="cs-CZ"/>
        </w:rPr>
        <w:t xml:space="preserve">vyjádření </w:t>
      </w:r>
      <w:r w:rsidR="00180A3A">
        <w:rPr>
          <w:rFonts w:ascii="Times New Roman" w:hAnsi="Times New Roman"/>
          <w:szCs w:val="20"/>
          <w:lang w:val="cs-CZ"/>
        </w:rPr>
        <w:t>H</w:t>
      </w:r>
      <w:r>
        <w:rPr>
          <w:rFonts w:ascii="Times New Roman" w:hAnsi="Times New Roman"/>
          <w:szCs w:val="20"/>
          <w:lang w:val="cs-CZ"/>
        </w:rPr>
        <w:t>. Trnkov</w:t>
      </w:r>
      <w:r w:rsidR="00FF5C62">
        <w:rPr>
          <w:rFonts w:ascii="Times New Roman" w:hAnsi="Times New Roman"/>
          <w:szCs w:val="20"/>
          <w:lang w:val="cs-CZ"/>
        </w:rPr>
        <w:t>é</w:t>
      </w:r>
      <w:r>
        <w:rPr>
          <w:rFonts w:ascii="Times New Roman" w:hAnsi="Times New Roman"/>
          <w:szCs w:val="20"/>
          <w:lang w:val="cs-CZ"/>
        </w:rPr>
        <w:t xml:space="preserve"> vysvětlil, že nejde o zvýhodnění azylantů vůči ostatním. Azylanti jsou dlouhodobě, výrazně a zcela</w:t>
      </w:r>
      <w:r w:rsidR="00FF5C62">
        <w:rPr>
          <w:rFonts w:ascii="Times New Roman" w:hAnsi="Times New Roman"/>
          <w:szCs w:val="20"/>
          <w:lang w:val="cs-CZ"/>
        </w:rPr>
        <w:t xml:space="preserve"> objektivně znevýhodnění, jde o </w:t>
      </w:r>
      <w:r>
        <w:rPr>
          <w:rFonts w:ascii="Times New Roman" w:hAnsi="Times New Roman"/>
          <w:szCs w:val="20"/>
          <w:lang w:val="cs-CZ"/>
        </w:rPr>
        <w:t xml:space="preserve">dorovnání situace oproti ostatním. Zdůraznil jejich zvláštní postavení plynoucí z udělené </w:t>
      </w:r>
      <w:r w:rsidR="0046089D">
        <w:rPr>
          <w:rFonts w:ascii="Times New Roman" w:hAnsi="Times New Roman"/>
          <w:szCs w:val="20"/>
          <w:lang w:val="cs-CZ"/>
        </w:rPr>
        <w:t>mezinárodní ochrany, což bylo také důvodem, proč se návrh podnětu nevztahuje na jiné migranty. Nad řešením je možné v</w:t>
      </w:r>
      <w:r w:rsidR="00FF5C62">
        <w:rPr>
          <w:rFonts w:ascii="Times New Roman" w:hAnsi="Times New Roman"/>
          <w:szCs w:val="20"/>
          <w:lang w:val="cs-CZ"/>
        </w:rPr>
        <w:t>ést debatu, přijetí opatření ke </w:t>
      </w:r>
      <w:r w:rsidR="0046089D">
        <w:rPr>
          <w:rFonts w:ascii="Times New Roman" w:hAnsi="Times New Roman"/>
          <w:szCs w:val="20"/>
          <w:lang w:val="cs-CZ"/>
        </w:rPr>
        <w:t xml:space="preserve">zlepšení situace je však nezbytné. I kdyby měli mít azylanti alespoň minimální výši důchodu, pořád by to považoval za lepší než v současné době. Připomněl také situaci azylantů na trhu práce. Např. Německo má nástroje, jak azylanty podpořit. Návrh podnětu navazuje na debatu vedenou před deseti </w:t>
      </w:r>
      <w:r w:rsidR="00FF5C62">
        <w:rPr>
          <w:rFonts w:ascii="Times New Roman" w:hAnsi="Times New Roman"/>
          <w:szCs w:val="20"/>
          <w:lang w:val="cs-CZ"/>
        </w:rPr>
        <w:t xml:space="preserve">lety, která však </w:t>
      </w:r>
      <w:r w:rsidR="00180A3A">
        <w:rPr>
          <w:rFonts w:ascii="Times New Roman" w:hAnsi="Times New Roman"/>
          <w:szCs w:val="20"/>
          <w:lang w:val="cs-CZ"/>
        </w:rPr>
        <w:t xml:space="preserve">dle jeho názoru </w:t>
      </w:r>
      <w:r w:rsidR="00FF5C62">
        <w:rPr>
          <w:rFonts w:ascii="Times New Roman" w:hAnsi="Times New Roman"/>
          <w:szCs w:val="20"/>
          <w:lang w:val="cs-CZ"/>
        </w:rPr>
        <w:t>ztroskotala na </w:t>
      </w:r>
      <w:r w:rsidR="0046089D">
        <w:rPr>
          <w:rFonts w:ascii="Times New Roman" w:hAnsi="Times New Roman"/>
          <w:szCs w:val="20"/>
          <w:lang w:val="cs-CZ"/>
        </w:rPr>
        <w:t>stanovisku MPSV, že to v ČR nejde.</w:t>
      </w:r>
    </w:p>
    <w:p w:rsidR="00684203" w:rsidRDefault="00684203" w:rsidP="00210EBA">
      <w:pPr>
        <w:jc w:val="both"/>
        <w:rPr>
          <w:rFonts w:ascii="Times New Roman" w:hAnsi="Times New Roman"/>
          <w:szCs w:val="20"/>
          <w:lang w:val="cs-CZ"/>
        </w:rPr>
      </w:pPr>
    </w:p>
    <w:p w:rsidR="0046089D" w:rsidRPr="00F600B8" w:rsidRDefault="00180A3A" w:rsidP="00F600B8">
      <w:pPr>
        <w:jc w:val="both"/>
        <w:rPr>
          <w:rFonts w:ascii="Times New Roman" w:hAnsi="Times New Roman"/>
          <w:szCs w:val="20"/>
          <w:lang w:val="cs-CZ"/>
        </w:rPr>
      </w:pPr>
      <w:r>
        <w:rPr>
          <w:rFonts w:ascii="Times New Roman" w:hAnsi="Times New Roman"/>
          <w:szCs w:val="20"/>
          <w:lang w:val="cs-CZ"/>
        </w:rPr>
        <w:t>H</w:t>
      </w:r>
      <w:r w:rsidR="00F600B8">
        <w:rPr>
          <w:rFonts w:ascii="Times New Roman" w:hAnsi="Times New Roman"/>
          <w:szCs w:val="20"/>
          <w:lang w:val="cs-CZ"/>
        </w:rPr>
        <w:t xml:space="preserve">. </w:t>
      </w:r>
      <w:r w:rsidR="0046089D" w:rsidRPr="00F600B8">
        <w:rPr>
          <w:rFonts w:ascii="Times New Roman" w:hAnsi="Times New Roman"/>
          <w:szCs w:val="20"/>
          <w:lang w:val="cs-CZ"/>
        </w:rPr>
        <w:t xml:space="preserve">Trnková </w:t>
      </w:r>
      <w:r w:rsidR="00FF5C62">
        <w:rPr>
          <w:rFonts w:ascii="Times New Roman" w:hAnsi="Times New Roman"/>
          <w:szCs w:val="20"/>
          <w:lang w:val="cs-CZ"/>
        </w:rPr>
        <w:t xml:space="preserve">vyjádřila pochopení pro </w:t>
      </w:r>
      <w:r w:rsidR="0046089D" w:rsidRPr="00F600B8">
        <w:rPr>
          <w:rFonts w:ascii="Times New Roman" w:hAnsi="Times New Roman"/>
          <w:szCs w:val="20"/>
          <w:lang w:val="cs-CZ"/>
        </w:rPr>
        <w:t xml:space="preserve">snahu řešit situaci azylantů. </w:t>
      </w:r>
      <w:r w:rsidR="00AF6A63" w:rsidRPr="00F600B8">
        <w:rPr>
          <w:rFonts w:ascii="Times New Roman" w:hAnsi="Times New Roman"/>
          <w:szCs w:val="20"/>
          <w:lang w:val="cs-CZ"/>
        </w:rPr>
        <w:t>Pokud jde</w:t>
      </w:r>
      <w:r w:rsidR="0046089D" w:rsidRPr="00F600B8">
        <w:rPr>
          <w:rFonts w:ascii="Times New Roman" w:hAnsi="Times New Roman"/>
          <w:szCs w:val="20"/>
          <w:lang w:val="cs-CZ"/>
        </w:rPr>
        <w:t xml:space="preserve"> </w:t>
      </w:r>
      <w:r w:rsidR="00FF5C62">
        <w:rPr>
          <w:rFonts w:ascii="Times New Roman" w:hAnsi="Times New Roman"/>
          <w:szCs w:val="20"/>
          <w:lang w:val="cs-CZ"/>
        </w:rPr>
        <w:t>o </w:t>
      </w:r>
      <w:r w:rsidR="0046089D" w:rsidRPr="00F600B8">
        <w:rPr>
          <w:rFonts w:ascii="Times New Roman" w:hAnsi="Times New Roman"/>
          <w:szCs w:val="20"/>
          <w:lang w:val="cs-CZ"/>
        </w:rPr>
        <w:t xml:space="preserve">nedostatek v oblasti </w:t>
      </w:r>
      <w:r w:rsidR="00AF6A63" w:rsidRPr="00F600B8">
        <w:rPr>
          <w:rFonts w:ascii="Times New Roman" w:hAnsi="Times New Roman"/>
          <w:szCs w:val="20"/>
          <w:lang w:val="cs-CZ"/>
        </w:rPr>
        <w:t xml:space="preserve">systému </w:t>
      </w:r>
      <w:r w:rsidR="0046089D" w:rsidRPr="00F600B8">
        <w:rPr>
          <w:rFonts w:ascii="Times New Roman" w:hAnsi="Times New Roman"/>
          <w:szCs w:val="20"/>
          <w:lang w:val="cs-CZ"/>
        </w:rPr>
        <w:t>sociálního zabezpečení, pak navrhuje společně hledat řešení</w:t>
      </w:r>
      <w:r w:rsidR="00AF6A63" w:rsidRPr="00F600B8">
        <w:rPr>
          <w:rFonts w:ascii="Times New Roman" w:hAnsi="Times New Roman"/>
          <w:szCs w:val="20"/>
          <w:lang w:val="cs-CZ"/>
        </w:rPr>
        <w:t>, ale jinak než prostřednictvím změny zákona o důchodovém pojištění</w:t>
      </w:r>
      <w:r w:rsidR="0046089D" w:rsidRPr="00F600B8">
        <w:rPr>
          <w:rFonts w:ascii="Times New Roman" w:hAnsi="Times New Roman"/>
          <w:szCs w:val="20"/>
          <w:lang w:val="cs-CZ"/>
        </w:rPr>
        <w:t xml:space="preserve"> (např. vytvoření speciálního zákona, náhrady důchodů). </w:t>
      </w:r>
      <w:r w:rsidR="00AF6A63" w:rsidRPr="00F600B8">
        <w:rPr>
          <w:rFonts w:ascii="Times New Roman" w:hAnsi="Times New Roman"/>
          <w:szCs w:val="20"/>
          <w:lang w:val="cs-CZ"/>
        </w:rPr>
        <w:t>Ovšem i taková úprava je nadstandardní oproti jiným skupinám osob, které se dostaly do nelehké životní situ</w:t>
      </w:r>
      <w:r w:rsidR="00FF5C62">
        <w:rPr>
          <w:rFonts w:ascii="Times New Roman" w:hAnsi="Times New Roman"/>
          <w:szCs w:val="20"/>
          <w:lang w:val="cs-CZ"/>
        </w:rPr>
        <w:t>ace bez vlastního přičinění. Ke </w:t>
      </w:r>
      <w:r w:rsidR="00AF6A63" w:rsidRPr="00F600B8">
        <w:rPr>
          <w:rFonts w:ascii="Times New Roman" w:hAnsi="Times New Roman"/>
          <w:szCs w:val="20"/>
          <w:lang w:val="cs-CZ"/>
        </w:rPr>
        <w:t xml:space="preserve">změně za posledních </w:t>
      </w:r>
      <w:r w:rsidR="00FF5C62">
        <w:rPr>
          <w:rFonts w:ascii="Times New Roman" w:hAnsi="Times New Roman"/>
          <w:szCs w:val="20"/>
          <w:lang w:val="cs-CZ"/>
        </w:rPr>
        <w:t>roky</w:t>
      </w:r>
      <w:r w:rsidR="00AF6A63" w:rsidRPr="00F600B8">
        <w:rPr>
          <w:rFonts w:ascii="Times New Roman" w:hAnsi="Times New Roman"/>
          <w:szCs w:val="20"/>
          <w:lang w:val="cs-CZ"/>
        </w:rPr>
        <w:t xml:space="preserve"> nedošlo, protože podle ní nebyla dostatečná politická vůle situaci řešit. K vystoupení J. </w:t>
      </w:r>
      <w:r w:rsidR="00FF5C62">
        <w:rPr>
          <w:rFonts w:ascii="Times New Roman" w:hAnsi="Times New Roman"/>
          <w:szCs w:val="20"/>
          <w:lang w:val="cs-CZ"/>
        </w:rPr>
        <w:t>Fištejna uvedla, že </w:t>
      </w:r>
      <w:r w:rsidR="00AF6A63" w:rsidRPr="00F600B8">
        <w:rPr>
          <w:rFonts w:ascii="Times New Roman" w:hAnsi="Times New Roman"/>
          <w:szCs w:val="20"/>
          <w:lang w:val="cs-CZ"/>
        </w:rPr>
        <w:t>úprava podmínek nároku na důchod je otázko</w:t>
      </w:r>
      <w:r w:rsidR="00FF5C62">
        <w:rPr>
          <w:rFonts w:ascii="Times New Roman" w:hAnsi="Times New Roman"/>
          <w:szCs w:val="20"/>
          <w:lang w:val="cs-CZ"/>
        </w:rPr>
        <w:t>u týkající se nejen azylantů či </w:t>
      </w:r>
      <w:r w:rsidR="00AF6A63" w:rsidRPr="00F600B8">
        <w:rPr>
          <w:rFonts w:ascii="Times New Roman" w:hAnsi="Times New Roman"/>
          <w:szCs w:val="20"/>
          <w:lang w:val="cs-CZ"/>
        </w:rPr>
        <w:t>cizinců, ale všech pojištěnců. Případná řešení by tedy měla být systémová. Navrhuje vytvořit praco</w:t>
      </w:r>
      <w:r w:rsidR="00FF5C62">
        <w:rPr>
          <w:rFonts w:ascii="Times New Roman" w:hAnsi="Times New Roman"/>
          <w:szCs w:val="20"/>
          <w:lang w:val="cs-CZ"/>
        </w:rPr>
        <w:t>vní skupinu složenou ze </w:t>
      </w:r>
      <w:r w:rsidR="00F600B8" w:rsidRPr="00F600B8">
        <w:rPr>
          <w:rFonts w:ascii="Times New Roman" w:hAnsi="Times New Roman"/>
          <w:szCs w:val="20"/>
          <w:lang w:val="cs-CZ"/>
        </w:rPr>
        <w:t>zástupců MPSV, MV a KVOP.</w:t>
      </w:r>
      <w:r w:rsidR="00F600B8">
        <w:rPr>
          <w:rFonts w:ascii="Times New Roman" w:hAnsi="Times New Roman"/>
          <w:szCs w:val="20"/>
          <w:lang w:val="cs-CZ"/>
        </w:rPr>
        <w:t xml:space="preserve"> Předsedkyně poděkovala za snahu o řešení situace.</w:t>
      </w:r>
    </w:p>
    <w:p w:rsidR="00F600B8" w:rsidRPr="00F600B8" w:rsidRDefault="00F600B8" w:rsidP="00F600B8">
      <w:pPr>
        <w:jc w:val="both"/>
        <w:rPr>
          <w:rFonts w:ascii="Times New Roman" w:hAnsi="Times New Roman"/>
          <w:szCs w:val="20"/>
          <w:lang w:val="cs-CZ"/>
        </w:rPr>
      </w:pPr>
    </w:p>
    <w:p w:rsidR="00F600B8" w:rsidRDefault="00F600B8" w:rsidP="00210EBA">
      <w:pPr>
        <w:jc w:val="both"/>
        <w:rPr>
          <w:rFonts w:ascii="Times New Roman" w:hAnsi="Times New Roman"/>
          <w:szCs w:val="20"/>
          <w:lang w:val="cs-CZ"/>
        </w:rPr>
      </w:pPr>
      <w:r>
        <w:rPr>
          <w:rFonts w:ascii="Times New Roman" w:hAnsi="Times New Roman"/>
          <w:szCs w:val="20"/>
          <w:lang w:val="cs-CZ"/>
        </w:rPr>
        <w:t>J. Fištejn upřesnil, že podle jeho názoru potřebuje celý systém důchodového pojištění revizi. Považuje jej za macešský i vůči českým pojiště</w:t>
      </w:r>
      <w:r w:rsidR="00FF5C62">
        <w:rPr>
          <w:rFonts w:ascii="Times New Roman" w:hAnsi="Times New Roman"/>
          <w:szCs w:val="20"/>
          <w:lang w:val="cs-CZ"/>
        </w:rPr>
        <w:t>ncům. Pokud stát udělí azyl, je </w:t>
      </w:r>
      <w:r>
        <w:rPr>
          <w:rFonts w:ascii="Times New Roman" w:hAnsi="Times New Roman"/>
          <w:szCs w:val="20"/>
          <w:lang w:val="cs-CZ"/>
        </w:rPr>
        <w:t xml:space="preserve">to spojené s řadou povinností, které musí stát následně splnit. Azylant nemůže být vystaven stejným nebo ještě horším podmínkám než ve své vlasti. Existence nepojistných systémů nic neřeší, z nich tyto osoby stejně nakonec čerpají. Na to však nemusely platit třeba 29 let důchodové pojištění. </w:t>
      </w:r>
    </w:p>
    <w:p w:rsidR="00F600B8" w:rsidRDefault="00F600B8" w:rsidP="00210EBA">
      <w:pPr>
        <w:jc w:val="both"/>
        <w:rPr>
          <w:rFonts w:ascii="Times New Roman" w:hAnsi="Times New Roman"/>
          <w:szCs w:val="20"/>
          <w:lang w:val="cs-CZ"/>
        </w:rPr>
      </w:pPr>
    </w:p>
    <w:p w:rsidR="00BE74F8" w:rsidRDefault="00F600B8" w:rsidP="00210EBA">
      <w:pPr>
        <w:jc w:val="both"/>
        <w:rPr>
          <w:rFonts w:ascii="Times New Roman" w:hAnsi="Times New Roman"/>
          <w:szCs w:val="20"/>
          <w:lang w:val="cs-CZ"/>
        </w:rPr>
      </w:pPr>
      <w:r>
        <w:rPr>
          <w:rFonts w:ascii="Times New Roman" w:hAnsi="Times New Roman"/>
          <w:szCs w:val="20"/>
          <w:lang w:val="cs-CZ"/>
        </w:rPr>
        <w:t>J. Černá vysvětlil</w:t>
      </w:r>
      <w:r w:rsidR="00FF5C62">
        <w:rPr>
          <w:rFonts w:ascii="Times New Roman" w:hAnsi="Times New Roman"/>
          <w:szCs w:val="20"/>
          <w:lang w:val="cs-CZ"/>
        </w:rPr>
        <w:t>a, že nepojistné dávky povětšinou</w:t>
      </w:r>
      <w:r>
        <w:rPr>
          <w:rFonts w:ascii="Times New Roman" w:hAnsi="Times New Roman"/>
          <w:szCs w:val="20"/>
          <w:lang w:val="cs-CZ"/>
        </w:rPr>
        <w:t xml:space="preserve"> slouží jako záchranná síť tehdy, kdy v určitých sociálních situacích nevznikne plnění z pojistného systému. Pokud osoba splní podmínky pro čerpání plnění z pojistného systému, je čerpání mnohem přívětivější než v případě nepojistných dávek. </w:t>
      </w:r>
      <w:r w:rsidR="00BE74F8">
        <w:rPr>
          <w:rFonts w:ascii="Times New Roman" w:hAnsi="Times New Roman"/>
          <w:szCs w:val="20"/>
          <w:lang w:val="cs-CZ"/>
        </w:rPr>
        <w:t xml:space="preserve">Žádost se podává jen jednou, dávka se pobírá po dobu, kdy sociální událost trvá. Není tedy třeba dokládat spoustu dalších dokladů, jako u nepojistných sociálních dávek. </w:t>
      </w:r>
      <w:r w:rsidR="00F05AB0">
        <w:rPr>
          <w:rFonts w:ascii="Times New Roman" w:hAnsi="Times New Roman"/>
          <w:szCs w:val="20"/>
          <w:lang w:val="cs-CZ"/>
        </w:rPr>
        <w:t xml:space="preserve">Je několik druhů nepojistných sociálních, přičemž </w:t>
      </w:r>
      <w:r w:rsidR="00FF5C62">
        <w:rPr>
          <w:rFonts w:ascii="Times New Roman" w:hAnsi="Times New Roman"/>
          <w:szCs w:val="20"/>
          <w:lang w:val="cs-CZ"/>
        </w:rPr>
        <w:t xml:space="preserve">v kontextu diskutované problematiky jsou </w:t>
      </w:r>
      <w:r w:rsidR="00F05AB0">
        <w:rPr>
          <w:rFonts w:ascii="Times New Roman" w:hAnsi="Times New Roman"/>
          <w:szCs w:val="20"/>
          <w:lang w:val="cs-CZ"/>
        </w:rPr>
        <w:t>relevantní:</w:t>
      </w:r>
      <w:r w:rsidR="00BE74F8">
        <w:rPr>
          <w:rFonts w:ascii="Times New Roman" w:hAnsi="Times New Roman"/>
          <w:szCs w:val="20"/>
          <w:lang w:val="cs-CZ"/>
        </w:rPr>
        <w:t xml:space="preserve"> </w:t>
      </w:r>
    </w:p>
    <w:p w:rsidR="00F600B8" w:rsidRDefault="00BE74F8" w:rsidP="00F05AB0">
      <w:pPr>
        <w:ind w:left="720"/>
        <w:jc w:val="both"/>
        <w:rPr>
          <w:rFonts w:ascii="Times New Roman" w:hAnsi="Times New Roman"/>
          <w:szCs w:val="20"/>
          <w:lang w:val="cs-CZ"/>
        </w:rPr>
      </w:pPr>
      <w:r>
        <w:rPr>
          <w:rFonts w:ascii="Times New Roman" w:hAnsi="Times New Roman"/>
          <w:szCs w:val="20"/>
          <w:lang w:val="cs-CZ"/>
        </w:rPr>
        <w:t xml:space="preserve">(1) státní sociální podpora (rodinné dávky a příspěvek na bydlení) - zjednodušeně řečeno určená chudší střední třídě, žádosti se nepodávají tak často jako u </w:t>
      </w:r>
      <w:r w:rsidR="00FF5C62">
        <w:rPr>
          <w:rFonts w:ascii="Times New Roman" w:hAnsi="Times New Roman"/>
          <w:szCs w:val="20"/>
          <w:lang w:val="cs-CZ"/>
        </w:rPr>
        <w:t xml:space="preserve">pomoci v </w:t>
      </w:r>
      <w:r>
        <w:rPr>
          <w:rFonts w:ascii="Times New Roman" w:hAnsi="Times New Roman"/>
          <w:szCs w:val="20"/>
          <w:lang w:val="cs-CZ"/>
        </w:rPr>
        <w:t>hmotné nouz</w:t>
      </w:r>
      <w:r w:rsidR="00FF5C62">
        <w:rPr>
          <w:rFonts w:ascii="Times New Roman" w:hAnsi="Times New Roman"/>
          <w:szCs w:val="20"/>
          <w:lang w:val="cs-CZ"/>
        </w:rPr>
        <w:t>i</w:t>
      </w:r>
      <w:r>
        <w:rPr>
          <w:rFonts w:ascii="Times New Roman" w:hAnsi="Times New Roman"/>
          <w:szCs w:val="20"/>
          <w:lang w:val="cs-CZ"/>
        </w:rPr>
        <w:t xml:space="preserve"> (obvy</w:t>
      </w:r>
      <w:r w:rsidR="0033293C">
        <w:rPr>
          <w:rFonts w:ascii="Times New Roman" w:hAnsi="Times New Roman"/>
          <w:szCs w:val="20"/>
          <w:lang w:val="cs-CZ"/>
        </w:rPr>
        <w:t>kle jednou za rok), ale každé 3</w:t>
      </w:r>
      <w:r w:rsidR="00FF5C62">
        <w:rPr>
          <w:rFonts w:ascii="Times New Roman" w:hAnsi="Times New Roman"/>
          <w:szCs w:val="20"/>
          <w:lang w:val="cs-CZ"/>
        </w:rPr>
        <w:t> </w:t>
      </w:r>
      <w:r>
        <w:rPr>
          <w:rFonts w:ascii="Times New Roman" w:hAnsi="Times New Roman"/>
          <w:szCs w:val="20"/>
          <w:lang w:val="cs-CZ"/>
        </w:rPr>
        <w:t xml:space="preserve">měsíce je potřeba doložit </w:t>
      </w:r>
      <w:r w:rsidR="00FF5C62">
        <w:rPr>
          <w:rFonts w:ascii="Times New Roman" w:hAnsi="Times New Roman"/>
          <w:szCs w:val="20"/>
          <w:lang w:val="cs-CZ"/>
        </w:rPr>
        <w:t>množství</w:t>
      </w:r>
      <w:r>
        <w:rPr>
          <w:rFonts w:ascii="Times New Roman" w:hAnsi="Times New Roman"/>
          <w:szCs w:val="20"/>
          <w:lang w:val="cs-CZ"/>
        </w:rPr>
        <w:t xml:space="preserve"> </w:t>
      </w:r>
      <w:r w:rsidR="00FF5C62">
        <w:rPr>
          <w:rFonts w:ascii="Times New Roman" w:hAnsi="Times New Roman"/>
          <w:szCs w:val="20"/>
          <w:lang w:val="cs-CZ"/>
        </w:rPr>
        <w:t>skutečností</w:t>
      </w:r>
      <w:r>
        <w:rPr>
          <w:rFonts w:ascii="Times New Roman" w:hAnsi="Times New Roman"/>
          <w:szCs w:val="20"/>
          <w:lang w:val="cs-CZ"/>
        </w:rPr>
        <w:t>;</w:t>
      </w:r>
    </w:p>
    <w:p w:rsidR="00BE74F8" w:rsidRDefault="00BE74F8" w:rsidP="00F05AB0">
      <w:pPr>
        <w:ind w:left="720"/>
        <w:jc w:val="both"/>
        <w:rPr>
          <w:rFonts w:ascii="Times New Roman" w:hAnsi="Times New Roman"/>
          <w:szCs w:val="20"/>
          <w:lang w:val="cs-CZ"/>
        </w:rPr>
      </w:pPr>
      <w:r>
        <w:rPr>
          <w:rFonts w:ascii="Times New Roman" w:hAnsi="Times New Roman"/>
          <w:szCs w:val="20"/>
          <w:lang w:val="cs-CZ"/>
        </w:rPr>
        <w:t>(2) pomoc v hmotné nouzi (příspěvek na živobytí, doplatek na bydlení, mimořádná okamžitá pomoc) – určená pro nej</w:t>
      </w:r>
      <w:r w:rsidR="00FF5C62">
        <w:rPr>
          <w:rFonts w:ascii="Times New Roman" w:hAnsi="Times New Roman"/>
          <w:szCs w:val="20"/>
          <w:lang w:val="cs-CZ"/>
        </w:rPr>
        <w:t>chudší pro základní přežití; je </w:t>
      </w:r>
      <w:r>
        <w:rPr>
          <w:rFonts w:ascii="Times New Roman" w:hAnsi="Times New Roman"/>
          <w:szCs w:val="20"/>
          <w:lang w:val="cs-CZ"/>
        </w:rPr>
        <w:t xml:space="preserve">třeba každý měsíc znovu </w:t>
      </w:r>
      <w:r w:rsidR="00F05AB0">
        <w:rPr>
          <w:rFonts w:ascii="Times New Roman" w:hAnsi="Times New Roman"/>
          <w:szCs w:val="20"/>
          <w:lang w:val="cs-CZ"/>
        </w:rPr>
        <w:t>dokládat příjmy a náklady</w:t>
      </w:r>
      <w:r w:rsidR="0033293C">
        <w:rPr>
          <w:rFonts w:ascii="Times New Roman" w:hAnsi="Times New Roman"/>
          <w:szCs w:val="20"/>
          <w:lang w:val="cs-CZ"/>
        </w:rPr>
        <w:t xml:space="preserve"> na bydlení</w:t>
      </w:r>
      <w:r>
        <w:rPr>
          <w:rFonts w:ascii="Times New Roman" w:hAnsi="Times New Roman"/>
          <w:szCs w:val="20"/>
          <w:lang w:val="cs-CZ"/>
        </w:rPr>
        <w:t>, s čímž mají problém osoby, které celý život prožil</w:t>
      </w:r>
      <w:r w:rsidR="0033293C">
        <w:rPr>
          <w:rFonts w:ascii="Times New Roman" w:hAnsi="Times New Roman"/>
          <w:szCs w:val="20"/>
          <w:lang w:val="cs-CZ"/>
        </w:rPr>
        <w:t>y</w:t>
      </w:r>
      <w:r>
        <w:rPr>
          <w:rFonts w:ascii="Times New Roman" w:hAnsi="Times New Roman"/>
          <w:szCs w:val="20"/>
          <w:lang w:val="cs-CZ"/>
        </w:rPr>
        <w:t xml:space="preserve"> v ČR, natož azylanti, kteří bez aktivní pomoci úřednic nemají šanci dávku získat; J. Černá si nedovede představit, jak devadesátiletá azylantka každý měsíc do</w:t>
      </w:r>
      <w:r w:rsidR="00F05AB0">
        <w:rPr>
          <w:rFonts w:ascii="Times New Roman" w:hAnsi="Times New Roman"/>
          <w:szCs w:val="20"/>
          <w:lang w:val="cs-CZ"/>
        </w:rPr>
        <w:t xml:space="preserve">chází dokládat náklady </w:t>
      </w:r>
      <w:r w:rsidR="0033293C">
        <w:rPr>
          <w:rFonts w:ascii="Times New Roman" w:hAnsi="Times New Roman"/>
          <w:szCs w:val="20"/>
          <w:lang w:val="cs-CZ"/>
        </w:rPr>
        <w:t xml:space="preserve">na bydlení </w:t>
      </w:r>
      <w:r w:rsidR="00F05AB0">
        <w:rPr>
          <w:rFonts w:ascii="Times New Roman" w:hAnsi="Times New Roman"/>
          <w:szCs w:val="20"/>
          <w:lang w:val="cs-CZ"/>
        </w:rPr>
        <w:t>a příjmy.</w:t>
      </w:r>
    </w:p>
    <w:p w:rsidR="00F05AB0" w:rsidRDefault="00BE74F8" w:rsidP="00F05AB0">
      <w:pPr>
        <w:jc w:val="both"/>
        <w:rPr>
          <w:rFonts w:ascii="Times New Roman" w:hAnsi="Times New Roman"/>
          <w:szCs w:val="20"/>
          <w:lang w:val="cs-CZ"/>
        </w:rPr>
      </w:pPr>
      <w:r>
        <w:rPr>
          <w:rFonts w:ascii="Times New Roman" w:hAnsi="Times New Roman"/>
          <w:szCs w:val="20"/>
          <w:lang w:val="cs-CZ"/>
        </w:rPr>
        <w:t>Český důchodový systém je založen na principu zásl</w:t>
      </w:r>
      <w:r w:rsidR="00FF5C62">
        <w:rPr>
          <w:rFonts w:ascii="Times New Roman" w:hAnsi="Times New Roman"/>
          <w:szCs w:val="20"/>
          <w:lang w:val="cs-CZ"/>
        </w:rPr>
        <w:t>uhovosti, ale odráží se v něm i </w:t>
      </w:r>
      <w:r>
        <w:rPr>
          <w:rFonts w:ascii="Times New Roman" w:hAnsi="Times New Roman"/>
          <w:szCs w:val="20"/>
          <w:lang w:val="cs-CZ"/>
        </w:rPr>
        <w:t xml:space="preserve">princip sociální solidarity. </w:t>
      </w:r>
      <w:r w:rsidR="00F05AB0">
        <w:rPr>
          <w:rFonts w:ascii="Times New Roman" w:hAnsi="Times New Roman"/>
          <w:szCs w:val="20"/>
          <w:lang w:val="cs-CZ"/>
        </w:rPr>
        <w:t>Již dnes je v zákoně o důchodovém pojištění několik skupin</w:t>
      </w:r>
      <w:r w:rsidR="00FF5C62">
        <w:rPr>
          <w:rFonts w:ascii="Times New Roman" w:hAnsi="Times New Roman"/>
          <w:szCs w:val="20"/>
          <w:lang w:val="cs-CZ"/>
        </w:rPr>
        <w:t xml:space="preserve"> (horníci; osoby pobírající zároveň slovenský a český důchod; osoby, které více než 15 let pečovaly o bezmocnou osobu blízkou)</w:t>
      </w:r>
      <w:r w:rsidR="00F05AB0">
        <w:rPr>
          <w:rFonts w:ascii="Times New Roman" w:hAnsi="Times New Roman"/>
          <w:szCs w:val="20"/>
          <w:lang w:val="cs-CZ"/>
        </w:rPr>
        <w:t xml:space="preserve">, pro něž jsou nastaveny výjimky. Není tedy pravdou, že by podmínky musely být nastaveny pro všechny stejně. </w:t>
      </w:r>
      <w:r w:rsidR="00FF5C62">
        <w:rPr>
          <w:rFonts w:ascii="Times New Roman" w:hAnsi="Times New Roman"/>
          <w:szCs w:val="20"/>
          <w:lang w:val="cs-CZ"/>
        </w:rPr>
        <w:t>Je </w:t>
      </w:r>
      <w:r>
        <w:rPr>
          <w:rFonts w:ascii="Times New Roman" w:hAnsi="Times New Roman"/>
          <w:szCs w:val="20"/>
          <w:lang w:val="cs-CZ"/>
        </w:rPr>
        <w:t xml:space="preserve">pouze na úvaze státu, jak si svůj důchodový systém nastaví. </w:t>
      </w:r>
    </w:p>
    <w:p w:rsidR="00F05AB0" w:rsidRDefault="00F05AB0" w:rsidP="00F05AB0">
      <w:pPr>
        <w:jc w:val="both"/>
        <w:rPr>
          <w:rFonts w:ascii="Times New Roman" w:hAnsi="Times New Roman"/>
          <w:szCs w:val="20"/>
          <w:lang w:val="cs-CZ"/>
        </w:rPr>
      </w:pPr>
    </w:p>
    <w:p w:rsidR="00F05AB0" w:rsidRDefault="00F05AB0" w:rsidP="00F05AB0">
      <w:pPr>
        <w:jc w:val="both"/>
        <w:rPr>
          <w:rFonts w:ascii="Times New Roman" w:hAnsi="Times New Roman"/>
          <w:szCs w:val="20"/>
          <w:lang w:val="cs-CZ"/>
        </w:rPr>
      </w:pPr>
      <w:r>
        <w:rPr>
          <w:rFonts w:ascii="Times New Roman" w:hAnsi="Times New Roman"/>
          <w:szCs w:val="20"/>
          <w:lang w:val="cs-CZ"/>
        </w:rPr>
        <w:t>M. Jelínková připomněla, že Výbor se na zasedání 27. února 2014 shodl, že úpravu starobních důchodů vidí jako nejlepší cestu. Shrnula, že nyní dochází k velké názorové diverzitě ohledně toho, co je nerovné zacházení. Navrhuje o návrhu podnětu hlasovat. P. Čižinský doplnil, že revize celého s</w:t>
      </w:r>
      <w:r w:rsidR="00FF5C62">
        <w:rPr>
          <w:rFonts w:ascii="Times New Roman" w:hAnsi="Times New Roman"/>
          <w:szCs w:val="20"/>
          <w:lang w:val="cs-CZ"/>
        </w:rPr>
        <w:t>ystému důchodového pojištění je </w:t>
      </w:r>
      <w:r>
        <w:rPr>
          <w:rFonts w:ascii="Times New Roman" w:hAnsi="Times New Roman"/>
          <w:szCs w:val="20"/>
          <w:lang w:val="cs-CZ"/>
        </w:rPr>
        <w:t>mimo působnost Výboru. Považuje za vhodné řešit situaci azylantů také v rámci důchodového pojištění.</w:t>
      </w:r>
      <w:r w:rsidR="008C539E">
        <w:rPr>
          <w:rFonts w:ascii="Times New Roman" w:hAnsi="Times New Roman"/>
          <w:szCs w:val="20"/>
          <w:lang w:val="cs-CZ"/>
        </w:rPr>
        <w:t xml:space="preserve"> Navrhované řešení je pro azylanty motivační a integrační. Výjimky v zákonech již existují např. pro invalidní osoby. Domnívá se, že stejnou výjimku si zaslouží i azylanti. Podnět je podle něj zpracován kvalitně, řešení považuje za systémové. Nedomnívá se, že by do </w:t>
      </w:r>
      <w:r w:rsidR="00DD616F">
        <w:rPr>
          <w:rFonts w:ascii="Times New Roman" w:hAnsi="Times New Roman"/>
          <w:szCs w:val="20"/>
          <w:lang w:val="cs-CZ"/>
        </w:rPr>
        <w:t>podnětu</w:t>
      </w:r>
      <w:r w:rsidR="008C539E">
        <w:rPr>
          <w:rFonts w:ascii="Times New Roman" w:hAnsi="Times New Roman"/>
          <w:szCs w:val="20"/>
          <w:lang w:val="cs-CZ"/>
        </w:rPr>
        <w:t xml:space="preserve"> měli být zahrnuti i azylanti, kteří přijdou v důchodovém věku, protože i invalidní důchodci musí pracovat minimálně jeden rok.</w:t>
      </w:r>
    </w:p>
    <w:p w:rsidR="00F05AB0" w:rsidRDefault="00F05AB0" w:rsidP="00F05AB0">
      <w:pPr>
        <w:jc w:val="both"/>
        <w:rPr>
          <w:rFonts w:ascii="Times New Roman" w:hAnsi="Times New Roman"/>
          <w:szCs w:val="20"/>
          <w:lang w:val="cs-CZ"/>
        </w:rPr>
      </w:pPr>
    </w:p>
    <w:p w:rsidR="00180A3A" w:rsidRDefault="00180A3A" w:rsidP="00180A3A">
      <w:pPr>
        <w:jc w:val="both"/>
        <w:rPr>
          <w:rFonts w:ascii="Times New Roman" w:hAnsi="Times New Roman"/>
          <w:szCs w:val="20"/>
          <w:lang w:val="cs-CZ"/>
        </w:rPr>
      </w:pPr>
      <w:r>
        <w:rPr>
          <w:rFonts w:ascii="Times New Roman" w:hAnsi="Times New Roman"/>
          <w:szCs w:val="20"/>
          <w:lang w:val="cs-CZ"/>
        </w:rPr>
        <w:t>H</w:t>
      </w:r>
      <w:r w:rsidR="008C539E">
        <w:rPr>
          <w:rFonts w:ascii="Times New Roman" w:hAnsi="Times New Roman"/>
          <w:szCs w:val="20"/>
          <w:lang w:val="cs-CZ"/>
        </w:rPr>
        <w:t xml:space="preserve">. </w:t>
      </w:r>
      <w:r w:rsidR="008C539E" w:rsidRPr="008C539E">
        <w:rPr>
          <w:rFonts w:ascii="Times New Roman" w:hAnsi="Times New Roman"/>
          <w:szCs w:val="20"/>
          <w:lang w:val="cs-CZ"/>
        </w:rPr>
        <w:t xml:space="preserve">Trnková uvedla, že </w:t>
      </w:r>
      <w:r w:rsidR="008C539E">
        <w:rPr>
          <w:rFonts w:ascii="Times New Roman" w:hAnsi="Times New Roman"/>
          <w:szCs w:val="20"/>
          <w:lang w:val="cs-CZ"/>
        </w:rPr>
        <w:t>všechny zmíněné výjimky se však ne</w:t>
      </w:r>
      <w:r>
        <w:rPr>
          <w:rFonts w:ascii="Times New Roman" w:hAnsi="Times New Roman"/>
          <w:szCs w:val="20"/>
          <w:lang w:val="cs-CZ"/>
        </w:rPr>
        <w:t>týkají potřebné doby pojištění. Podle názoru MPSV by nebylo šťastné řešení spočívající ve zkracování potřebné doby pojištění pro nárok na důchod v případě azylantů, základní podmínky mají být pro všechny stejné. Podle názoru MPSV je třeba hledat jiné řešení, než v oblasti základního důchodového pojištění. Navíc by se při umožnění výjimek ze základních podmínek mohly objevit i další skupiny osob (osoby s doplňkovou ochranou, krajané), které by se jich také domáhaly. H. Trnková znovu připomněla, že výše důchodu azylantů by podle návrhu podnětu byla vyšší než u nezanedbatelného počtu českých pojištěnců, kteří získali dlouhou dobu pojištění, ale dosahovali nižších příjmů.</w:t>
      </w:r>
    </w:p>
    <w:p w:rsidR="00180A3A" w:rsidRPr="008C539E" w:rsidRDefault="00180A3A" w:rsidP="00180A3A">
      <w:pPr>
        <w:jc w:val="both"/>
        <w:rPr>
          <w:rFonts w:ascii="Times New Roman" w:hAnsi="Times New Roman"/>
          <w:szCs w:val="20"/>
          <w:lang w:val="cs-CZ"/>
        </w:rPr>
      </w:pPr>
    </w:p>
    <w:p w:rsidR="001C04CE" w:rsidRDefault="001C04CE" w:rsidP="00F05AB0">
      <w:pPr>
        <w:jc w:val="both"/>
        <w:rPr>
          <w:rFonts w:ascii="Times New Roman" w:hAnsi="Times New Roman"/>
          <w:szCs w:val="20"/>
          <w:lang w:val="cs-CZ"/>
        </w:rPr>
      </w:pPr>
      <w:r>
        <w:rPr>
          <w:rFonts w:ascii="Times New Roman" w:hAnsi="Times New Roman"/>
          <w:szCs w:val="20"/>
          <w:lang w:val="cs-CZ"/>
        </w:rPr>
        <w:t xml:space="preserve">P. Pořízek uvedl, že </w:t>
      </w:r>
      <w:r w:rsidR="00FF5C62">
        <w:rPr>
          <w:rFonts w:ascii="Times New Roman" w:hAnsi="Times New Roman"/>
          <w:szCs w:val="20"/>
          <w:lang w:val="cs-CZ"/>
        </w:rPr>
        <w:t xml:space="preserve">návrh </w:t>
      </w:r>
      <w:r>
        <w:rPr>
          <w:rFonts w:ascii="Times New Roman" w:hAnsi="Times New Roman"/>
          <w:szCs w:val="20"/>
          <w:lang w:val="cs-CZ"/>
        </w:rPr>
        <w:t>podnět</w:t>
      </w:r>
      <w:r w:rsidR="00FF5C62">
        <w:rPr>
          <w:rFonts w:ascii="Times New Roman" w:hAnsi="Times New Roman"/>
          <w:szCs w:val="20"/>
          <w:lang w:val="cs-CZ"/>
        </w:rPr>
        <w:t>u se měl původně t</w:t>
      </w:r>
      <w:r>
        <w:rPr>
          <w:rFonts w:ascii="Times New Roman" w:hAnsi="Times New Roman"/>
          <w:szCs w:val="20"/>
          <w:lang w:val="cs-CZ"/>
        </w:rPr>
        <w:t>ýkat i krajanů, nicméně KVOP se nakonec bude snažit dosáhnout jejich zrovnoprávnění s ohledem na jejich specifickou situaci (jsou to čeští obč</w:t>
      </w:r>
      <w:r w:rsidR="00FF5C62">
        <w:rPr>
          <w:rFonts w:ascii="Times New Roman" w:hAnsi="Times New Roman"/>
          <w:szCs w:val="20"/>
          <w:lang w:val="cs-CZ"/>
        </w:rPr>
        <w:t>ané, ČR je pozvala na své území a</w:t>
      </w:r>
      <w:r>
        <w:rPr>
          <w:rFonts w:ascii="Times New Roman" w:hAnsi="Times New Roman"/>
          <w:szCs w:val="20"/>
          <w:lang w:val="cs-CZ"/>
        </w:rPr>
        <w:t xml:space="preserve"> slíbila jim důstojný život) prostřednictvím</w:t>
      </w:r>
      <w:r w:rsidRPr="001C04CE">
        <w:rPr>
          <w:rFonts w:ascii="Times New Roman" w:hAnsi="Times New Roman"/>
          <w:szCs w:val="20"/>
          <w:lang w:val="cs-CZ"/>
        </w:rPr>
        <w:t xml:space="preserve"> </w:t>
      </w:r>
      <w:r>
        <w:rPr>
          <w:rFonts w:ascii="Times New Roman" w:hAnsi="Times New Roman"/>
          <w:szCs w:val="20"/>
          <w:lang w:val="cs-CZ"/>
        </w:rPr>
        <w:t xml:space="preserve">bilaterálního jednání s ministryní práce a sociálních věcí. Podnět byl zcela záměrně omezen jen na azylanty, </w:t>
      </w:r>
      <w:r w:rsidR="007216A8">
        <w:rPr>
          <w:rFonts w:ascii="Times New Roman" w:hAnsi="Times New Roman"/>
          <w:szCs w:val="20"/>
          <w:lang w:val="cs-CZ"/>
        </w:rPr>
        <w:t>jichž je</w:t>
      </w:r>
      <w:r>
        <w:rPr>
          <w:rFonts w:ascii="Times New Roman" w:hAnsi="Times New Roman"/>
          <w:szCs w:val="20"/>
          <w:lang w:val="cs-CZ"/>
        </w:rPr>
        <w:t xml:space="preserve"> </w:t>
      </w:r>
      <w:r w:rsidR="007216A8">
        <w:rPr>
          <w:rFonts w:ascii="Times New Roman" w:hAnsi="Times New Roman"/>
          <w:szCs w:val="20"/>
          <w:lang w:val="cs-CZ"/>
        </w:rPr>
        <w:t>na území ČR pouhých několik stovek, jakožto</w:t>
      </w:r>
      <w:r>
        <w:rPr>
          <w:rFonts w:ascii="Times New Roman" w:hAnsi="Times New Roman"/>
          <w:szCs w:val="20"/>
          <w:lang w:val="cs-CZ"/>
        </w:rPr>
        <w:t xml:space="preserve"> exkluzivní kategorie osob, u nichž ČR deklarovala, že jim vlastní stát usiluje o život, a proto přebrala jejich ochranu. Je zcela objektivním skutečností, že azylanti nemohou odpracovat 35 let. Navrhované řešení reflektuje, že nemůže probíhat dotazování státu původu na odpracovanou dobu na jeho území, aby nedošlo k ohrožení azylantů a jejich příbuzných žijících stále ve státě původu</w:t>
      </w:r>
      <w:r w:rsidR="00180A3A">
        <w:rPr>
          <w:rFonts w:ascii="Times New Roman" w:hAnsi="Times New Roman"/>
          <w:szCs w:val="20"/>
          <w:lang w:val="cs-CZ"/>
        </w:rPr>
        <w:t>. Oceňuje snahu H</w:t>
      </w:r>
      <w:r w:rsidR="007202FD">
        <w:rPr>
          <w:rFonts w:ascii="Times New Roman" w:hAnsi="Times New Roman"/>
          <w:szCs w:val="20"/>
          <w:lang w:val="cs-CZ"/>
        </w:rPr>
        <w:t>. Trnkové situaci řešit, ale MPSV ví o problému již více než 10 let, aniž by došlo k reálnému řešení. Pracovní skupina připravila podle svého nejlepšího vědomí a svědomí návrh řešení, navrhuje o něm hlasovat. Pokud Výbor přijme podnět, bude o něm ještě jednat Rada vlády pro lidská práva</w:t>
      </w:r>
      <w:r w:rsidR="00C607AB">
        <w:rPr>
          <w:rFonts w:ascii="Times New Roman" w:hAnsi="Times New Roman"/>
          <w:szCs w:val="20"/>
          <w:lang w:val="cs-CZ"/>
        </w:rPr>
        <w:t xml:space="preserve"> (dále jen „Rada“)</w:t>
      </w:r>
      <w:r w:rsidR="007202FD">
        <w:rPr>
          <w:rFonts w:ascii="Times New Roman" w:hAnsi="Times New Roman"/>
          <w:szCs w:val="20"/>
          <w:lang w:val="cs-CZ"/>
        </w:rPr>
        <w:t xml:space="preserve">. Na jejím jednání bude mít MPSV příležitost vyjádřit svůj názor. Pokud by podnět Rada přijala, proběhne klasické mezirezortní připomínkové řízení, kde může MPSV navrhovat jiné řešení. Je potřeba problém posunout z Výboru dál, aby </w:t>
      </w:r>
      <w:r w:rsidR="007216A8">
        <w:rPr>
          <w:rFonts w:ascii="Times New Roman" w:hAnsi="Times New Roman"/>
          <w:szCs w:val="20"/>
          <w:lang w:val="cs-CZ"/>
        </w:rPr>
        <w:t xml:space="preserve">se </w:t>
      </w:r>
      <w:r w:rsidR="007202FD">
        <w:rPr>
          <w:rFonts w:ascii="Times New Roman" w:hAnsi="Times New Roman"/>
          <w:szCs w:val="20"/>
          <w:lang w:val="cs-CZ"/>
        </w:rPr>
        <w:t>namísto pouhé diskuze směřovalo k</w:t>
      </w:r>
      <w:r w:rsidR="007216A8">
        <w:rPr>
          <w:rFonts w:ascii="Times New Roman" w:hAnsi="Times New Roman"/>
          <w:szCs w:val="20"/>
          <w:lang w:val="cs-CZ"/>
        </w:rPr>
        <w:t xml:space="preserve"> reálnému </w:t>
      </w:r>
      <w:r w:rsidR="007202FD">
        <w:rPr>
          <w:rFonts w:ascii="Times New Roman" w:hAnsi="Times New Roman"/>
          <w:szCs w:val="20"/>
          <w:lang w:val="cs-CZ"/>
        </w:rPr>
        <w:t>řešení.</w:t>
      </w:r>
    </w:p>
    <w:p w:rsidR="007202FD" w:rsidRDefault="007202FD" w:rsidP="00F05AB0">
      <w:pPr>
        <w:jc w:val="both"/>
        <w:rPr>
          <w:rFonts w:ascii="Times New Roman" w:hAnsi="Times New Roman"/>
          <w:szCs w:val="20"/>
          <w:lang w:val="cs-CZ"/>
        </w:rPr>
      </w:pPr>
    </w:p>
    <w:p w:rsidR="001C04CE" w:rsidRPr="002210D8" w:rsidRDefault="007202FD" w:rsidP="002210D8">
      <w:pPr>
        <w:jc w:val="both"/>
        <w:rPr>
          <w:rFonts w:ascii="Times New Roman" w:hAnsi="Times New Roman"/>
          <w:szCs w:val="20"/>
          <w:lang w:val="cs-CZ"/>
        </w:rPr>
      </w:pPr>
      <w:r>
        <w:rPr>
          <w:rFonts w:ascii="Times New Roman" w:hAnsi="Times New Roman"/>
          <w:szCs w:val="20"/>
          <w:lang w:val="cs-CZ"/>
        </w:rPr>
        <w:t xml:space="preserve">Š. Duháň </w:t>
      </w:r>
      <w:r w:rsidR="007216A8">
        <w:rPr>
          <w:rFonts w:ascii="Times New Roman" w:hAnsi="Times New Roman"/>
          <w:szCs w:val="20"/>
          <w:lang w:val="cs-CZ"/>
        </w:rPr>
        <w:t>sdělil</w:t>
      </w:r>
      <w:r>
        <w:rPr>
          <w:rFonts w:ascii="Times New Roman" w:hAnsi="Times New Roman"/>
          <w:szCs w:val="20"/>
          <w:lang w:val="cs-CZ"/>
        </w:rPr>
        <w:t>, že není odborník</w:t>
      </w:r>
      <w:r w:rsidR="007216A8">
        <w:rPr>
          <w:rFonts w:ascii="Times New Roman" w:hAnsi="Times New Roman"/>
          <w:szCs w:val="20"/>
          <w:lang w:val="cs-CZ"/>
        </w:rPr>
        <w:t>em</w:t>
      </w:r>
      <w:r>
        <w:rPr>
          <w:rFonts w:ascii="Times New Roman" w:hAnsi="Times New Roman"/>
          <w:szCs w:val="20"/>
          <w:lang w:val="cs-CZ"/>
        </w:rPr>
        <w:t xml:space="preserve"> na důchody, ale z diskuze má pocit, že by se měl zákon týkající se milionů lidí měnit kvůli pouhé stovce lidí. To nepovažuje za šťastné. Je </w:t>
      </w:r>
      <w:r w:rsidR="007216A8">
        <w:rPr>
          <w:rFonts w:ascii="Times New Roman" w:hAnsi="Times New Roman"/>
          <w:szCs w:val="20"/>
          <w:lang w:val="cs-CZ"/>
        </w:rPr>
        <w:t xml:space="preserve">podle něj </w:t>
      </w:r>
      <w:r>
        <w:rPr>
          <w:rFonts w:ascii="Times New Roman" w:hAnsi="Times New Roman"/>
          <w:szCs w:val="20"/>
          <w:lang w:val="cs-CZ"/>
        </w:rPr>
        <w:t xml:space="preserve">dobře, že se poukázalo na problém, to považuje za posun. Klonil by se spíše k tomu, aby bylo pro azylanty navrženo speciální řešení. Nepovažuje za vhodné, aby někdo jiný rozhodoval o azylu (MV) a někdo jiný financoval náklady s azylanty spojené. Mělo by to být sjednoceno pod jeden orgán. L. Sládková se domnívá, že tím orgánem je vláda. </w:t>
      </w:r>
      <w:r w:rsidR="00DD616F">
        <w:rPr>
          <w:rFonts w:ascii="Times New Roman" w:hAnsi="Times New Roman"/>
          <w:szCs w:val="20"/>
          <w:lang w:val="cs-CZ"/>
        </w:rPr>
        <w:t>Š. Duháň si tím není jistý. H. Dluhošová vysvětlila, že každé ministerstvo má v gesci určitou část péče o obyvatele ČR. Sociální práce náleží be</w:t>
      </w:r>
      <w:r w:rsidR="00180A3A">
        <w:rPr>
          <w:rFonts w:ascii="Times New Roman" w:hAnsi="Times New Roman"/>
          <w:szCs w:val="20"/>
          <w:lang w:val="cs-CZ"/>
        </w:rPr>
        <w:t xml:space="preserve">ze sporu MPSV. </w:t>
      </w:r>
      <w:r w:rsidR="00180A3A" w:rsidRPr="002A7083">
        <w:rPr>
          <w:rFonts w:ascii="Times New Roman" w:hAnsi="Times New Roman"/>
          <w:szCs w:val="20"/>
          <w:lang w:val="cs-CZ"/>
        </w:rPr>
        <w:t>Zaujal ji návrh H</w:t>
      </w:r>
      <w:r w:rsidR="00DD616F" w:rsidRPr="002A7083">
        <w:rPr>
          <w:rFonts w:ascii="Times New Roman" w:hAnsi="Times New Roman"/>
          <w:szCs w:val="20"/>
          <w:lang w:val="cs-CZ"/>
        </w:rPr>
        <w:t>. Trnkové na vytvoření speciálního důchodu pro azylanty</w:t>
      </w:r>
      <w:r w:rsidR="00B005B0" w:rsidRPr="002A7083">
        <w:rPr>
          <w:rFonts w:ascii="Times New Roman" w:hAnsi="Times New Roman"/>
          <w:szCs w:val="20"/>
          <w:lang w:val="cs-CZ"/>
        </w:rPr>
        <w:t xml:space="preserve"> mimo systém základního důchodového pojištění</w:t>
      </w:r>
      <w:r w:rsidR="00DD616F" w:rsidRPr="002A7083">
        <w:rPr>
          <w:rFonts w:ascii="Times New Roman" w:hAnsi="Times New Roman"/>
          <w:szCs w:val="20"/>
          <w:lang w:val="cs-CZ"/>
        </w:rPr>
        <w:t xml:space="preserve"> a dotázala </w:t>
      </w:r>
      <w:r w:rsidR="00180A3A" w:rsidRPr="002A7083">
        <w:rPr>
          <w:rFonts w:ascii="Times New Roman" w:hAnsi="Times New Roman"/>
          <w:szCs w:val="20"/>
          <w:lang w:val="cs-CZ"/>
        </w:rPr>
        <w:t xml:space="preserve">se, </w:t>
      </w:r>
      <w:r w:rsidR="002A7083" w:rsidRPr="002A7083">
        <w:rPr>
          <w:rFonts w:ascii="Times New Roman" w:hAnsi="Times New Roman"/>
          <w:szCs w:val="20"/>
          <w:lang w:val="cs-CZ"/>
        </w:rPr>
        <w:t>jde o nějaký konkrétní návrh.</w:t>
      </w:r>
      <w:r w:rsidR="002A7083">
        <w:rPr>
          <w:rFonts w:ascii="Times New Roman" w:hAnsi="Times New Roman"/>
          <w:szCs w:val="20"/>
          <w:lang w:val="cs-CZ"/>
        </w:rPr>
        <w:t xml:space="preserve"> </w:t>
      </w:r>
      <w:r w:rsidR="00180A3A">
        <w:rPr>
          <w:rFonts w:ascii="Times New Roman" w:hAnsi="Times New Roman"/>
          <w:szCs w:val="20"/>
          <w:lang w:val="cs-CZ"/>
        </w:rPr>
        <w:t xml:space="preserve"> H</w:t>
      </w:r>
      <w:r w:rsidR="00DD616F">
        <w:rPr>
          <w:rFonts w:ascii="Times New Roman" w:hAnsi="Times New Roman"/>
          <w:szCs w:val="20"/>
          <w:lang w:val="cs-CZ"/>
        </w:rPr>
        <w:t>. Trnková uvedla, že z důvodů krátkého času na přípravu</w:t>
      </w:r>
      <w:r w:rsidR="00022C41">
        <w:rPr>
          <w:rFonts w:ascii="Times New Roman" w:hAnsi="Times New Roman"/>
          <w:szCs w:val="20"/>
          <w:lang w:val="cs-CZ"/>
        </w:rPr>
        <w:t xml:space="preserve"> nebylo možno věc konzultovat s </w:t>
      </w:r>
      <w:r w:rsidR="00DD616F">
        <w:rPr>
          <w:rFonts w:ascii="Times New Roman" w:hAnsi="Times New Roman"/>
          <w:szCs w:val="20"/>
          <w:lang w:val="cs-CZ"/>
        </w:rPr>
        <w:t>dalšími kolegy. Žádné konkrétní věcné řešení tedy nemá. Připomněla, že na základě návrhu MV byla situace krajanů z Kazachstánu řešena náhradou důchodu</w:t>
      </w:r>
      <w:r w:rsidR="00180A3A">
        <w:rPr>
          <w:rFonts w:ascii="Times New Roman" w:hAnsi="Times New Roman"/>
          <w:szCs w:val="20"/>
          <w:lang w:val="cs-CZ"/>
        </w:rPr>
        <w:t xml:space="preserve">, </w:t>
      </w:r>
      <w:r w:rsidR="00180A3A" w:rsidRPr="002A7083">
        <w:rPr>
          <w:rFonts w:ascii="Times New Roman" w:hAnsi="Times New Roman"/>
          <w:szCs w:val="20"/>
          <w:lang w:val="cs-CZ"/>
        </w:rPr>
        <w:t>což není dávka důchodového pojištění, ale speciální sociální dávka.</w:t>
      </w:r>
      <w:r w:rsidR="00DD616F">
        <w:rPr>
          <w:rFonts w:ascii="Times New Roman" w:hAnsi="Times New Roman"/>
          <w:szCs w:val="20"/>
          <w:lang w:val="cs-CZ"/>
        </w:rPr>
        <w:t xml:space="preserve"> </w:t>
      </w:r>
      <w:r w:rsidR="005B276C">
        <w:rPr>
          <w:rFonts w:ascii="Times New Roman" w:hAnsi="Times New Roman"/>
          <w:szCs w:val="20"/>
          <w:lang w:val="cs-CZ"/>
        </w:rPr>
        <w:t>Takové řešení by bylo možné i v případě azylantů, nebo by bylo možné vytvořit obecnou dávku, která by byla azylantům vyplácena, jakmile budou v důchodovém věku. MPSV může přislíbit, že se do dalšího jednání Výboru pokusí o písemnou formulaci úkolu do návrhu usnesení vlády, aby MPSV za spolupráce s MV vytvořilo návrh věcného řešení sociální situace azylantů. Chápe, proč by Výbo</w:t>
      </w:r>
      <w:r w:rsidR="007216A8">
        <w:rPr>
          <w:rFonts w:ascii="Times New Roman" w:hAnsi="Times New Roman"/>
          <w:szCs w:val="20"/>
          <w:lang w:val="cs-CZ"/>
        </w:rPr>
        <w:t xml:space="preserve">r mohl chtít podnět odhlasovat - </w:t>
      </w:r>
      <w:r w:rsidR="005B276C">
        <w:rPr>
          <w:rFonts w:ascii="Times New Roman" w:hAnsi="Times New Roman"/>
          <w:szCs w:val="20"/>
          <w:lang w:val="cs-CZ"/>
        </w:rPr>
        <w:t>podnět je připravený, je v něm konkrétní řešení. Upozornila</w:t>
      </w:r>
      <w:r w:rsidR="007216A8">
        <w:rPr>
          <w:rFonts w:ascii="Times New Roman" w:hAnsi="Times New Roman"/>
          <w:szCs w:val="20"/>
          <w:lang w:val="cs-CZ"/>
        </w:rPr>
        <w:t xml:space="preserve"> ale</w:t>
      </w:r>
      <w:r w:rsidR="005B276C">
        <w:rPr>
          <w:rFonts w:ascii="Times New Roman" w:hAnsi="Times New Roman"/>
          <w:szCs w:val="20"/>
          <w:lang w:val="cs-CZ"/>
        </w:rPr>
        <w:t>, že osud podnětu bude nejistý. Ptá se, zda by nebylo rozumnější zamyslet se a přijít s</w:t>
      </w:r>
      <w:r w:rsidR="00180A3A">
        <w:rPr>
          <w:rFonts w:ascii="Times New Roman" w:hAnsi="Times New Roman"/>
          <w:szCs w:val="20"/>
          <w:lang w:val="cs-CZ"/>
        </w:rPr>
        <w:t> politicky průchodným řešením. H</w:t>
      </w:r>
      <w:r w:rsidR="005B276C">
        <w:rPr>
          <w:rFonts w:ascii="Times New Roman" w:hAnsi="Times New Roman"/>
          <w:szCs w:val="20"/>
          <w:lang w:val="cs-CZ"/>
        </w:rPr>
        <w:t xml:space="preserve">. Trnková na dotaz </w:t>
      </w:r>
      <w:r w:rsidR="007216A8">
        <w:rPr>
          <w:rFonts w:ascii="Times New Roman" w:hAnsi="Times New Roman"/>
          <w:szCs w:val="20"/>
          <w:lang w:val="cs-CZ"/>
        </w:rPr>
        <w:t xml:space="preserve">předsedkyně </w:t>
      </w:r>
      <w:r w:rsidR="005B276C">
        <w:rPr>
          <w:rFonts w:ascii="Times New Roman" w:hAnsi="Times New Roman"/>
          <w:szCs w:val="20"/>
          <w:lang w:val="cs-CZ"/>
        </w:rPr>
        <w:t xml:space="preserve">upřesnila, že nenavrhuje přinést </w:t>
      </w:r>
      <w:r w:rsidR="007216A8">
        <w:rPr>
          <w:rFonts w:ascii="Times New Roman" w:hAnsi="Times New Roman"/>
          <w:szCs w:val="20"/>
          <w:lang w:val="cs-CZ"/>
        </w:rPr>
        <w:t xml:space="preserve">na </w:t>
      </w:r>
      <w:r w:rsidR="005B276C">
        <w:rPr>
          <w:rFonts w:ascii="Times New Roman" w:hAnsi="Times New Roman"/>
          <w:szCs w:val="20"/>
          <w:lang w:val="cs-CZ"/>
        </w:rPr>
        <w:t xml:space="preserve">některé z příštích jednání Výboru konkrétní řešení situace, ale formulovaný </w:t>
      </w:r>
      <w:r w:rsidR="002210D8">
        <w:rPr>
          <w:rFonts w:ascii="Times New Roman" w:hAnsi="Times New Roman"/>
          <w:szCs w:val="20"/>
          <w:lang w:val="cs-CZ"/>
        </w:rPr>
        <w:t xml:space="preserve">úkol, </w:t>
      </w:r>
      <w:r w:rsidR="007216A8">
        <w:rPr>
          <w:rFonts w:ascii="Times New Roman" w:hAnsi="Times New Roman"/>
          <w:szCs w:val="20"/>
          <w:lang w:val="cs-CZ"/>
        </w:rPr>
        <w:t xml:space="preserve">aby byl </w:t>
      </w:r>
      <w:r w:rsidR="002210D8">
        <w:rPr>
          <w:rFonts w:ascii="Times New Roman" w:hAnsi="Times New Roman"/>
          <w:szCs w:val="20"/>
          <w:lang w:val="cs-CZ"/>
        </w:rPr>
        <w:t xml:space="preserve">do nějakého termínu </w:t>
      </w:r>
      <w:r w:rsidR="007216A8">
        <w:rPr>
          <w:rFonts w:ascii="Times New Roman" w:hAnsi="Times New Roman"/>
          <w:szCs w:val="20"/>
          <w:lang w:val="cs-CZ"/>
        </w:rPr>
        <w:t>zpracován</w:t>
      </w:r>
      <w:r w:rsidR="002210D8">
        <w:rPr>
          <w:rFonts w:ascii="Times New Roman" w:hAnsi="Times New Roman"/>
          <w:szCs w:val="20"/>
          <w:lang w:val="cs-CZ"/>
        </w:rPr>
        <w:t xml:space="preserve"> návrh řešení. Možností řešení je </w:t>
      </w:r>
      <w:r w:rsidR="007216A8">
        <w:rPr>
          <w:rFonts w:ascii="Times New Roman" w:hAnsi="Times New Roman"/>
          <w:szCs w:val="20"/>
          <w:lang w:val="cs-CZ"/>
        </w:rPr>
        <w:t xml:space="preserve">podle ní </w:t>
      </w:r>
      <w:r w:rsidR="002210D8">
        <w:rPr>
          <w:rFonts w:ascii="Times New Roman" w:hAnsi="Times New Roman"/>
          <w:szCs w:val="20"/>
          <w:lang w:val="cs-CZ"/>
        </w:rPr>
        <w:t>mnoho, vše by muselo být pořádně prodiskutováno.</w:t>
      </w:r>
      <w:r w:rsidR="002210D8" w:rsidRPr="002210D8">
        <w:rPr>
          <w:rFonts w:ascii="Times New Roman" w:hAnsi="Times New Roman"/>
          <w:szCs w:val="20"/>
          <w:lang w:val="cs-CZ"/>
        </w:rPr>
        <w:t xml:space="preserve"> </w:t>
      </w:r>
      <w:r w:rsidR="002210D8">
        <w:rPr>
          <w:rFonts w:ascii="Times New Roman" w:hAnsi="Times New Roman"/>
          <w:szCs w:val="20"/>
          <w:lang w:val="cs-CZ"/>
        </w:rPr>
        <w:t>P. Čižinský upozornil, že jde o otázku</w:t>
      </w:r>
      <w:r w:rsidR="00180A3A">
        <w:rPr>
          <w:rFonts w:ascii="Times New Roman" w:hAnsi="Times New Roman"/>
          <w:szCs w:val="20"/>
          <w:lang w:val="cs-CZ"/>
        </w:rPr>
        <w:t xml:space="preserve"> politickou, nikoliv odbornou. H</w:t>
      </w:r>
      <w:r w:rsidR="002210D8">
        <w:rPr>
          <w:rFonts w:ascii="Times New Roman" w:hAnsi="Times New Roman"/>
          <w:szCs w:val="20"/>
          <w:lang w:val="cs-CZ"/>
        </w:rPr>
        <w:t xml:space="preserve">. </w:t>
      </w:r>
      <w:r w:rsidR="002210D8" w:rsidRPr="002210D8">
        <w:rPr>
          <w:rFonts w:ascii="Times New Roman" w:hAnsi="Times New Roman"/>
          <w:szCs w:val="20"/>
          <w:lang w:val="cs-CZ"/>
        </w:rPr>
        <w:t xml:space="preserve">Trnková dále </w:t>
      </w:r>
      <w:r w:rsidR="00180A3A">
        <w:rPr>
          <w:rFonts w:ascii="Times New Roman" w:hAnsi="Times New Roman"/>
          <w:szCs w:val="20"/>
          <w:lang w:val="cs-CZ"/>
        </w:rPr>
        <w:t>zdůraznila</w:t>
      </w:r>
      <w:r w:rsidR="002210D8" w:rsidRPr="002210D8">
        <w:rPr>
          <w:rFonts w:ascii="Times New Roman" w:hAnsi="Times New Roman"/>
          <w:szCs w:val="20"/>
          <w:lang w:val="cs-CZ"/>
        </w:rPr>
        <w:t xml:space="preserve">, že pokud by měl být legislativní návrh podle podnětu předložen vládě do konce roku 2014, nelze to stihnout. </w:t>
      </w:r>
      <w:r w:rsidR="00D33742" w:rsidRPr="0033293C">
        <w:rPr>
          <w:rFonts w:ascii="Times New Roman" w:hAnsi="Times New Roman"/>
          <w:szCs w:val="20"/>
          <w:lang w:val="cs-CZ"/>
        </w:rPr>
        <w:t xml:space="preserve">Navrhuje, že by se MPSV pokusilo </w:t>
      </w:r>
      <w:r w:rsidR="00D33742">
        <w:rPr>
          <w:rFonts w:ascii="Times New Roman" w:hAnsi="Times New Roman"/>
          <w:szCs w:val="20"/>
          <w:lang w:val="cs-CZ"/>
        </w:rPr>
        <w:t xml:space="preserve">např. </w:t>
      </w:r>
      <w:r w:rsidR="00D33742" w:rsidRPr="0033293C">
        <w:rPr>
          <w:rFonts w:ascii="Times New Roman" w:hAnsi="Times New Roman"/>
          <w:szCs w:val="20"/>
          <w:lang w:val="cs-CZ"/>
        </w:rPr>
        <w:t xml:space="preserve">do konce roku 2014 vytvořit návrh </w:t>
      </w:r>
      <w:r w:rsidR="00D33742">
        <w:rPr>
          <w:rFonts w:ascii="Times New Roman" w:hAnsi="Times New Roman"/>
          <w:szCs w:val="20"/>
          <w:lang w:val="cs-CZ"/>
        </w:rPr>
        <w:t xml:space="preserve">konkrétního </w:t>
      </w:r>
      <w:r w:rsidR="00D33742" w:rsidRPr="0033293C">
        <w:rPr>
          <w:rFonts w:ascii="Times New Roman" w:hAnsi="Times New Roman"/>
          <w:szCs w:val="20"/>
          <w:lang w:val="cs-CZ"/>
        </w:rPr>
        <w:t xml:space="preserve">věcného </w:t>
      </w:r>
      <w:r w:rsidR="00D33742">
        <w:rPr>
          <w:rFonts w:ascii="Times New Roman" w:hAnsi="Times New Roman"/>
          <w:szCs w:val="20"/>
          <w:lang w:val="cs-CZ"/>
        </w:rPr>
        <w:t xml:space="preserve">zadání, které by následně posoudila </w:t>
      </w:r>
      <w:r w:rsidR="00D33742" w:rsidRPr="0033293C">
        <w:rPr>
          <w:rFonts w:ascii="Times New Roman" w:hAnsi="Times New Roman"/>
          <w:szCs w:val="20"/>
          <w:lang w:val="cs-CZ"/>
        </w:rPr>
        <w:t>vlád</w:t>
      </w:r>
      <w:r w:rsidR="00D33742">
        <w:rPr>
          <w:rFonts w:ascii="Times New Roman" w:hAnsi="Times New Roman"/>
          <w:szCs w:val="20"/>
          <w:lang w:val="cs-CZ"/>
        </w:rPr>
        <w:t>a</w:t>
      </w:r>
      <w:r w:rsidR="00D33742" w:rsidRPr="0033293C">
        <w:rPr>
          <w:rFonts w:ascii="Times New Roman" w:hAnsi="Times New Roman"/>
          <w:szCs w:val="20"/>
          <w:lang w:val="cs-CZ"/>
        </w:rPr>
        <w:t>.</w:t>
      </w:r>
    </w:p>
    <w:p w:rsidR="002210D8" w:rsidRDefault="002210D8" w:rsidP="002210D8">
      <w:pPr>
        <w:jc w:val="both"/>
        <w:rPr>
          <w:rFonts w:ascii="Times New Roman" w:hAnsi="Times New Roman"/>
          <w:szCs w:val="20"/>
          <w:lang w:val="cs-CZ"/>
        </w:rPr>
      </w:pPr>
    </w:p>
    <w:p w:rsidR="002210D8" w:rsidRDefault="002210D8" w:rsidP="002210D8">
      <w:pPr>
        <w:jc w:val="both"/>
        <w:rPr>
          <w:rFonts w:ascii="Times New Roman" w:hAnsi="Times New Roman"/>
          <w:szCs w:val="20"/>
          <w:lang w:val="cs-CZ"/>
        </w:rPr>
      </w:pPr>
      <w:r>
        <w:rPr>
          <w:rFonts w:ascii="Times New Roman" w:hAnsi="Times New Roman"/>
          <w:szCs w:val="20"/>
          <w:lang w:val="cs-CZ"/>
        </w:rPr>
        <w:t>Předsedkyně ukončila diskuzi</w:t>
      </w:r>
      <w:r w:rsidR="00C607AB">
        <w:rPr>
          <w:rFonts w:ascii="Times New Roman" w:hAnsi="Times New Roman"/>
          <w:szCs w:val="20"/>
          <w:lang w:val="cs-CZ"/>
        </w:rPr>
        <w:t xml:space="preserve"> s tím, že další debata může probíhat na Radě, a navrhla hlasovat</w:t>
      </w:r>
      <w:r>
        <w:rPr>
          <w:rFonts w:ascii="Times New Roman" w:hAnsi="Times New Roman"/>
          <w:szCs w:val="20"/>
          <w:lang w:val="cs-CZ"/>
        </w:rPr>
        <w:t xml:space="preserve">. Následně </w:t>
      </w:r>
      <w:r w:rsidRPr="002210D8">
        <w:rPr>
          <w:rFonts w:ascii="Times New Roman" w:hAnsi="Times New Roman"/>
          <w:b/>
          <w:i/>
          <w:szCs w:val="20"/>
          <w:lang w:val="cs-CZ"/>
        </w:rPr>
        <w:t>Výbor přijal následující usnesení</w:t>
      </w:r>
      <w:r>
        <w:rPr>
          <w:rFonts w:ascii="Times New Roman" w:hAnsi="Times New Roman"/>
          <w:szCs w:val="20"/>
          <w:lang w:val="cs-CZ"/>
        </w:rPr>
        <w:t>:</w:t>
      </w:r>
    </w:p>
    <w:p w:rsidR="002210D8" w:rsidRPr="002210D8" w:rsidRDefault="002210D8" w:rsidP="00022C41">
      <w:pPr>
        <w:numPr>
          <w:ilvl w:val="0"/>
          <w:numId w:val="31"/>
        </w:numPr>
        <w:spacing w:before="100" w:beforeAutospacing="1" w:after="100" w:afterAutospacing="1"/>
        <w:jc w:val="both"/>
        <w:rPr>
          <w:rFonts w:ascii="Times New Roman" w:eastAsia="Times New Roman" w:hAnsi="Times New Roman" w:cs="Times New Roman"/>
          <w:b/>
          <w:lang w:val="cs-CZ" w:eastAsia="cs-CZ"/>
        </w:rPr>
      </w:pPr>
      <w:r w:rsidRPr="002210D8">
        <w:rPr>
          <w:rFonts w:ascii="Times New Roman" w:eastAsia="Times New Roman" w:hAnsi="Times New Roman" w:cs="Times New Roman"/>
          <w:b/>
          <w:lang w:val="cs-CZ" w:eastAsia="cs-CZ"/>
        </w:rPr>
        <w:t xml:space="preserve">Výbor schvaluje podnět ke starobním důchodům azylantů a žádá Radu, aby podnět projednala na svém nejbližším zasedání. </w:t>
      </w:r>
    </w:p>
    <w:p w:rsidR="002210D8" w:rsidRPr="002210D8" w:rsidRDefault="002210D8" w:rsidP="00022C41">
      <w:pPr>
        <w:numPr>
          <w:ilvl w:val="0"/>
          <w:numId w:val="31"/>
        </w:numPr>
        <w:spacing w:before="100" w:beforeAutospacing="1" w:after="100" w:afterAutospacing="1"/>
        <w:jc w:val="both"/>
        <w:rPr>
          <w:rFonts w:ascii="Times New Roman" w:eastAsia="Times New Roman" w:hAnsi="Times New Roman" w:cs="Times New Roman"/>
          <w:b/>
          <w:lang w:val="cs-CZ" w:eastAsia="cs-CZ"/>
        </w:rPr>
      </w:pPr>
      <w:r w:rsidRPr="002210D8">
        <w:rPr>
          <w:rFonts w:ascii="Times New Roman" w:eastAsia="Times New Roman" w:hAnsi="Times New Roman" w:cs="Times New Roman"/>
          <w:b/>
          <w:lang w:val="cs-CZ" w:eastAsia="cs-CZ"/>
        </w:rPr>
        <w:t xml:space="preserve">Výbor pověřuje V. Güntera, P. Pořízka a J. Černou, aby podnět představili na zasedání Rady. </w:t>
      </w:r>
    </w:p>
    <w:p w:rsidR="00C607AB" w:rsidRDefault="002210D8" w:rsidP="002210D8">
      <w:pPr>
        <w:jc w:val="both"/>
        <w:rPr>
          <w:rFonts w:ascii="Times New Roman" w:hAnsi="Times New Roman"/>
          <w:szCs w:val="20"/>
          <w:lang w:val="cs-CZ"/>
        </w:rPr>
      </w:pPr>
      <w:r>
        <w:rPr>
          <w:rFonts w:ascii="Times New Roman" w:hAnsi="Times New Roman"/>
          <w:szCs w:val="20"/>
          <w:lang w:val="cs-CZ"/>
        </w:rPr>
        <w:t xml:space="preserve">V době hlasování bylo přítomno 21 </w:t>
      </w:r>
      <w:r w:rsidR="00FD397E">
        <w:rPr>
          <w:rFonts w:ascii="Times New Roman" w:hAnsi="Times New Roman"/>
          <w:szCs w:val="20"/>
          <w:lang w:val="cs-CZ"/>
        </w:rPr>
        <w:t>osob s hlasovacím právem</w:t>
      </w:r>
      <w:r>
        <w:rPr>
          <w:rFonts w:ascii="Times New Roman" w:hAnsi="Times New Roman"/>
          <w:szCs w:val="20"/>
          <w:lang w:val="cs-CZ"/>
        </w:rPr>
        <w:t>. 12 bylo pro, 5 proti, 4 se zdrželi.</w:t>
      </w:r>
      <w:r w:rsidR="00C607AB">
        <w:rPr>
          <w:rFonts w:ascii="Times New Roman" w:hAnsi="Times New Roman"/>
          <w:szCs w:val="20"/>
          <w:lang w:val="cs-CZ"/>
        </w:rPr>
        <w:t xml:space="preserve"> </w:t>
      </w:r>
    </w:p>
    <w:p w:rsidR="00C607AB" w:rsidRDefault="00C607AB" w:rsidP="002210D8">
      <w:pPr>
        <w:jc w:val="both"/>
        <w:rPr>
          <w:rFonts w:ascii="Times New Roman" w:hAnsi="Times New Roman"/>
          <w:szCs w:val="20"/>
          <w:lang w:val="cs-CZ"/>
        </w:rPr>
      </w:pPr>
    </w:p>
    <w:p w:rsidR="002210D8" w:rsidRDefault="00C607AB" w:rsidP="002210D8">
      <w:pPr>
        <w:jc w:val="both"/>
        <w:rPr>
          <w:rFonts w:ascii="Times New Roman" w:hAnsi="Times New Roman"/>
          <w:szCs w:val="20"/>
          <w:lang w:val="cs-CZ"/>
        </w:rPr>
      </w:pPr>
      <w:r>
        <w:rPr>
          <w:rFonts w:ascii="Times New Roman" w:hAnsi="Times New Roman"/>
          <w:szCs w:val="20"/>
          <w:lang w:val="cs-CZ"/>
        </w:rPr>
        <w:t>Tajemnice připomněla, že MPSV může i bez ohledu na podnět řešit sociální situaci azylantů; nemus</w:t>
      </w:r>
      <w:r w:rsidR="00180A3A">
        <w:rPr>
          <w:rFonts w:ascii="Times New Roman" w:hAnsi="Times New Roman"/>
          <w:szCs w:val="20"/>
          <w:lang w:val="cs-CZ"/>
        </w:rPr>
        <w:t>í čekat, až mu to uloží vláda. H</w:t>
      </w:r>
      <w:r>
        <w:rPr>
          <w:rFonts w:ascii="Times New Roman" w:hAnsi="Times New Roman"/>
          <w:szCs w:val="20"/>
          <w:lang w:val="cs-CZ"/>
        </w:rPr>
        <w:t>. Trnková se ujistila, že zápis z jednání bude obsahovat informaci o negativním stanovisku MPSV k podnětu.</w:t>
      </w:r>
    </w:p>
    <w:p w:rsidR="001B03BB" w:rsidRDefault="001B03BB" w:rsidP="001B03BB">
      <w:pPr>
        <w:jc w:val="both"/>
        <w:rPr>
          <w:rFonts w:ascii="Times New Roman" w:hAnsi="Times New Roman"/>
          <w:szCs w:val="20"/>
          <w:u w:val="single"/>
          <w:lang w:val="cs-CZ"/>
        </w:rPr>
      </w:pPr>
    </w:p>
    <w:p w:rsidR="009247C2" w:rsidRPr="001B03BB" w:rsidRDefault="009247C2" w:rsidP="001B03BB">
      <w:pPr>
        <w:jc w:val="both"/>
        <w:rPr>
          <w:rFonts w:ascii="Times New Roman" w:hAnsi="Times New Roman"/>
          <w:szCs w:val="20"/>
          <w:u w:val="single"/>
          <w:lang w:val="cs-CZ"/>
        </w:rPr>
      </w:pPr>
    </w:p>
    <w:p w:rsidR="001B03BB" w:rsidRPr="002210D8" w:rsidRDefault="001B03BB" w:rsidP="002210D8">
      <w:pPr>
        <w:pStyle w:val="Odstavecseseznamem"/>
        <w:numPr>
          <w:ilvl w:val="0"/>
          <w:numId w:val="32"/>
        </w:numPr>
        <w:jc w:val="both"/>
        <w:rPr>
          <w:rFonts w:ascii="Times New Roman" w:hAnsi="Times New Roman"/>
          <w:b/>
          <w:szCs w:val="20"/>
          <w:u w:val="single"/>
          <w:lang w:val="cs-CZ"/>
        </w:rPr>
      </w:pPr>
      <w:r w:rsidRPr="002210D8">
        <w:rPr>
          <w:rFonts w:ascii="Times New Roman" w:hAnsi="Times New Roman"/>
          <w:b/>
          <w:color w:val="000000"/>
          <w:szCs w:val="20"/>
          <w:u w:val="single"/>
          <w:lang w:val="cs-CZ"/>
        </w:rPr>
        <w:t>Informace o kapacitách zastupitelských úřadů využívajících systém VISAPOINT</w:t>
      </w:r>
    </w:p>
    <w:p w:rsidR="00FB529D" w:rsidRDefault="00FB529D" w:rsidP="00FB529D">
      <w:pPr>
        <w:jc w:val="both"/>
        <w:rPr>
          <w:rFonts w:ascii="Times New Roman" w:hAnsi="Times New Roman"/>
          <w:szCs w:val="20"/>
          <w:lang w:val="cs-CZ"/>
        </w:rPr>
      </w:pPr>
    </w:p>
    <w:p w:rsidR="00432981" w:rsidRPr="00FB529D" w:rsidRDefault="00FB529D" w:rsidP="00FB529D">
      <w:pPr>
        <w:jc w:val="both"/>
        <w:rPr>
          <w:rFonts w:ascii="Times New Roman" w:hAnsi="Times New Roman"/>
          <w:szCs w:val="20"/>
          <w:lang w:val="cs-CZ"/>
        </w:rPr>
      </w:pPr>
      <w:r>
        <w:rPr>
          <w:rFonts w:ascii="Times New Roman" w:hAnsi="Times New Roman"/>
          <w:szCs w:val="20"/>
          <w:lang w:val="cs-CZ"/>
        </w:rPr>
        <w:t>Bod uvedla předsedkyně a předala slovo zástupcům MZV. M. Audy na</w:t>
      </w:r>
      <w:r w:rsidR="00ED198C">
        <w:rPr>
          <w:rFonts w:ascii="Times New Roman" w:hAnsi="Times New Roman"/>
          <w:szCs w:val="20"/>
          <w:lang w:val="cs-CZ"/>
        </w:rPr>
        <w:t xml:space="preserve"> žádost z </w:t>
      </w:r>
      <w:r>
        <w:rPr>
          <w:rFonts w:ascii="Times New Roman" w:hAnsi="Times New Roman"/>
          <w:szCs w:val="20"/>
          <w:lang w:val="cs-CZ"/>
        </w:rPr>
        <w:t>minulé</w:t>
      </w:r>
      <w:r w:rsidR="00ED198C">
        <w:rPr>
          <w:rFonts w:ascii="Times New Roman" w:hAnsi="Times New Roman"/>
          <w:szCs w:val="20"/>
          <w:lang w:val="cs-CZ"/>
        </w:rPr>
        <w:t>ho</w:t>
      </w:r>
      <w:r>
        <w:rPr>
          <w:rFonts w:ascii="Times New Roman" w:hAnsi="Times New Roman"/>
          <w:szCs w:val="20"/>
          <w:lang w:val="cs-CZ"/>
        </w:rPr>
        <w:t xml:space="preserve"> jednání Výboru informoval o </w:t>
      </w:r>
      <w:r w:rsidR="00ED198C">
        <w:rPr>
          <w:rFonts w:ascii="Times New Roman" w:hAnsi="Times New Roman"/>
          <w:szCs w:val="20"/>
          <w:lang w:val="cs-CZ"/>
        </w:rPr>
        <w:t>vývoji na</w:t>
      </w:r>
      <w:r w:rsidR="005A1D8C">
        <w:rPr>
          <w:rFonts w:ascii="Times New Roman" w:hAnsi="Times New Roman"/>
          <w:szCs w:val="20"/>
          <w:lang w:val="cs-CZ"/>
        </w:rPr>
        <w:t xml:space="preserve"> zastupitelských úřadech</w:t>
      </w:r>
      <w:r>
        <w:rPr>
          <w:rFonts w:ascii="Times New Roman" w:hAnsi="Times New Roman"/>
          <w:szCs w:val="20"/>
          <w:lang w:val="cs-CZ"/>
        </w:rPr>
        <w:t xml:space="preserve"> (dále jen „ZÚ“) se systémem VISAPOINT od léta 2013. Na posledním jednání vlády P. Nečase byla přijata rozpočtová opatření, jejichž součástí bylo </w:t>
      </w:r>
      <w:r w:rsidR="00432981">
        <w:rPr>
          <w:rFonts w:ascii="Times New Roman" w:hAnsi="Times New Roman"/>
          <w:szCs w:val="20"/>
          <w:lang w:val="cs-CZ"/>
        </w:rPr>
        <w:t xml:space="preserve">i </w:t>
      </w:r>
      <w:r>
        <w:rPr>
          <w:rFonts w:ascii="Times New Roman" w:hAnsi="Times New Roman"/>
          <w:szCs w:val="20"/>
          <w:lang w:val="cs-CZ"/>
        </w:rPr>
        <w:t xml:space="preserve">navýšení </w:t>
      </w:r>
      <w:r w:rsidR="00432981">
        <w:rPr>
          <w:rFonts w:ascii="Times New Roman" w:hAnsi="Times New Roman"/>
          <w:szCs w:val="20"/>
          <w:lang w:val="cs-CZ"/>
        </w:rPr>
        <w:t xml:space="preserve">systemizace MZV </w:t>
      </w:r>
      <w:r>
        <w:rPr>
          <w:rFonts w:ascii="Times New Roman" w:hAnsi="Times New Roman"/>
          <w:szCs w:val="20"/>
          <w:lang w:val="cs-CZ"/>
        </w:rPr>
        <w:t xml:space="preserve">o 11 systemizovaných míst na 10 ZÚ v Turecku, Kazachstánu, </w:t>
      </w:r>
      <w:r w:rsidR="00432981">
        <w:rPr>
          <w:rFonts w:ascii="Times New Roman" w:hAnsi="Times New Roman"/>
          <w:szCs w:val="20"/>
          <w:lang w:val="cs-CZ"/>
        </w:rPr>
        <w:t xml:space="preserve">Thajsku, </w:t>
      </w:r>
      <w:r>
        <w:rPr>
          <w:rFonts w:ascii="Times New Roman" w:hAnsi="Times New Roman"/>
          <w:szCs w:val="20"/>
          <w:lang w:val="cs-CZ"/>
        </w:rPr>
        <w:t>Indii, Vietnamu, Rusku a Saúdské Arábii</w:t>
      </w:r>
      <w:r w:rsidR="00432981">
        <w:rPr>
          <w:rFonts w:ascii="Times New Roman" w:hAnsi="Times New Roman"/>
          <w:szCs w:val="20"/>
          <w:lang w:val="cs-CZ"/>
        </w:rPr>
        <w:t xml:space="preserve"> (kromě Indie a Saúdské Arábie jde o ZÚ využívající systém VISAPOINT)</w:t>
      </w:r>
      <w:r>
        <w:rPr>
          <w:rFonts w:ascii="Times New Roman" w:hAnsi="Times New Roman"/>
          <w:szCs w:val="20"/>
          <w:lang w:val="cs-CZ"/>
        </w:rPr>
        <w:t xml:space="preserve">. Jednalo se o první navýšení poté, co před třemi lety došlo k zásadnímu snížení počet pracovníků ZÚ o 15-20 %. </w:t>
      </w:r>
      <w:r w:rsidR="00432981">
        <w:rPr>
          <w:rFonts w:ascii="Times New Roman" w:hAnsi="Times New Roman"/>
          <w:szCs w:val="20"/>
          <w:lang w:val="cs-CZ"/>
        </w:rPr>
        <w:t>Dále</w:t>
      </w:r>
      <w:r>
        <w:rPr>
          <w:rFonts w:ascii="Times New Roman" w:hAnsi="Times New Roman"/>
          <w:szCs w:val="20"/>
          <w:lang w:val="cs-CZ"/>
        </w:rPr>
        <w:t xml:space="preserve"> došlo k získání 2</w:t>
      </w:r>
      <w:r w:rsidR="00ED198C">
        <w:rPr>
          <w:rFonts w:ascii="Times New Roman" w:hAnsi="Times New Roman"/>
          <w:szCs w:val="20"/>
          <w:lang w:val="cs-CZ"/>
        </w:rPr>
        <w:t> </w:t>
      </w:r>
      <w:r w:rsidR="00432981">
        <w:rPr>
          <w:rFonts w:ascii="Times New Roman" w:hAnsi="Times New Roman"/>
          <w:szCs w:val="20"/>
          <w:lang w:val="cs-CZ"/>
        </w:rPr>
        <w:t>dalších míst pro ZÚ v Číně od Ministerstva pro místní rozvoj.</w:t>
      </w:r>
      <w:r>
        <w:rPr>
          <w:rFonts w:ascii="Times New Roman" w:hAnsi="Times New Roman"/>
          <w:szCs w:val="20"/>
          <w:lang w:val="cs-CZ"/>
        </w:rPr>
        <w:t xml:space="preserve"> </w:t>
      </w:r>
      <w:r w:rsidR="00432981">
        <w:rPr>
          <w:rFonts w:ascii="Times New Roman" w:hAnsi="Times New Roman"/>
          <w:szCs w:val="20"/>
          <w:lang w:val="cs-CZ"/>
        </w:rPr>
        <w:t>Na všechna nová místa byla vypsána výběrová řízen</w:t>
      </w:r>
      <w:r w:rsidR="00ED198C">
        <w:rPr>
          <w:rFonts w:ascii="Times New Roman" w:hAnsi="Times New Roman"/>
          <w:szCs w:val="20"/>
          <w:lang w:val="cs-CZ"/>
        </w:rPr>
        <w:t>í</w:t>
      </w:r>
      <w:r w:rsidR="00432981">
        <w:rPr>
          <w:rFonts w:ascii="Times New Roman" w:hAnsi="Times New Roman"/>
          <w:szCs w:val="20"/>
          <w:lang w:val="cs-CZ"/>
        </w:rPr>
        <w:t>. V</w:t>
      </w:r>
      <w:r>
        <w:rPr>
          <w:rFonts w:ascii="Times New Roman" w:hAnsi="Times New Roman"/>
          <w:szCs w:val="20"/>
          <w:lang w:val="cs-CZ"/>
        </w:rPr>
        <w:t xml:space="preserve"> současné době je </w:t>
      </w:r>
      <w:r w:rsidR="00432981">
        <w:rPr>
          <w:rFonts w:ascii="Times New Roman" w:hAnsi="Times New Roman"/>
          <w:szCs w:val="20"/>
          <w:lang w:val="cs-CZ"/>
        </w:rPr>
        <w:t>obsazeno</w:t>
      </w:r>
      <w:r>
        <w:rPr>
          <w:rFonts w:ascii="Times New Roman" w:hAnsi="Times New Roman"/>
          <w:szCs w:val="20"/>
          <w:lang w:val="cs-CZ"/>
        </w:rPr>
        <w:t xml:space="preserve"> 6 </w:t>
      </w:r>
      <w:r w:rsidR="00432981">
        <w:rPr>
          <w:rFonts w:ascii="Times New Roman" w:hAnsi="Times New Roman"/>
          <w:szCs w:val="20"/>
          <w:lang w:val="cs-CZ"/>
        </w:rPr>
        <w:t xml:space="preserve">z nich, ale i na zbývající místa jsou </w:t>
      </w:r>
      <w:r w:rsidR="00ED198C">
        <w:rPr>
          <w:rFonts w:ascii="Times New Roman" w:hAnsi="Times New Roman"/>
          <w:szCs w:val="20"/>
          <w:lang w:val="cs-CZ"/>
        </w:rPr>
        <w:t xml:space="preserve">již </w:t>
      </w:r>
      <w:r w:rsidR="00432981">
        <w:rPr>
          <w:rFonts w:ascii="Times New Roman" w:hAnsi="Times New Roman"/>
          <w:szCs w:val="20"/>
          <w:lang w:val="cs-CZ"/>
        </w:rPr>
        <w:t>vybráni pracovníci. Předpokládá se, že do září bude obsazeno všech 13 míst. M. Audy upozornil, že některé země dlouho váhají, než udělí pracovníkům MZV dlouhodobá víza k práci na ZÚ. Někdy žádosti i zamítnou. Doufá, že v září již budu udělena víza do Ruska.</w:t>
      </w:r>
      <w:r w:rsidR="007632D9">
        <w:rPr>
          <w:rFonts w:ascii="Times New Roman" w:hAnsi="Times New Roman"/>
          <w:szCs w:val="20"/>
          <w:lang w:val="cs-CZ"/>
        </w:rPr>
        <w:t xml:space="preserve"> </w:t>
      </w:r>
      <w:r w:rsidR="00432981">
        <w:rPr>
          <w:rFonts w:ascii="Times New Roman" w:hAnsi="Times New Roman"/>
          <w:szCs w:val="20"/>
          <w:lang w:val="cs-CZ"/>
        </w:rPr>
        <w:t xml:space="preserve">V souvislosti se systémem VISAPOINT není důležitý jen počet pracovníků, ale i materiální zázemí (počet přepážek atd.). V Astaně byl ZÚ přestěhován do větších prostor a počet přepážek se zvýšil z jedné na tři. </w:t>
      </w:r>
      <w:r w:rsidR="00A42F37">
        <w:rPr>
          <w:rFonts w:ascii="Times New Roman" w:hAnsi="Times New Roman"/>
          <w:szCs w:val="20"/>
          <w:lang w:val="cs-CZ"/>
        </w:rPr>
        <w:t xml:space="preserve">Přestěhován byl i ZÚ v Hanoji, kde se přestěhování plánovalo několik let, ale chybělo povolení vietnamského diplomatického protokolu. V roce 2013 bylo povolení konečně uděleno a od 9. června 2014 jsou v Hanoji tři přepážky místo dvou. </w:t>
      </w:r>
    </w:p>
    <w:p w:rsidR="002210D8" w:rsidRDefault="002210D8" w:rsidP="00432981">
      <w:pPr>
        <w:jc w:val="both"/>
        <w:rPr>
          <w:rFonts w:ascii="Times New Roman" w:hAnsi="Times New Roman"/>
          <w:szCs w:val="20"/>
          <w:lang w:val="cs-CZ"/>
        </w:rPr>
      </w:pPr>
    </w:p>
    <w:p w:rsidR="00534DC9" w:rsidRDefault="00A42F37" w:rsidP="00432981">
      <w:pPr>
        <w:jc w:val="both"/>
        <w:rPr>
          <w:rFonts w:ascii="Times New Roman" w:hAnsi="Times New Roman"/>
          <w:szCs w:val="20"/>
          <w:lang w:val="cs-CZ"/>
        </w:rPr>
      </w:pPr>
      <w:r>
        <w:rPr>
          <w:rFonts w:ascii="Times New Roman" w:hAnsi="Times New Roman"/>
          <w:szCs w:val="20"/>
          <w:lang w:val="cs-CZ"/>
        </w:rPr>
        <w:t xml:space="preserve">K. Boumová uvedla, že </w:t>
      </w:r>
      <w:r w:rsidR="00ED198C">
        <w:rPr>
          <w:rFonts w:ascii="Times New Roman" w:hAnsi="Times New Roman"/>
          <w:szCs w:val="20"/>
          <w:lang w:val="cs-CZ"/>
        </w:rPr>
        <w:t xml:space="preserve">v místní vietnamské komunitě </w:t>
      </w:r>
      <w:r>
        <w:rPr>
          <w:rFonts w:ascii="Times New Roman" w:hAnsi="Times New Roman"/>
          <w:szCs w:val="20"/>
          <w:lang w:val="cs-CZ"/>
        </w:rPr>
        <w:t xml:space="preserve">není tajemstvím, že </w:t>
      </w:r>
      <w:r w:rsidR="00ED198C">
        <w:rPr>
          <w:rFonts w:ascii="Times New Roman" w:hAnsi="Times New Roman"/>
          <w:szCs w:val="20"/>
          <w:lang w:val="cs-CZ"/>
        </w:rPr>
        <w:t xml:space="preserve">se </w:t>
      </w:r>
      <w:r w:rsidR="003052BD">
        <w:rPr>
          <w:rFonts w:ascii="Times New Roman" w:hAnsi="Times New Roman"/>
          <w:szCs w:val="20"/>
          <w:lang w:val="cs-CZ"/>
        </w:rPr>
        <w:t>do </w:t>
      </w:r>
      <w:r>
        <w:rPr>
          <w:rFonts w:ascii="Times New Roman" w:hAnsi="Times New Roman"/>
          <w:szCs w:val="20"/>
          <w:lang w:val="cs-CZ"/>
        </w:rPr>
        <w:t xml:space="preserve">systému VISAPOINT není možné přihlásit </w:t>
      </w:r>
      <w:r w:rsidR="00ED198C">
        <w:rPr>
          <w:rFonts w:ascii="Times New Roman" w:hAnsi="Times New Roman"/>
          <w:szCs w:val="20"/>
          <w:lang w:val="cs-CZ"/>
        </w:rPr>
        <w:t>běžným způsobem, ale pouze přes </w:t>
      </w:r>
      <w:r>
        <w:rPr>
          <w:rFonts w:ascii="Times New Roman" w:hAnsi="Times New Roman"/>
          <w:szCs w:val="20"/>
          <w:lang w:val="cs-CZ"/>
        </w:rPr>
        <w:t>zprostředkovatele. Nedomnívá se tedy, že problém je jen v otázce personální a materiální. Systém VISAPOINT neodboural problém zprostředkovatelů. Není možné se dlouhodobě přihlásit do VISAPOINT k podán</w:t>
      </w:r>
      <w:r w:rsidR="003052BD">
        <w:rPr>
          <w:rFonts w:ascii="Times New Roman" w:hAnsi="Times New Roman"/>
          <w:szCs w:val="20"/>
          <w:lang w:val="cs-CZ"/>
        </w:rPr>
        <w:t>í žádosti o dlouhodobý pobyt za </w:t>
      </w:r>
      <w:r>
        <w:rPr>
          <w:rFonts w:ascii="Times New Roman" w:hAnsi="Times New Roman"/>
          <w:szCs w:val="20"/>
          <w:lang w:val="cs-CZ"/>
        </w:rPr>
        <w:t>účelem sloučení rodiny či studia. Zeptala se, zda si je MZV tohoto problému vědomo a zda jej řeší. M. Audy v reakci rozdělil zprostředko</w:t>
      </w:r>
      <w:r w:rsidR="003052BD">
        <w:rPr>
          <w:rFonts w:ascii="Times New Roman" w:hAnsi="Times New Roman"/>
          <w:szCs w:val="20"/>
          <w:lang w:val="cs-CZ"/>
        </w:rPr>
        <w:t>vatele podle způsobu přístupu k </w:t>
      </w:r>
      <w:r>
        <w:rPr>
          <w:rFonts w:ascii="Times New Roman" w:hAnsi="Times New Roman"/>
          <w:szCs w:val="20"/>
          <w:lang w:val="cs-CZ"/>
        </w:rPr>
        <w:t xml:space="preserve">ZÚ za účelem podání žádosti: (1) bez objednání, (2) s objednáváním (telefonicky, prostřednictvím systému VISAPOINT). Co se týče systému VISAPOINT, lze </w:t>
      </w:r>
      <w:r w:rsidR="00ED198C">
        <w:rPr>
          <w:rFonts w:ascii="Times New Roman" w:hAnsi="Times New Roman"/>
          <w:szCs w:val="20"/>
          <w:lang w:val="cs-CZ"/>
        </w:rPr>
        <w:t xml:space="preserve">podle jeho názoru </w:t>
      </w:r>
      <w:r>
        <w:rPr>
          <w:rFonts w:ascii="Times New Roman" w:hAnsi="Times New Roman"/>
          <w:szCs w:val="20"/>
          <w:lang w:val="cs-CZ"/>
        </w:rPr>
        <w:t>hovořit o dvou momentech, v nichž mohou sehrát roli zprostředkovatelé: (1) možný zásah do aplikace (hackerství), (2) zásah vyplývající z povahy systému (cizince může na schůzku objednat někdo jiný)</w:t>
      </w:r>
      <w:r w:rsidR="00534DC9">
        <w:rPr>
          <w:rFonts w:ascii="Times New Roman" w:hAnsi="Times New Roman"/>
          <w:szCs w:val="20"/>
          <w:lang w:val="cs-CZ"/>
        </w:rPr>
        <w:t>. Uvítá návrhy, jak na dálku zajistit, že cizinec skutečn</w:t>
      </w:r>
      <w:r w:rsidR="003052BD">
        <w:rPr>
          <w:rFonts w:ascii="Times New Roman" w:hAnsi="Times New Roman"/>
          <w:szCs w:val="20"/>
          <w:lang w:val="cs-CZ"/>
        </w:rPr>
        <w:t>ě objednává sám sebe. Zásahy do </w:t>
      </w:r>
      <w:r w:rsidR="00534DC9">
        <w:rPr>
          <w:rFonts w:ascii="Times New Roman" w:hAnsi="Times New Roman"/>
          <w:szCs w:val="20"/>
          <w:lang w:val="cs-CZ"/>
        </w:rPr>
        <w:t xml:space="preserve">systému mohou být </w:t>
      </w:r>
      <w:r w:rsidR="00C3111F">
        <w:rPr>
          <w:rFonts w:ascii="Times New Roman" w:hAnsi="Times New Roman"/>
          <w:szCs w:val="20"/>
          <w:lang w:val="cs-CZ"/>
        </w:rPr>
        <w:t>zautomatizované (robot)</w:t>
      </w:r>
      <w:r w:rsidR="00534DC9">
        <w:rPr>
          <w:rFonts w:ascii="Times New Roman" w:hAnsi="Times New Roman"/>
          <w:szCs w:val="20"/>
          <w:lang w:val="cs-CZ"/>
        </w:rPr>
        <w:t xml:space="preserve">, </w:t>
      </w:r>
      <w:r w:rsidR="00ED198C">
        <w:rPr>
          <w:rFonts w:ascii="Times New Roman" w:hAnsi="Times New Roman"/>
          <w:szCs w:val="20"/>
          <w:lang w:val="cs-CZ"/>
        </w:rPr>
        <w:t xml:space="preserve">nebo </w:t>
      </w:r>
      <w:r w:rsidR="00534DC9">
        <w:rPr>
          <w:rFonts w:ascii="Times New Roman" w:hAnsi="Times New Roman"/>
          <w:szCs w:val="20"/>
          <w:lang w:val="cs-CZ"/>
        </w:rPr>
        <w:t>individuální. Může existovat skupina, která se stejně jako každý žadatel snaží pravidelně v systému VISAPOINT nalézt volné termíny. T. Henych doplnil, že MZV pravidelně monitoruje, zda v systému nedochází k zásahům z vnějš</w:t>
      </w:r>
      <w:r w:rsidR="00ED198C">
        <w:rPr>
          <w:rFonts w:ascii="Times New Roman" w:hAnsi="Times New Roman"/>
          <w:szCs w:val="20"/>
          <w:lang w:val="cs-CZ"/>
        </w:rPr>
        <w:t>ku</w:t>
      </w:r>
      <w:r w:rsidR="00534DC9">
        <w:rPr>
          <w:rFonts w:ascii="Times New Roman" w:hAnsi="Times New Roman"/>
          <w:szCs w:val="20"/>
          <w:lang w:val="cs-CZ"/>
        </w:rPr>
        <w:t xml:space="preserve">. Zatím nikdy nedošlo k tomu, že by do systému VISAPOINT někdo pronikl. Nikdo se nedostal k datům ze systému, ani tato data nikdo nezískal. Byly však detekovány útoky z venku, nicméně žádný nebyl úspěšný. Jde především o útoky zahlcující kapacitu serverů (DDoS). Systém </w:t>
      </w:r>
      <w:r w:rsidR="00ED198C">
        <w:rPr>
          <w:rFonts w:ascii="Times New Roman" w:hAnsi="Times New Roman"/>
          <w:szCs w:val="20"/>
          <w:lang w:val="cs-CZ"/>
        </w:rPr>
        <w:t xml:space="preserve">je </w:t>
      </w:r>
      <w:r w:rsidR="00534DC9">
        <w:rPr>
          <w:rFonts w:ascii="Times New Roman" w:hAnsi="Times New Roman"/>
          <w:szCs w:val="20"/>
          <w:lang w:val="cs-CZ"/>
        </w:rPr>
        <w:t>proti takovému útoku chr</w:t>
      </w:r>
      <w:r w:rsidR="00ED198C">
        <w:rPr>
          <w:rFonts w:ascii="Times New Roman" w:hAnsi="Times New Roman"/>
          <w:szCs w:val="20"/>
          <w:lang w:val="cs-CZ"/>
        </w:rPr>
        <w:t>áněn</w:t>
      </w:r>
      <w:r w:rsidR="00534DC9">
        <w:rPr>
          <w:rFonts w:ascii="Times New Roman" w:hAnsi="Times New Roman"/>
          <w:szCs w:val="20"/>
          <w:lang w:val="cs-CZ"/>
        </w:rPr>
        <w:t xml:space="preserve">. Analýza ukázala, že jde o jeden z nejbezpečnějších systémů státní správy. Zprostředkovatelé dokážou naplnit svoji roli tím, že si zaplatí více lidí, kteří kontrolují volné termíny v systému tak, jako je kontroluje sám žadatel. </w:t>
      </w:r>
      <w:r w:rsidR="00C3111F">
        <w:rPr>
          <w:rFonts w:ascii="Times New Roman" w:hAnsi="Times New Roman"/>
          <w:szCs w:val="20"/>
          <w:lang w:val="cs-CZ"/>
        </w:rPr>
        <w:t>Žádost vyplní stejně, jako by ji vyplnil žadatel. Úplná eliminace zprostředkovatelů tedy možná není, pokud je zájem žadatelů za tuto službu platit. MZV proto na svých stránkách upozorňuje, aby žadatelé zprostředkovatele nevyužívali a prováděli registraci sa</w:t>
      </w:r>
      <w:r w:rsidR="00ED198C">
        <w:rPr>
          <w:rFonts w:ascii="Times New Roman" w:hAnsi="Times New Roman"/>
          <w:szCs w:val="20"/>
          <w:lang w:val="cs-CZ"/>
        </w:rPr>
        <w:t>mostatně. Při podání žádosti na </w:t>
      </w:r>
      <w:r w:rsidR="00C3111F">
        <w:rPr>
          <w:rFonts w:ascii="Times New Roman" w:hAnsi="Times New Roman"/>
          <w:szCs w:val="20"/>
          <w:lang w:val="cs-CZ"/>
        </w:rPr>
        <w:t>ZÚ jsou pak žadatelé dotazováni, zda registraci prováděli sami, ve většině případů tvrdí, že ano. MZV nemá jinou možnost detence zp</w:t>
      </w:r>
      <w:r w:rsidR="00ED198C">
        <w:rPr>
          <w:rFonts w:ascii="Times New Roman" w:hAnsi="Times New Roman"/>
          <w:szCs w:val="20"/>
          <w:lang w:val="cs-CZ"/>
        </w:rPr>
        <w:t>rostředkovatelů. Veškerá data o </w:t>
      </w:r>
      <w:r w:rsidR="00C3111F">
        <w:rPr>
          <w:rFonts w:ascii="Times New Roman" w:hAnsi="Times New Roman"/>
          <w:szCs w:val="20"/>
          <w:lang w:val="cs-CZ"/>
        </w:rPr>
        <w:t>zprostředkovatelích, která MZV obdrželo, ubezpečují MZV</w:t>
      </w:r>
      <w:r w:rsidR="00ED198C">
        <w:rPr>
          <w:rFonts w:ascii="Times New Roman" w:hAnsi="Times New Roman"/>
          <w:szCs w:val="20"/>
          <w:lang w:val="cs-CZ"/>
        </w:rPr>
        <w:t xml:space="preserve"> v tom</w:t>
      </w:r>
      <w:r w:rsidR="00C3111F">
        <w:rPr>
          <w:rFonts w:ascii="Times New Roman" w:hAnsi="Times New Roman"/>
          <w:szCs w:val="20"/>
          <w:lang w:val="cs-CZ"/>
        </w:rPr>
        <w:t xml:space="preserve">, že systém je žadatelům dostupný. Na některých ZÚ je </w:t>
      </w:r>
      <w:r w:rsidR="00ED198C">
        <w:rPr>
          <w:rFonts w:ascii="Times New Roman" w:hAnsi="Times New Roman"/>
          <w:szCs w:val="20"/>
          <w:lang w:val="cs-CZ"/>
        </w:rPr>
        <w:t xml:space="preserve">nicméně </w:t>
      </w:r>
      <w:r w:rsidR="00C3111F">
        <w:rPr>
          <w:rFonts w:ascii="Times New Roman" w:hAnsi="Times New Roman"/>
          <w:szCs w:val="20"/>
          <w:lang w:val="cs-CZ"/>
        </w:rPr>
        <w:t>poptávka po volných termínech v systému VISAPOINT výrazně vyšší než nabídka</w:t>
      </w:r>
      <w:r w:rsidR="00ED198C">
        <w:rPr>
          <w:rFonts w:ascii="Times New Roman" w:hAnsi="Times New Roman"/>
          <w:szCs w:val="20"/>
          <w:lang w:val="cs-CZ"/>
        </w:rPr>
        <w:t>, a je tedy prostor pro </w:t>
      </w:r>
      <w:r w:rsidR="00C3111F">
        <w:rPr>
          <w:rFonts w:ascii="Times New Roman" w:hAnsi="Times New Roman"/>
          <w:szCs w:val="20"/>
          <w:lang w:val="cs-CZ"/>
        </w:rPr>
        <w:t xml:space="preserve">zprostředkovatele. </w:t>
      </w:r>
    </w:p>
    <w:p w:rsidR="00C3111F" w:rsidRDefault="00C3111F" w:rsidP="00432981">
      <w:pPr>
        <w:jc w:val="both"/>
        <w:rPr>
          <w:rFonts w:ascii="Times New Roman" w:hAnsi="Times New Roman"/>
          <w:szCs w:val="20"/>
          <w:lang w:val="cs-CZ"/>
        </w:rPr>
      </w:pPr>
    </w:p>
    <w:p w:rsidR="00C3111F" w:rsidRDefault="00C3111F" w:rsidP="00432981">
      <w:pPr>
        <w:jc w:val="both"/>
        <w:rPr>
          <w:rFonts w:ascii="Times New Roman" w:hAnsi="Times New Roman"/>
          <w:szCs w:val="20"/>
          <w:lang w:val="cs-CZ"/>
        </w:rPr>
      </w:pPr>
      <w:r>
        <w:rPr>
          <w:rFonts w:ascii="Times New Roman" w:hAnsi="Times New Roman"/>
          <w:szCs w:val="20"/>
          <w:lang w:val="cs-CZ"/>
        </w:rPr>
        <w:t xml:space="preserve">M. Audy uvedl, že podnět </w:t>
      </w:r>
      <w:r w:rsidR="00ED198C">
        <w:rPr>
          <w:rFonts w:ascii="Times New Roman" w:hAnsi="Times New Roman"/>
          <w:szCs w:val="20"/>
          <w:lang w:val="cs-CZ"/>
        </w:rPr>
        <w:t>Výboru</w:t>
      </w:r>
      <w:r>
        <w:rPr>
          <w:rFonts w:ascii="Times New Roman" w:hAnsi="Times New Roman"/>
          <w:szCs w:val="20"/>
          <w:lang w:val="cs-CZ"/>
        </w:rPr>
        <w:t xml:space="preserve"> k fungování systému VISAPOINT, který je z hlediska MZV nesprávný, byl schválen </w:t>
      </w:r>
      <w:r w:rsidR="00ED198C">
        <w:rPr>
          <w:rFonts w:ascii="Times New Roman" w:hAnsi="Times New Roman"/>
          <w:szCs w:val="20"/>
          <w:lang w:val="cs-CZ"/>
        </w:rPr>
        <w:t xml:space="preserve">Radou </w:t>
      </w:r>
      <w:r>
        <w:rPr>
          <w:rFonts w:ascii="Times New Roman" w:hAnsi="Times New Roman"/>
          <w:szCs w:val="20"/>
          <w:lang w:val="cs-CZ"/>
        </w:rPr>
        <w:t>a v mezirezortním řízení přetrvává rozpor. Tajemnice konstatovala, že o tomto byl Výbor informován na minulém zasedání, a navrhla, aby se debata omezila jen</w:t>
      </w:r>
      <w:r w:rsidR="003052BD">
        <w:rPr>
          <w:rFonts w:ascii="Times New Roman" w:hAnsi="Times New Roman"/>
          <w:szCs w:val="20"/>
          <w:lang w:val="cs-CZ"/>
        </w:rPr>
        <w:t xml:space="preserve"> na kapacitu ZÚ. Dotázala se M. </w:t>
      </w:r>
      <w:r>
        <w:rPr>
          <w:rFonts w:ascii="Times New Roman" w:hAnsi="Times New Roman"/>
          <w:szCs w:val="20"/>
          <w:lang w:val="cs-CZ"/>
        </w:rPr>
        <w:t>Audyho, na kterých ZÚ převyšuje poptávka p</w:t>
      </w:r>
      <w:r w:rsidR="003052BD">
        <w:rPr>
          <w:rFonts w:ascii="Times New Roman" w:hAnsi="Times New Roman"/>
          <w:szCs w:val="20"/>
          <w:lang w:val="cs-CZ"/>
        </w:rPr>
        <w:t>o volných termínech nabídku. M. </w:t>
      </w:r>
      <w:r>
        <w:rPr>
          <w:rFonts w:ascii="Times New Roman" w:hAnsi="Times New Roman"/>
          <w:szCs w:val="20"/>
          <w:lang w:val="cs-CZ"/>
        </w:rPr>
        <w:t xml:space="preserve">Audy uvedl, že takovou informaci nemá. </w:t>
      </w:r>
    </w:p>
    <w:p w:rsidR="00C3111F" w:rsidRDefault="00C3111F" w:rsidP="00432981">
      <w:pPr>
        <w:jc w:val="both"/>
        <w:rPr>
          <w:rFonts w:ascii="Times New Roman" w:hAnsi="Times New Roman"/>
          <w:szCs w:val="20"/>
          <w:lang w:val="cs-CZ"/>
        </w:rPr>
      </w:pPr>
    </w:p>
    <w:p w:rsidR="00C3111F" w:rsidRDefault="00C3111F" w:rsidP="00432981">
      <w:pPr>
        <w:jc w:val="both"/>
        <w:rPr>
          <w:rFonts w:ascii="Times New Roman" w:hAnsi="Times New Roman"/>
          <w:szCs w:val="20"/>
          <w:lang w:val="cs-CZ"/>
        </w:rPr>
      </w:pPr>
      <w:r>
        <w:rPr>
          <w:rFonts w:ascii="Times New Roman" w:hAnsi="Times New Roman"/>
          <w:szCs w:val="20"/>
          <w:lang w:val="cs-CZ"/>
        </w:rPr>
        <w:t>M. Faltová se zeptala, zda systém VISAPOINT zaznamenává žadatele, kte</w:t>
      </w:r>
      <w:r w:rsidR="00D7366D">
        <w:rPr>
          <w:rFonts w:ascii="Times New Roman" w:hAnsi="Times New Roman"/>
          <w:szCs w:val="20"/>
          <w:lang w:val="cs-CZ"/>
        </w:rPr>
        <w:t xml:space="preserve">rým se nepodařilo přihlásit. T. Henych uvedl, že by </w:t>
      </w:r>
      <w:r w:rsidR="00ED198C">
        <w:rPr>
          <w:rFonts w:ascii="Times New Roman" w:hAnsi="Times New Roman"/>
          <w:szCs w:val="20"/>
          <w:lang w:val="cs-CZ"/>
        </w:rPr>
        <w:t xml:space="preserve">to </w:t>
      </w:r>
      <w:r w:rsidR="00D7366D">
        <w:rPr>
          <w:rFonts w:ascii="Times New Roman" w:hAnsi="Times New Roman"/>
          <w:szCs w:val="20"/>
          <w:lang w:val="cs-CZ"/>
        </w:rPr>
        <w:t xml:space="preserve">nebylo vypovídající, do systému se snaží přihlásit i roboti. M. Audy doplnil, že by to bylo stejné jako </w:t>
      </w:r>
      <w:r w:rsidR="00ED198C">
        <w:rPr>
          <w:rFonts w:ascii="Times New Roman" w:hAnsi="Times New Roman"/>
          <w:szCs w:val="20"/>
          <w:lang w:val="cs-CZ"/>
        </w:rPr>
        <w:t xml:space="preserve">zjišťovat, </w:t>
      </w:r>
      <w:r w:rsidR="00D7366D">
        <w:rPr>
          <w:rFonts w:ascii="Times New Roman" w:hAnsi="Times New Roman"/>
          <w:szCs w:val="20"/>
          <w:lang w:val="cs-CZ"/>
        </w:rPr>
        <w:t>kolik lidí se podívalo na nějaké internetové stránky. M. Faltová se naopak domnívá, že zde je zásadní rozdíl. Vzhledem k tomu, že na některé pobytové tituly je právní nárok, by se stát měl zajímat</w:t>
      </w:r>
      <w:r w:rsidR="00ED198C">
        <w:rPr>
          <w:rFonts w:ascii="Times New Roman" w:hAnsi="Times New Roman"/>
          <w:szCs w:val="20"/>
          <w:lang w:val="cs-CZ"/>
        </w:rPr>
        <w:t xml:space="preserve"> o to</w:t>
      </w:r>
      <w:r w:rsidR="00D7366D">
        <w:rPr>
          <w:rFonts w:ascii="Times New Roman" w:hAnsi="Times New Roman"/>
          <w:szCs w:val="20"/>
          <w:lang w:val="cs-CZ"/>
        </w:rPr>
        <w:t xml:space="preserve">, kolika lidem se nepodařilo přihlásit. M. Audy upřesnil, že MZV nemá informace, kolik lidí se podívá na stránky registračního systému VISAPOINT. T. Henych dodal, že by bylo možné zpětně zadat dotaz na to, kolik vstupů na stránky bylo, ale </w:t>
      </w:r>
      <w:r w:rsidR="00ED198C">
        <w:rPr>
          <w:rFonts w:ascii="Times New Roman" w:hAnsi="Times New Roman"/>
          <w:szCs w:val="20"/>
          <w:lang w:val="cs-CZ"/>
        </w:rPr>
        <w:t xml:space="preserve">znovu </w:t>
      </w:r>
      <w:r w:rsidR="00D7366D">
        <w:rPr>
          <w:rFonts w:ascii="Times New Roman" w:hAnsi="Times New Roman"/>
          <w:szCs w:val="20"/>
          <w:lang w:val="cs-CZ"/>
        </w:rPr>
        <w:t xml:space="preserve">zdůraznil, že to nemá žádnou vypovídající hodnotu. </w:t>
      </w:r>
    </w:p>
    <w:p w:rsidR="00D7366D" w:rsidRDefault="00D7366D" w:rsidP="00432981">
      <w:pPr>
        <w:jc w:val="both"/>
        <w:rPr>
          <w:rFonts w:ascii="Times New Roman" w:hAnsi="Times New Roman"/>
          <w:szCs w:val="20"/>
          <w:lang w:val="cs-CZ"/>
        </w:rPr>
      </w:pPr>
    </w:p>
    <w:p w:rsidR="00742A02" w:rsidRPr="00742A02" w:rsidRDefault="00D7366D" w:rsidP="00432981">
      <w:pPr>
        <w:jc w:val="both"/>
        <w:rPr>
          <w:rFonts w:ascii="Times New Roman" w:hAnsi="Times New Roman" w:cs="Times New Roman"/>
          <w:lang w:val="cs-CZ"/>
        </w:rPr>
      </w:pPr>
      <w:r>
        <w:rPr>
          <w:rFonts w:ascii="Times New Roman" w:hAnsi="Times New Roman"/>
          <w:szCs w:val="20"/>
          <w:lang w:val="cs-CZ"/>
        </w:rPr>
        <w:t>P. Čižinský se zep</w:t>
      </w:r>
      <w:r w:rsidR="005471C0">
        <w:rPr>
          <w:rFonts w:ascii="Times New Roman" w:hAnsi="Times New Roman"/>
          <w:szCs w:val="20"/>
          <w:lang w:val="cs-CZ"/>
        </w:rPr>
        <w:t>tal, zda jsou všechny termíny v systému VISAPOINT naplněny a </w:t>
      </w:r>
      <w:r>
        <w:rPr>
          <w:rFonts w:ascii="Times New Roman" w:hAnsi="Times New Roman"/>
          <w:szCs w:val="20"/>
          <w:lang w:val="cs-CZ"/>
        </w:rPr>
        <w:t>kolik žádostí za den nabere jeden pracovník na Z</w:t>
      </w:r>
      <w:r w:rsidR="005471C0">
        <w:rPr>
          <w:rFonts w:ascii="Times New Roman" w:hAnsi="Times New Roman"/>
          <w:szCs w:val="20"/>
          <w:lang w:val="cs-CZ"/>
        </w:rPr>
        <w:t>Ú. Dále uvedl, že nepovažuje za </w:t>
      </w:r>
      <w:r>
        <w:rPr>
          <w:rFonts w:ascii="Times New Roman" w:hAnsi="Times New Roman"/>
          <w:szCs w:val="20"/>
          <w:lang w:val="cs-CZ"/>
        </w:rPr>
        <w:t>problém, když osobu přihlásí do systému někdo jiný, zvláště když se jedná</w:t>
      </w:r>
      <w:r w:rsidR="005471C0">
        <w:rPr>
          <w:rFonts w:ascii="Times New Roman" w:hAnsi="Times New Roman"/>
          <w:szCs w:val="20"/>
          <w:lang w:val="cs-CZ"/>
        </w:rPr>
        <w:t xml:space="preserve"> o </w:t>
      </w:r>
      <w:r>
        <w:rPr>
          <w:rFonts w:ascii="Times New Roman" w:hAnsi="Times New Roman"/>
          <w:szCs w:val="20"/>
          <w:lang w:val="cs-CZ"/>
        </w:rPr>
        <w:t>cizince. T. Henych vysvětlil, že VISAPOINT existuje v několika jazykových mutacích. Nemyslí si, že by se mělo zakazovat, aby cizince přihlásil někdo jiný. Doporučení MZV, aby se žadatelé přihlašovali samostatně, směřuje k tomu, aby žadatelé neplati</w:t>
      </w:r>
      <w:r w:rsidR="005471C0">
        <w:rPr>
          <w:rFonts w:ascii="Times New Roman" w:hAnsi="Times New Roman"/>
          <w:szCs w:val="20"/>
          <w:lang w:val="cs-CZ"/>
        </w:rPr>
        <w:t>li</w:t>
      </w:r>
      <w:r>
        <w:rPr>
          <w:rFonts w:ascii="Times New Roman" w:hAnsi="Times New Roman"/>
          <w:szCs w:val="20"/>
          <w:lang w:val="cs-CZ"/>
        </w:rPr>
        <w:t xml:space="preserve"> zprostředkovatelům. </w:t>
      </w:r>
      <w:r w:rsidR="00342AD7">
        <w:rPr>
          <w:rFonts w:ascii="Times New Roman" w:hAnsi="Times New Roman"/>
          <w:szCs w:val="20"/>
          <w:lang w:val="cs-CZ"/>
        </w:rPr>
        <w:t xml:space="preserve">M. Audy uvedl, že na některých ZÚ potřebuje pracovník více času, na jiném méně. MZV nemá žádnou průměrnou dobu nabírání žádosti, záleží na pobytovém titulu. Co se týče naplněnosti termínů, i v tomto případě záleží na pobytovém titulu. T. Henych dodal, že co se týče doby nabrání žádosti, záleží to </w:t>
      </w:r>
      <w:r w:rsidR="00342AD7" w:rsidRPr="00342AD7">
        <w:rPr>
          <w:rFonts w:ascii="Times New Roman" w:hAnsi="Times New Roman" w:cs="Times New Roman"/>
          <w:szCs w:val="20"/>
          <w:lang w:val="cs-CZ"/>
        </w:rPr>
        <w:t xml:space="preserve">případ od případu (např. pokud má žadatel vše řádně nachystáno, jde to rychleji). M. Audy upřesnil, že záleží na ZÚ, kolik volných termínu si do systému VISAPOINT zadají. Tajemnice odkázala na </w:t>
      </w:r>
      <w:hyperlink r:id="rId14" w:history="1">
        <w:r w:rsidR="00342AD7" w:rsidRPr="00342AD7">
          <w:rPr>
            <w:rStyle w:val="Hypertextovodkaz"/>
            <w:rFonts w:ascii="Times New Roman" w:hAnsi="Times New Roman" w:cs="Times New Roman"/>
            <w:szCs w:val="20"/>
            <w:lang w:val="cs-CZ"/>
          </w:rPr>
          <w:t>zápis ze zasedání Výboru ze dne 21. září 2012</w:t>
        </w:r>
      </w:hyperlink>
      <w:r w:rsidR="00342AD7" w:rsidRPr="00342AD7">
        <w:rPr>
          <w:rFonts w:ascii="Times New Roman" w:hAnsi="Times New Roman" w:cs="Times New Roman"/>
          <w:szCs w:val="20"/>
          <w:lang w:val="cs-CZ"/>
        </w:rPr>
        <w:t xml:space="preserve">, kde zástupci MZV uvedli, že </w:t>
      </w:r>
      <w:r w:rsidR="00742A02">
        <w:rPr>
          <w:rFonts w:ascii="Times New Roman" w:hAnsi="Times New Roman" w:cs="Times New Roman"/>
          <w:szCs w:val="20"/>
          <w:lang w:val="cs-CZ"/>
        </w:rPr>
        <w:t>„</w:t>
      </w:r>
      <w:r w:rsidR="00342AD7" w:rsidRPr="00742A02">
        <w:rPr>
          <w:rFonts w:ascii="Times New Roman" w:hAnsi="Times New Roman" w:cs="Times New Roman"/>
          <w:i/>
          <w:lang w:val="cs-CZ"/>
        </w:rPr>
        <w:t>za hodinu přijme úředník jen jednu žádost, pokud není proveden výslech s tlumočníkem</w:t>
      </w:r>
      <w:r w:rsidR="00342AD7" w:rsidRPr="00342AD7">
        <w:rPr>
          <w:rFonts w:ascii="Times New Roman" w:hAnsi="Times New Roman" w:cs="Times New Roman"/>
          <w:lang w:val="cs-CZ"/>
        </w:rPr>
        <w:t>“.</w:t>
      </w:r>
      <w:r w:rsidR="00742A02">
        <w:rPr>
          <w:rFonts w:ascii="Times New Roman" w:hAnsi="Times New Roman" w:cs="Times New Roman"/>
          <w:lang w:val="cs-CZ"/>
        </w:rPr>
        <w:t xml:space="preserve"> L. Sládková poděkovala zástupcům </w:t>
      </w:r>
      <w:r w:rsidR="005471C0">
        <w:rPr>
          <w:rFonts w:ascii="Times New Roman" w:hAnsi="Times New Roman" w:cs="Times New Roman"/>
          <w:lang w:val="cs-CZ"/>
        </w:rPr>
        <w:t xml:space="preserve">MZV </w:t>
      </w:r>
      <w:r w:rsidR="00742A02">
        <w:rPr>
          <w:rFonts w:ascii="Times New Roman" w:hAnsi="Times New Roman" w:cs="Times New Roman"/>
          <w:lang w:val="cs-CZ"/>
        </w:rPr>
        <w:t>za informace a ukončila diskuzi.</w:t>
      </w:r>
    </w:p>
    <w:p w:rsidR="00742A02" w:rsidRDefault="00742A02" w:rsidP="00432981">
      <w:pPr>
        <w:jc w:val="both"/>
        <w:rPr>
          <w:rFonts w:ascii="Times New Roman" w:hAnsi="Times New Roman"/>
          <w:szCs w:val="20"/>
          <w:lang w:val="cs-CZ"/>
        </w:rPr>
      </w:pPr>
    </w:p>
    <w:p w:rsidR="009247C2" w:rsidRDefault="009247C2" w:rsidP="00432981">
      <w:pPr>
        <w:jc w:val="both"/>
        <w:rPr>
          <w:rFonts w:ascii="Times New Roman" w:hAnsi="Times New Roman"/>
          <w:szCs w:val="20"/>
          <w:lang w:val="cs-CZ"/>
        </w:rPr>
      </w:pPr>
    </w:p>
    <w:p w:rsidR="004F14E9" w:rsidRPr="00022C41" w:rsidRDefault="001B03BB" w:rsidP="00A500E9">
      <w:pPr>
        <w:pStyle w:val="Odstavecseseznamem"/>
        <w:numPr>
          <w:ilvl w:val="0"/>
          <w:numId w:val="32"/>
        </w:numPr>
        <w:jc w:val="both"/>
        <w:rPr>
          <w:rFonts w:ascii="Times New Roman" w:hAnsi="Times New Roman"/>
          <w:b/>
          <w:szCs w:val="20"/>
          <w:u w:val="single"/>
          <w:lang w:val="cs-CZ"/>
        </w:rPr>
      </w:pPr>
      <w:r w:rsidRPr="00022C41">
        <w:rPr>
          <w:rFonts w:ascii="Times New Roman" w:hAnsi="Times New Roman"/>
          <w:b/>
          <w:color w:val="000000"/>
          <w:szCs w:val="20"/>
          <w:u w:val="single"/>
          <w:lang w:val="cs-CZ"/>
        </w:rPr>
        <w:t>Návrh změny Jednacího řádu Výboru</w:t>
      </w:r>
      <w:r w:rsidRPr="00022C41">
        <w:rPr>
          <w:rFonts w:ascii="Times New Roman" w:hAnsi="Times New Roman"/>
          <w:b/>
          <w:color w:val="000000"/>
          <w:u w:val="single"/>
          <w:lang w:val="cs-CZ"/>
        </w:rPr>
        <w:t> </w:t>
      </w:r>
    </w:p>
    <w:p w:rsidR="004F14E9" w:rsidRPr="00022C41" w:rsidRDefault="004F14E9" w:rsidP="004F14E9">
      <w:pPr>
        <w:jc w:val="both"/>
        <w:rPr>
          <w:rFonts w:ascii="Times New Roman" w:hAnsi="Times New Roman"/>
          <w:b/>
          <w:szCs w:val="20"/>
          <w:u w:val="single"/>
          <w:lang w:val="cs-CZ"/>
        </w:rPr>
      </w:pPr>
    </w:p>
    <w:p w:rsidR="004676D3" w:rsidRDefault="004F14E9" w:rsidP="004F14E9">
      <w:pPr>
        <w:jc w:val="both"/>
        <w:rPr>
          <w:rFonts w:ascii="Times New Roman" w:hAnsi="Times New Roman"/>
          <w:szCs w:val="20"/>
          <w:lang w:val="cs-CZ"/>
        </w:rPr>
      </w:pPr>
      <w:r>
        <w:rPr>
          <w:rFonts w:ascii="Times New Roman" w:hAnsi="Times New Roman"/>
          <w:szCs w:val="20"/>
          <w:lang w:val="cs-CZ"/>
        </w:rPr>
        <w:t>L. Kopecká představila n</w:t>
      </w:r>
      <w:r w:rsidR="00742A02">
        <w:rPr>
          <w:rFonts w:ascii="Times New Roman" w:hAnsi="Times New Roman"/>
          <w:szCs w:val="20"/>
          <w:lang w:val="cs-CZ"/>
        </w:rPr>
        <w:t>ávrh podaný organi</w:t>
      </w:r>
      <w:r w:rsidR="00022C41">
        <w:rPr>
          <w:rFonts w:ascii="Times New Roman" w:hAnsi="Times New Roman"/>
          <w:szCs w:val="20"/>
          <w:lang w:val="cs-CZ"/>
        </w:rPr>
        <w:t>zací Člověk v tísni. V čl. </w:t>
      </w:r>
      <w:r w:rsidR="00742A02">
        <w:rPr>
          <w:rFonts w:ascii="Times New Roman" w:hAnsi="Times New Roman"/>
          <w:szCs w:val="20"/>
          <w:lang w:val="cs-CZ"/>
        </w:rPr>
        <w:t xml:space="preserve">4 odst. 3 </w:t>
      </w:r>
      <w:hyperlink r:id="rId15" w:history="1">
        <w:r w:rsidR="00742A02" w:rsidRPr="00742A02">
          <w:rPr>
            <w:rStyle w:val="Hypertextovodkaz"/>
            <w:rFonts w:ascii="Times New Roman" w:hAnsi="Times New Roman"/>
            <w:szCs w:val="20"/>
            <w:lang w:val="cs-CZ"/>
          </w:rPr>
          <w:t>Jednacího řádu Výboru</w:t>
        </w:r>
      </w:hyperlink>
      <w:r w:rsidR="00742A02">
        <w:rPr>
          <w:rFonts w:ascii="Times New Roman" w:hAnsi="Times New Roman"/>
          <w:szCs w:val="20"/>
          <w:lang w:val="cs-CZ"/>
        </w:rPr>
        <w:t xml:space="preserve"> </w:t>
      </w:r>
      <w:r w:rsidR="00022C41">
        <w:rPr>
          <w:rFonts w:ascii="Times New Roman" w:hAnsi="Times New Roman"/>
          <w:szCs w:val="20"/>
          <w:lang w:val="cs-CZ"/>
        </w:rPr>
        <w:t xml:space="preserve">se </w:t>
      </w:r>
      <w:r w:rsidR="00742A02">
        <w:rPr>
          <w:rFonts w:ascii="Times New Roman" w:hAnsi="Times New Roman"/>
          <w:szCs w:val="20"/>
          <w:lang w:val="cs-CZ"/>
        </w:rPr>
        <w:t xml:space="preserve">za text „Hlasuje se veřejně“ </w:t>
      </w:r>
      <w:r w:rsidR="00022C41">
        <w:rPr>
          <w:rFonts w:ascii="Times New Roman" w:hAnsi="Times New Roman"/>
          <w:szCs w:val="20"/>
          <w:lang w:val="cs-CZ"/>
        </w:rPr>
        <w:t xml:space="preserve">navrhuje doplnit </w:t>
      </w:r>
      <w:r w:rsidR="00742A02">
        <w:rPr>
          <w:rFonts w:ascii="Times New Roman" w:hAnsi="Times New Roman"/>
          <w:szCs w:val="20"/>
          <w:lang w:val="cs-CZ"/>
        </w:rPr>
        <w:t xml:space="preserve">„pokud Výbor o jednotlivém hlasování nerozhodne, že bude hlasováním tajným.“ Člověk v tísni se inspiroval </w:t>
      </w:r>
      <w:hyperlink r:id="rId16" w:history="1">
        <w:r w:rsidR="00742A02" w:rsidRPr="004676D3">
          <w:rPr>
            <w:rStyle w:val="Hypertextovodkaz"/>
            <w:rFonts w:ascii="Times New Roman" w:hAnsi="Times New Roman"/>
            <w:szCs w:val="20"/>
            <w:lang w:val="cs-CZ"/>
          </w:rPr>
          <w:t>Jednacím řádem Rady vlády pro rovné příležitosti žen a mužů</w:t>
        </w:r>
      </w:hyperlink>
      <w:r w:rsidR="00742A02">
        <w:rPr>
          <w:rFonts w:ascii="Times New Roman" w:hAnsi="Times New Roman"/>
          <w:szCs w:val="20"/>
          <w:lang w:val="cs-CZ"/>
        </w:rPr>
        <w:t>.</w:t>
      </w:r>
      <w:r w:rsidR="004676D3">
        <w:rPr>
          <w:rFonts w:ascii="Times New Roman" w:hAnsi="Times New Roman"/>
          <w:szCs w:val="20"/>
          <w:lang w:val="cs-CZ"/>
        </w:rPr>
        <w:t xml:space="preserve"> Důvodem je, že tajné hlasování je </w:t>
      </w:r>
      <w:r w:rsidR="00022C41">
        <w:rPr>
          <w:rFonts w:ascii="Times New Roman" w:hAnsi="Times New Roman"/>
          <w:szCs w:val="20"/>
          <w:lang w:val="cs-CZ"/>
        </w:rPr>
        <w:t xml:space="preserve">podle ní </w:t>
      </w:r>
      <w:r w:rsidR="004676D3">
        <w:rPr>
          <w:rFonts w:ascii="Times New Roman" w:hAnsi="Times New Roman"/>
          <w:szCs w:val="20"/>
          <w:lang w:val="cs-CZ"/>
        </w:rPr>
        <w:t xml:space="preserve">standardní věcí u ostatních výborů a rad. Změna nepřikazuje volit tajně, ale pouze </w:t>
      </w:r>
      <w:r w:rsidR="00022C41">
        <w:rPr>
          <w:rFonts w:ascii="Times New Roman" w:hAnsi="Times New Roman"/>
          <w:szCs w:val="20"/>
          <w:lang w:val="cs-CZ"/>
        </w:rPr>
        <w:t>umožňuje</w:t>
      </w:r>
      <w:r w:rsidR="004676D3">
        <w:rPr>
          <w:rFonts w:ascii="Times New Roman" w:hAnsi="Times New Roman"/>
          <w:szCs w:val="20"/>
          <w:lang w:val="cs-CZ"/>
        </w:rPr>
        <w:t xml:space="preserve"> vybrat si, zda Výbor chce hlasovat veřejně</w:t>
      </w:r>
      <w:r w:rsidR="00022C41">
        <w:rPr>
          <w:rFonts w:ascii="Times New Roman" w:hAnsi="Times New Roman"/>
          <w:szCs w:val="20"/>
          <w:lang w:val="cs-CZ"/>
        </w:rPr>
        <w:t>,</w:t>
      </w:r>
      <w:r w:rsidR="004676D3">
        <w:rPr>
          <w:rFonts w:ascii="Times New Roman" w:hAnsi="Times New Roman"/>
          <w:szCs w:val="20"/>
          <w:lang w:val="cs-CZ"/>
        </w:rPr>
        <w:t xml:space="preserve"> nebo tajně. Z</w:t>
      </w:r>
      <w:r w:rsidR="00022C41">
        <w:rPr>
          <w:rFonts w:ascii="Times New Roman" w:hAnsi="Times New Roman"/>
          <w:szCs w:val="20"/>
          <w:lang w:val="cs-CZ"/>
        </w:rPr>
        <w:t>ejména v případě volby předsedy</w:t>
      </w:r>
      <w:r w:rsidR="004676D3">
        <w:rPr>
          <w:rFonts w:ascii="Times New Roman" w:hAnsi="Times New Roman"/>
          <w:szCs w:val="20"/>
          <w:lang w:val="cs-CZ"/>
        </w:rPr>
        <w:t xml:space="preserve"> je podle ní veřejná volba nedůstojná jak ke hlasujícím, tak kandidátům. Na dotaz předsedkyně přesnila, že pro kandidáta může být nepříjemné vidět, kdo </w:t>
      </w:r>
      <w:r w:rsidR="00022C41">
        <w:rPr>
          <w:rFonts w:ascii="Times New Roman" w:hAnsi="Times New Roman"/>
          <w:szCs w:val="20"/>
          <w:lang w:val="cs-CZ"/>
        </w:rPr>
        <w:t xml:space="preserve">pro něj </w:t>
      </w:r>
      <w:r w:rsidR="004676D3">
        <w:rPr>
          <w:rFonts w:ascii="Times New Roman" w:hAnsi="Times New Roman"/>
          <w:szCs w:val="20"/>
          <w:lang w:val="cs-CZ"/>
        </w:rPr>
        <w:t>hlasoval a kdo ne. Je také otázkou, zda má kandidát hlasovat sám pro sebe.</w:t>
      </w:r>
    </w:p>
    <w:p w:rsidR="004676D3" w:rsidRDefault="004676D3" w:rsidP="004F14E9">
      <w:pPr>
        <w:jc w:val="both"/>
        <w:rPr>
          <w:rFonts w:ascii="Times New Roman" w:hAnsi="Times New Roman"/>
          <w:szCs w:val="20"/>
          <w:lang w:val="cs-CZ"/>
        </w:rPr>
      </w:pPr>
    </w:p>
    <w:p w:rsidR="004676D3" w:rsidRDefault="004676D3" w:rsidP="004F14E9">
      <w:pPr>
        <w:jc w:val="both"/>
        <w:rPr>
          <w:rFonts w:ascii="Times New Roman" w:hAnsi="Times New Roman"/>
          <w:szCs w:val="20"/>
          <w:lang w:val="cs-CZ"/>
        </w:rPr>
      </w:pPr>
      <w:r>
        <w:rPr>
          <w:rFonts w:ascii="Times New Roman" w:hAnsi="Times New Roman"/>
          <w:szCs w:val="20"/>
          <w:lang w:val="cs-CZ"/>
        </w:rPr>
        <w:t xml:space="preserve">Tajemnice informovala, že ve všech výborech Rady i na samotné Radě se hlasuje veřejně. I na jiných výborech Rady, kde byl v nedávné době volen předseda, ovšem zazněly názory, že by pro hlasující i kandidáty bylo komfortnější hlasovat tajně, což však jejich jednací řády neumožňují. </w:t>
      </w:r>
    </w:p>
    <w:p w:rsidR="004676D3" w:rsidRDefault="004676D3" w:rsidP="004F14E9">
      <w:pPr>
        <w:jc w:val="both"/>
        <w:rPr>
          <w:rFonts w:ascii="Times New Roman" w:hAnsi="Times New Roman"/>
          <w:szCs w:val="20"/>
          <w:lang w:val="cs-CZ"/>
        </w:rPr>
      </w:pPr>
    </w:p>
    <w:p w:rsidR="004676D3" w:rsidRDefault="004F14E9" w:rsidP="004F14E9">
      <w:pPr>
        <w:jc w:val="both"/>
        <w:rPr>
          <w:rFonts w:ascii="Times New Roman" w:hAnsi="Times New Roman"/>
          <w:szCs w:val="20"/>
          <w:lang w:val="cs-CZ"/>
        </w:rPr>
      </w:pPr>
      <w:r>
        <w:rPr>
          <w:rFonts w:ascii="Times New Roman" w:hAnsi="Times New Roman"/>
          <w:szCs w:val="20"/>
          <w:lang w:val="cs-CZ"/>
        </w:rPr>
        <w:t xml:space="preserve">J. Kalašnikov </w:t>
      </w:r>
      <w:r w:rsidR="004676D3">
        <w:rPr>
          <w:rFonts w:ascii="Times New Roman" w:hAnsi="Times New Roman"/>
          <w:szCs w:val="20"/>
          <w:lang w:val="cs-CZ"/>
        </w:rPr>
        <w:t xml:space="preserve">s návrhem nesouhlasí, byť chápe důvody jeho podání. Pokud se člen rozhodne ucházet o pozici předsedy, musí počítat s vystavením </w:t>
      </w:r>
      <w:r w:rsidR="00022C41">
        <w:rPr>
          <w:rFonts w:ascii="Times New Roman" w:hAnsi="Times New Roman"/>
          <w:szCs w:val="20"/>
          <w:lang w:val="cs-CZ"/>
        </w:rPr>
        <w:t xml:space="preserve">se </w:t>
      </w:r>
      <w:r w:rsidR="004676D3">
        <w:rPr>
          <w:rFonts w:ascii="Times New Roman" w:hAnsi="Times New Roman"/>
          <w:szCs w:val="20"/>
          <w:lang w:val="cs-CZ"/>
        </w:rPr>
        <w:t xml:space="preserve">určité pozornosti. Uřídit jednání Výboru </w:t>
      </w:r>
      <w:r w:rsidR="00022C41">
        <w:rPr>
          <w:rFonts w:ascii="Times New Roman" w:hAnsi="Times New Roman"/>
          <w:szCs w:val="20"/>
          <w:lang w:val="cs-CZ"/>
        </w:rPr>
        <w:t xml:space="preserve">ostatně podle něj </w:t>
      </w:r>
      <w:r w:rsidR="004676D3">
        <w:rPr>
          <w:rFonts w:ascii="Times New Roman" w:hAnsi="Times New Roman"/>
          <w:szCs w:val="20"/>
          <w:lang w:val="cs-CZ"/>
        </w:rPr>
        <w:t xml:space="preserve">není jednoduché. Výbor by </w:t>
      </w:r>
      <w:r w:rsidR="00022C41">
        <w:rPr>
          <w:rFonts w:ascii="Times New Roman" w:hAnsi="Times New Roman"/>
          <w:szCs w:val="20"/>
          <w:lang w:val="cs-CZ"/>
        </w:rPr>
        <w:t xml:space="preserve">měl dle </w:t>
      </w:r>
      <w:r w:rsidR="004676D3">
        <w:rPr>
          <w:rFonts w:ascii="Times New Roman" w:hAnsi="Times New Roman"/>
          <w:szCs w:val="20"/>
          <w:lang w:val="cs-CZ"/>
        </w:rPr>
        <w:t xml:space="preserve">dle jeho názoru směřovat k transparentnosti a otevřenosti. </w:t>
      </w:r>
      <w:r w:rsidR="00FD397E">
        <w:rPr>
          <w:rFonts w:ascii="Times New Roman" w:hAnsi="Times New Roman"/>
          <w:szCs w:val="20"/>
          <w:lang w:val="cs-CZ"/>
        </w:rPr>
        <w:t xml:space="preserve">P. Čižinský uvedl, že rozšíření možností hlasování je vhodné, zvláště pokud jde o personálie, o kterých se </w:t>
      </w:r>
      <w:r w:rsidR="001148DB">
        <w:rPr>
          <w:rFonts w:ascii="Times New Roman" w:hAnsi="Times New Roman"/>
          <w:szCs w:val="20"/>
          <w:lang w:val="cs-CZ"/>
        </w:rPr>
        <w:t xml:space="preserve">většinou </w:t>
      </w:r>
      <w:r w:rsidR="00FD397E">
        <w:rPr>
          <w:rFonts w:ascii="Times New Roman" w:hAnsi="Times New Roman"/>
          <w:szCs w:val="20"/>
          <w:lang w:val="cs-CZ"/>
        </w:rPr>
        <w:t xml:space="preserve">hlasuje neveřejně. R. Szurman vyjádřil souhlas s J. Kalašnikovem. K. Stehlíková také nevidí ve </w:t>
      </w:r>
      <w:r w:rsidR="00594A3C">
        <w:rPr>
          <w:rFonts w:ascii="Times New Roman" w:hAnsi="Times New Roman"/>
          <w:szCs w:val="20"/>
          <w:lang w:val="cs-CZ"/>
        </w:rPr>
        <w:t>veřejné</w:t>
      </w:r>
      <w:r w:rsidR="00FD397E">
        <w:rPr>
          <w:rFonts w:ascii="Times New Roman" w:hAnsi="Times New Roman"/>
          <w:szCs w:val="20"/>
          <w:lang w:val="cs-CZ"/>
        </w:rPr>
        <w:t xml:space="preserve">m hlasování </w:t>
      </w:r>
      <w:r w:rsidR="001148DB">
        <w:rPr>
          <w:rFonts w:ascii="Times New Roman" w:hAnsi="Times New Roman"/>
          <w:szCs w:val="20"/>
          <w:lang w:val="cs-CZ"/>
        </w:rPr>
        <w:t>problém.</w:t>
      </w:r>
      <w:r w:rsidR="00FD397E">
        <w:rPr>
          <w:rFonts w:ascii="Times New Roman" w:hAnsi="Times New Roman"/>
          <w:szCs w:val="20"/>
          <w:lang w:val="cs-CZ"/>
        </w:rPr>
        <w:t xml:space="preserve"> </w:t>
      </w:r>
      <w:r w:rsidR="001148DB">
        <w:rPr>
          <w:rFonts w:ascii="Times New Roman" w:hAnsi="Times New Roman"/>
          <w:szCs w:val="20"/>
          <w:lang w:val="cs-CZ"/>
        </w:rPr>
        <w:t xml:space="preserve">Podle ní </w:t>
      </w:r>
      <w:r w:rsidR="00FD397E">
        <w:rPr>
          <w:rFonts w:ascii="Times New Roman" w:hAnsi="Times New Roman"/>
          <w:szCs w:val="20"/>
          <w:lang w:val="cs-CZ"/>
        </w:rPr>
        <w:t xml:space="preserve">jistě nikdo nečeká, že se Výbor vždy jednomyslně shodne. Pokud bude Výbor chtít hlasovat tajně, pak je třeba v Jednacím řádu Výboru také upřesnit systém tajného hlasování. </w:t>
      </w:r>
    </w:p>
    <w:p w:rsidR="00131886" w:rsidRDefault="00131886" w:rsidP="004F14E9">
      <w:pPr>
        <w:jc w:val="both"/>
        <w:rPr>
          <w:rFonts w:ascii="Times New Roman" w:hAnsi="Times New Roman"/>
          <w:szCs w:val="20"/>
          <w:lang w:val="cs-CZ"/>
        </w:rPr>
      </w:pPr>
    </w:p>
    <w:p w:rsidR="00FD397E" w:rsidRDefault="00FD397E" w:rsidP="004F14E9">
      <w:pPr>
        <w:jc w:val="both"/>
        <w:rPr>
          <w:rFonts w:ascii="Times New Roman" w:hAnsi="Times New Roman"/>
          <w:szCs w:val="20"/>
          <w:lang w:val="cs-CZ"/>
        </w:rPr>
      </w:pPr>
      <w:r>
        <w:rPr>
          <w:rFonts w:ascii="Times New Roman" w:hAnsi="Times New Roman"/>
          <w:szCs w:val="20"/>
          <w:lang w:val="cs-CZ"/>
        </w:rPr>
        <w:t xml:space="preserve">Předsedkyně předložila návrh Člověka v tísni k hlasování. V době hlasování bylo přítomno 19 osob s hlasovacím právem. 3 byli pro, 10 proti, 6 se zdrželo. </w:t>
      </w:r>
      <w:r w:rsidRPr="00FD397E">
        <w:rPr>
          <w:rFonts w:ascii="Times New Roman" w:hAnsi="Times New Roman"/>
          <w:b/>
          <w:szCs w:val="20"/>
          <w:lang w:val="cs-CZ"/>
        </w:rPr>
        <w:t>Návrh nebyl schválen.</w:t>
      </w:r>
    </w:p>
    <w:p w:rsidR="00FD397E" w:rsidRDefault="00FD397E" w:rsidP="001B03BB">
      <w:pPr>
        <w:jc w:val="both"/>
        <w:rPr>
          <w:rFonts w:ascii="Times New Roman" w:hAnsi="Times New Roman"/>
          <w:b/>
          <w:szCs w:val="20"/>
          <w:lang w:val="cs-CZ"/>
        </w:rPr>
      </w:pPr>
    </w:p>
    <w:p w:rsidR="007255F4" w:rsidRPr="001B03BB" w:rsidRDefault="001B03BB" w:rsidP="00A500E9">
      <w:pPr>
        <w:pStyle w:val="Odstavecseseznamem"/>
        <w:numPr>
          <w:ilvl w:val="0"/>
          <w:numId w:val="32"/>
        </w:numPr>
        <w:jc w:val="both"/>
        <w:rPr>
          <w:rFonts w:ascii="Times New Roman" w:hAnsi="Times New Roman" w:cs="Times New Roman"/>
          <w:b/>
          <w:u w:val="single"/>
          <w:lang w:val="cs-CZ"/>
        </w:rPr>
      </w:pPr>
      <w:r w:rsidRPr="001B03BB">
        <w:rPr>
          <w:rFonts w:ascii="Times New Roman" w:hAnsi="Times New Roman" w:cs="Times New Roman"/>
          <w:b/>
          <w:u w:val="single"/>
          <w:lang w:val="cs-CZ"/>
        </w:rPr>
        <w:t>Různé</w:t>
      </w:r>
    </w:p>
    <w:p w:rsidR="00A07EC0" w:rsidRDefault="00A07EC0" w:rsidP="007255F4">
      <w:pPr>
        <w:rPr>
          <w:rFonts w:ascii="Times New Roman" w:hAnsi="Times New Roman"/>
          <w:b/>
          <w:lang w:val="cs-CZ"/>
        </w:rPr>
      </w:pPr>
    </w:p>
    <w:p w:rsidR="00FD397E" w:rsidRDefault="00FD397E" w:rsidP="00FD397E">
      <w:pPr>
        <w:pStyle w:val="Odstavecseseznamem"/>
        <w:numPr>
          <w:ilvl w:val="0"/>
          <w:numId w:val="33"/>
        </w:numPr>
        <w:rPr>
          <w:rFonts w:ascii="Times New Roman" w:hAnsi="Times New Roman"/>
          <w:i/>
          <w:lang w:val="cs-CZ"/>
        </w:rPr>
      </w:pPr>
      <w:r w:rsidRPr="001148DB">
        <w:rPr>
          <w:rFonts w:ascii="Times New Roman" w:hAnsi="Times New Roman"/>
          <w:i/>
          <w:lang w:val="cs-CZ"/>
        </w:rPr>
        <w:t>R</w:t>
      </w:r>
      <w:r w:rsidR="00A07EC0" w:rsidRPr="001148DB">
        <w:rPr>
          <w:rFonts w:ascii="Times New Roman" w:hAnsi="Times New Roman"/>
          <w:i/>
          <w:lang w:val="cs-CZ"/>
        </w:rPr>
        <w:t>eakce na usnesení</w:t>
      </w:r>
      <w:r w:rsidRPr="001148DB">
        <w:rPr>
          <w:rFonts w:ascii="Times New Roman" w:hAnsi="Times New Roman"/>
          <w:i/>
          <w:lang w:val="cs-CZ"/>
        </w:rPr>
        <w:t xml:space="preserve"> Výboru ze dne 15. května 2014</w:t>
      </w:r>
    </w:p>
    <w:p w:rsidR="001148DB" w:rsidRPr="001148DB" w:rsidRDefault="001148DB" w:rsidP="001148DB">
      <w:pPr>
        <w:rPr>
          <w:rFonts w:ascii="Times New Roman" w:hAnsi="Times New Roman"/>
          <w:i/>
          <w:lang w:val="cs-CZ"/>
        </w:rPr>
      </w:pPr>
    </w:p>
    <w:p w:rsidR="00D6793C" w:rsidRDefault="00FD397E" w:rsidP="00D12218">
      <w:pPr>
        <w:jc w:val="both"/>
        <w:rPr>
          <w:rFonts w:ascii="Times New Roman" w:hAnsi="Times New Roman"/>
          <w:lang w:val="cs-CZ"/>
        </w:rPr>
      </w:pPr>
      <w:r>
        <w:rPr>
          <w:rFonts w:ascii="Times New Roman" w:hAnsi="Times New Roman"/>
          <w:lang w:val="cs-CZ"/>
        </w:rPr>
        <w:t xml:space="preserve">Bod uvedla L. Sládková. Někteří členové obdrželi po zasedání množství nesouhlasných emailů. Zpětně se domnívá, že bod </w:t>
      </w:r>
      <w:r w:rsidR="00D12218">
        <w:rPr>
          <w:rFonts w:ascii="Times New Roman" w:hAnsi="Times New Roman"/>
          <w:lang w:val="cs-CZ"/>
        </w:rPr>
        <w:t>3 usnesení</w:t>
      </w:r>
      <w:r w:rsidR="00D6793C">
        <w:rPr>
          <w:rFonts w:ascii="Times New Roman" w:hAnsi="Times New Roman"/>
          <w:lang w:val="cs-CZ"/>
        </w:rPr>
        <w:t xml:space="preserve"> neměl být směřován vládě, ale Policii ČR</w:t>
      </w:r>
      <w:r w:rsidR="00D12218">
        <w:rPr>
          <w:rFonts w:ascii="Times New Roman" w:hAnsi="Times New Roman"/>
          <w:lang w:val="cs-CZ"/>
        </w:rPr>
        <w:t xml:space="preserve">. Členové </w:t>
      </w:r>
      <w:r w:rsidR="00D6793C">
        <w:rPr>
          <w:rFonts w:ascii="Times New Roman" w:hAnsi="Times New Roman"/>
          <w:lang w:val="cs-CZ"/>
        </w:rPr>
        <w:t xml:space="preserve">se </w:t>
      </w:r>
      <w:r w:rsidR="001148DB">
        <w:rPr>
          <w:rFonts w:ascii="Times New Roman" w:hAnsi="Times New Roman"/>
          <w:lang w:val="cs-CZ"/>
        </w:rPr>
        <w:t xml:space="preserve">následně v diskuzi </w:t>
      </w:r>
      <w:r w:rsidR="00D6793C">
        <w:rPr>
          <w:rFonts w:ascii="Times New Roman" w:hAnsi="Times New Roman"/>
          <w:lang w:val="cs-CZ"/>
        </w:rPr>
        <w:t xml:space="preserve">shodli, že zaslané reakce vzdali na vědomí a odpovídat na ně nebudou. </w:t>
      </w:r>
    </w:p>
    <w:p w:rsidR="00D6793C" w:rsidRDefault="00D6793C" w:rsidP="00D12218">
      <w:pPr>
        <w:jc w:val="both"/>
        <w:rPr>
          <w:rFonts w:ascii="Times New Roman" w:hAnsi="Times New Roman"/>
          <w:lang w:val="cs-CZ"/>
        </w:rPr>
      </w:pPr>
    </w:p>
    <w:p w:rsidR="00D12218" w:rsidRDefault="00D12218" w:rsidP="00D12218">
      <w:pPr>
        <w:jc w:val="both"/>
        <w:rPr>
          <w:rFonts w:ascii="Times New Roman" w:hAnsi="Times New Roman"/>
          <w:lang w:val="cs-CZ"/>
        </w:rPr>
      </w:pPr>
      <w:r>
        <w:rPr>
          <w:rFonts w:ascii="Times New Roman" w:hAnsi="Times New Roman"/>
          <w:lang w:val="cs-CZ"/>
        </w:rPr>
        <w:t>Tajemnice na dotaz uvedla, že o usnesení i nesouhlasných emailech informovala své nadřízené, žádnou reakci směrem k Výboru neobdržela. Dále sdělila, že Policie ČR zaslala Výboru své vyjádření k zásahu. Požádala, aby členové vyjádření neposkytovali třetím osobám, bylo poskytnu</w:t>
      </w:r>
      <w:r w:rsidR="003052BD">
        <w:rPr>
          <w:rFonts w:ascii="Times New Roman" w:hAnsi="Times New Roman"/>
          <w:lang w:val="cs-CZ"/>
        </w:rPr>
        <w:t>to pouze pro potřeby Výboru. J. </w:t>
      </w:r>
      <w:r>
        <w:rPr>
          <w:rFonts w:ascii="Times New Roman" w:hAnsi="Times New Roman"/>
          <w:lang w:val="cs-CZ"/>
        </w:rPr>
        <w:t xml:space="preserve">Kohoutová </w:t>
      </w:r>
      <w:r w:rsidR="00D6793C">
        <w:rPr>
          <w:rFonts w:ascii="Times New Roman" w:hAnsi="Times New Roman"/>
          <w:lang w:val="cs-CZ"/>
        </w:rPr>
        <w:t xml:space="preserve">na dotaz </w:t>
      </w:r>
      <w:r>
        <w:rPr>
          <w:rFonts w:ascii="Times New Roman" w:hAnsi="Times New Roman"/>
          <w:lang w:val="cs-CZ"/>
        </w:rPr>
        <w:t xml:space="preserve">informovala, že jde o text schválený prvním náměstkem policejního prezidenta. </w:t>
      </w:r>
      <w:r w:rsidRPr="00D6793C">
        <w:rPr>
          <w:rFonts w:ascii="Times New Roman" w:hAnsi="Times New Roman"/>
          <w:b/>
          <w:lang w:val="cs-CZ"/>
        </w:rPr>
        <w:t>Členové požádali o zařazení bodu na další zasedání Výboru.</w:t>
      </w:r>
    </w:p>
    <w:p w:rsidR="00D12218" w:rsidRPr="00FD397E" w:rsidRDefault="00D12218" w:rsidP="00FD397E">
      <w:pPr>
        <w:rPr>
          <w:rFonts w:ascii="Times New Roman" w:hAnsi="Times New Roman"/>
          <w:lang w:val="cs-CZ"/>
        </w:rPr>
      </w:pPr>
    </w:p>
    <w:p w:rsidR="00FD397E" w:rsidRPr="00FD397E" w:rsidRDefault="00FD397E" w:rsidP="00FD397E">
      <w:pPr>
        <w:pStyle w:val="Odstavecseseznamem"/>
        <w:numPr>
          <w:ilvl w:val="0"/>
          <w:numId w:val="33"/>
        </w:numPr>
        <w:rPr>
          <w:rFonts w:ascii="Times New Roman" w:hAnsi="Times New Roman"/>
          <w:i/>
          <w:lang w:val="cs-CZ"/>
        </w:rPr>
      </w:pPr>
      <w:r>
        <w:rPr>
          <w:rFonts w:ascii="Times New Roman" w:hAnsi="Times New Roman"/>
          <w:i/>
          <w:lang w:val="cs-CZ"/>
        </w:rPr>
        <w:t>Vzdělávání dětí</w:t>
      </w:r>
      <w:r w:rsidR="00077AF6">
        <w:rPr>
          <w:rFonts w:ascii="Times New Roman" w:hAnsi="Times New Roman"/>
          <w:i/>
          <w:lang w:val="cs-CZ"/>
        </w:rPr>
        <w:t xml:space="preserve"> s odlišným mateřským jazykem</w:t>
      </w:r>
    </w:p>
    <w:p w:rsidR="00D6793C" w:rsidRDefault="00D6793C" w:rsidP="00683449">
      <w:pPr>
        <w:jc w:val="both"/>
        <w:rPr>
          <w:rFonts w:ascii="Times New Roman" w:hAnsi="Times New Roman"/>
          <w:lang w:val="cs-CZ"/>
        </w:rPr>
      </w:pPr>
    </w:p>
    <w:p w:rsidR="00077AF6" w:rsidRPr="001148DB" w:rsidRDefault="00A07EC0" w:rsidP="00683449">
      <w:pPr>
        <w:jc w:val="both"/>
        <w:rPr>
          <w:rFonts w:ascii="Times New Roman" w:hAnsi="Times New Roman"/>
          <w:b/>
          <w:lang w:val="cs-CZ"/>
        </w:rPr>
      </w:pPr>
      <w:r>
        <w:rPr>
          <w:rFonts w:ascii="Times New Roman" w:hAnsi="Times New Roman"/>
          <w:lang w:val="cs-CZ"/>
        </w:rPr>
        <w:t xml:space="preserve">L. Radostný </w:t>
      </w:r>
      <w:r w:rsidR="00D6793C">
        <w:rPr>
          <w:rFonts w:ascii="Times New Roman" w:hAnsi="Times New Roman"/>
          <w:lang w:val="cs-CZ"/>
        </w:rPr>
        <w:t>představil nový materiál META, o.p.s., obsahující systémová doporučení ke</w:t>
      </w:r>
      <w:r w:rsidR="00077AF6">
        <w:rPr>
          <w:rFonts w:ascii="Times New Roman" w:hAnsi="Times New Roman"/>
          <w:lang w:val="cs-CZ"/>
        </w:rPr>
        <w:t xml:space="preserve"> vzdělávání dětí s odlišným mateřským jazykem (nejčastěji dětí-cizinců)</w:t>
      </w:r>
      <w:r w:rsidR="00D6793C">
        <w:rPr>
          <w:rFonts w:ascii="Times New Roman" w:hAnsi="Times New Roman"/>
          <w:lang w:val="cs-CZ"/>
        </w:rPr>
        <w:t xml:space="preserve">. </w:t>
      </w:r>
      <w:r w:rsidR="00077AF6">
        <w:rPr>
          <w:rFonts w:ascii="Times New Roman" w:hAnsi="Times New Roman"/>
          <w:lang w:val="cs-CZ"/>
        </w:rPr>
        <w:t>Téma vzdělávání dětí-cizinců je velmi diskutované na mezinárodní úrovni, ale domnívá se, že v ČR mu není dostatečně věnována pozornost a zákonná opatření nevytváří propojený systém. V praxi bývají opatření realizována jen částečně, nebo vůbec. Minulý rok tedy byla vytvořena nadrezortní platforma s 96 odborníky ze všech oblastí (zástupci ministerstev, škol, akademické obce, nevládních organizací). Odborníci formulovali doporučení, která by vedla k vytvoření koncepčn</w:t>
      </w:r>
      <w:r w:rsidR="00BD7B7A">
        <w:rPr>
          <w:rFonts w:ascii="Times New Roman" w:hAnsi="Times New Roman"/>
          <w:lang w:val="cs-CZ"/>
        </w:rPr>
        <w:t>ího</w:t>
      </w:r>
      <w:r w:rsidR="00077AF6">
        <w:rPr>
          <w:rFonts w:ascii="Times New Roman" w:hAnsi="Times New Roman"/>
          <w:lang w:val="cs-CZ"/>
        </w:rPr>
        <w:t xml:space="preserve"> rámce, aby se doplnila chybějící opatření. Doporučení míří především do oblasti jazykové přípravy, neboť mnoha žákům se jazykové přípravy nedostává, p</w:t>
      </w:r>
      <w:r w:rsidR="00BD7B7A">
        <w:rPr>
          <w:rFonts w:ascii="Times New Roman" w:hAnsi="Times New Roman"/>
          <w:lang w:val="cs-CZ"/>
        </w:rPr>
        <w:t>řestože</w:t>
      </w:r>
      <w:r w:rsidR="003052BD">
        <w:rPr>
          <w:rFonts w:ascii="Times New Roman" w:hAnsi="Times New Roman"/>
          <w:lang w:val="cs-CZ"/>
        </w:rPr>
        <w:t xml:space="preserve"> na ni ze zákona </w:t>
      </w:r>
      <w:r w:rsidR="00077AF6">
        <w:rPr>
          <w:rFonts w:ascii="Times New Roman" w:hAnsi="Times New Roman"/>
          <w:lang w:val="cs-CZ"/>
        </w:rPr>
        <w:t>mají nárok. Materiál je rozdělen do 7 kapitol, z nichž první je</w:t>
      </w:r>
      <w:bookmarkStart w:id="0" w:name="_GoBack"/>
      <w:bookmarkEnd w:id="0"/>
      <w:r w:rsidR="00077AF6">
        <w:rPr>
          <w:rFonts w:ascii="Times New Roman" w:hAnsi="Times New Roman"/>
          <w:lang w:val="cs-CZ"/>
        </w:rPr>
        <w:t xml:space="preserve"> věnovaná koncepčnímu a institucionálnímu zajištění vzdělávání dětí s odlišným mateřským jazykem. Další se pak týkají jazykové přípravy v mateřských, základních a středních školách, příp</w:t>
      </w:r>
      <w:r w:rsidR="00594A3C">
        <w:rPr>
          <w:rFonts w:ascii="Times New Roman" w:hAnsi="Times New Roman"/>
          <w:lang w:val="cs-CZ"/>
        </w:rPr>
        <w:t>r</w:t>
      </w:r>
      <w:r w:rsidR="00077AF6">
        <w:rPr>
          <w:rFonts w:ascii="Times New Roman" w:hAnsi="Times New Roman"/>
          <w:lang w:val="cs-CZ"/>
        </w:rPr>
        <w:t xml:space="preserve">avě </w:t>
      </w:r>
      <w:r w:rsidR="00594A3C">
        <w:rPr>
          <w:rFonts w:ascii="Times New Roman" w:hAnsi="Times New Roman"/>
          <w:lang w:val="cs-CZ"/>
        </w:rPr>
        <w:t xml:space="preserve">a podpoře škol a </w:t>
      </w:r>
      <w:r w:rsidR="00077AF6">
        <w:rPr>
          <w:rFonts w:ascii="Times New Roman" w:hAnsi="Times New Roman"/>
          <w:lang w:val="cs-CZ"/>
        </w:rPr>
        <w:t xml:space="preserve">učitelů a podpoře mateřského jazyka. </w:t>
      </w:r>
      <w:r w:rsidR="00077AF6" w:rsidRPr="001148DB">
        <w:rPr>
          <w:rFonts w:ascii="Times New Roman" w:hAnsi="Times New Roman"/>
          <w:lang w:val="cs-CZ"/>
        </w:rPr>
        <w:t>L. Radostný slíbil k materiálu připoj</w:t>
      </w:r>
      <w:r w:rsidR="00594A3C" w:rsidRPr="001148DB">
        <w:rPr>
          <w:rFonts w:ascii="Times New Roman" w:hAnsi="Times New Roman"/>
          <w:lang w:val="cs-CZ"/>
        </w:rPr>
        <w:t>it</w:t>
      </w:r>
      <w:r w:rsidR="00077AF6" w:rsidRPr="001148DB">
        <w:rPr>
          <w:rFonts w:ascii="Times New Roman" w:hAnsi="Times New Roman"/>
          <w:lang w:val="cs-CZ"/>
        </w:rPr>
        <w:t xml:space="preserve"> stručný výtah</w:t>
      </w:r>
      <w:r w:rsidR="00594A3C" w:rsidRPr="001148DB">
        <w:rPr>
          <w:rFonts w:ascii="Times New Roman" w:hAnsi="Times New Roman"/>
          <w:lang w:val="cs-CZ"/>
        </w:rPr>
        <w:t>, který poté tajemnice spolu s materiálem rozešle Výboru</w:t>
      </w:r>
      <w:r w:rsidR="00077AF6" w:rsidRPr="001148DB">
        <w:rPr>
          <w:rFonts w:ascii="Times New Roman" w:hAnsi="Times New Roman"/>
          <w:lang w:val="cs-CZ"/>
        </w:rPr>
        <w:t>.</w:t>
      </w:r>
      <w:r w:rsidR="00077AF6" w:rsidRPr="00594A3C">
        <w:rPr>
          <w:rFonts w:ascii="Times New Roman" w:hAnsi="Times New Roman"/>
          <w:b/>
          <w:lang w:val="cs-CZ"/>
        </w:rPr>
        <w:t xml:space="preserve"> </w:t>
      </w:r>
      <w:r w:rsidR="00594A3C" w:rsidRPr="001148DB">
        <w:rPr>
          <w:rFonts w:ascii="Times New Roman" w:hAnsi="Times New Roman"/>
          <w:lang w:val="cs-CZ"/>
        </w:rPr>
        <w:t xml:space="preserve">META, o.p.s., </w:t>
      </w:r>
      <w:r w:rsidR="00A9421F">
        <w:rPr>
          <w:rFonts w:ascii="Times New Roman" w:hAnsi="Times New Roman"/>
          <w:lang w:val="cs-CZ"/>
        </w:rPr>
        <w:t xml:space="preserve">bude </w:t>
      </w:r>
      <w:r w:rsidR="00594A3C" w:rsidRPr="001148DB">
        <w:rPr>
          <w:rFonts w:ascii="Times New Roman" w:hAnsi="Times New Roman"/>
          <w:lang w:val="cs-CZ"/>
        </w:rPr>
        <w:t xml:space="preserve">postupně z materiálu vybírat jednotlivá doporučení, která bude rozpracovávat. </w:t>
      </w:r>
      <w:r w:rsidR="00594A3C" w:rsidRPr="001148DB">
        <w:rPr>
          <w:rFonts w:ascii="Times New Roman" w:hAnsi="Times New Roman"/>
          <w:b/>
          <w:lang w:val="cs-CZ"/>
        </w:rPr>
        <w:t xml:space="preserve">Pokud by některého člena téma zajímalo, META, o.p.s., uvítá bližší spolupráci. Je možné, že některá doporučení budou v budoucnosti předložena i Výboru. </w:t>
      </w:r>
    </w:p>
    <w:p w:rsidR="00594A3C" w:rsidRDefault="00594A3C" w:rsidP="00683449">
      <w:pPr>
        <w:jc w:val="both"/>
        <w:rPr>
          <w:rFonts w:ascii="Times New Roman" w:hAnsi="Times New Roman"/>
          <w:lang w:val="cs-CZ"/>
        </w:rPr>
      </w:pPr>
    </w:p>
    <w:p w:rsidR="00594A3C" w:rsidRPr="00594A3C" w:rsidRDefault="00594A3C" w:rsidP="00683449">
      <w:pPr>
        <w:jc w:val="both"/>
        <w:rPr>
          <w:rFonts w:ascii="Times New Roman" w:hAnsi="Times New Roman"/>
          <w:lang w:val="cs-CZ"/>
        </w:rPr>
      </w:pPr>
      <w:r>
        <w:rPr>
          <w:rFonts w:ascii="Times New Roman" w:hAnsi="Times New Roman"/>
          <w:lang w:val="cs-CZ"/>
        </w:rPr>
        <w:t xml:space="preserve">Na dotaz L. Radostný informoval, že materiál byl v nedávné době prezentován na kulatém stole na Ministerstvu školství, mládeže a tělovýchovy (dále jen „MŠMT“). MŠMT by nyní mělo vést o doporučeních interní debatu a po letních prázdninách bude s META, o.p.s., jednat o dalším postupu. Některá opatření jsou poměrně jednoduchá, některá jsou na delší diskuzi. </w:t>
      </w:r>
    </w:p>
    <w:p w:rsidR="00594A3C" w:rsidRPr="00594A3C" w:rsidRDefault="00594A3C" w:rsidP="00683449">
      <w:pPr>
        <w:jc w:val="both"/>
        <w:rPr>
          <w:rFonts w:ascii="Times New Roman" w:hAnsi="Times New Roman"/>
          <w:lang w:val="cs-CZ"/>
        </w:rPr>
      </w:pPr>
    </w:p>
    <w:p w:rsidR="00217C8F" w:rsidRDefault="00B27F9A" w:rsidP="00683449">
      <w:pPr>
        <w:jc w:val="both"/>
        <w:rPr>
          <w:rFonts w:ascii="Times New Roman" w:hAnsi="Times New Roman"/>
          <w:lang w:val="cs-CZ"/>
        </w:rPr>
      </w:pPr>
      <w:r>
        <w:rPr>
          <w:rFonts w:ascii="Times New Roman" w:hAnsi="Times New Roman"/>
          <w:lang w:val="cs-CZ"/>
        </w:rPr>
        <w:t xml:space="preserve">H. Frýdová </w:t>
      </w:r>
      <w:r w:rsidR="00594A3C">
        <w:rPr>
          <w:rFonts w:ascii="Times New Roman" w:hAnsi="Times New Roman"/>
          <w:lang w:val="cs-CZ"/>
        </w:rPr>
        <w:t>za MŠMT uvítala, že materiál vznikl.</w:t>
      </w:r>
      <w:r w:rsidR="00217C8F">
        <w:rPr>
          <w:rFonts w:ascii="Times New Roman" w:hAnsi="Times New Roman"/>
          <w:lang w:val="cs-CZ"/>
        </w:rPr>
        <w:t xml:space="preserve"> Náměstek Fryč na kulatém stole </w:t>
      </w:r>
      <w:r w:rsidR="00594A3C">
        <w:rPr>
          <w:rFonts w:ascii="Times New Roman" w:hAnsi="Times New Roman"/>
          <w:lang w:val="cs-CZ"/>
        </w:rPr>
        <w:t xml:space="preserve">slíbil, že MŠMT se k doporučením vrátí na podzim 2014. Některá opatření se </w:t>
      </w:r>
      <w:r w:rsidR="00217C8F">
        <w:rPr>
          <w:rFonts w:ascii="Times New Roman" w:hAnsi="Times New Roman"/>
          <w:lang w:val="cs-CZ"/>
        </w:rPr>
        <w:t>jsou již částečně realizována, z</w:t>
      </w:r>
      <w:r w:rsidR="00594A3C">
        <w:rPr>
          <w:rFonts w:ascii="Times New Roman" w:hAnsi="Times New Roman"/>
          <w:lang w:val="cs-CZ"/>
        </w:rPr>
        <w:t xml:space="preserve">řejmě v průběhu přípravy nebylo dostatečné zastoupení MŠMT na všech pracovních skupinách. </w:t>
      </w:r>
      <w:r w:rsidR="00217C8F">
        <w:rPr>
          <w:rFonts w:ascii="Times New Roman" w:hAnsi="Times New Roman"/>
          <w:lang w:val="cs-CZ"/>
        </w:rPr>
        <w:t xml:space="preserve">Některá opatření jsou spíše vizí do budoucnosti. Finanční náročnost všech opatření je ve výši půl miliardy. Materiál zatím nebyl MŠMT oficiálně zaslán k připomínkám, vhodné by bylo jej zaslat i dalším odpovědným místům. </w:t>
      </w:r>
      <w:r w:rsidR="00217C8F" w:rsidRPr="00217C8F">
        <w:rPr>
          <w:rFonts w:ascii="Times New Roman" w:hAnsi="Times New Roman"/>
          <w:b/>
          <w:lang w:val="cs-CZ"/>
        </w:rPr>
        <w:t>Navrhuje</w:t>
      </w:r>
      <w:r w:rsidR="00217C8F">
        <w:rPr>
          <w:rFonts w:ascii="Times New Roman" w:hAnsi="Times New Roman"/>
          <w:b/>
          <w:lang w:val="cs-CZ"/>
        </w:rPr>
        <w:t>, aby</w:t>
      </w:r>
      <w:r w:rsidR="00217C8F" w:rsidRPr="00217C8F">
        <w:rPr>
          <w:rFonts w:ascii="Times New Roman" w:hAnsi="Times New Roman"/>
          <w:b/>
          <w:lang w:val="cs-CZ"/>
        </w:rPr>
        <w:t xml:space="preserve"> Výbor věnoval jedno své zasedání na konci roku 2014 nebo začátku roku 2015 vzdělávání dětí-cizinců.</w:t>
      </w:r>
    </w:p>
    <w:p w:rsidR="00217C8F" w:rsidRDefault="00217C8F" w:rsidP="00683449">
      <w:pPr>
        <w:jc w:val="both"/>
        <w:rPr>
          <w:rFonts w:ascii="Times New Roman" w:hAnsi="Times New Roman"/>
          <w:szCs w:val="20"/>
          <w:lang w:val="cs-CZ"/>
        </w:rPr>
      </w:pPr>
    </w:p>
    <w:p w:rsidR="00217C8F" w:rsidRDefault="00217C8F" w:rsidP="00683449">
      <w:pPr>
        <w:jc w:val="both"/>
        <w:rPr>
          <w:rFonts w:ascii="Times New Roman" w:hAnsi="Times New Roman"/>
          <w:szCs w:val="20"/>
          <w:lang w:val="cs-CZ"/>
        </w:rPr>
      </w:pPr>
    </w:p>
    <w:p w:rsidR="00594A3C" w:rsidRPr="00594A3C" w:rsidRDefault="00594A3C" w:rsidP="00683449">
      <w:pPr>
        <w:jc w:val="both"/>
        <w:rPr>
          <w:rFonts w:ascii="Times New Roman" w:hAnsi="Times New Roman"/>
          <w:b/>
          <w:lang w:val="cs-CZ"/>
        </w:rPr>
      </w:pPr>
      <w:r w:rsidRPr="00122AD3">
        <w:rPr>
          <w:rFonts w:ascii="Times New Roman" w:hAnsi="Times New Roman"/>
          <w:b/>
          <w:lang w:val="cs-CZ"/>
        </w:rPr>
        <w:t xml:space="preserve">Příští zasedání Výboru proběhne </w:t>
      </w:r>
      <w:r>
        <w:rPr>
          <w:rFonts w:ascii="Times New Roman" w:hAnsi="Times New Roman"/>
          <w:b/>
          <w:lang w:val="cs-CZ"/>
        </w:rPr>
        <w:t>4</w:t>
      </w:r>
      <w:r w:rsidRPr="00122AD3">
        <w:rPr>
          <w:rFonts w:ascii="Times New Roman" w:hAnsi="Times New Roman"/>
          <w:b/>
          <w:lang w:val="cs-CZ"/>
        </w:rPr>
        <w:t xml:space="preserve">. </w:t>
      </w:r>
      <w:r>
        <w:rPr>
          <w:rFonts w:ascii="Times New Roman" w:hAnsi="Times New Roman"/>
          <w:b/>
          <w:lang w:val="cs-CZ"/>
        </w:rPr>
        <w:t>září</w:t>
      </w:r>
      <w:r w:rsidRPr="00122AD3">
        <w:rPr>
          <w:rFonts w:ascii="Times New Roman" w:hAnsi="Times New Roman"/>
          <w:b/>
          <w:lang w:val="cs-CZ"/>
        </w:rPr>
        <w:t xml:space="preserve"> 201</w:t>
      </w:r>
      <w:r>
        <w:rPr>
          <w:rFonts w:ascii="Times New Roman" w:hAnsi="Times New Roman"/>
          <w:b/>
          <w:lang w:val="cs-CZ"/>
        </w:rPr>
        <w:t>4</w:t>
      </w:r>
      <w:r w:rsidRPr="00122AD3">
        <w:rPr>
          <w:rFonts w:ascii="Times New Roman" w:hAnsi="Times New Roman"/>
          <w:b/>
          <w:lang w:val="cs-CZ"/>
        </w:rPr>
        <w:t xml:space="preserve"> od 10 hodin </w:t>
      </w:r>
      <w:r>
        <w:rPr>
          <w:rFonts w:ascii="Times New Roman" w:hAnsi="Times New Roman"/>
          <w:b/>
          <w:lang w:val="cs-CZ"/>
        </w:rPr>
        <w:t xml:space="preserve">v budově </w:t>
      </w:r>
      <w:r w:rsidRPr="00122AD3">
        <w:rPr>
          <w:rFonts w:ascii="Times New Roman" w:hAnsi="Times New Roman"/>
          <w:b/>
          <w:lang w:val="cs-CZ"/>
        </w:rPr>
        <w:t>Úřadu vlády, Vladislavova 4, Praha 1.</w:t>
      </w:r>
      <w:r>
        <w:rPr>
          <w:rFonts w:ascii="Times New Roman" w:hAnsi="Times New Roman"/>
          <w:lang w:val="cs-CZ"/>
        </w:rPr>
        <w:t xml:space="preserve"> </w:t>
      </w:r>
    </w:p>
    <w:p w:rsidR="00594A3C" w:rsidRDefault="00594A3C" w:rsidP="00683449">
      <w:pPr>
        <w:jc w:val="both"/>
        <w:rPr>
          <w:rFonts w:ascii="Times New Roman" w:hAnsi="Times New Roman"/>
          <w:lang w:val="cs-CZ"/>
        </w:rPr>
      </w:pPr>
    </w:p>
    <w:p w:rsidR="00683449" w:rsidRPr="00683449" w:rsidRDefault="00683449" w:rsidP="00683449">
      <w:pPr>
        <w:jc w:val="both"/>
        <w:rPr>
          <w:rFonts w:ascii="Times New Roman" w:hAnsi="Times New Roman"/>
          <w:lang w:val="cs-CZ"/>
        </w:rPr>
      </w:pPr>
      <w:r>
        <w:rPr>
          <w:rFonts w:ascii="Times New Roman" w:hAnsi="Times New Roman"/>
          <w:lang w:val="cs-CZ"/>
        </w:rPr>
        <w:t>Zapsala A. Plavinová</w:t>
      </w:r>
    </w:p>
    <w:p w:rsidR="007255F4" w:rsidRPr="00CD6878" w:rsidRDefault="007255F4" w:rsidP="003F5D7C">
      <w:pPr>
        <w:rPr>
          <w:rFonts w:ascii="Times New Roman" w:hAnsi="Times New Roman"/>
          <w:b/>
          <w:lang w:val="cs-CZ"/>
        </w:rPr>
      </w:pPr>
    </w:p>
    <w:sectPr w:rsidR="007255F4" w:rsidRPr="00CD6878" w:rsidSect="007255F4">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A3C" w:rsidRDefault="00594A3C" w:rsidP="00D834CA">
      <w:r>
        <w:separator/>
      </w:r>
    </w:p>
  </w:endnote>
  <w:endnote w:type="continuationSeparator" w:id="0">
    <w:p w:rsidR="00594A3C" w:rsidRDefault="00594A3C" w:rsidP="00D8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92837"/>
      <w:docPartObj>
        <w:docPartGallery w:val="Page Numbers (Bottom of Page)"/>
        <w:docPartUnique/>
      </w:docPartObj>
    </w:sdtPr>
    <w:sdtEndPr>
      <w:rPr>
        <w:rFonts w:ascii="Times New Roman" w:hAnsi="Times New Roman" w:cs="Times New Roman"/>
      </w:rPr>
    </w:sdtEndPr>
    <w:sdtContent>
      <w:p w:rsidR="00594A3C" w:rsidRPr="004B5335" w:rsidRDefault="00594A3C">
        <w:pPr>
          <w:pStyle w:val="Zpat"/>
          <w:jc w:val="right"/>
          <w:rPr>
            <w:rFonts w:ascii="Times New Roman" w:hAnsi="Times New Roman" w:cs="Times New Roman"/>
          </w:rPr>
        </w:pPr>
        <w:r>
          <w:fldChar w:fldCharType="begin"/>
        </w:r>
        <w:r>
          <w:instrText>PAGE   \* MERGEFORMAT</w:instrText>
        </w:r>
        <w:r>
          <w:fldChar w:fldCharType="separate"/>
        </w:r>
        <w:r w:rsidR="003052BD" w:rsidRPr="003052BD">
          <w:rPr>
            <w:rFonts w:ascii="Times New Roman" w:hAnsi="Times New Roman" w:cs="Times New Roman"/>
            <w:noProof/>
            <w:lang w:val="cs-CZ"/>
          </w:rPr>
          <w:t>1</w:t>
        </w:r>
        <w:r>
          <w:rPr>
            <w:rFonts w:ascii="Times New Roman" w:hAnsi="Times New Roman" w:cs="Times New Roman"/>
            <w:noProof/>
            <w:lang w:val="cs-CZ"/>
          </w:rPr>
          <w:fldChar w:fldCharType="end"/>
        </w:r>
      </w:p>
    </w:sdtContent>
  </w:sdt>
  <w:p w:rsidR="00594A3C" w:rsidRDefault="00594A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A3C" w:rsidRDefault="00594A3C" w:rsidP="00D834CA">
      <w:r>
        <w:separator/>
      </w:r>
    </w:p>
  </w:footnote>
  <w:footnote w:type="continuationSeparator" w:id="0">
    <w:p w:rsidR="00594A3C" w:rsidRDefault="00594A3C" w:rsidP="00D834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080"/>
    <w:multiLevelType w:val="hybridMultilevel"/>
    <w:tmpl w:val="9202F814"/>
    <w:lvl w:ilvl="0" w:tplc="3A08C560">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5159EE"/>
    <w:multiLevelType w:val="hybridMultilevel"/>
    <w:tmpl w:val="B84CB7C4"/>
    <w:lvl w:ilvl="0" w:tplc="582AA39A">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086E7B"/>
    <w:multiLevelType w:val="hybridMultilevel"/>
    <w:tmpl w:val="1C9E38B6"/>
    <w:lvl w:ilvl="0" w:tplc="BB08C81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35646"/>
    <w:multiLevelType w:val="hybridMultilevel"/>
    <w:tmpl w:val="F78AF9A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78739F"/>
    <w:multiLevelType w:val="hybridMultilevel"/>
    <w:tmpl w:val="5420BCB6"/>
    <w:lvl w:ilvl="0" w:tplc="248A37A0">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3121A5"/>
    <w:multiLevelType w:val="hybridMultilevel"/>
    <w:tmpl w:val="8312BC6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E25969"/>
    <w:multiLevelType w:val="multilevel"/>
    <w:tmpl w:val="A4CA5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1F61BC"/>
    <w:multiLevelType w:val="hybridMultilevel"/>
    <w:tmpl w:val="F7DC4C38"/>
    <w:lvl w:ilvl="0" w:tplc="5CE8BF60">
      <w:start w:val="1"/>
      <w:numFmt w:val="upperLetter"/>
      <w:lvlText w:val="%1."/>
      <w:lvlJc w:val="left"/>
      <w:pPr>
        <w:ind w:left="720" w:hanging="360"/>
      </w:pPr>
      <w:rPr>
        <w:rFonts w:ascii="Times New Roman" w:eastAsiaTheme="minorHAnsi"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C62EAA"/>
    <w:multiLevelType w:val="hybridMultilevel"/>
    <w:tmpl w:val="E714B1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3C488C"/>
    <w:multiLevelType w:val="hybridMultilevel"/>
    <w:tmpl w:val="EEA85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8233E"/>
    <w:multiLevelType w:val="hybridMultilevel"/>
    <w:tmpl w:val="AA1EE646"/>
    <w:lvl w:ilvl="0" w:tplc="51AA4D30">
      <w:start w:val="20"/>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511E3"/>
    <w:multiLevelType w:val="multilevel"/>
    <w:tmpl w:val="B8B201B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3992548"/>
    <w:multiLevelType w:val="hybridMultilevel"/>
    <w:tmpl w:val="DF0ED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A25E2"/>
    <w:multiLevelType w:val="hybridMultilevel"/>
    <w:tmpl w:val="02FCF7F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CDA3C41"/>
    <w:multiLevelType w:val="hybridMultilevel"/>
    <w:tmpl w:val="6A48CB2A"/>
    <w:lvl w:ilvl="0" w:tplc="A7D0679C">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07A8B"/>
    <w:multiLevelType w:val="hybridMultilevel"/>
    <w:tmpl w:val="08760B0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65625C5"/>
    <w:multiLevelType w:val="hybridMultilevel"/>
    <w:tmpl w:val="AEA6941A"/>
    <w:lvl w:ilvl="0" w:tplc="ACAAA7E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D52880"/>
    <w:multiLevelType w:val="hybridMultilevel"/>
    <w:tmpl w:val="2624BB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FF82F38"/>
    <w:multiLevelType w:val="hybridMultilevel"/>
    <w:tmpl w:val="8F60DECC"/>
    <w:lvl w:ilvl="0" w:tplc="807C8AD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36C22F2"/>
    <w:multiLevelType w:val="hybridMultilevel"/>
    <w:tmpl w:val="E3A2802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AA492C"/>
    <w:multiLevelType w:val="hybridMultilevel"/>
    <w:tmpl w:val="591CD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274D0"/>
    <w:multiLevelType w:val="hybridMultilevel"/>
    <w:tmpl w:val="AFFCDDA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8E343E0"/>
    <w:multiLevelType w:val="hybridMultilevel"/>
    <w:tmpl w:val="2AC2C98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0760C6"/>
    <w:multiLevelType w:val="hybridMultilevel"/>
    <w:tmpl w:val="C422D9C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C643BB9"/>
    <w:multiLevelType w:val="hybridMultilevel"/>
    <w:tmpl w:val="26887D60"/>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59574D"/>
    <w:multiLevelType w:val="hybridMultilevel"/>
    <w:tmpl w:val="32344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621277"/>
    <w:multiLevelType w:val="hybridMultilevel"/>
    <w:tmpl w:val="967A2E2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4F69EF"/>
    <w:multiLevelType w:val="hybridMultilevel"/>
    <w:tmpl w:val="39024A2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0095A6C"/>
    <w:multiLevelType w:val="hybridMultilevel"/>
    <w:tmpl w:val="48986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C746F"/>
    <w:multiLevelType w:val="hybridMultilevel"/>
    <w:tmpl w:val="B74A2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7211DC"/>
    <w:multiLevelType w:val="hybridMultilevel"/>
    <w:tmpl w:val="541C3CC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7152A27"/>
    <w:multiLevelType w:val="hybridMultilevel"/>
    <w:tmpl w:val="E752C15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0B1805"/>
    <w:multiLevelType w:val="hybridMultilevel"/>
    <w:tmpl w:val="A8E0026E"/>
    <w:lvl w:ilvl="0" w:tplc="3296F7A8">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7"/>
  </w:num>
  <w:num w:numId="4">
    <w:abstractNumId w:val="25"/>
  </w:num>
  <w:num w:numId="5">
    <w:abstractNumId w:val="9"/>
  </w:num>
  <w:num w:numId="6">
    <w:abstractNumId w:val="24"/>
  </w:num>
  <w:num w:numId="7">
    <w:abstractNumId w:val="16"/>
  </w:num>
  <w:num w:numId="8">
    <w:abstractNumId w:val="12"/>
  </w:num>
  <w:num w:numId="9">
    <w:abstractNumId w:val="32"/>
  </w:num>
  <w:num w:numId="10">
    <w:abstractNumId w:val="14"/>
  </w:num>
  <w:num w:numId="11">
    <w:abstractNumId w:val="28"/>
  </w:num>
  <w:num w:numId="12">
    <w:abstractNumId w:val="2"/>
  </w:num>
  <w:num w:numId="13">
    <w:abstractNumId w:val="20"/>
  </w:num>
  <w:num w:numId="14">
    <w:abstractNumId w:val="3"/>
  </w:num>
  <w:num w:numId="15">
    <w:abstractNumId w:val="26"/>
  </w:num>
  <w:num w:numId="16">
    <w:abstractNumId w:val="8"/>
  </w:num>
  <w:num w:numId="17">
    <w:abstractNumId w:val="7"/>
  </w:num>
  <w:num w:numId="18">
    <w:abstractNumId w:val="23"/>
  </w:num>
  <w:num w:numId="19">
    <w:abstractNumId w:val="22"/>
  </w:num>
  <w:num w:numId="20">
    <w:abstractNumId w:val="5"/>
  </w:num>
  <w:num w:numId="21">
    <w:abstractNumId w:val="31"/>
  </w:num>
  <w:num w:numId="22">
    <w:abstractNumId w:val="19"/>
  </w:num>
  <w:num w:numId="23">
    <w:abstractNumId w:val="27"/>
  </w:num>
  <w:num w:numId="24">
    <w:abstractNumId w:val="21"/>
  </w:num>
  <w:num w:numId="25">
    <w:abstractNumId w:val="1"/>
  </w:num>
  <w:num w:numId="26">
    <w:abstractNumId w:val="30"/>
  </w:num>
  <w:num w:numId="27">
    <w:abstractNumId w:val="13"/>
  </w:num>
  <w:num w:numId="28">
    <w:abstractNumId w:val="4"/>
  </w:num>
  <w:num w:numId="29">
    <w:abstractNumId w:val="0"/>
  </w:num>
  <w:num w:numId="30">
    <w:abstractNumId w:val="15"/>
  </w:num>
  <w:num w:numId="31">
    <w:abstractNumId w:val="6"/>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255F4"/>
    <w:rsid w:val="00012C0E"/>
    <w:rsid w:val="00022C41"/>
    <w:rsid w:val="00063218"/>
    <w:rsid w:val="00077AF6"/>
    <w:rsid w:val="00087EE1"/>
    <w:rsid w:val="000941D5"/>
    <w:rsid w:val="000D39C1"/>
    <w:rsid w:val="000D5002"/>
    <w:rsid w:val="000D62B4"/>
    <w:rsid w:val="001128A0"/>
    <w:rsid w:val="001148DB"/>
    <w:rsid w:val="00117608"/>
    <w:rsid w:val="00125188"/>
    <w:rsid w:val="00131886"/>
    <w:rsid w:val="00132A57"/>
    <w:rsid w:val="0014131A"/>
    <w:rsid w:val="00163752"/>
    <w:rsid w:val="00167701"/>
    <w:rsid w:val="00180A3A"/>
    <w:rsid w:val="001B03BB"/>
    <w:rsid w:val="001C04CE"/>
    <w:rsid w:val="001F0347"/>
    <w:rsid w:val="001F436D"/>
    <w:rsid w:val="001F476B"/>
    <w:rsid w:val="00210EBA"/>
    <w:rsid w:val="00217C8F"/>
    <w:rsid w:val="002210D8"/>
    <w:rsid w:val="00237510"/>
    <w:rsid w:val="00265B26"/>
    <w:rsid w:val="002839E5"/>
    <w:rsid w:val="002857FE"/>
    <w:rsid w:val="002A64CC"/>
    <w:rsid w:val="002A7083"/>
    <w:rsid w:val="002B2986"/>
    <w:rsid w:val="002B6DAC"/>
    <w:rsid w:val="002C3478"/>
    <w:rsid w:val="002C6542"/>
    <w:rsid w:val="002F40C9"/>
    <w:rsid w:val="003052BD"/>
    <w:rsid w:val="00324D6B"/>
    <w:rsid w:val="003327A9"/>
    <w:rsid w:val="0033293C"/>
    <w:rsid w:val="003343C9"/>
    <w:rsid w:val="00342AD7"/>
    <w:rsid w:val="00353AD7"/>
    <w:rsid w:val="003570CF"/>
    <w:rsid w:val="0036136D"/>
    <w:rsid w:val="00363852"/>
    <w:rsid w:val="00381F11"/>
    <w:rsid w:val="00390827"/>
    <w:rsid w:val="003C6E30"/>
    <w:rsid w:val="003D7C08"/>
    <w:rsid w:val="003E443B"/>
    <w:rsid w:val="003F5D7C"/>
    <w:rsid w:val="00432981"/>
    <w:rsid w:val="004416C2"/>
    <w:rsid w:val="00454FC8"/>
    <w:rsid w:val="0046089D"/>
    <w:rsid w:val="004676D3"/>
    <w:rsid w:val="0049790A"/>
    <w:rsid w:val="004A4F6C"/>
    <w:rsid w:val="004B5335"/>
    <w:rsid w:val="004D4711"/>
    <w:rsid w:val="004E1F15"/>
    <w:rsid w:val="004E4784"/>
    <w:rsid w:val="004F1169"/>
    <w:rsid w:val="004F14E9"/>
    <w:rsid w:val="00512814"/>
    <w:rsid w:val="00515A34"/>
    <w:rsid w:val="00534DC9"/>
    <w:rsid w:val="005471C0"/>
    <w:rsid w:val="0058202E"/>
    <w:rsid w:val="0058326A"/>
    <w:rsid w:val="0058626D"/>
    <w:rsid w:val="00590DF3"/>
    <w:rsid w:val="00593BE0"/>
    <w:rsid w:val="00594A3C"/>
    <w:rsid w:val="005A1D8C"/>
    <w:rsid w:val="005B276C"/>
    <w:rsid w:val="005D0011"/>
    <w:rsid w:val="005D47E1"/>
    <w:rsid w:val="00611302"/>
    <w:rsid w:val="006335DB"/>
    <w:rsid w:val="006639DA"/>
    <w:rsid w:val="00683449"/>
    <w:rsid w:val="00684203"/>
    <w:rsid w:val="00695D30"/>
    <w:rsid w:val="006A5D7B"/>
    <w:rsid w:val="006B0805"/>
    <w:rsid w:val="006B1D0F"/>
    <w:rsid w:val="006B7715"/>
    <w:rsid w:val="006C4B4A"/>
    <w:rsid w:val="007102C7"/>
    <w:rsid w:val="007202FD"/>
    <w:rsid w:val="007216A8"/>
    <w:rsid w:val="007255F4"/>
    <w:rsid w:val="00742A02"/>
    <w:rsid w:val="00750D62"/>
    <w:rsid w:val="00761916"/>
    <w:rsid w:val="007632D9"/>
    <w:rsid w:val="007A78E6"/>
    <w:rsid w:val="007B72DE"/>
    <w:rsid w:val="007C38BB"/>
    <w:rsid w:val="007F346B"/>
    <w:rsid w:val="00814A71"/>
    <w:rsid w:val="00844C0F"/>
    <w:rsid w:val="008615B6"/>
    <w:rsid w:val="00870406"/>
    <w:rsid w:val="00873CC5"/>
    <w:rsid w:val="00874F98"/>
    <w:rsid w:val="008A48EA"/>
    <w:rsid w:val="008A778B"/>
    <w:rsid w:val="008B186C"/>
    <w:rsid w:val="008B515C"/>
    <w:rsid w:val="008C539E"/>
    <w:rsid w:val="008D6383"/>
    <w:rsid w:val="00902EC9"/>
    <w:rsid w:val="009247C2"/>
    <w:rsid w:val="009363E2"/>
    <w:rsid w:val="009652D2"/>
    <w:rsid w:val="00987338"/>
    <w:rsid w:val="009B210E"/>
    <w:rsid w:val="009F4F0C"/>
    <w:rsid w:val="00A07EC0"/>
    <w:rsid w:val="00A126DD"/>
    <w:rsid w:val="00A20D3D"/>
    <w:rsid w:val="00A42F37"/>
    <w:rsid w:val="00A500E9"/>
    <w:rsid w:val="00A629B4"/>
    <w:rsid w:val="00A86D34"/>
    <w:rsid w:val="00A9421F"/>
    <w:rsid w:val="00AB100F"/>
    <w:rsid w:val="00AC79F4"/>
    <w:rsid w:val="00AE185C"/>
    <w:rsid w:val="00AF6A63"/>
    <w:rsid w:val="00B005B0"/>
    <w:rsid w:val="00B07DBE"/>
    <w:rsid w:val="00B2392E"/>
    <w:rsid w:val="00B24817"/>
    <w:rsid w:val="00B27F9A"/>
    <w:rsid w:val="00B41958"/>
    <w:rsid w:val="00B43333"/>
    <w:rsid w:val="00BB2452"/>
    <w:rsid w:val="00BB6BA4"/>
    <w:rsid w:val="00BD1AEB"/>
    <w:rsid w:val="00BD7B7A"/>
    <w:rsid w:val="00BE74F8"/>
    <w:rsid w:val="00BF0AC4"/>
    <w:rsid w:val="00C07E32"/>
    <w:rsid w:val="00C15A06"/>
    <w:rsid w:val="00C17F5E"/>
    <w:rsid w:val="00C3111F"/>
    <w:rsid w:val="00C42E7C"/>
    <w:rsid w:val="00C607AB"/>
    <w:rsid w:val="00C62AEF"/>
    <w:rsid w:val="00C64D45"/>
    <w:rsid w:val="00C828FE"/>
    <w:rsid w:val="00C97525"/>
    <w:rsid w:val="00CA4E98"/>
    <w:rsid w:val="00CA4F7F"/>
    <w:rsid w:val="00CB358D"/>
    <w:rsid w:val="00CC072F"/>
    <w:rsid w:val="00CD6878"/>
    <w:rsid w:val="00CE3E6F"/>
    <w:rsid w:val="00D12218"/>
    <w:rsid w:val="00D16934"/>
    <w:rsid w:val="00D16E1F"/>
    <w:rsid w:val="00D17940"/>
    <w:rsid w:val="00D33742"/>
    <w:rsid w:val="00D342F8"/>
    <w:rsid w:val="00D4644E"/>
    <w:rsid w:val="00D6793C"/>
    <w:rsid w:val="00D7366D"/>
    <w:rsid w:val="00D834CA"/>
    <w:rsid w:val="00D842B0"/>
    <w:rsid w:val="00D8662C"/>
    <w:rsid w:val="00D926E6"/>
    <w:rsid w:val="00DA2532"/>
    <w:rsid w:val="00DD5DD6"/>
    <w:rsid w:val="00DD616F"/>
    <w:rsid w:val="00DF2701"/>
    <w:rsid w:val="00DF4007"/>
    <w:rsid w:val="00DF647C"/>
    <w:rsid w:val="00E034C9"/>
    <w:rsid w:val="00E674C4"/>
    <w:rsid w:val="00E711C4"/>
    <w:rsid w:val="00E812A1"/>
    <w:rsid w:val="00E85ECB"/>
    <w:rsid w:val="00EB17DF"/>
    <w:rsid w:val="00EB4108"/>
    <w:rsid w:val="00ED198C"/>
    <w:rsid w:val="00EF14AE"/>
    <w:rsid w:val="00F052D5"/>
    <w:rsid w:val="00F05AB0"/>
    <w:rsid w:val="00F2142E"/>
    <w:rsid w:val="00F600B8"/>
    <w:rsid w:val="00F668E7"/>
    <w:rsid w:val="00FB1E6D"/>
    <w:rsid w:val="00FB3E05"/>
    <w:rsid w:val="00FB529D"/>
    <w:rsid w:val="00FC0FDB"/>
    <w:rsid w:val="00FD397E"/>
    <w:rsid w:val="00FF5866"/>
    <w:rsid w:val="00FF5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5F4"/>
    <w:pPr>
      <w:ind w:left="720"/>
      <w:contextualSpacing/>
    </w:pPr>
  </w:style>
  <w:style w:type="character" w:styleId="Odkaznakoment">
    <w:name w:val="annotation reference"/>
    <w:basedOn w:val="Standardnpsmoodstavce"/>
    <w:uiPriority w:val="99"/>
    <w:semiHidden/>
    <w:unhideWhenUsed/>
    <w:rsid w:val="00D8662C"/>
    <w:rPr>
      <w:sz w:val="18"/>
      <w:szCs w:val="18"/>
    </w:rPr>
  </w:style>
  <w:style w:type="paragraph" w:styleId="Textkomente">
    <w:name w:val="annotation text"/>
    <w:basedOn w:val="Normln"/>
    <w:link w:val="TextkomenteChar"/>
    <w:uiPriority w:val="99"/>
    <w:semiHidden/>
    <w:unhideWhenUsed/>
    <w:rsid w:val="00D8662C"/>
  </w:style>
  <w:style w:type="character" w:customStyle="1" w:styleId="TextkomenteChar">
    <w:name w:val="Text komentáře Char"/>
    <w:basedOn w:val="Standardnpsmoodstavce"/>
    <w:link w:val="Textkomente"/>
    <w:uiPriority w:val="99"/>
    <w:semiHidden/>
    <w:rsid w:val="00D8662C"/>
  </w:style>
  <w:style w:type="paragraph" w:styleId="Pedmtkomente">
    <w:name w:val="annotation subject"/>
    <w:basedOn w:val="Textkomente"/>
    <w:next w:val="Textkomente"/>
    <w:link w:val="PedmtkomenteChar"/>
    <w:uiPriority w:val="99"/>
    <w:semiHidden/>
    <w:unhideWhenUsed/>
    <w:rsid w:val="00D8662C"/>
    <w:rPr>
      <w:b/>
      <w:bCs/>
      <w:sz w:val="20"/>
      <w:szCs w:val="20"/>
    </w:rPr>
  </w:style>
  <w:style w:type="character" w:customStyle="1" w:styleId="PedmtkomenteChar">
    <w:name w:val="Předmět komentáře Char"/>
    <w:basedOn w:val="TextkomenteChar"/>
    <w:link w:val="Pedmtkomente"/>
    <w:uiPriority w:val="99"/>
    <w:semiHidden/>
    <w:rsid w:val="00D8662C"/>
    <w:rPr>
      <w:b/>
      <w:bCs/>
      <w:sz w:val="20"/>
      <w:szCs w:val="20"/>
    </w:rPr>
  </w:style>
  <w:style w:type="paragraph" w:styleId="Textbubliny">
    <w:name w:val="Balloon Text"/>
    <w:basedOn w:val="Normln"/>
    <w:link w:val="TextbublinyChar"/>
    <w:uiPriority w:val="99"/>
    <w:semiHidden/>
    <w:unhideWhenUsed/>
    <w:rsid w:val="00D8662C"/>
    <w:rPr>
      <w:rFonts w:ascii="Lucida Grande" w:hAnsi="Lucida Grande"/>
      <w:sz w:val="18"/>
      <w:szCs w:val="18"/>
    </w:rPr>
  </w:style>
  <w:style w:type="character" w:customStyle="1" w:styleId="TextbublinyChar">
    <w:name w:val="Text bubliny Char"/>
    <w:basedOn w:val="Standardnpsmoodstavce"/>
    <w:link w:val="Textbubliny"/>
    <w:uiPriority w:val="99"/>
    <w:semiHidden/>
    <w:rsid w:val="00D8662C"/>
    <w:rPr>
      <w:rFonts w:ascii="Lucida Grande" w:hAnsi="Lucida Grande"/>
      <w:sz w:val="18"/>
      <w:szCs w:val="18"/>
    </w:rPr>
  </w:style>
  <w:style w:type="paragraph" w:styleId="Textpoznpodarou">
    <w:name w:val="footnote text"/>
    <w:basedOn w:val="Normln"/>
    <w:link w:val="TextpoznpodarouChar"/>
    <w:uiPriority w:val="99"/>
    <w:semiHidden/>
    <w:unhideWhenUsed/>
    <w:rsid w:val="00D834CA"/>
    <w:rPr>
      <w:sz w:val="20"/>
      <w:szCs w:val="20"/>
    </w:rPr>
  </w:style>
  <w:style w:type="character" w:customStyle="1" w:styleId="TextpoznpodarouChar">
    <w:name w:val="Text pozn. pod čarou Char"/>
    <w:basedOn w:val="Standardnpsmoodstavce"/>
    <w:link w:val="Textpoznpodarou"/>
    <w:uiPriority w:val="99"/>
    <w:semiHidden/>
    <w:rsid w:val="00D834CA"/>
    <w:rPr>
      <w:sz w:val="20"/>
      <w:szCs w:val="20"/>
    </w:rPr>
  </w:style>
  <w:style w:type="character" w:styleId="Znakapoznpodarou">
    <w:name w:val="footnote reference"/>
    <w:basedOn w:val="Standardnpsmoodstavce"/>
    <w:uiPriority w:val="99"/>
    <w:semiHidden/>
    <w:unhideWhenUsed/>
    <w:rsid w:val="00D834CA"/>
    <w:rPr>
      <w:vertAlign w:val="superscript"/>
    </w:rPr>
  </w:style>
  <w:style w:type="character" w:styleId="Hypertextovodkaz">
    <w:name w:val="Hyperlink"/>
    <w:basedOn w:val="Standardnpsmoodstavce"/>
    <w:uiPriority w:val="99"/>
    <w:unhideWhenUsed/>
    <w:rsid w:val="00DF647C"/>
    <w:rPr>
      <w:color w:val="0000FF" w:themeColor="hyperlink"/>
      <w:u w:val="single"/>
    </w:rPr>
  </w:style>
  <w:style w:type="character" w:styleId="Sledovanodkaz">
    <w:name w:val="FollowedHyperlink"/>
    <w:basedOn w:val="Standardnpsmoodstavce"/>
    <w:uiPriority w:val="99"/>
    <w:semiHidden/>
    <w:unhideWhenUsed/>
    <w:rsid w:val="00DF647C"/>
    <w:rPr>
      <w:color w:val="800080" w:themeColor="followedHyperlink"/>
      <w:u w:val="single"/>
    </w:rPr>
  </w:style>
  <w:style w:type="paragraph" w:styleId="Zhlav">
    <w:name w:val="header"/>
    <w:basedOn w:val="Normln"/>
    <w:link w:val="ZhlavChar"/>
    <w:uiPriority w:val="99"/>
    <w:unhideWhenUsed/>
    <w:rsid w:val="004B5335"/>
    <w:pPr>
      <w:tabs>
        <w:tab w:val="center" w:pos="4536"/>
        <w:tab w:val="right" w:pos="9072"/>
      </w:tabs>
    </w:pPr>
  </w:style>
  <w:style w:type="character" w:customStyle="1" w:styleId="ZhlavChar">
    <w:name w:val="Záhlaví Char"/>
    <w:basedOn w:val="Standardnpsmoodstavce"/>
    <w:link w:val="Zhlav"/>
    <w:uiPriority w:val="99"/>
    <w:rsid w:val="004B5335"/>
  </w:style>
  <w:style w:type="paragraph" w:styleId="Zpat">
    <w:name w:val="footer"/>
    <w:basedOn w:val="Normln"/>
    <w:link w:val="ZpatChar"/>
    <w:uiPriority w:val="99"/>
    <w:unhideWhenUsed/>
    <w:rsid w:val="004B5335"/>
    <w:pPr>
      <w:tabs>
        <w:tab w:val="center" w:pos="4536"/>
        <w:tab w:val="right" w:pos="9072"/>
      </w:tabs>
    </w:pPr>
  </w:style>
  <w:style w:type="character" w:customStyle="1" w:styleId="ZpatChar">
    <w:name w:val="Zápatí Char"/>
    <w:basedOn w:val="Standardnpsmoodstavce"/>
    <w:link w:val="Zpat"/>
    <w:uiPriority w:val="99"/>
    <w:rsid w:val="004B5335"/>
  </w:style>
  <w:style w:type="character" w:customStyle="1" w:styleId="apple-converted-space">
    <w:name w:val="apple-converted-space"/>
    <w:basedOn w:val="Standardnpsmoodstavce"/>
    <w:rsid w:val="001B0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76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55F4"/>
    <w:pPr>
      <w:ind w:left="720"/>
      <w:contextualSpacing/>
    </w:pPr>
  </w:style>
  <w:style w:type="character" w:styleId="Odkaznakoment">
    <w:name w:val="annotation reference"/>
    <w:basedOn w:val="Standardnpsmoodstavce"/>
    <w:uiPriority w:val="99"/>
    <w:semiHidden/>
    <w:unhideWhenUsed/>
    <w:rsid w:val="00D8662C"/>
    <w:rPr>
      <w:sz w:val="18"/>
      <w:szCs w:val="18"/>
    </w:rPr>
  </w:style>
  <w:style w:type="paragraph" w:styleId="Textkomente">
    <w:name w:val="annotation text"/>
    <w:basedOn w:val="Normln"/>
    <w:link w:val="TextkomenteChar"/>
    <w:uiPriority w:val="99"/>
    <w:semiHidden/>
    <w:unhideWhenUsed/>
    <w:rsid w:val="00D8662C"/>
  </w:style>
  <w:style w:type="character" w:customStyle="1" w:styleId="TextkomenteChar">
    <w:name w:val="Text komentáře Char"/>
    <w:basedOn w:val="Standardnpsmoodstavce"/>
    <w:link w:val="Textkomente"/>
    <w:uiPriority w:val="99"/>
    <w:semiHidden/>
    <w:rsid w:val="00D8662C"/>
  </w:style>
  <w:style w:type="paragraph" w:styleId="Pedmtkomente">
    <w:name w:val="annotation subject"/>
    <w:basedOn w:val="Textkomente"/>
    <w:next w:val="Textkomente"/>
    <w:link w:val="PedmtkomenteChar"/>
    <w:uiPriority w:val="99"/>
    <w:semiHidden/>
    <w:unhideWhenUsed/>
    <w:rsid w:val="00D8662C"/>
    <w:rPr>
      <w:b/>
      <w:bCs/>
      <w:sz w:val="20"/>
      <w:szCs w:val="20"/>
    </w:rPr>
  </w:style>
  <w:style w:type="character" w:customStyle="1" w:styleId="PedmtkomenteChar">
    <w:name w:val="Předmět komentáře Char"/>
    <w:basedOn w:val="TextkomenteChar"/>
    <w:link w:val="Pedmtkomente"/>
    <w:uiPriority w:val="99"/>
    <w:semiHidden/>
    <w:rsid w:val="00D8662C"/>
    <w:rPr>
      <w:b/>
      <w:bCs/>
      <w:sz w:val="20"/>
      <w:szCs w:val="20"/>
    </w:rPr>
  </w:style>
  <w:style w:type="paragraph" w:styleId="Textbubliny">
    <w:name w:val="Balloon Text"/>
    <w:basedOn w:val="Normln"/>
    <w:link w:val="TextbublinyChar"/>
    <w:uiPriority w:val="99"/>
    <w:semiHidden/>
    <w:unhideWhenUsed/>
    <w:rsid w:val="00D8662C"/>
    <w:rPr>
      <w:rFonts w:ascii="Lucida Grande" w:hAnsi="Lucida Grande"/>
      <w:sz w:val="18"/>
      <w:szCs w:val="18"/>
    </w:rPr>
  </w:style>
  <w:style w:type="character" w:customStyle="1" w:styleId="TextbublinyChar">
    <w:name w:val="Text bubliny Char"/>
    <w:basedOn w:val="Standardnpsmoodstavce"/>
    <w:link w:val="Textbubliny"/>
    <w:uiPriority w:val="99"/>
    <w:semiHidden/>
    <w:rsid w:val="00D8662C"/>
    <w:rPr>
      <w:rFonts w:ascii="Lucida Grande" w:hAnsi="Lucida Grande"/>
      <w:sz w:val="18"/>
      <w:szCs w:val="18"/>
    </w:rPr>
  </w:style>
  <w:style w:type="paragraph" w:styleId="Textpoznpodarou">
    <w:name w:val="footnote text"/>
    <w:basedOn w:val="Normln"/>
    <w:link w:val="TextpoznpodarouChar"/>
    <w:uiPriority w:val="99"/>
    <w:semiHidden/>
    <w:unhideWhenUsed/>
    <w:rsid w:val="00D834CA"/>
    <w:rPr>
      <w:sz w:val="20"/>
      <w:szCs w:val="20"/>
    </w:rPr>
  </w:style>
  <w:style w:type="character" w:customStyle="1" w:styleId="TextpoznpodarouChar">
    <w:name w:val="Text pozn. pod čarou Char"/>
    <w:basedOn w:val="Standardnpsmoodstavce"/>
    <w:link w:val="Textpoznpodarou"/>
    <w:uiPriority w:val="99"/>
    <w:semiHidden/>
    <w:rsid w:val="00D834CA"/>
    <w:rPr>
      <w:sz w:val="20"/>
      <w:szCs w:val="20"/>
    </w:rPr>
  </w:style>
  <w:style w:type="character" w:styleId="Znakapoznpodarou">
    <w:name w:val="footnote reference"/>
    <w:basedOn w:val="Standardnpsmoodstavce"/>
    <w:uiPriority w:val="99"/>
    <w:semiHidden/>
    <w:unhideWhenUsed/>
    <w:rsid w:val="00D834CA"/>
    <w:rPr>
      <w:vertAlign w:val="superscript"/>
    </w:rPr>
  </w:style>
  <w:style w:type="character" w:styleId="Hypertextovodkaz">
    <w:name w:val="Hyperlink"/>
    <w:basedOn w:val="Standardnpsmoodstavce"/>
    <w:uiPriority w:val="99"/>
    <w:unhideWhenUsed/>
    <w:rsid w:val="00DF647C"/>
    <w:rPr>
      <w:color w:val="0000FF" w:themeColor="hyperlink"/>
      <w:u w:val="single"/>
    </w:rPr>
  </w:style>
  <w:style w:type="character" w:styleId="Sledovanodkaz">
    <w:name w:val="FollowedHyperlink"/>
    <w:basedOn w:val="Standardnpsmoodstavce"/>
    <w:uiPriority w:val="99"/>
    <w:semiHidden/>
    <w:unhideWhenUsed/>
    <w:rsid w:val="00DF647C"/>
    <w:rPr>
      <w:color w:val="800080" w:themeColor="followedHyperlink"/>
      <w:u w:val="single"/>
    </w:rPr>
  </w:style>
  <w:style w:type="paragraph" w:styleId="Zhlav">
    <w:name w:val="header"/>
    <w:basedOn w:val="Normln"/>
    <w:link w:val="ZhlavChar"/>
    <w:uiPriority w:val="99"/>
    <w:unhideWhenUsed/>
    <w:rsid w:val="004B5335"/>
    <w:pPr>
      <w:tabs>
        <w:tab w:val="center" w:pos="4536"/>
        <w:tab w:val="right" w:pos="9072"/>
      </w:tabs>
    </w:pPr>
  </w:style>
  <w:style w:type="character" w:customStyle="1" w:styleId="ZhlavChar">
    <w:name w:val="Záhlaví Char"/>
    <w:basedOn w:val="Standardnpsmoodstavce"/>
    <w:link w:val="Zhlav"/>
    <w:uiPriority w:val="99"/>
    <w:rsid w:val="004B5335"/>
  </w:style>
  <w:style w:type="paragraph" w:styleId="Zpat">
    <w:name w:val="footer"/>
    <w:basedOn w:val="Normln"/>
    <w:link w:val="ZpatChar"/>
    <w:uiPriority w:val="99"/>
    <w:unhideWhenUsed/>
    <w:rsid w:val="004B5335"/>
    <w:pPr>
      <w:tabs>
        <w:tab w:val="center" w:pos="4536"/>
        <w:tab w:val="right" w:pos="9072"/>
      </w:tabs>
    </w:pPr>
  </w:style>
  <w:style w:type="character" w:customStyle="1" w:styleId="ZpatChar">
    <w:name w:val="Zápatí Char"/>
    <w:basedOn w:val="Standardnpsmoodstavce"/>
    <w:link w:val="Zpat"/>
    <w:uiPriority w:val="99"/>
    <w:rsid w:val="004B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64955">
      <w:bodyDiv w:val="1"/>
      <w:marLeft w:val="0"/>
      <w:marRight w:val="0"/>
      <w:marTop w:val="0"/>
      <w:marBottom w:val="0"/>
      <w:divBdr>
        <w:top w:val="none" w:sz="0" w:space="0" w:color="auto"/>
        <w:left w:val="none" w:sz="0" w:space="0" w:color="auto"/>
        <w:bottom w:val="none" w:sz="0" w:space="0" w:color="auto"/>
        <w:right w:val="none" w:sz="0" w:space="0" w:color="auto"/>
      </w:divBdr>
      <w:divsChild>
        <w:div w:id="223756530">
          <w:marLeft w:val="0"/>
          <w:marRight w:val="0"/>
          <w:marTop w:val="0"/>
          <w:marBottom w:val="0"/>
          <w:divBdr>
            <w:top w:val="none" w:sz="0" w:space="0" w:color="auto"/>
            <w:left w:val="none" w:sz="0" w:space="0" w:color="auto"/>
            <w:bottom w:val="none" w:sz="0" w:space="0" w:color="auto"/>
            <w:right w:val="none" w:sz="0" w:space="0" w:color="auto"/>
          </w:divBdr>
          <w:divsChild>
            <w:div w:id="1550844965">
              <w:marLeft w:val="0"/>
              <w:marRight w:val="0"/>
              <w:marTop w:val="0"/>
              <w:marBottom w:val="0"/>
              <w:divBdr>
                <w:top w:val="none" w:sz="0" w:space="0" w:color="auto"/>
                <w:left w:val="none" w:sz="0" w:space="0" w:color="auto"/>
                <w:bottom w:val="none" w:sz="0" w:space="0" w:color="auto"/>
                <w:right w:val="none" w:sz="0" w:space="0" w:color="auto"/>
              </w:divBdr>
              <w:divsChild>
                <w:div w:id="883448407">
                  <w:marLeft w:val="0"/>
                  <w:marRight w:val="0"/>
                  <w:marTop w:val="0"/>
                  <w:marBottom w:val="0"/>
                  <w:divBdr>
                    <w:top w:val="none" w:sz="0" w:space="0" w:color="auto"/>
                    <w:left w:val="none" w:sz="0" w:space="0" w:color="auto"/>
                    <w:bottom w:val="none" w:sz="0" w:space="0" w:color="auto"/>
                    <w:right w:val="none" w:sz="0" w:space="0" w:color="auto"/>
                  </w:divBdr>
                  <w:divsChild>
                    <w:div w:id="444620538">
                      <w:marLeft w:val="0"/>
                      <w:marRight w:val="0"/>
                      <w:marTop w:val="0"/>
                      <w:marBottom w:val="0"/>
                      <w:divBdr>
                        <w:top w:val="none" w:sz="0" w:space="0" w:color="auto"/>
                        <w:left w:val="none" w:sz="0" w:space="0" w:color="auto"/>
                        <w:bottom w:val="none" w:sz="0" w:space="0" w:color="auto"/>
                        <w:right w:val="none" w:sz="0" w:space="0" w:color="auto"/>
                      </w:divBdr>
                      <w:divsChild>
                        <w:div w:id="1544831285">
                          <w:marLeft w:val="0"/>
                          <w:marRight w:val="0"/>
                          <w:marTop w:val="0"/>
                          <w:marBottom w:val="0"/>
                          <w:divBdr>
                            <w:top w:val="none" w:sz="0" w:space="0" w:color="auto"/>
                            <w:left w:val="none" w:sz="0" w:space="0" w:color="auto"/>
                            <w:bottom w:val="none" w:sz="0" w:space="0" w:color="auto"/>
                            <w:right w:val="none" w:sz="0" w:space="0" w:color="auto"/>
                          </w:divBdr>
                          <w:divsChild>
                            <w:div w:id="330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771258">
      <w:bodyDiv w:val="1"/>
      <w:marLeft w:val="0"/>
      <w:marRight w:val="0"/>
      <w:marTop w:val="0"/>
      <w:marBottom w:val="0"/>
      <w:divBdr>
        <w:top w:val="none" w:sz="0" w:space="0" w:color="auto"/>
        <w:left w:val="none" w:sz="0" w:space="0" w:color="auto"/>
        <w:bottom w:val="none" w:sz="0" w:space="0" w:color="auto"/>
        <w:right w:val="none" w:sz="0" w:space="0" w:color="auto"/>
      </w:divBdr>
    </w:div>
    <w:div w:id="885606857">
      <w:bodyDiv w:val="1"/>
      <w:marLeft w:val="0"/>
      <w:marRight w:val="0"/>
      <w:marTop w:val="0"/>
      <w:marBottom w:val="0"/>
      <w:divBdr>
        <w:top w:val="none" w:sz="0" w:space="0" w:color="auto"/>
        <w:left w:val="none" w:sz="0" w:space="0" w:color="auto"/>
        <w:bottom w:val="none" w:sz="0" w:space="0" w:color="auto"/>
        <w:right w:val="none" w:sz="0" w:space="0" w:color="auto"/>
      </w:divBdr>
    </w:div>
    <w:div w:id="1222057109">
      <w:bodyDiv w:val="1"/>
      <w:marLeft w:val="0"/>
      <w:marRight w:val="0"/>
      <w:marTop w:val="0"/>
      <w:marBottom w:val="0"/>
      <w:divBdr>
        <w:top w:val="none" w:sz="0" w:space="0" w:color="auto"/>
        <w:left w:val="none" w:sz="0" w:space="0" w:color="auto"/>
        <w:bottom w:val="none" w:sz="0" w:space="0" w:color="auto"/>
        <w:right w:val="none" w:sz="0" w:space="0" w:color="auto"/>
      </w:divBdr>
    </w:div>
    <w:div w:id="2136101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hchr.org/EN/ProfessionalInterest/Pages/StatusOfNationalInstitution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binternet.ohchr.org/_layouts/treatybodyexternal/Download.aspx?symbolno=E%2fC.12%2fCZE%2fQ%2f2&amp;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psv.cz/files/clanky/12893/rad_RVRPZ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lada.cz/cz/pracovni-a-poradni-organy-vlady/rlp/dokumenty/mezinarodni-pakt-o-obcanskych-a-politickych-pravech-a-mezinarodni-pakt-o-hospodarskych--socialnich-a-kulturnich-pravech-19852/" TargetMode="External"/><Relationship Id="rId5" Type="http://schemas.openxmlformats.org/officeDocument/2006/relationships/settings" Target="settings.xml"/><Relationship Id="rId15" Type="http://schemas.openxmlformats.org/officeDocument/2006/relationships/hyperlink" Target="http://www.vlada.cz/assets/ppov/rlp/vybory/pro-prava-cizincu/jednaci-rad-cizinci.doc" TargetMode="External"/><Relationship Id="rId10" Type="http://schemas.openxmlformats.org/officeDocument/2006/relationships/hyperlink" Target="http://tbinternet.ohchr.org/_layouts/treatybodyexternal/Download.aspx?symbolno=E%2fC.12%2fCZE%2fCO%2f2&amp;Lan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lada.cz/assets/ppov/rlp/dokumenty/zpravy-plneni-mezin-umluv/2_HKSP_CZ_text_FINAL.pdf" TargetMode="External"/><Relationship Id="rId14" Type="http://schemas.openxmlformats.org/officeDocument/2006/relationships/hyperlink" Target="http://www.vlada.cz/assets/ppov/rlp/vybory/pro-prava-cizincu/ze-zasedani-vyboru/Zapis-ze-zasedani-Vyboru-pro-prava-cizincu-21-9-2012---fina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3BE27-0F71-4F09-9858-3C980E1B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11</Pages>
  <Words>5076</Words>
  <Characters>29950</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uv cr</Company>
  <LinksUpToDate>false</LinksUpToDate>
  <CharactersWithSpaces>34957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Plavinová</dc:creator>
  <cp:keywords/>
  <cp:lastModifiedBy>Plavinová Aneta</cp:lastModifiedBy>
  <cp:revision>19</cp:revision>
  <cp:lastPrinted>2014-07-18T14:17:00Z</cp:lastPrinted>
  <dcterms:created xsi:type="dcterms:W3CDTF">2014-06-19T17:29:00Z</dcterms:created>
  <dcterms:modified xsi:type="dcterms:W3CDTF">2014-08-28T13:27:00Z</dcterms:modified>
</cp:coreProperties>
</file>