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03801" w:rsidRPr="00093A1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3801" w:rsidRPr="009B6CFB" w:rsidRDefault="00903801" w:rsidP="009B6CFB">
            <w:pPr>
              <w:pStyle w:val="SingleTxtG"/>
              <w:spacing w:after="0" w:line="20" w:lineRule="exact"/>
              <w:rPr>
                <w:sz w:val="2"/>
                <w:lang w:val="en-US"/>
              </w:rPr>
            </w:pPr>
          </w:p>
          <w:p w:rsidR="009B6CFB" w:rsidRPr="009412FC" w:rsidRDefault="009B6CFB" w:rsidP="00B3430A">
            <w:pPr>
              <w:pStyle w:val="SingleTxtG"/>
              <w:spacing w:after="0" w:line="20" w:lineRule="exact"/>
              <w:rPr>
                <w:sz w:val="2"/>
                <w:lang w:val="en-US"/>
              </w:rPr>
            </w:pPr>
          </w:p>
          <w:p w:rsidR="00B3430A" w:rsidRPr="009412FC" w:rsidRDefault="00B3430A" w:rsidP="00903801">
            <w:pPr>
              <w:pStyle w:val="SingleTxtG"/>
              <w:rPr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3801" w:rsidRPr="009412FC" w:rsidRDefault="00903801" w:rsidP="0090380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Organizace spojených národů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3801" w:rsidRPr="009412FC" w:rsidRDefault="00903801" w:rsidP="00751284">
            <w:pPr>
              <w:suppressAutoHyphens w:val="0"/>
              <w:spacing w:after="20"/>
              <w:jc w:val="right"/>
            </w:pPr>
            <w:r>
              <w:rPr>
                <w:sz w:val="40"/>
              </w:rPr>
              <w:t>CERD</w:t>
            </w:r>
            <w:r>
              <w:t>/C/CZE/CO/10-11</w:t>
            </w:r>
          </w:p>
        </w:tc>
      </w:tr>
      <w:tr w:rsidR="00903801" w:rsidRPr="00093A1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03801" w:rsidRPr="009412FC" w:rsidRDefault="00B3430A" w:rsidP="00903801">
            <w:pPr>
              <w:spacing w:before="120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2018C63" wp14:editId="30737C38">
                  <wp:extent cx="714375" cy="590550"/>
                  <wp:effectExtent l="0" t="0" r="9525" b="0"/>
                  <wp:docPr id="3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03801" w:rsidRPr="009412FC" w:rsidRDefault="00903801" w:rsidP="00903801">
            <w:pPr>
              <w:spacing w:before="120" w:line="380" w:lineRule="exact"/>
              <w:rPr>
                <w:b/>
                <w:sz w:val="34"/>
                <w:szCs w:val="40"/>
              </w:rPr>
            </w:pPr>
            <w:r>
              <w:rPr>
                <w:b/>
                <w:sz w:val="34"/>
                <w:szCs w:val="40"/>
              </w:rPr>
              <w:t>Mezinárodní úmluva o</w:t>
            </w:r>
            <w:r>
              <w:rPr>
                <w:b/>
                <w:sz w:val="34"/>
                <w:szCs w:val="40"/>
              </w:rPr>
              <w:br/>
              <w:t>odstranění všech forem</w:t>
            </w:r>
            <w:r>
              <w:rPr>
                <w:b/>
                <w:sz w:val="34"/>
                <w:szCs w:val="40"/>
              </w:rPr>
              <w:br/>
              <w:t>rasové diskriminace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03801" w:rsidRPr="009412FC" w:rsidRDefault="00903801" w:rsidP="00903801">
            <w:pPr>
              <w:suppressAutoHyphens w:val="0"/>
              <w:spacing w:before="240" w:line="240" w:lineRule="exact"/>
            </w:pPr>
            <w:r>
              <w:t>Distr</w:t>
            </w:r>
            <w:r w:rsidR="007B0D6D">
              <w:t>ibuce</w:t>
            </w:r>
            <w:r>
              <w:t>.: Všeobecná</w:t>
            </w:r>
          </w:p>
          <w:p w:rsidR="00903801" w:rsidRPr="009412FC" w:rsidRDefault="00AC2193" w:rsidP="00903801">
            <w:pPr>
              <w:suppressAutoHyphens w:val="0"/>
            </w:pPr>
            <w:r>
              <w:t>25. září 2015</w:t>
            </w:r>
          </w:p>
          <w:p w:rsidR="00903801" w:rsidRPr="009412FC" w:rsidRDefault="00903801" w:rsidP="00903801">
            <w:pPr>
              <w:suppressAutoHyphens w:val="0"/>
              <w:rPr>
                <w:lang w:val="en-US"/>
              </w:rPr>
            </w:pPr>
          </w:p>
          <w:p w:rsidR="00903801" w:rsidRPr="009412FC" w:rsidRDefault="00903801" w:rsidP="00903801">
            <w:pPr>
              <w:suppressAutoHyphens w:val="0"/>
            </w:pPr>
            <w:r>
              <w:t>Originál: anglický</w:t>
            </w:r>
          </w:p>
          <w:p w:rsidR="00703186" w:rsidRPr="009412FC" w:rsidRDefault="00703186" w:rsidP="00903801">
            <w:pPr>
              <w:suppressAutoHyphens w:val="0"/>
              <w:rPr>
                <w:lang w:val="en-US"/>
              </w:rPr>
            </w:pPr>
          </w:p>
        </w:tc>
      </w:tr>
    </w:tbl>
    <w:p w:rsidR="00903801" w:rsidRPr="009412FC" w:rsidRDefault="00903801" w:rsidP="00903801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Výbor pro odstranění rasové diskriminace</w:t>
      </w:r>
    </w:p>
    <w:p w:rsidR="00903801" w:rsidRPr="009412FC" w:rsidRDefault="007B0D6D" w:rsidP="00903801">
      <w:pPr>
        <w:pStyle w:val="HChG"/>
      </w:pPr>
      <w:r>
        <w:tab/>
      </w:r>
      <w:r>
        <w:tab/>
        <w:t xml:space="preserve">Závěrečná doporučení ke spojené </w:t>
      </w:r>
      <w:r w:rsidR="00903801">
        <w:t>desáté a jedenácté periodické zprávě České republiky</w:t>
      </w:r>
      <w:r w:rsidR="00903801">
        <w:rPr>
          <w:rStyle w:val="Znakapoznpodarou"/>
          <w:b w:val="0"/>
          <w:bCs/>
          <w:sz w:val="20"/>
          <w:vertAlign w:val="baseline"/>
          <w:lang w:val="en-US"/>
        </w:rPr>
        <w:footnoteReference w:customMarkFollows="1" w:id="2"/>
        <w:t>*</w:t>
      </w:r>
    </w:p>
    <w:p w:rsidR="00903801" w:rsidRPr="009412FC" w:rsidRDefault="00295607" w:rsidP="00295607">
      <w:pPr>
        <w:pStyle w:val="SingleTxtG"/>
      </w:pPr>
      <w:r>
        <w:t>1.</w:t>
      </w:r>
      <w:r>
        <w:tab/>
        <w:t xml:space="preserve">Výbor projednal </w:t>
      </w:r>
      <w:r w:rsidR="007B0D6D">
        <w:t>spojenou</w:t>
      </w:r>
      <w:r>
        <w:t xml:space="preserve"> desátou a jedenáctou periodickou zprávu České republiky (CERD/C/CZE/10-11), jež byly předloženy v jednom dokumentu</w:t>
      </w:r>
      <w:r w:rsidR="007B0D6D">
        <w:t>,</w:t>
      </w:r>
      <w:r>
        <w:t xml:space="preserve"> na jeho 2367. a 2368. schůzi (CERD/C/SR.2367 and CERD/C/SR.2368), které se konaly 12. a 13. srpna 2015. Na své 2383. schůzi, která se konala 24. srpna 2015, přijal Výbor tato závěrečná doporučení.</w:t>
      </w:r>
    </w:p>
    <w:p w:rsidR="00903801" w:rsidRPr="009412FC" w:rsidRDefault="00903801" w:rsidP="00903801">
      <w:pPr>
        <w:pStyle w:val="H1G"/>
        <w:rPr>
          <w:szCs w:val="24"/>
        </w:rPr>
      </w:pPr>
      <w:r>
        <w:tab/>
        <w:t>A.</w:t>
      </w:r>
      <w:r>
        <w:tab/>
        <w:t>Úvod</w:t>
      </w:r>
    </w:p>
    <w:p w:rsidR="00903801" w:rsidRPr="009412FC" w:rsidRDefault="00295607" w:rsidP="00295607">
      <w:pPr>
        <w:pStyle w:val="SingleTxtG"/>
      </w:pPr>
      <w:r>
        <w:t>2.</w:t>
      </w:r>
      <w:r>
        <w:tab/>
        <w:t xml:space="preserve">Výbor vítá včasné předložení </w:t>
      </w:r>
      <w:r w:rsidR="007B0D6D">
        <w:t>spojené</w:t>
      </w:r>
      <w:r>
        <w:t xml:space="preserve"> desáté a jedenácté periodické zprávy smluvní strany, jež obsahuje odpovědi na obavy vznesené Výborem v jeho předchozích závěrečných doporučeních. Výbor dále vítá ústní prezentaci, jež brala v úvahu seznam námětů připravených </w:t>
      </w:r>
      <w:r w:rsidR="007B0D6D">
        <w:t>zpravodajem</w:t>
      </w:r>
      <w:r>
        <w:t xml:space="preserve">, </w:t>
      </w:r>
      <w:r w:rsidR="007B0D6D">
        <w:t>kterou představila delegace smluvní strany složená</w:t>
      </w:r>
      <w:r>
        <w:t xml:space="preserve"> ze zástupců různých </w:t>
      </w:r>
      <w:r w:rsidR="007B0D6D">
        <w:t>vládních</w:t>
      </w:r>
      <w:r>
        <w:t xml:space="preserve"> orgánů. Výbor také oceňuje otevřený a konstruktivní dialog vedený se smluvní stranou.</w:t>
      </w:r>
    </w:p>
    <w:p w:rsidR="00903801" w:rsidRPr="009412FC" w:rsidRDefault="00903801" w:rsidP="00903801">
      <w:pPr>
        <w:pStyle w:val="H1G"/>
        <w:rPr>
          <w:szCs w:val="24"/>
        </w:rPr>
      </w:pPr>
      <w:r>
        <w:tab/>
        <w:t>B.</w:t>
      </w:r>
      <w:r>
        <w:tab/>
        <w:t>Pozitivní aspekty</w:t>
      </w:r>
    </w:p>
    <w:p w:rsidR="00903801" w:rsidRPr="009412FC" w:rsidRDefault="00295607" w:rsidP="00295607">
      <w:pPr>
        <w:pStyle w:val="SingleTxtG"/>
      </w:pPr>
      <w:r>
        <w:t>3.</w:t>
      </w:r>
      <w:r>
        <w:tab/>
        <w:t xml:space="preserve">Výbor vítá přistoupení smluvní strany k Opčnímu protokolu k Úmluvě o právech osob se zdravotním postižením v září 2014. </w:t>
      </w:r>
    </w:p>
    <w:p w:rsidR="00903801" w:rsidRPr="009412FC" w:rsidRDefault="00295607" w:rsidP="00295607">
      <w:pPr>
        <w:pStyle w:val="SingleTxtG"/>
      </w:pPr>
      <w:r>
        <w:t>4.</w:t>
      </w:r>
      <w:r>
        <w:tab/>
        <w:t>Výbor dále vítá:</w:t>
      </w:r>
    </w:p>
    <w:p w:rsidR="00903801" w:rsidRPr="009412FC" w:rsidRDefault="00C95E39" w:rsidP="009412FC">
      <w:pPr>
        <w:pStyle w:val="SingleTxtG"/>
        <w:ind w:firstLine="567"/>
      </w:pPr>
      <w:r>
        <w:t>(a)</w:t>
      </w:r>
      <w:r>
        <w:tab/>
        <w:t>Schválení Strategie romské integrace 2014-2020 (2015);</w:t>
      </w:r>
    </w:p>
    <w:p w:rsidR="00903801" w:rsidRPr="009412FC" w:rsidRDefault="00C95E39" w:rsidP="009412FC">
      <w:pPr>
        <w:pStyle w:val="SingleTxtG"/>
        <w:ind w:firstLine="567"/>
      </w:pPr>
      <w:r>
        <w:t>(b)</w:t>
      </w:r>
      <w:r>
        <w:tab/>
        <w:t>Schválení Akčního plánu inkluzivního vzdělávání na období 2016-2018 (2015);</w:t>
      </w:r>
    </w:p>
    <w:p w:rsidR="00903801" w:rsidRPr="009412FC" w:rsidRDefault="00C95E39" w:rsidP="009412FC">
      <w:pPr>
        <w:pStyle w:val="SingleTxtG"/>
        <w:ind w:firstLine="567"/>
      </w:pPr>
      <w:r>
        <w:t>(c)</w:t>
      </w:r>
      <w:r>
        <w:tab/>
        <w:t>Přijetí novely školského zákona (2015);</w:t>
      </w:r>
    </w:p>
    <w:p w:rsidR="00903801" w:rsidRPr="009412FC" w:rsidRDefault="00C95E39" w:rsidP="009412FC">
      <w:pPr>
        <w:pStyle w:val="SingleTxtG"/>
        <w:ind w:firstLine="567"/>
      </w:pPr>
      <w:r>
        <w:t>(d)</w:t>
      </w:r>
      <w:r>
        <w:tab/>
        <w:t>Schválení Strategie migrační politiky (2015);</w:t>
      </w:r>
    </w:p>
    <w:p w:rsidR="0071101F" w:rsidRPr="009412FC" w:rsidRDefault="001A0E33" w:rsidP="009412FC">
      <w:pPr>
        <w:pStyle w:val="SingleTxtG"/>
        <w:ind w:firstLine="567"/>
      </w:pPr>
      <w:r>
        <w:t>(e)</w:t>
      </w:r>
      <w:r>
        <w:tab/>
        <w:t>Znovuzavedení pozice ministra pro lidská práva, rovné příležitosti a legislativu (2014);</w:t>
      </w:r>
    </w:p>
    <w:p w:rsidR="0071101F" w:rsidRPr="009412FC" w:rsidRDefault="001A0E33" w:rsidP="009412FC">
      <w:pPr>
        <w:pStyle w:val="SingleTxtG"/>
        <w:ind w:firstLine="567"/>
      </w:pPr>
      <w:r>
        <w:t>(f)</w:t>
      </w:r>
      <w:r>
        <w:tab/>
        <w:t>Spuštění Kampaně proti rasismu a násilí z nenávisti (2014);</w:t>
      </w:r>
    </w:p>
    <w:p w:rsidR="00903801" w:rsidRPr="009412FC" w:rsidRDefault="001A0E33" w:rsidP="009412FC">
      <w:pPr>
        <w:pStyle w:val="SingleTxtG"/>
        <w:ind w:firstLine="567"/>
      </w:pPr>
      <w:r>
        <w:lastRenderedPageBreak/>
        <w:t>(g)</w:t>
      </w:r>
      <w:r>
        <w:tab/>
        <w:t>Přijetí zákona o obětech trestných činů (2013).</w:t>
      </w:r>
    </w:p>
    <w:p w:rsidR="00903801" w:rsidRPr="009412FC" w:rsidRDefault="00903801" w:rsidP="00903801">
      <w:pPr>
        <w:pStyle w:val="H1G"/>
        <w:rPr>
          <w:szCs w:val="24"/>
        </w:rPr>
      </w:pPr>
      <w:r>
        <w:tab/>
        <w:t>C.</w:t>
      </w:r>
      <w:r>
        <w:tab/>
        <w:t>Problémy a doporučení</w:t>
      </w:r>
    </w:p>
    <w:p w:rsidR="00903801" w:rsidRPr="009412FC" w:rsidRDefault="00703186" w:rsidP="00703186">
      <w:pPr>
        <w:pStyle w:val="H23G"/>
      </w:pPr>
      <w:r>
        <w:tab/>
      </w:r>
      <w:r>
        <w:tab/>
        <w:t>Sběr dat</w:t>
      </w:r>
    </w:p>
    <w:p w:rsidR="00903801" w:rsidRPr="00093A11" w:rsidRDefault="00295607" w:rsidP="00295607">
      <w:pPr>
        <w:pStyle w:val="SingleTxtG"/>
      </w:pPr>
      <w:r>
        <w:t>5.</w:t>
      </w:r>
      <w:r>
        <w:tab/>
        <w:t xml:space="preserve">Výbor vyjadřuje svoje znepokojení nad nedostatkem spolehlivých socioekonomických údajů o etnických menšinách a osobách bez státní příslušnosti, včetně statistik rozdělených podle pohlaví a národnosti či etnického původu, především v oblastech zaměstnání, bydlení, zdravotních služeb, sociální ochrany a vzdělávání. Výbor s lítostí konstatuje, že data získaná při sčítání lidu v roce 2011 nestačila k tomu, aby podala přesný obraz etnického složení obyvatelstva smluvní strany. </w:t>
      </w:r>
    </w:p>
    <w:p w:rsidR="00903801" w:rsidRPr="009412FC" w:rsidRDefault="00295607" w:rsidP="00295607">
      <w:pPr>
        <w:pStyle w:val="SingleTxtG"/>
        <w:rPr>
          <w:b/>
        </w:rPr>
      </w:pPr>
      <w:r>
        <w:t>6.</w:t>
      </w:r>
      <w:r>
        <w:tab/>
      </w:r>
      <w:r>
        <w:rPr>
          <w:b/>
        </w:rPr>
        <w:t xml:space="preserve">Výbor doporučuje, aby smluvní strana přijala všechna opatření nezbytná ke zlepšení systému sběru dat, včetně národního sčítání lidu, což by </w:t>
      </w:r>
      <w:r w:rsidR="007B0D6D">
        <w:rPr>
          <w:b/>
        </w:rPr>
        <w:t>jí</w:t>
      </w:r>
      <w:r>
        <w:rPr>
          <w:b/>
        </w:rPr>
        <w:t xml:space="preserve"> umožnilo analyzovat situaci etnických menšin a osob bez státní příslušnosti, vyvíjet konkrétní a cílené politiky a zvýšit jejich efektivitu a účinnost. Výbor také doporučuje, aby smluvní strana v příští periodické zprávě poskytla přesné informace o etnickém složení svého obyvatelstva a statistické údaje rozdělené podle národnosti či etnického původu v oblasti zaměstnání, bydlení, služeb zdravotní péče, sociální ochrany a vzdělávání. </w:t>
      </w:r>
    </w:p>
    <w:p w:rsidR="00903801" w:rsidRPr="009412FC" w:rsidRDefault="002F2EF3" w:rsidP="002F2EF3">
      <w:pPr>
        <w:pStyle w:val="H23G"/>
      </w:pPr>
      <w:r>
        <w:tab/>
      </w:r>
      <w:r>
        <w:tab/>
      </w:r>
      <w:r w:rsidR="007B0D6D">
        <w:t>Národní</w:t>
      </w:r>
      <w:r>
        <w:t xml:space="preserve"> </w:t>
      </w:r>
      <w:proofErr w:type="spellStart"/>
      <w:r>
        <w:t>lidskoprávni</w:t>
      </w:r>
      <w:proofErr w:type="spellEnd"/>
      <w:r>
        <w:t>́ instituce</w:t>
      </w:r>
    </w:p>
    <w:p w:rsidR="00903801" w:rsidRPr="00093A11" w:rsidRDefault="00295607" w:rsidP="00295607">
      <w:pPr>
        <w:pStyle w:val="SingleTxtG"/>
      </w:pPr>
      <w:r>
        <w:t>7.</w:t>
      </w:r>
      <w:r>
        <w:tab/>
        <w:t xml:space="preserve">Ačkoliv byl zaznamenán plán smluvní strany podniknout kroky k tomu, aby byla instituce veřejného ochránce práv akreditována jako vnitrostátní lidskoprávní instituce v souladu s principy </w:t>
      </w:r>
      <w:r w:rsidR="007B0D6D">
        <w:t>týkající</w:t>
      </w:r>
      <w:r>
        <w:t xml:space="preserve">́ se postavení </w:t>
      </w:r>
      <w:r w:rsidR="007B0D6D">
        <w:t>vnitrostátních</w:t>
      </w:r>
      <w:r>
        <w:t xml:space="preserve"> institucí na podporu a ochranu lidských práv (Pařížské principy) </w:t>
      </w:r>
      <w:r w:rsidR="007B0D6D">
        <w:t>Mezinárodním</w:t>
      </w:r>
      <w:r>
        <w:t xml:space="preserve"> </w:t>
      </w:r>
      <w:r w:rsidR="007B0D6D">
        <w:t>koordinačním</w:t>
      </w:r>
      <w:r>
        <w:t xml:space="preserve"> </w:t>
      </w:r>
      <w:r w:rsidR="007B0D6D">
        <w:t>výborem</w:t>
      </w:r>
      <w:r>
        <w:t xml:space="preserve"> vnitrostátních institucí, Výbor s lítostí poukazuje na to, že smluvní strana stále ještě nepodnikla konkrétní kroky ke zřízení takové instituce v souladu s Pařížskými principy (čl. 2).</w:t>
      </w:r>
    </w:p>
    <w:p w:rsidR="00903801" w:rsidRPr="009412FC" w:rsidRDefault="00295607" w:rsidP="00295607">
      <w:pPr>
        <w:pStyle w:val="SingleTxtG"/>
        <w:rPr>
          <w:b/>
        </w:rPr>
      </w:pPr>
      <w:r>
        <w:t>8.</w:t>
      </w:r>
      <w:r>
        <w:tab/>
      </w:r>
      <w:r>
        <w:rPr>
          <w:b/>
        </w:rPr>
        <w:t>Výbor doporučuje, aby smluvní strana zintenzivnila své snahy transformovat veřejného ochránce práv do zcela nezávislé vnitrostátní lidskoprávní instituce v souladu s Pařížskými principy, a to především rozšířením a posílením mandátu veřejného ochránce práv, včetně úpravy antidiskriminačního zákona a přidělení kanceláři veřejného ochránce lidské i finanční zdroje dostačující k plnění jeho mandátu.</w:t>
      </w:r>
    </w:p>
    <w:p w:rsidR="00903801" w:rsidRPr="009412FC" w:rsidRDefault="002F2EF3" w:rsidP="002F2EF3">
      <w:pPr>
        <w:pStyle w:val="H23G"/>
      </w:pPr>
      <w:r>
        <w:tab/>
      </w:r>
      <w:r>
        <w:tab/>
        <w:t>Politická opatření týkající se Romů</w:t>
      </w:r>
    </w:p>
    <w:p w:rsidR="00903801" w:rsidRPr="00093A11" w:rsidRDefault="00295607" w:rsidP="00295607">
      <w:pPr>
        <w:pStyle w:val="SingleTxtG"/>
      </w:pPr>
      <w:r>
        <w:t>9.</w:t>
      </w:r>
      <w:r>
        <w:tab/>
        <w:t xml:space="preserve">Výbor se obává, že strategie přijaté za účelem boje proti sociálnímu vyloučení Romů, jako je Koncepce romské integrace na období 2010-2013 a Strategie boje proti sociálnímu vyloučení na období 2011-2015, nebyly řádně implementovány z důvodu nedostatku přiměřeného financování a přímého konzultování a zapojení dotčených romských komunit při vývoji a implementaci specifických programů na lokální úrovni (čl. 2). </w:t>
      </w:r>
    </w:p>
    <w:p w:rsidR="00903801" w:rsidRPr="009412FC" w:rsidRDefault="00295607" w:rsidP="00295607">
      <w:pPr>
        <w:pStyle w:val="SingleTxtG"/>
        <w:rPr>
          <w:b/>
        </w:rPr>
      </w:pPr>
      <w:r>
        <w:t>10.</w:t>
      </w:r>
      <w:r>
        <w:tab/>
      </w:r>
      <w:r>
        <w:rPr>
          <w:b/>
        </w:rPr>
        <w:t>Vzhledem ke svému obecnému doporučení č. 27 (2000) k diskriminaci Romů doporučuje Výbor, aby smluvní strana přijala všechna opatření nezbytná k zajištění přímého zapojení Romů do vývoje strategií a implementace plánů za účelem maximalizace přímého vlivu politik na dotčené komunity a k přidělení dostatečných zdrojů pro jejich implementaci.</w:t>
      </w:r>
    </w:p>
    <w:p w:rsidR="00903801" w:rsidRPr="009412FC" w:rsidRDefault="002F2EF3" w:rsidP="002F2EF3">
      <w:pPr>
        <w:pStyle w:val="H23G"/>
      </w:pPr>
      <w:r>
        <w:lastRenderedPageBreak/>
        <w:tab/>
      </w:r>
      <w:r>
        <w:tab/>
        <w:t xml:space="preserve">Sociální vyloučení Romů </w:t>
      </w:r>
    </w:p>
    <w:p w:rsidR="00903801" w:rsidRPr="009412FC" w:rsidRDefault="00295607" w:rsidP="00295607">
      <w:pPr>
        <w:pStyle w:val="SingleTxtG"/>
      </w:pPr>
      <w:r>
        <w:t>11.</w:t>
      </w:r>
      <w:r>
        <w:tab/>
        <w:t xml:space="preserve">Výbor je znepokojen významným růstem počtu takzvaných sociálně vyloučených lokalit s většinovým podílem romské </w:t>
      </w:r>
      <w:r w:rsidR="007B0D6D">
        <w:t>populace. Tento počet vzrostl z</w:t>
      </w:r>
      <w:r>
        <w:t xml:space="preserve"> 330 lokalit s počtem </w:t>
      </w:r>
      <w:r w:rsidR="007B0D6D">
        <w:t xml:space="preserve">obyvatel mezi 60 a 80 </w:t>
      </w:r>
      <w:proofErr w:type="gramStart"/>
      <w:r w:rsidR="007B0D6D">
        <w:t xml:space="preserve">tisíci v </w:t>
      </w:r>
      <w:r>
        <w:t>167</w:t>
      </w:r>
      <w:proofErr w:type="gramEnd"/>
      <w:r>
        <w:t xml:space="preserve"> obcích v roce </w:t>
      </w:r>
      <w:r w:rsidR="007B0D6D">
        <w:t>200</w:t>
      </w:r>
      <w:r>
        <w:t xml:space="preserve"> na 606 lokalit s počtem obyvatel mezi 95 a 115 tisíci ve 297 obcích v roce 2014. Život v takových sociálně vyloučených lokalitách má nesmírně negativní vliv na všechny aspekty života Romů, především však na oblasti zaměstnání, bydlení, zdravotní péče a dalších veřejných služeb a na vzdělávání. Výbor je také znepokojen zprávami o tom, že některé obce Romům odmítají pronajímat obecní bydlení a podporují tak segregaci jako způsob, jak Romy ze svých obcí vytlačit, a že centrální vláda nedisponuje odpovídajícími opatřeními, jak je sankcionovat (čl. 3 a 5).</w:t>
      </w:r>
    </w:p>
    <w:p w:rsidR="00903801" w:rsidRPr="009412FC" w:rsidRDefault="00295607" w:rsidP="00295607">
      <w:pPr>
        <w:pStyle w:val="SingleTxtG"/>
        <w:rPr>
          <w:b/>
        </w:rPr>
      </w:pPr>
      <w:r>
        <w:t>12.</w:t>
      </w:r>
      <w:r>
        <w:tab/>
      </w:r>
      <w:r>
        <w:rPr>
          <w:b/>
        </w:rPr>
        <w:t>Ve světle obecného doporučení č. 19 (1995) k článku 3 Úmluvy doporučuje Výbor, aby smluvní strana provedla administrativní opatření za účelem restrukturalizace sociálně vyloučených lokalit a zmírnění nevýhod, s nimiž se musí potýkat lidé, především Romové, kteří v nich žijí, v přístupu k zaměstnání, vhodnému bydlení, službám zdravotní péče a vzdělávání. Výbor na smluvní stranu naléhá, aby přijala všechna opatření nezbytná k sankcionování obcí, které diskriminují a/nebo segregují Romy.</w:t>
      </w:r>
    </w:p>
    <w:p w:rsidR="00903801" w:rsidRPr="009412FC" w:rsidRDefault="002F2EF3" w:rsidP="002F2EF3">
      <w:pPr>
        <w:pStyle w:val="H23G"/>
      </w:pPr>
      <w:r>
        <w:tab/>
      </w:r>
      <w:r>
        <w:tab/>
        <w:t>Rasová nenávist, projevy rasové nenávisti a rasově motivované násilí</w:t>
      </w:r>
    </w:p>
    <w:p w:rsidR="00903801" w:rsidRPr="009412FC" w:rsidRDefault="00295607" w:rsidP="00295607">
      <w:pPr>
        <w:pStyle w:val="SingleTxtG"/>
      </w:pPr>
      <w:r>
        <w:t>13.</w:t>
      </w:r>
      <w:r>
        <w:tab/>
        <w:t>Výbor je znepokojen trvající rasovou nenávistí a rasově motivovaným násilím vůči Romům. Výbor je zejména znepokojen:</w:t>
      </w:r>
    </w:p>
    <w:p w:rsidR="00903801" w:rsidRPr="009412FC" w:rsidRDefault="009768A3" w:rsidP="009412FC">
      <w:pPr>
        <w:pStyle w:val="SingleTxtG"/>
        <w:ind w:firstLine="567"/>
      </w:pPr>
      <w:r>
        <w:t>(a)</w:t>
      </w:r>
      <w:r>
        <w:tab/>
        <w:t xml:space="preserve">Rozšířením předsudků a stereotypů o uprchlících a žadatelích o azyl mezi širokou veřejností, zvláště mezi mladými lidmi, prostřednictvím webových stránek a sociálních medií, dále rostoucí mírou útoků přes e-maily či sociální sítě mířených na osoby, které obhajují práva cizích státních příslušníků, včetně aktivistů z nevládních organizací; </w:t>
      </w:r>
    </w:p>
    <w:p w:rsidR="00903801" w:rsidRPr="009412FC" w:rsidRDefault="009768A3" w:rsidP="009412FC">
      <w:pPr>
        <w:pStyle w:val="SingleTxtG"/>
        <w:ind w:firstLine="567"/>
      </w:pPr>
      <w:r>
        <w:t>(b)</w:t>
      </w:r>
      <w:r>
        <w:tab/>
        <w:t xml:space="preserve">Nárůstem projevů </w:t>
      </w:r>
      <w:proofErr w:type="spellStart"/>
      <w:r>
        <w:t>islamofobie</w:t>
      </w:r>
      <w:proofErr w:type="spellEnd"/>
      <w:r>
        <w:t xml:space="preserve"> na území smluvního státu ze strany </w:t>
      </w:r>
      <w:proofErr w:type="spellStart"/>
      <w:r>
        <w:t>protimuslimských</w:t>
      </w:r>
      <w:proofErr w:type="spellEnd"/>
      <w:r>
        <w:t xml:space="preserve"> organizací, jako je např. Islám v ČR nechceme, kterou otevřeně podporují někteří politici včetně poslanců parlamentu, a také nárůstem rasově motivovaného násilí proti muslimským komunitám;</w:t>
      </w:r>
    </w:p>
    <w:p w:rsidR="00903801" w:rsidRPr="009412FC" w:rsidRDefault="009768A3" w:rsidP="009412FC">
      <w:pPr>
        <w:pStyle w:val="SingleTxtG"/>
        <w:ind w:firstLine="567"/>
        <w:rPr>
          <w:bCs/>
        </w:rPr>
      </w:pPr>
      <w:r>
        <w:t>(c)</w:t>
      </w:r>
      <w:r>
        <w:tab/>
        <w:t>Nepřiměřeným zdůrazňováním etnického původu a národnosti osob bez státní příslušnosti ze strany médií při podávání zpráv o trestných činech (čl. 2, 4, 6 a 7).</w:t>
      </w:r>
    </w:p>
    <w:p w:rsidR="00903801" w:rsidRPr="009412FC" w:rsidRDefault="00295607" w:rsidP="00295607">
      <w:pPr>
        <w:pStyle w:val="SingleTxtG"/>
        <w:rPr>
          <w:b/>
        </w:rPr>
      </w:pPr>
      <w:r>
        <w:t>14.</w:t>
      </w:r>
      <w:r>
        <w:tab/>
      </w:r>
      <w:r>
        <w:rPr>
          <w:b/>
        </w:rPr>
        <w:t>Ve světle obecného doporučení č. 35 (2013) k boji proti projevům rasové nenávisti Výbor smluvní straně doporučuje:</w:t>
      </w:r>
    </w:p>
    <w:p w:rsidR="00903801" w:rsidRPr="009412FC" w:rsidRDefault="009768A3" w:rsidP="009412FC">
      <w:pPr>
        <w:pStyle w:val="SingleTxtG"/>
        <w:ind w:firstLine="567"/>
        <w:rPr>
          <w:b/>
        </w:rPr>
      </w:pPr>
      <w:r>
        <w:t>(a)</w:t>
      </w:r>
      <w:r>
        <w:rPr>
          <w:b/>
        </w:rPr>
        <w:tab/>
        <w:t>Aby rozhodně odmítala projevy rasové nenávisti ze strany veřejných činitelů a politiků, aby efektivně vyšetřovala projevy rasové nenávisti a rasově motivovaného násilí a v odpovídajících případech pachatele trestně stíhala;</w:t>
      </w:r>
    </w:p>
    <w:p w:rsidR="00903801" w:rsidRPr="009412FC" w:rsidRDefault="009768A3" w:rsidP="009412FC">
      <w:pPr>
        <w:pStyle w:val="SingleTxtG"/>
        <w:ind w:firstLine="567"/>
        <w:rPr>
          <w:b/>
        </w:rPr>
      </w:pPr>
      <w:r>
        <w:t>(b)</w:t>
      </w:r>
      <w:r>
        <w:rPr>
          <w:b/>
        </w:rPr>
        <w:tab/>
        <w:t>Aby zvyšovala povědomí veřejnosti o respektu k odlišnostem a odstraňování rasové diskriminace;</w:t>
      </w:r>
    </w:p>
    <w:p w:rsidR="00903801" w:rsidRPr="009412FC" w:rsidRDefault="009768A3" w:rsidP="009412FC">
      <w:pPr>
        <w:pStyle w:val="SingleTxtG"/>
        <w:ind w:firstLine="567"/>
        <w:rPr>
          <w:b/>
        </w:rPr>
      </w:pPr>
      <w:r>
        <w:t>(c)</w:t>
      </w:r>
      <w:r>
        <w:rPr>
          <w:b/>
        </w:rPr>
        <w:tab/>
        <w:t xml:space="preserve">Aby přijala příslušnou legislativu pro média v souladu s mezinárodními normami za účelem podpory informovaných, etických a objektivních médií, a aby veřejnoprávní i soukromá média podněcovala k přijetí profesních etických zásad a/nebo novinářských kodexů, jež by zahrnovaly respekt k zásadám Úmluvy a lidskoprávním standardům. </w:t>
      </w:r>
    </w:p>
    <w:p w:rsidR="00903801" w:rsidRPr="009412FC" w:rsidRDefault="008F1F35" w:rsidP="008F1F35">
      <w:pPr>
        <w:pStyle w:val="H23G"/>
      </w:pPr>
      <w:r>
        <w:tab/>
      </w:r>
      <w:r>
        <w:tab/>
        <w:t>Diskriminace Romů v požívání hospodářských, sociálních a kulturních práv</w:t>
      </w:r>
    </w:p>
    <w:p w:rsidR="00903801" w:rsidRPr="009412FC" w:rsidRDefault="00295607" w:rsidP="00295607">
      <w:pPr>
        <w:pStyle w:val="SingleTxtG"/>
      </w:pPr>
      <w:r>
        <w:t>15.</w:t>
      </w:r>
      <w:r>
        <w:tab/>
        <w:t>Výbor je znepokojen přetrvávající diskriminací Romů v oblasti požívání hospodářských, sociálních a kulturních práv. Zejména je znepokojen:</w:t>
      </w:r>
    </w:p>
    <w:p w:rsidR="00903801" w:rsidRPr="009412FC" w:rsidRDefault="009768A3" w:rsidP="009412FC">
      <w:pPr>
        <w:pStyle w:val="SingleTxtG"/>
        <w:ind w:firstLine="567"/>
      </w:pPr>
      <w:r>
        <w:lastRenderedPageBreak/>
        <w:t>(a)</w:t>
      </w:r>
      <w:r>
        <w:tab/>
        <w:t>Nepoměrně vysokou mírou nezaměstnanosti romského obyvatelstva, zvláště romských žen a romské mládeže, a skutečností, že opatření přijatá za účelem usnadnění přijímání romských zaměstnanců jak ve veřejném, tak v soukromém sektoru, nebyla účinná z důvodu nedostatku financování a koordinace mezi příslušnými orgány, a spoléháním na dobrovolná spíše než specifická opatření usnadňující zaměstnávání Romů;</w:t>
      </w:r>
    </w:p>
    <w:p w:rsidR="00903801" w:rsidRPr="009412FC" w:rsidRDefault="009768A3" w:rsidP="009412FC">
      <w:pPr>
        <w:pStyle w:val="SingleTxtG"/>
        <w:ind w:firstLine="567"/>
      </w:pPr>
      <w:r>
        <w:t>(b)</w:t>
      </w:r>
      <w:r>
        <w:tab/>
        <w:t xml:space="preserve">Absencí legislativy nebo politiky týkající se sociálního bydlení a skutečností, že Romům je i nadále upírán přístup k vhodnému bydlení, zejména k sociálnímu bydlení, a i nadále musí čelit nucenému vystěhování, což má za následek, že bydlí v rozbořených domech nebo v soukromých či obecních ubytovnách v sociálně vyloučených lokalitách, což jim brání v přístupu k zaměstnání, zdravotním a jiným veřejným službám a ke vzdělávání;  </w:t>
      </w:r>
    </w:p>
    <w:p w:rsidR="00903801" w:rsidRPr="009412FC" w:rsidRDefault="009768A3" w:rsidP="009412FC">
      <w:pPr>
        <w:pStyle w:val="SingleTxtG"/>
        <w:ind w:firstLine="567"/>
      </w:pPr>
      <w:r>
        <w:t>(c)</w:t>
      </w:r>
      <w:r>
        <w:tab/>
        <w:t>Omezeným přístupem Romů k službám zdravotní péče navzdory pomoci poskytované romskými zdravotně sociálními pomocníky, která nepostačuje k naplnění potřeb romských komunit v oblasti zdravotní péče (čl. 2 a 5).</w:t>
      </w:r>
    </w:p>
    <w:p w:rsidR="00903801" w:rsidRPr="009412FC" w:rsidRDefault="00295607" w:rsidP="00295607">
      <w:pPr>
        <w:pStyle w:val="SingleTxtG"/>
        <w:rPr>
          <w:b/>
        </w:rPr>
      </w:pPr>
      <w:r>
        <w:t>16.</w:t>
      </w:r>
      <w:r>
        <w:tab/>
      </w:r>
      <w:r>
        <w:rPr>
          <w:b/>
        </w:rPr>
        <w:t>Výbor doporučuje, aby smluvní strana:</w:t>
      </w:r>
    </w:p>
    <w:p w:rsidR="00C7659C" w:rsidRPr="009412FC" w:rsidRDefault="009768A3" w:rsidP="009412FC">
      <w:pPr>
        <w:pStyle w:val="SingleTxtG"/>
        <w:ind w:firstLine="567"/>
        <w:rPr>
          <w:b/>
        </w:rPr>
      </w:pPr>
      <w:r>
        <w:t>(a)</w:t>
      </w:r>
      <w:r>
        <w:rPr>
          <w:b/>
        </w:rPr>
        <w:tab/>
        <w:t>Přijala účinná opatření pro usnadnění zaměstnávání Romů, zvláště romských žen a romské mládeže, a to včetně přijetí či rozšíření účinných opatření, jako je používání anonymních životopisů, cílené pomoci při hledání práce na hlavním pracovním trhu a zvláštní opatření pro zaměstnávání ve veřejném sektoru i motivační programy pro zaměstnávání v soukromém sektoru;</w:t>
      </w:r>
    </w:p>
    <w:p w:rsidR="00D611C6" w:rsidRPr="009412FC" w:rsidRDefault="009768A3" w:rsidP="009412FC">
      <w:pPr>
        <w:pStyle w:val="SingleTxtG"/>
        <w:ind w:firstLine="567"/>
        <w:rPr>
          <w:b/>
        </w:rPr>
      </w:pPr>
      <w:r>
        <w:t>(b)</w:t>
      </w:r>
      <w:r>
        <w:rPr>
          <w:b/>
        </w:rPr>
        <w:tab/>
        <w:t>Urychleně přijala zákon o sociálním bydlení a zřídila komplexní systém sociálního bydlení zvláště zaměřený na Romy a další etnické minority a přijala všechna opatření nezbytná k tomu, aby vystěhování probíhalo v souladu s mezinárodními normami a aby dotčeným osobám bylo v případě vystěhování poskytnuto přechodné bydlení;</w:t>
      </w:r>
    </w:p>
    <w:p w:rsidR="00C7659C" w:rsidRPr="009412FC" w:rsidRDefault="009768A3" w:rsidP="009412FC">
      <w:pPr>
        <w:pStyle w:val="SingleTxtG"/>
        <w:ind w:firstLine="567"/>
        <w:rPr>
          <w:b/>
        </w:rPr>
      </w:pPr>
      <w:r>
        <w:t>(c)</w:t>
      </w:r>
      <w:r>
        <w:rPr>
          <w:b/>
        </w:rPr>
        <w:tab/>
        <w:t xml:space="preserve">Rozšířila program romských zdravotních pomocníků a pokračovala ve školení zdravotnického personálu v efektivní interakci s osobami z různých kulturních prostředí a zvyšovala povědomí Romů o zdraví. </w:t>
      </w:r>
    </w:p>
    <w:p w:rsidR="009C2349" w:rsidRPr="009412FC" w:rsidRDefault="002F2EF3" w:rsidP="002F2EF3">
      <w:pPr>
        <w:pStyle w:val="H23G"/>
      </w:pPr>
      <w:r>
        <w:tab/>
      </w:r>
      <w:r>
        <w:tab/>
        <w:t>Segregace romských dětí ve vzdělání</w:t>
      </w:r>
    </w:p>
    <w:p w:rsidR="009C2349" w:rsidRPr="009412FC" w:rsidRDefault="00295607" w:rsidP="00295607">
      <w:pPr>
        <w:pStyle w:val="SingleTxtG"/>
      </w:pPr>
      <w:r>
        <w:t>17.</w:t>
      </w:r>
      <w:r>
        <w:tab/>
        <w:t>Výbor zaznamenává přijatá opatření věnující se segregaci romských dětí ve vzdělávání, jež zahrnují Národní akční plán inkluzivního vzdělávání (2010), novelu školského zákona (2015) a bezplatné předškolní vzdělávání, a snížení počtu romských dětí ve speciálních školách v letech 2008 až 2014. Výbor však nadále zůstává znepokojen tím, že:</w:t>
      </w:r>
    </w:p>
    <w:p w:rsidR="009C2349" w:rsidRPr="009412FC" w:rsidRDefault="00B235BE" w:rsidP="009412FC">
      <w:pPr>
        <w:pStyle w:val="SingleTxtG"/>
        <w:ind w:firstLine="567"/>
      </w:pPr>
      <w:r>
        <w:t>(a)</w:t>
      </w:r>
      <w:r>
        <w:tab/>
        <w:t>Podíl romských dětí ve speciálních školách či třídách se zkrácenými osnovami se v roce 2014 pohyboval na hodnotě 32,4 procenta, tedy na stejné úrovni jako v roce 2008, a že podíl v běžném vzdělávání se snížil z 10,3 procenta ve školním roce 2013/14 na 9,5 procenta ve školním roce 2014/15;</w:t>
      </w:r>
    </w:p>
    <w:p w:rsidR="009C2349" w:rsidRPr="009412FC" w:rsidRDefault="00B235BE" w:rsidP="009412FC">
      <w:pPr>
        <w:pStyle w:val="SingleTxtG"/>
        <w:ind w:firstLine="567"/>
      </w:pPr>
      <w:r>
        <w:t>(b)</w:t>
      </w:r>
      <w:r>
        <w:tab/>
        <w:t>Romské děti jsou v běžném vzdělávání i nadále segregovány, přičemž mnohé z nich končí ve školách, které navštěvují zcela nebo téměř výhradně romské děti v důsledku hluboce zakořeněných negativních předsudků proti nim a neochoty školských úřadů a neromských rodičů přihlásit děti na školy s romskými dětmi;</w:t>
      </w:r>
    </w:p>
    <w:p w:rsidR="00F13BE1" w:rsidRPr="009412FC" w:rsidRDefault="00D43865" w:rsidP="009412FC">
      <w:pPr>
        <w:pStyle w:val="SingleTxtG"/>
        <w:ind w:firstLine="567"/>
      </w:pPr>
      <w:r>
        <w:t>(c)</w:t>
      </w:r>
      <w:r>
        <w:tab/>
        <w:t>Úroveň účasti romských dětí na předškolním vzdělávání zůstává nízká;</w:t>
      </w:r>
    </w:p>
    <w:p w:rsidR="00F13BE1" w:rsidRPr="009412FC" w:rsidRDefault="009768A3" w:rsidP="009412FC">
      <w:pPr>
        <w:pStyle w:val="SingleTxtG"/>
        <w:ind w:firstLine="567"/>
      </w:pPr>
      <w:r>
        <w:t>(d)</w:t>
      </w:r>
      <w:r>
        <w:tab/>
        <w:t xml:space="preserve">Smluvní straně se stále nedaří dostát svým závazkům plynoucím z rozsudku Evropského soudu pro lidská práva ve věci </w:t>
      </w:r>
      <w:r>
        <w:rPr>
          <w:i/>
        </w:rPr>
        <w:t xml:space="preserve">D. H. a ostatní proti </w:t>
      </w:r>
      <w:proofErr w:type="spellStart"/>
      <w:r>
        <w:rPr>
          <w:i/>
        </w:rPr>
        <w:t>České</w:t>
      </w:r>
      <w:proofErr w:type="spellEnd"/>
      <w:r>
        <w:rPr>
          <w:i/>
        </w:rPr>
        <w:t xml:space="preserve"> republice</w:t>
      </w:r>
      <w:r>
        <w:t>;</w:t>
      </w:r>
    </w:p>
    <w:p w:rsidR="009C2349" w:rsidRPr="009412FC" w:rsidRDefault="009768A3" w:rsidP="009412FC">
      <w:pPr>
        <w:pStyle w:val="SingleTxtG"/>
        <w:ind w:firstLine="567"/>
      </w:pPr>
      <w:r>
        <w:t>(e)</w:t>
      </w:r>
      <w:r>
        <w:tab/>
        <w:t xml:space="preserve">Na implementaci Národního akčního plánu inkluzivního vzdělávání ani na nově přijatá legislativní a politická opatření nebyly přiděleny dostatečné zdroje; </w:t>
      </w:r>
    </w:p>
    <w:p w:rsidR="009C2349" w:rsidRPr="009412FC" w:rsidRDefault="009768A3" w:rsidP="009412FC">
      <w:pPr>
        <w:pStyle w:val="SingleTxtG"/>
        <w:ind w:firstLine="567"/>
      </w:pPr>
      <w:r>
        <w:lastRenderedPageBreak/>
        <w:t>(f)</w:t>
      </w:r>
      <w:r>
        <w:tab/>
        <w:t>Koncepce inkluzivního vzdělávání není plně zabudovaná coby směrnice v legislativě a politikách, a to včetně novely školského zákona (2015), jak je předepsáno v mezinárodních smlouvách o lidských právech;</w:t>
      </w:r>
    </w:p>
    <w:p w:rsidR="009C2349" w:rsidRPr="009412FC" w:rsidRDefault="009768A3" w:rsidP="009412FC">
      <w:pPr>
        <w:pStyle w:val="SingleTxtG"/>
        <w:ind w:firstLine="567"/>
      </w:pPr>
      <w:r>
        <w:t>(g)</w:t>
      </w:r>
      <w:r>
        <w:tab/>
        <w:t>Počet romských studentů přihlášených k vyššímu vzdělávání je velmi nízký a studenti zůstávají bez podpory (čl. 2, 3 a 5).</w:t>
      </w:r>
    </w:p>
    <w:p w:rsidR="009C2349" w:rsidRPr="009412FC" w:rsidRDefault="00295607" w:rsidP="00295607">
      <w:pPr>
        <w:pStyle w:val="SingleTxtG"/>
        <w:rPr>
          <w:b/>
        </w:rPr>
      </w:pPr>
      <w:r>
        <w:t>18.</w:t>
      </w:r>
      <w:r>
        <w:tab/>
      </w:r>
      <w:r>
        <w:rPr>
          <w:b/>
          <w:bCs/>
        </w:rPr>
        <w:t>Ve světle obecného doporučení Výboru č. 27 (2000)</w:t>
      </w:r>
      <w:r>
        <w:rPr>
          <w:b/>
        </w:rPr>
        <w:t xml:space="preserve"> Výbor doporučuje, aby smluvní strana zahrnula inkluzivní vzdělávání jako </w:t>
      </w:r>
      <w:r w:rsidR="007D0EB2">
        <w:rPr>
          <w:b/>
        </w:rPr>
        <w:t xml:space="preserve">hlavní princip </w:t>
      </w:r>
      <w:r>
        <w:rPr>
          <w:b/>
        </w:rPr>
        <w:t xml:space="preserve">vzdělávacího systému v příslušné legislativě a politikách a aby přidělila dostatečné financování </w:t>
      </w:r>
      <w:r w:rsidR="007D0EB2">
        <w:rPr>
          <w:b/>
        </w:rPr>
        <w:t xml:space="preserve">na </w:t>
      </w:r>
      <w:r>
        <w:rPr>
          <w:b/>
        </w:rPr>
        <w:t>implementac</w:t>
      </w:r>
      <w:r w:rsidR="007D0EB2">
        <w:rPr>
          <w:b/>
        </w:rPr>
        <w:t>i</w:t>
      </w:r>
      <w:r>
        <w:rPr>
          <w:b/>
        </w:rPr>
        <w:t xml:space="preserve"> novely školského zákona (2015) a Akčního plánu inkluzivního vzdělávání pro období 2016-2018. Také doporučuje, aby smluvní strana přijala všechna opatření nezbytná k tomu, aby pomohla romským dětem držet krok s ostatními žáky na běžných školách, a aby </w:t>
      </w:r>
      <w:r w:rsidR="007D0EB2">
        <w:rPr>
          <w:b/>
        </w:rPr>
        <w:t>čelila</w:t>
      </w:r>
      <w:r>
        <w:rPr>
          <w:b/>
        </w:rPr>
        <w:t xml:space="preserve"> negativní</w:t>
      </w:r>
      <w:r w:rsidR="007D0EB2">
        <w:rPr>
          <w:b/>
        </w:rPr>
        <w:t>mu</w:t>
      </w:r>
      <w:r>
        <w:rPr>
          <w:b/>
        </w:rPr>
        <w:t xml:space="preserve"> vnímání romských dětí u učitelů a školských úřadů, jakož i u neromských dětí a jejich rodičů. Dále doporučuje, aby smluvní strana přijala všechna opatření nezbytná k tomu, aby byl usnadněn přístup romských dětí k předškolnímu a vyššímu vzdělávání, a aby dostála svým závazkům plynoucím z rozsudku Evropského soudu pro lidská práva ve věci </w:t>
      </w:r>
      <w:r>
        <w:rPr>
          <w:b/>
          <w:i/>
        </w:rPr>
        <w:t xml:space="preserve">D. H. a ostatní proti </w:t>
      </w:r>
      <w:proofErr w:type="spellStart"/>
      <w:r>
        <w:rPr>
          <w:b/>
          <w:i/>
        </w:rPr>
        <w:t>České</w:t>
      </w:r>
      <w:proofErr w:type="spellEnd"/>
      <w:r>
        <w:rPr>
          <w:b/>
          <w:i/>
        </w:rPr>
        <w:t xml:space="preserve"> republice</w:t>
      </w:r>
      <w:r>
        <w:rPr>
          <w:b/>
        </w:rPr>
        <w:t>.</w:t>
      </w:r>
    </w:p>
    <w:p w:rsidR="009C2349" w:rsidRPr="009412FC" w:rsidRDefault="002F2EF3" w:rsidP="002F2EF3">
      <w:pPr>
        <w:pStyle w:val="H23G"/>
      </w:pPr>
      <w:r>
        <w:tab/>
      </w:r>
      <w:r>
        <w:tab/>
        <w:t>Vysoký podíl romských dětí v ústavní péči</w:t>
      </w:r>
    </w:p>
    <w:p w:rsidR="009C2349" w:rsidRPr="009412FC" w:rsidRDefault="00295607" w:rsidP="00295607">
      <w:pPr>
        <w:pStyle w:val="SingleTxtG"/>
      </w:pPr>
      <w:r>
        <w:t>19.</w:t>
      </w:r>
      <w:r>
        <w:tab/>
        <w:t>Výbor vyjadřuje svoje znepokojení nad tím, že romské děti jsou nepoměrně zastoupeny v prostředí ústavní péče a že mnoho dětí po odchodu z ústavní péče stojí tváří v tvář bezdomovectví (čl. 2 a 5).</w:t>
      </w:r>
    </w:p>
    <w:p w:rsidR="009C2349" w:rsidRPr="009412FC" w:rsidRDefault="00295607" w:rsidP="00295607">
      <w:pPr>
        <w:pStyle w:val="SingleTxtG"/>
        <w:rPr>
          <w:b/>
        </w:rPr>
      </w:pPr>
      <w:r>
        <w:t>20.</w:t>
      </w:r>
      <w:r>
        <w:tab/>
      </w:r>
      <w:r>
        <w:rPr>
          <w:b/>
        </w:rPr>
        <w:t xml:space="preserve">Výbor doporučuje, aby smluvní strana přijala všechna opatření nezbytná k snížení počtu romských dětí v ústavní péči, včetně zajištění finanční a sociální podpory pro rodiny konfrontované s ekonomickými těžkostmi a alternativních možností péče pro děti, které rodičovskou péči nemají. </w:t>
      </w:r>
    </w:p>
    <w:p w:rsidR="009C2349" w:rsidRPr="009412FC" w:rsidRDefault="002F2EF3" w:rsidP="002F2EF3">
      <w:pPr>
        <w:pStyle w:val="H23G"/>
      </w:pPr>
      <w:r>
        <w:tab/>
      </w:r>
      <w:r>
        <w:tab/>
        <w:t xml:space="preserve">Nucená sterilizace </w:t>
      </w:r>
      <w:proofErr w:type="spellStart"/>
      <w:r>
        <w:t>romských</w:t>
      </w:r>
      <w:proofErr w:type="spellEnd"/>
      <w:r>
        <w:t xml:space="preserve"> </w:t>
      </w:r>
      <w:proofErr w:type="spellStart"/>
      <w:r>
        <w:t>žen</w:t>
      </w:r>
      <w:proofErr w:type="spellEnd"/>
    </w:p>
    <w:p w:rsidR="009C2349" w:rsidRPr="009412FC" w:rsidRDefault="00295607" w:rsidP="00295607">
      <w:pPr>
        <w:pStyle w:val="SingleTxtG"/>
      </w:pPr>
      <w:r>
        <w:t>21.</w:t>
      </w:r>
      <w:r>
        <w:tab/>
        <w:t>Ačkoliv bylo zaznamenáno přijetí zákona o specifických zdravotních službách, který vyžaduje předchozí dobrovolný informovaný souhlas týkající se sterilizace, a příprava návrhu zákona, který by v případě uzákonění umožnil obětem, které byly nuceně sterilizovány, domáhat se náhrady prostřednictvím správního řízení, Výbor vyjadřuje znepokojení, že:</w:t>
      </w:r>
    </w:p>
    <w:p w:rsidR="009C2349" w:rsidRPr="009412FC" w:rsidRDefault="00B235BE" w:rsidP="009412FC">
      <w:pPr>
        <w:pStyle w:val="SingleTxtG"/>
        <w:ind w:firstLine="567"/>
      </w:pPr>
      <w:r>
        <w:t>(a)</w:t>
      </w:r>
      <w:r>
        <w:tab/>
        <w:t>Dosud nebyl zřízen žádný účinný mechanismus odškodnění obětem a zatím byly odškodněny pouze tři oběti, které se obrátily na Evropský soud pro lidská práva;</w:t>
      </w:r>
    </w:p>
    <w:p w:rsidR="009C2349" w:rsidRPr="009412FC" w:rsidRDefault="009768A3" w:rsidP="009412FC">
      <w:pPr>
        <w:pStyle w:val="SingleTxtG"/>
        <w:ind w:firstLine="567"/>
      </w:pPr>
      <w:r>
        <w:t>(b)</w:t>
      </w:r>
      <w:r>
        <w:tab/>
        <w:t xml:space="preserve">Před spravedlnost nebyli pohnáni žádní pachatelé; </w:t>
      </w:r>
    </w:p>
    <w:p w:rsidR="009C2349" w:rsidRPr="009412FC" w:rsidRDefault="00B235BE" w:rsidP="009412FC">
      <w:pPr>
        <w:pStyle w:val="SingleTxtG"/>
        <w:ind w:firstLine="567"/>
      </w:pPr>
      <w:r>
        <w:t>(c)</w:t>
      </w:r>
      <w:r>
        <w:tab/>
        <w:t>Smluvní stát u nucené sterilizace zachovává tříletou zákonnou lhůtu k podání žádosti o odškodnění;</w:t>
      </w:r>
    </w:p>
    <w:p w:rsidR="009C2349" w:rsidRPr="009412FC" w:rsidRDefault="00B235BE" w:rsidP="009412FC">
      <w:pPr>
        <w:pStyle w:val="SingleTxtG"/>
        <w:ind w:firstLine="567"/>
      </w:pPr>
      <w:r>
        <w:t>(d)</w:t>
      </w:r>
      <w:r>
        <w:tab/>
        <w:t>Sterilizace je u romských žen i nadále používána jako jedna z hlavních antikoncepčních metod (čl. 2, 5 a 6).</w:t>
      </w:r>
    </w:p>
    <w:p w:rsidR="009C2349" w:rsidRPr="009412FC" w:rsidRDefault="00295607" w:rsidP="00295607">
      <w:pPr>
        <w:pStyle w:val="SingleTxtG"/>
        <w:rPr>
          <w:b/>
        </w:rPr>
      </w:pPr>
      <w:r>
        <w:t>22.</w:t>
      </w:r>
      <w:r>
        <w:tab/>
      </w:r>
      <w:r>
        <w:rPr>
          <w:b/>
        </w:rPr>
        <w:t xml:space="preserve">Výbor doporučuje, aby smluvní strana: </w:t>
      </w:r>
    </w:p>
    <w:p w:rsidR="009C2349" w:rsidRPr="009412FC" w:rsidRDefault="00B235BE" w:rsidP="009412FC">
      <w:pPr>
        <w:pStyle w:val="SingleTxtG"/>
        <w:ind w:firstLine="567"/>
        <w:rPr>
          <w:b/>
        </w:rPr>
      </w:pPr>
      <w:r>
        <w:t>(a)</w:t>
      </w:r>
      <w:r>
        <w:rPr>
          <w:b/>
        </w:rPr>
        <w:tab/>
        <w:t>Urychleně zavedla účinný mechanismus odškodnění obětem nucené sterilizace s vhodnou podporou zahrnující bezplatnou právní pomoc a přijala návrh zákona o mechanismu odškodnění a také prodloužila lhůtu na podání žádostí o odškodnění obětí nucené sterilizace</w:t>
      </w:r>
      <w:r>
        <w:rPr>
          <w:b/>
          <w:bCs/>
        </w:rPr>
        <w:t>;</w:t>
      </w:r>
    </w:p>
    <w:p w:rsidR="009C2349" w:rsidRPr="009412FC" w:rsidRDefault="00B235BE" w:rsidP="009412FC">
      <w:pPr>
        <w:pStyle w:val="SingleTxtG"/>
        <w:ind w:firstLine="567"/>
        <w:rPr>
          <w:b/>
        </w:rPr>
      </w:pPr>
      <w:r>
        <w:t>(b)</w:t>
      </w:r>
      <w:r>
        <w:rPr>
          <w:b/>
        </w:rPr>
        <w:tab/>
        <w:t>Zajistila, aby osoby odpovědné za nucenou sterilizaci byly pohnány před spravedlnost;</w:t>
      </w:r>
    </w:p>
    <w:p w:rsidR="009C2349" w:rsidRPr="009412FC" w:rsidRDefault="00B235BE" w:rsidP="009412FC">
      <w:pPr>
        <w:pStyle w:val="SingleTxtG"/>
        <w:ind w:firstLine="567"/>
        <w:rPr>
          <w:b/>
        </w:rPr>
      </w:pPr>
      <w:r>
        <w:lastRenderedPageBreak/>
        <w:t>(c)</w:t>
      </w:r>
      <w:r>
        <w:rPr>
          <w:b/>
        </w:rPr>
        <w:tab/>
        <w:t xml:space="preserve">Monitorovala implementaci zákona o specifických zdravotních službách, aby </w:t>
      </w:r>
      <w:r w:rsidR="007D0EB2">
        <w:rPr>
          <w:b/>
        </w:rPr>
        <w:t>bylo zajištěno</w:t>
      </w:r>
      <w:r>
        <w:rPr>
          <w:b/>
        </w:rPr>
        <w:t xml:space="preserve">, že u jakéhokoliv výkonu sterilizace ve zdravotnickém zařízení jsou všechny úkony prováděny na základě obdržení předchozího dobrovolného informovaného souhlasu zejména romských žen; </w:t>
      </w:r>
    </w:p>
    <w:p w:rsidR="009C2349" w:rsidRPr="009412FC" w:rsidRDefault="00B235BE" w:rsidP="009412FC">
      <w:pPr>
        <w:pStyle w:val="SingleTxtG"/>
        <w:spacing w:before="120"/>
        <w:ind w:firstLine="567"/>
        <w:rPr>
          <w:b/>
        </w:rPr>
      </w:pPr>
      <w:r>
        <w:t>(d)</w:t>
      </w:r>
      <w:r>
        <w:rPr>
          <w:b/>
        </w:rPr>
        <w:tab/>
        <w:t xml:space="preserve">Zajistila, aby romské ženy a dívky měly bezplatný a plný přístup ke službám sexuálního a reprodukčního zdraví, včetně informací o antikoncepci. </w:t>
      </w:r>
    </w:p>
    <w:p w:rsidR="00903801" w:rsidRPr="009412FC" w:rsidRDefault="002F2EF3" w:rsidP="002F2EF3">
      <w:pPr>
        <w:pStyle w:val="H23G"/>
      </w:pPr>
      <w:r>
        <w:tab/>
      </w:r>
      <w:r>
        <w:tab/>
        <w:t>Obchodování s lidmi</w:t>
      </w:r>
    </w:p>
    <w:p w:rsidR="00903801" w:rsidRPr="009412FC" w:rsidRDefault="00295607" w:rsidP="00295607">
      <w:pPr>
        <w:pStyle w:val="SingleTxtG"/>
      </w:pPr>
      <w:r>
        <w:t>23.</w:t>
      </w:r>
      <w:r>
        <w:tab/>
        <w:t>Výbor s lítostí poukazuje na nedostatek informací ohledně současné situace týkající se obchodování s lidmi, včetně počtu identifikovaných obětí a usvědčených pachatelů za poslední roky, stejně tak i na nedostatek aktualizovaných informací ohledně přijetí opatření, včetně Národní strategie boje proti obchodování s lidmi v ČR pro období 2012 - 2015 (čl. 2 a 5).</w:t>
      </w:r>
    </w:p>
    <w:p w:rsidR="00903801" w:rsidRPr="009412FC" w:rsidRDefault="00295607" w:rsidP="00295607">
      <w:pPr>
        <w:pStyle w:val="SingleTxtG"/>
        <w:rPr>
          <w:b/>
        </w:rPr>
      </w:pPr>
      <w:r>
        <w:t>24.</w:t>
      </w:r>
      <w:r>
        <w:tab/>
      </w:r>
      <w:r>
        <w:rPr>
          <w:b/>
        </w:rPr>
        <w:t>Výbor doporučuje, aby smluvní strana zvýšila své úsilí v boji proti obchodování s lidmi a zlepšila sběr dat týkajících se obchodování s lidmi, včetně statistik obětí obchodu rozdělených podle pohlaví, věku, etnické příslušnosti a země původu, a aby v příští periodické zprávě uvedla informace o soudních případech a právní ochraně poskytované obětem.</w:t>
      </w:r>
    </w:p>
    <w:p w:rsidR="00903801" w:rsidRPr="009412FC" w:rsidRDefault="002F2EF3" w:rsidP="002F2EF3">
      <w:pPr>
        <w:pStyle w:val="H23G"/>
      </w:pPr>
      <w:r>
        <w:tab/>
      </w:r>
      <w:r>
        <w:tab/>
        <w:t>Uprchlíci a žadatelé o azyl</w:t>
      </w:r>
    </w:p>
    <w:p w:rsidR="00903801" w:rsidRPr="009412FC" w:rsidRDefault="00295607" w:rsidP="00295607">
      <w:pPr>
        <w:pStyle w:val="SingleTxtG"/>
      </w:pPr>
      <w:r>
        <w:t>25.</w:t>
      </w:r>
      <w:r>
        <w:tab/>
        <w:t xml:space="preserve">Výbor je znepokojen tím, že žadatelé o azyl, včetně nezletilých bez doprovodu a rodin s dětmi, bývají při příjezdu do smluvního státu na značnou dobu zadrženi ve špatných životních podmínkách a že se nepoužívají alternativní řešení místo zadržení, ačkoliv to legislativa umožňuje. Výbor je také znepokojen skutečností, že smluvní strana pokračuje ve vydávání výjezdních příkazů žadatelům o azyl, kteří přijíždějí s neplatnými cestovními doklady ještě předtím, než převezme jejich žádost o azyl (čl. 2 a 5). </w:t>
      </w:r>
    </w:p>
    <w:p w:rsidR="00903801" w:rsidRPr="009412FC" w:rsidRDefault="00295607" w:rsidP="00295607">
      <w:pPr>
        <w:pStyle w:val="SingleTxtG"/>
        <w:rPr>
          <w:b/>
        </w:rPr>
      </w:pPr>
      <w:r>
        <w:t>26.</w:t>
      </w:r>
      <w:r>
        <w:tab/>
      </w:r>
      <w:r>
        <w:rPr>
          <w:b/>
        </w:rPr>
        <w:t xml:space="preserve">Výbor doporučuje, aby smluvní strana řádně zvážila alternativy k zadržování žadatelů o azyl a používala zadržení jako poslední instanci a na nejkratší přiměřenou dobu, aby se vyhýbala zadržování žadatelů o azyl mladších 18 let, aby zajistila, že podmínky ve všech příjímacích střediscích a místech zadržení imigrantů splňují mezinárodní normy, a aby ukončila praxi vydávání výjezdních příkazů před převzetím žádosti o azyl. </w:t>
      </w:r>
    </w:p>
    <w:p w:rsidR="00903801" w:rsidRPr="009412FC" w:rsidRDefault="002F2EF3" w:rsidP="009412FC">
      <w:pPr>
        <w:pStyle w:val="H23G"/>
      </w:pPr>
      <w:r>
        <w:tab/>
      </w:r>
      <w:r>
        <w:tab/>
        <w:t>Osoby bez státní příslušnosti</w:t>
      </w:r>
    </w:p>
    <w:p w:rsidR="001E6B09" w:rsidRPr="009412FC" w:rsidRDefault="00295607" w:rsidP="00295607">
      <w:pPr>
        <w:pStyle w:val="SingleTxtG"/>
      </w:pPr>
      <w:r>
        <w:t>27.</w:t>
      </w:r>
      <w:r>
        <w:tab/>
        <w:t>Výbor je znepokojen tím, že u dětí narozených rodičům bez státní příslušnosti a nemanželských dětí českého otce a matky cizí státní příslušnosti hrozí velké riziko, že budou bez státní příslušnosti, a že na straně smluvního státu panuje nedostatek informací o postavení osob bez státní příslušnosti (čl. 5).</w:t>
      </w:r>
    </w:p>
    <w:p w:rsidR="009D164C" w:rsidRPr="009412FC" w:rsidRDefault="00295607" w:rsidP="00295607">
      <w:pPr>
        <w:pStyle w:val="SingleTxtG"/>
        <w:rPr>
          <w:b/>
        </w:rPr>
      </w:pPr>
      <w:r>
        <w:t>28.</w:t>
      </w:r>
      <w:r>
        <w:tab/>
      </w:r>
      <w:r>
        <w:rPr>
          <w:b/>
        </w:rPr>
        <w:t>Výbor doporučuje, aby smluvní strana přijala všechna opatření nezbytná k tomu, aby bylo zajištěno, že děti bez státní příslušnosti narozené v České republice získají občanství smluvní strany a že smluvní strana zajistí sběr dat týkajících se osob bez státní příslušnosti na jejím území.</w:t>
      </w:r>
    </w:p>
    <w:p w:rsidR="00903801" w:rsidRPr="009412FC" w:rsidRDefault="002F2EF3" w:rsidP="002F2EF3">
      <w:pPr>
        <w:pStyle w:val="H23G"/>
      </w:pPr>
      <w:r>
        <w:tab/>
      </w:r>
      <w:r>
        <w:tab/>
        <w:t>Právo na účinnou právní ochranu</w:t>
      </w:r>
    </w:p>
    <w:p w:rsidR="00903801" w:rsidRPr="009412FC" w:rsidRDefault="00295607" w:rsidP="00295607">
      <w:pPr>
        <w:pStyle w:val="SingleTxtG"/>
      </w:pPr>
      <w:r>
        <w:t>29.</w:t>
      </w:r>
      <w:r>
        <w:tab/>
        <w:t xml:space="preserve">Výbor je také znepokojen nízkou mírou stížností na rasovou diskriminaci předložených příslušným správním úřadům a soudům v důsledku nízké úrovně znalosti příslušné legislativy včetně antidiskriminačního zákona mezi příslušníky soudní a právní moci a nízké úrovně porozumění obětí rasové diskriminace ve věci jejich práv a mechanismu stížností. Také je znepokojen nadměrnými průtahy soudních jednání, </w:t>
      </w:r>
      <w:r w:rsidR="007D0EB2">
        <w:t>příliš</w:t>
      </w:r>
      <w:r>
        <w:t xml:space="preserve"> </w:t>
      </w:r>
      <w:r>
        <w:lastRenderedPageBreak/>
        <w:t xml:space="preserve">vysokými soudními </w:t>
      </w:r>
      <w:r w:rsidR="007D0EB2">
        <w:t>poplatky</w:t>
      </w:r>
      <w:r>
        <w:t xml:space="preserve"> a chybějící bezplatnou právní pomocí pro oběti. Výbor vyjadřuje politování nad nedostatkem konzistentních informací o stížnostech na rasovou diskriminaci včetně statistických údajů (čl. 2 a 6).</w:t>
      </w:r>
    </w:p>
    <w:p w:rsidR="00903801" w:rsidRPr="009412FC" w:rsidRDefault="00295607" w:rsidP="00295607">
      <w:pPr>
        <w:pStyle w:val="SingleTxtG"/>
        <w:rPr>
          <w:b/>
          <w:bCs/>
        </w:rPr>
      </w:pPr>
      <w:r>
        <w:t>30.</w:t>
      </w:r>
      <w:r>
        <w:tab/>
      </w:r>
      <w:r>
        <w:rPr>
          <w:b/>
        </w:rPr>
        <w:t xml:space="preserve"> Výbor doporučuje, aby smluvní strana přijala účinná opatření k zvýšení povědomí o antidiskriminačních </w:t>
      </w:r>
      <w:r w:rsidR="007D0EB2">
        <w:rPr>
          <w:b/>
        </w:rPr>
        <w:t>předpisech</w:t>
      </w:r>
      <w:r>
        <w:rPr>
          <w:b/>
        </w:rPr>
        <w:t xml:space="preserve">, včetně antidiskriminačního zákona, a také o příslušných mechanismech stížností mezi </w:t>
      </w:r>
      <w:r w:rsidR="007D0EB2">
        <w:rPr>
          <w:b/>
        </w:rPr>
        <w:t xml:space="preserve">soudci a ostatními osobami vykonávajícími veřejnou moc a </w:t>
      </w:r>
      <w:r>
        <w:rPr>
          <w:b/>
        </w:rPr>
        <w:t xml:space="preserve">etnickými menšinami, snížila soudní </w:t>
      </w:r>
      <w:r w:rsidR="007D0EB2">
        <w:rPr>
          <w:b/>
        </w:rPr>
        <w:t>poplatky</w:t>
      </w:r>
      <w:r>
        <w:rPr>
          <w:b/>
        </w:rPr>
        <w:t>, zajistila obětem rasové diskriminace bezplatnou právní pomoc, aby mohly podat své stížnosti k příslušným úřadům, a shromažďovala data o stížnostech na rasovou diskriminaci.</w:t>
      </w:r>
    </w:p>
    <w:p w:rsidR="00903801" w:rsidRPr="009412FC" w:rsidRDefault="00903801" w:rsidP="00903801">
      <w:pPr>
        <w:pStyle w:val="H1G"/>
        <w:rPr>
          <w:szCs w:val="24"/>
        </w:rPr>
      </w:pPr>
      <w:r>
        <w:tab/>
        <w:t>D.</w:t>
      </w:r>
      <w:r>
        <w:tab/>
        <w:t>Další doporučení</w:t>
      </w:r>
    </w:p>
    <w:p w:rsidR="00903801" w:rsidRPr="009412FC" w:rsidRDefault="00903801" w:rsidP="00903801">
      <w:pPr>
        <w:pStyle w:val="H23G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Ratifikace dalších dohod</w:t>
      </w:r>
    </w:p>
    <w:p w:rsidR="00903801" w:rsidRPr="009412FC" w:rsidRDefault="00295607" w:rsidP="00295607">
      <w:pPr>
        <w:pStyle w:val="SingleTxtG"/>
      </w:pPr>
      <w:r>
        <w:t>31.</w:t>
      </w:r>
      <w:r>
        <w:tab/>
        <w:t xml:space="preserve">Berouc v úvahu nedělitelnost lidských práv, Výbor vyzývá smluvní stranu, aby zvážila ratifikaci těch mezinárodních smluv o lidských právech, které ještě neratifikovala, zejména ty, jejichž ustanovení mají přímý dopad na rasovou diskriminaci, jako je Mezinárodní úmluva o ochraně práv všech migrujících pracovníků a členů jejich rodin a Úmluva Mezinárodní organizace práce </w:t>
      </w:r>
      <w:r w:rsidR="007D0EB2">
        <w:t>č. 189</w:t>
      </w:r>
      <w:r w:rsidR="007D0EB2">
        <w:t xml:space="preserve"> </w:t>
      </w:r>
      <w:r>
        <w:t>o domácích zaměstnancích</w:t>
      </w:r>
      <w:r w:rsidR="007D0EB2">
        <w:t xml:space="preserve"> z roku 2011</w:t>
      </w:r>
      <w:r>
        <w:t xml:space="preserve">. </w:t>
      </w:r>
    </w:p>
    <w:p w:rsidR="000E39F3" w:rsidRPr="009412FC" w:rsidRDefault="000E39F3" w:rsidP="000E39F3">
      <w:pPr>
        <w:pStyle w:val="H23G"/>
      </w:pPr>
      <w:r>
        <w:tab/>
      </w:r>
      <w:r>
        <w:tab/>
        <w:t>Realizace Durbanské deklarace a Akčního programu</w:t>
      </w:r>
    </w:p>
    <w:p w:rsidR="000E39F3" w:rsidRPr="009412FC" w:rsidRDefault="00295607" w:rsidP="00295607">
      <w:pPr>
        <w:pStyle w:val="SingleTxtG"/>
      </w:pPr>
      <w:r>
        <w:t>32.</w:t>
      </w:r>
      <w:r>
        <w:tab/>
        <w:t xml:space="preserve">Ve světle obecného doporučení č. 33 (2009) k realizaci Durbanské revizní konference Výbor doporučuje, aby smluvní strana při implementaci Úmluvy do svého právního řádu uvedla v platnost Durbanskou deklaraci a Akční program přijatý v září 2001 Světovou konferencí proti rasismu, rasové diskriminaci, xenofobii a jiným projevům intolerance, berouc přitom ohled na závěrečný dokument Durbanské revizní konference uskutečněné v Ženevě v dubnu 2009. Výbor požaduje, aby smluvní strana do své příští periodické zprávy zahrnula specifické informace o akčních plánech a dalších opatřeních přijatých za účelem implementace Durbanské deklarace a Akčního programu na národní úrovni. </w:t>
      </w:r>
    </w:p>
    <w:p w:rsidR="000E39F3" w:rsidRPr="009412FC" w:rsidRDefault="000E39F3" w:rsidP="000E39F3">
      <w:pPr>
        <w:pStyle w:val="H23G"/>
      </w:pPr>
      <w:r>
        <w:tab/>
      </w:r>
      <w:r>
        <w:tab/>
        <w:t xml:space="preserve">Mezinárodní desetiletí pro osoby afrického původu </w:t>
      </w:r>
    </w:p>
    <w:p w:rsidR="000E39F3" w:rsidRPr="009412FC" w:rsidRDefault="00295607" w:rsidP="00295607">
      <w:pPr>
        <w:pStyle w:val="SingleTxtG"/>
      </w:pPr>
      <w:r>
        <w:t>33.</w:t>
      </w:r>
      <w:r>
        <w:tab/>
        <w:t xml:space="preserve">Ve světle rezoluce č. 68/237 Valného shromáždění, jež vyhlašuje období 2015-2024 Mezinárodním desetiletím pro osoby afrického původu, a rezoluce č. 69/16 o programu aktivit pro realizaci Desetiletí doporučuje Výbor, aby smluvní strana připravila a implementovala vhodný plán opatření a politik. Výbor požaduje, aby smluvní strana do své příští periodické zprávy zahrnula přesné informace o konkrétních opatřeních přijatých v tomto rámci, berouc na vědomí obecné doporučení č. 34 (2011) k rasové diskriminaci proti osobám afrického původu. </w:t>
      </w:r>
    </w:p>
    <w:p w:rsidR="000E39F3" w:rsidRPr="009412FC" w:rsidRDefault="000E39F3" w:rsidP="000E39F3">
      <w:pPr>
        <w:pStyle w:val="H23G"/>
      </w:pPr>
      <w:r>
        <w:tab/>
      </w:r>
      <w:r>
        <w:tab/>
        <w:t>Konzultace s občanskou společností</w:t>
      </w:r>
    </w:p>
    <w:p w:rsidR="000E39F3" w:rsidRPr="009412FC" w:rsidRDefault="00295607" w:rsidP="00295607">
      <w:pPr>
        <w:pStyle w:val="SingleTxtG"/>
      </w:pPr>
      <w:r>
        <w:t>34.</w:t>
      </w:r>
      <w:r>
        <w:tab/>
        <w:t>Výbor doporučuje, aby v souvislosti s příští periodickou zprávou a realizací současných závěrečných doporučení smluvní strana pokračovala v konzultacích a dialogu s organizacemi občanské společnosti, jež působí v oblasti ochrany lidských práv, zejména v boji proti rasové diskriminaci.</w:t>
      </w:r>
    </w:p>
    <w:p w:rsidR="000E39F3" w:rsidRPr="009412FC" w:rsidRDefault="000E39F3" w:rsidP="000E39F3">
      <w:pPr>
        <w:pStyle w:val="H23G"/>
      </w:pPr>
      <w:r>
        <w:tab/>
      </w:r>
      <w:r>
        <w:tab/>
        <w:t>Šíření</w:t>
      </w:r>
    </w:p>
    <w:p w:rsidR="000E39F3" w:rsidRPr="009412FC" w:rsidRDefault="00295607" w:rsidP="00295607">
      <w:pPr>
        <w:pStyle w:val="SingleTxtG"/>
      </w:pPr>
      <w:r>
        <w:t>35.</w:t>
      </w:r>
      <w:r>
        <w:tab/>
        <w:t xml:space="preserve">Výbor doporučuje, aby zprávy smluvní strany byly zpřístupněny veřejnosti v okamžiku jejich předložení a aby závěrečná </w:t>
      </w:r>
      <w:r w:rsidR="007D0EB2">
        <w:t>doporučení</w:t>
      </w:r>
      <w:r>
        <w:t xml:space="preserve"> Výboru týkající se těchto zpráv </w:t>
      </w:r>
      <w:r>
        <w:lastRenderedPageBreak/>
        <w:t>byla obdobně zveřejněna na webových stránkách ministerstva zahraničních věcí v úředních a dalších běžně používaných jazycích, pokud je to vhodné.</w:t>
      </w:r>
    </w:p>
    <w:p w:rsidR="00903801" w:rsidRPr="009412FC" w:rsidRDefault="00903801" w:rsidP="00903801">
      <w:pPr>
        <w:pStyle w:val="H23G"/>
      </w:pPr>
      <w:r>
        <w:tab/>
      </w:r>
      <w:r>
        <w:tab/>
        <w:t>Společný základní dokument</w:t>
      </w:r>
    </w:p>
    <w:p w:rsidR="0095193D" w:rsidRPr="009412FC" w:rsidRDefault="00295607" w:rsidP="00295607">
      <w:pPr>
        <w:pStyle w:val="SingleTxtG"/>
      </w:pPr>
      <w:r>
        <w:t>36.</w:t>
      </w:r>
      <w:r>
        <w:tab/>
        <w:t xml:space="preserve">Výbor vybízí smluvní stranu, aby zaktualizovala svůj základní dokument, který je datován z roku 2010, v souladu s harmonizovanými směrnicemi pro podávání zpráv </w:t>
      </w:r>
      <w:r w:rsidR="007D0EB2">
        <w:t>o mezinárodních lidskoprávních dohodách</w:t>
      </w:r>
      <w:bookmarkStart w:id="0" w:name="_GoBack"/>
      <w:bookmarkEnd w:id="0"/>
      <w:r>
        <w:t xml:space="preserve">, konkrétně se směrnicemi týkajícími se společného základního dokumentu schválenými </w:t>
      </w:r>
      <w:r w:rsidR="007D0EB2">
        <w:t>pátou</w:t>
      </w:r>
      <w:r>
        <w:t xml:space="preserve"> </w:t>
      </w:r>
      <w:proofErr w:type="spellStart"/>
      <w:r>
        <w:t>mezivýborovou</w:t>
      </w:r>
      <w:proofErr w:type="spellEnd"/>
      <w:r>
        <w:t xml:space="preserve"> </w:t>
      </w:r>
      <w:r w:rsidR="007D0EB2">
        <w:t>schůzí</w:t>
      </w:r>
      <w:r>
        <w:t xml:space="preserve">́ </w:t>
      </w:r>
      <w:r w:rsidR="007D0EB2">
        <w:t>smluvních</w:t>
      </w:r>
      <w:r>
        <w:t xml:space="preserve"> </w:t>
      </w:r>
      <w:r w:rsidR="007D0EB2">
        <w:t>orgánů</w:t>
      </w:r>
      <w:r>
        <w:t xml:space="preserve">̊ pro </w:t>
      </w:r>
      <w:r w:rsidR="007D0EB2">
        <w:t>lidská</w:t>
      </w:r>
      <w:r>
        <w:t xml:space="preserve">́ </w:t>
      </w:r>
      <w:r w:rsidR="007D0EB2">
        <w:t>práva</w:t>
      </w:r>
      <w:r>
        <w:t xml:space="preserve"> konanou v </w:t>
      </w:r>
      <w:r w:rsidR="007D0EB2">
        <w:t>červnu</w:t>
      </w:r>
      <w:r>
        <w:t xml:space="preserve"> 2006 (HRI/GEN/2/Rev.6, chap. I). Ve světle rezoluce Valného shromáždění č. 68/268 Výbor naléhá na smluvní stranu, aby dodržela limit 42 400 slov pro společný základní dokument.</w:t>
      </w:r>
    </w:p>
    <w:p w:rsidR="00903801" w:rsidRPr="009412FC" w:rsidRDefault="00903801" w:rsidP="00903801">
      <w:pPr>
        <w:pStyle w:val="H23G"/>
      </w:pPr>
      <w:r>
        <w:tab/>
      </w:r>
      <w:r>
        <w:tab/>
        <w:t>Realizace závěrečných doporučení</w:t>
      </w:r>
    </w:p>
    <w:p w:rsidR="00903801" w:rsidRPr="009412FC" w:rsidRDefault="00295607" w:rsidP="00295607">
      <w:pPr>
        <w:pStyle w:val="SingleTxtG"/>
      </w:pPr>
      <w:r>
        <w:t>37.</w:t>
      </w:r>
      <w:r>
        <w:tab/>
        <w:t>V souladu s článkem 9, odstavec 1 Úmluvy a pravidlem 65 svého upraveného jednacího řádu Výbor požaduje, aby smluvní strana během doby jednoho roku od přijetí současných doporučení podala informace o pokroku při realizaci doporučení obsažených v bodech 8, 18 a 22 výše.</w:t>
      </w:r>
    </w:p>
    <w:p w:rsidR="00903801" w:rsidRPr="009412FC" w:rsidRDefault="00903801" w:rsidP="00903801">
      <w:pPr>
        <w:pStyle w:val="H23G"/>
      </w:pPr>
      <w:r>
        <w:tab/>
      </w:r>
      <w:r>
        <w:tab/>
        <w:t>Body mimořádné důležitosti</w:t>
      </w:r>
    </w:p>
    <w:p w:rsidR="00903801" w:rsidRPr="009412FC" w:rsidRDefault="00295607" w:rsidP="00295607">
      <w:pPr>
        <w:pStyle w:val="SingleTxtG"/>
      </w:pPr>
      <w:r>
        <w:t>38.</w:t>
      </w:r>
      <w:r>
        <w:tab/>
        <w:t>Výbor chce smluvní stranu upozornit na mimořádnou důležitost doporučení obsažených v bodech 12, 14, 16 a 30 výše a požaduje, aby smluvní strana ve své příští periodické zprávě poskytla podrobné informace o konkrétních opatřeních přijatých za účelem implementace těchto doporučení.</w:t>
      </w:r>
    </w:p>
    <w:p w:rsidR="00903801" w:rsidRPr="009412FC" w:rsidRDefault="00903801" w:rsidP="00903801">
      <w:pPr>
        <w:pStyle w:val="H23G"/>
      </w:pPr>
      <w:r>
        <w:tab/>
      </w:r>
      <w:r>
        <w:tab/>
        <w:t>Příprava příští periodické zprávy</w:t>
      </w:r>
    </w:p>
    <w:p w:rsidR="00903801" w:rsidRPr="009412FC" w:rsidRDefault="00295607" w:rsidP="00295607">
      <w:pPr>
        <w:pStyle w:val="SingleTxtG"/>
      </w:pPr>
      <w:r>
        <w:t>39.</w:t>
      </w:r>
      <w:r>
        <w:tab/>
        <w:t xml:space="preserve">Výbor doporučuje, aby smluvní strana předložila svou 12. a 13. periodickou zprávu v jednom dokumentu do 1. ledna 2018 v souladu se směrnicemi pro </w:t>
      </w:r>
      <w:r>
        <w:rPr>
          <w:rStyle w:val="SingleTxtGCar"/>
        </w:rPr>
        <w:t>podávání zpráv</w:t>
      </w:r>
      <w:r>
        <w:t>, které přijal Výbor na svém 71. zasedání (CERD/C/2007/1), a aby se věnovala všem bodům současných závěrečných doporučení. Ve světle rezoluce Valného shromáždění č. 68/268 Výbor naléhá na smluvní stranu, aby dodržela limit 21 200 slov pro periodické zprávy.</w:t>
      </w:r>
    </w:p>
    <w:p w:rsidR="00903801" w:rsidRPr="009412FC" w:rsidRDefault="00903801" w:rsidP="00903801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903801" w:rsidRPr="009412FC" w:rsidSect="009B6CFB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type w:val="continuous"/>
      <w:pgSz w:w="11907" w:h="16840" w:code="9"/>
      <w:pgMar w:top="1701" w:right="1134" w:bottom="2268" w:left="1134" w:header="1134" w:footer="141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62" w:rsidRDefault="002C7662"/>
  </w:endnote>
  <w:endnote w:type="continuationSeparator" w:id="0">
    <w:p w:rsidR="002C7662" w:rsidRDefault="002C7662"/>
  </w:endnote>
  <w:endnote w:type="continuationNotice" w:id="1">
    <w:p w:rsidR="002C7662" w:rsidRDefault="002C76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code 3 of 9 by request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801" w:rsidRPr="007B2CA0" w:rsidRDefault="00903801" w:rsidP="00903801">
    <w:pPr>
      <w:pStyle w:val="Zpat"/>
      <w:tabs>
        <w:tab w:val="right" w:pos="9598"/>
      </w:tabs>
    </w:pPr>
    <w:r w:rsidRPr="007B2CA0">
      <w:rPr>
        <w:b/>
        <w:sz w:val="18"/>
      </w:rPr>
      <w:fldChar w:fldCharType="begin"/>
    </w:r>
    <w:r w:rsidRPr="007B2CA0">
      <w:rPr>
        <w:b/>
        <w:sz w:val="18"/>
      </w:rPr>
      <w:instrText xml:space="preserve"> PAGE  \* MERGEFORMAT </w:instrText>
    </w:r>
    <w:r w:rsidRPr="007B2CA0">
      <w:rPr>
        <w:b/>
        <w:sz w:val="18"/>
      </w:rPr>
      <w:fldChar w:fldCharType="separate"/>
    </w:r>
    <w:r w:rsidR="007D0EB2">
      <w:rPr>
        <w:b/>
        <w:noProof/>
        <w:sz w:val="18"/>
      </w:rPr>
      <w:t>8</w:t>
    </w:r>
    <w:r w:rsidRPr="007B2CA0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801" w:rsidRPr="007B2CA0" w:rsidRDefault="00903801" w:rsidP="00903801">
    <w:pPr>
      <w:pStyle w:val="Zpat"/>
      <w:tabs>
        <w:tab w:val="right" w:pos="9598"/>
      </w:tabs>
      <w:rPr>
        <w:b/>
        <w:sz w:val="18"/>
      </w:rPr>
    </w:pPr>
    <w:r>
      <w:tab/>
    </w:r>
    <w:r w:rsidRPr="007B2CA0">
      <w:rPr>
        <w:b/>
        <w:sz w:val="18"/>
      </w:rPr>
      <w:fldChar w:fldCharType="begin"/>
    </w:r>
    <w:r w:rsidRPr="007B2CA0">
      <w:rPr>
        <w:b/>
        <w:sz w:val="18"/>
      </w:rPr>
      <w:instrText xml:space="preserve"> PAGE  \* MERGEFORMAT </w:instrText>
    </w:r>
    <w:r w:rsidRPr="007B2CA0">
      <w:rPr>
        <w:b/>
        <w:sz w:val="18"/>
      </w:rPr>
      <w:fldChar w:fldCharType="separate"/>
    </w:r>
    <w:r w:rsidR="007D0EB2">
      <w:rPr>
        <w:b/>
        <w:noProof/>
        <w:sz w:val="18"/>
      </w:rPr>
      <w:t>7</w:t>
    </w:r>
    <w:r w:rsidRPr="007B2CA0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1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4"/>
      <w:gridCol w:w="4752"/>
    </w:tblGrid>
    <w:tr w:rsidR="009B6CFB" w:rsidTr="009B6CFB">
      <w:tc>
        <w:tcPr>
          <w:tcW w:w="3614" w:type="dxa"/>
          <w:shd w:val="clear" w:color="auto" w:fill="auto"/>
        </w:tcPr>
        <w:p w:rsidR="009B6CFB" w:rsidRDefault="009B6CFB" w:rsidP="009B6CFB">
          <w:pPr>
            <w:pStyle w:val="Zpat"/>
            <w:rPr>
              <w:sz w:val="20"/>
            </w:rPr>
          </w:pPr>
          <w:r>
            <w:rPr>
              <w:noProof/>
              <w:sz w:val="20"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-365760</wp:posOffset>
                </wp:positionV>
                <wp:extent cx="694690" cy="694690"/>
                <wp:effectExtent l="0" t="0" r="0" b="0"/>
                <wp:wrapNone/>
                <wp:docPr id="2" name="Picture 2" descr="http://undocs.org/m2/QRCode2.ashx?DS=CERD/C/CZE/CO/10-11&amp;Size =1&amp;Lang = 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CERD/C/CZE/CO/10-11&amp;Size =1&amp;Lang = 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>
            <w:rPr>
              <w:sz w:val="20"/>
            </w:rPr>
            <w:t>GE</w:t>
          </w:r>
          <w:proofErr w:type="gramEnd"/>
          <w:r>
            <w:rPr>
              <w:sz w:val="20"/>
            </w:rPr>
            <w:t>.</w:t>
          </w:r>
          <w:proofErr w:type="gramStart"/>
          <w:r>
            <w:rPr>
              <w:sz w:val="20"/>
            </w:rPr>
            <w:t>15</w:t>
          </w:r>
          <w:proofErr w:type="gramEnd"/>
          <w:r>
            <w:rPr>
              <w:sz w:val="20"/>
            </w:rPr>
            <w:t>-15619(E)</w:t>
          </w:r>
        </w:p>
        <w:p w:rsidR="009B6CFB" w:rsidRPr="009B6CFB" w:rsidRDefault="009B6CFB" w:rsidP="009B6CFB">
          <w:pPr>
            <w:pStyle w:val="Zpat"/>
            <w:rPr>
              <w:rFonts w:ascii="Barcode 3 of 9 by request" w:hAnsi="Barcode 3 of 9 by request"/>
              <w:sz w:val="24"/>
            </w:rPr>
          </w:pPr>
          <w:r>
            <w:rPr>
              <w:rFonts w:ascii="Barcode 3 of 9 by request" w:hAnsi="Barcode 3 of 9 by request"/>
              <w:sz w:val="24"/>
            </w:rPr>
            <w:t>*1515619*</w:t>
          </w:r>
        </w:p>
      </w:tc>
      <w:tc>
        <w:tcPr>
          <w:tcW w:w="4752" w:type="dxa"/>
          <w:shd w:val="clear" w:color="auto" w:fill="auto"/>
        </w:tcPr>
        <w:p w:rsidR="009B6CFB" w:rsidRDefault="009B6CFB" w:rsidP="009B6CFB">
          <w:pPr>
            <w:pStyle w:val="Zpat"/>
            <w:spacing w:line="240" w:lineRule="atLeast"/>
            <w:jc w:val="right"/>
            <w:rPr>
              <w:sz w:val="20"/>
            </w:rPr>
          </w:pPr>
          <w:r>
            <w:rPr>
              <w:noProof/>
              <w:sz w:val="20"/>
              <w:lang w:eastAsia="cs-CZ"/>
            </w:rPr>
            <w:drawing>
              <wp:inline distT="0" distB="0" distL="0" distR="0">
                <wp:extent cx="929642" cy="231648"/>
                <wp:effectExtent l="0" t="0" r="381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64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B6CFB" w:rsidRPr="009B6CFB" w:rsidRDefault="009B6CFB" w:rsidP="009B6CFB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62" w:rsidRPr="000B175B" w:rsidRDefault="002C7662" w:rsidP="00903801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2C7662" w:rsidRPr="00FC68B7" w:rsidRDefault="002C7662" w:rsidP="00903801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2C7662" w:rsidRDefault="002C7662"/>
  </w:footnote>
  <w:footnote w:id="2">
    <w:p w:rsidR="00751284" w:rsidRDefault="00751284" w:rsidP="00751284">
      <w:pPr>
        <w:pStyle w:val="Textpoznpodarou"/>
      </w:pPr>
      <w:r>
        <w:tab/>
      </w:r>
      <w:r>
        <w:rPr>
          <w:rStyle w:val="Znakapoznpodarou"/>
          <w:sz w:val="20"/>
          <w:vertAlign w:val="baseline"/>
        </w:rPr>
        <w:t>*</w:t>
      </w:r>
      <w:r>
        <w:tab/>
        <w:t>Přijatá Výborem na 87.</w:t>
      </w:r>
      <w:r>
        <w:rPr>
          <w:color w:val="FF0000"/>
        </w:rPr>
        <w:t xml:space="preserve"> </w:t>
      </w:r>
      <w:proofErr w:type="gramStart"/>
      <w:r>
        <w:t>zasedání (3.-28</w:t>
      </w:r>
      <w:proofErr w:type="gramEnd"/>
      <w:r>
        <w:t>. srpna 2015).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801" w:rsidRPr="007B2CA0" w:rsidRDefault="00903801" w:rsidP="00903801">
    <w:pPr>
      <w:pStyle w:val="Zhlav"/>
    </w:pPr>
    <w:r>
      <w:t>CERD/C/CZE/CO/10-11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801" w:rsidRPr="007B2CA0" w:rsidRDefault="00903801" w:rsidP="00903801">
    <w:pPr>
      <w:pStyle w:val="Zhlav"/>
      <w:jc w:val="right"/>
    </w:pPr>
    <w:r>
      <w:t>CERD/C/CZE/CO/10-11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FEC36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507AD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0EE60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AE4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2A4B5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0EE9C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2BC3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E6950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FE3A6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541A7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C49F8"/>
    <w:multiLevelType w:val="hybridMultilevel"/>
    <w:tmpl w:val="57E679C2"/>
    <w:lvl w:ilvl="0" w:tplc="075A6416">
      <w:start w:val="1"/>
      <w:numFmt w:val="decimal"/>
      <w:pStyle w:val="ParaNoG"/>
      <w:lvlText w:val="%1."/>
      <w:lvlJc w:val="left"/>
      <w:pPr>
        <w:tabs>
          <w:tab w:val="num" w:pos="1494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2A17B05"/>
    <w:multiLevelType w:val="hybridMultilevel"/>
    <w:tmpl w:val="782E0C80"/>
    <w:lvl w:ilvl="0" w:tplc="A48E8BE6">
      <w:start w:val="1"/>
      <w:numFmt w:val="lowerLetter"/>
      <w:lvlText w:val="(%1)"/>
      <w:lvlJc w:val="left"/>
      <w:pPr>
        <w:ind w:left="20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69" w:hanging="360"/>
      </w:pPr>
    </w:lvl>
    <w:lvl w:ilvl="2" w:tplc="0809001B" w:tentative="1">
      <w:start w:val="1"/>
      <w:numFmt w:val="lowerRoman"/>
      <w:lvlText w:val="%3."/>
      <w:lvlJc w:val="right"/>
      <w:pPr>
        <w:ind w:left="3489" w:hanging="180"/>
      </w:pPr>
    </w:lvl>
    <w:lvl w:ilvl="3" w:tplc="0809000F" w:tentative="1">
      <w:start w:val="1"/>
      <w:numFmt w:val="decimal"/>
      <w:lvlText w:val="%4."/>
      <w:lvlJc w:val="left"/>
      <w:pPr>
        <w:ind w:left="4209" w:hanging="360"/>
      </w:pPr>
    </w:lvl>
    <w:lvl w:ilvl="4" w:tplc="08090019" w:tentative="1">
      <w:start w:val="1"/>
      <w:numFmt w:val="lowerLetter"/>
      <w:lvlText w:val="%5."/>
      <w:lvlJc w:val="left"/>
      <w:pPr>
        <w:ind w:left="4929" w:hanging="360"/>
      </w:pPr>
    </w:lvl>
    <w:lvl w:ilvl="5" w:tplc="0809001B" w:tentative="1">
      <w:start w:val="1"/>
      <w:numFmt w:val="lowerRoman"/>
      <w:lvlText w:val="%6."/>
      <w:lvlJc w:val="right"/>
      <w:pPr>
        <w:ind w:left="5649" w:hanging="180"/>
      </w:pPr>
    </w:lvl>
    <w:lvl w:ilvl="6" w:tplc="0809000F" w:tentative="1">
      <w:start w:val="1"/>
      <w:numFmt w:val="decimal"/>
      <w:lvlText w:val="%7."/>
      <w:lvlJc w:val="left"/>
      <w:pPr>
        <w:ind w:left="6369" w:hanging="360"/>
      </w:pPr>
    </w:lvl>
    <w:lvl w:ilvl="7" w:tplc="08090019" w:tentative="1">
      <w:start w:val="1"/>
      <w:numFmt w:val="lowerLetter"/>
      <w:lvlText w:val="%8."/>
      <w:lvlJc w:val="left"/>
      <w:pPr>
        <w:ind w:left="7089" w:hanging="360"/>
      </w:pPr>
    </w:lvl>
    <w:lvl w:ilvl="8" w:tplc="0809001B" w:tentative="1">
      <w:start w:val="1"/>
      <w:numFmt w:val="lowerRoman"/>
      <w:lvlText w:val="%9."/>
      <w:lvlJc w:val="right"/>
      <w:pPr>
        <w:ind w:left="7809" w:hanging="180"/>
      </w:pPr>
    </w:lvl>
  </w:abstractNum>
  <w:abstractNum w:abstractNumId="12">
    <w:nsid w:val="06117629"/>
    <w:multiLevelType w:val="hybridMultilevel"/>
    <w:tmpl w:val="AEB00890"/>
    <w:lvl w:ilvl="0" w:tplc="97F29854">
      <w:start w:val="1"/>
      <w:numFmt w:val="lowerLetter"/>
      <w:lvlText w:val="(%1)"/>
      <w:lvlJc w:val="left"/>
      <w:pPr>
        <w:ind w:left="1854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07521322"/>
    <w:multiLevelType w:val="multilevel"/>
    <w:tmpl w:val="04090023"/>
    <w:styleLink w:val="lnekoddl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0883491F"/>
    <w:multiLevelType w:val="hybridMultilevel"/>
    <w:tmpl w:val="C57A6352"/>
    <w:lvl w:ilvl="0" w:tplc="01325DD6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0F1E2A7E"/>
    <w:multiLevelType w:val="hybridMultilevel"/>
    <w:tmpl w:val="A484FE48"/>
    <w:lvl w:ilvl="0" w:tplc="D3DE7F2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AE296D"/>
    <w:multiLevelType w:val="hybridMultilevel"/>
    <w:tmpl w:val="D49856CE"/>
    <w:lvl w:ilvl="0" w:tplc="75E09118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17235F69"/>
    <w:multiLevelType w:val="hybridMultilevel"/>
    <w:tmpl w:val="0E308932"/>
    <w:lvl w:ilvl="0" w:tplc="97F29854">
      <w:start w:val="1"/>
      <w:numFmt w:val="lowerLetter"/>
      <w:lvlText w:val="(%1)"/>
      <w:lvlJc w:val="left"/>
      <w:pPr>
        <w:ind w:left="1854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18762307"/>
    <w:multiLevelType w:val="hybridMultilevel"/>
    <w:tmpl w:val="F170EF9A"/>
    <w:lvl w:ilvl="0" w:tplc="4CDADA3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C1A52EE"/>
    <w:multiLevelType w:val="hybridMultilevel"/>
    <w:tmpl w:val="DC7E8CFE"/>
    <w:lvl w:ilvl="0" w:tplc="6CF2ECE6">
      <w:start w:val="1"/>
      <w:numFmt w:val="lowerLetter"/>
      <w:lvlText w:val="(%1)"/>
      <w:lvlJc w:val="left"/>
      <w:pPr>
        <w:ind w:left="1689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67C1817"/>
    <w:multiLevelType w:val="hybridMultilevel"/>
    <w:tmpl w:val="FEC2EE8C"/>
    <w:lvl w:ilvl="0" w:tplc="A3187AD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FC3C75"/>
    <w:multiLevelType w:val="hybridMultilevel"/>
    <w:tmpl w:val="CCA2FD5A"/>
    <w:lvl w:ilvl="0" w:tplc="7344857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080A08"/>
    <w:multiLevelType w:val="hybridMultilevel"/>
    <w:tmpl w:val="088EB20C"/>
    <w:lvl w:ilvl="0" w:tplc="0809000F">
      <w:start w:val="1"/>
      <w:numFmt w:val="decimal"/>
      <w:lvlText w:val="%1."/>
      <w:lvlJc w:val="left"/>
      <w:pPr>
        <w:ind w:left="1637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40B47EA3"/>
    <w:multiLevelType w:val="hybridMultilevel"/>
    <w:tmpl w:val="B9C0AAC6"/>
    <w:lvl w:ilvl="0" w:tplc="09B6E0E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43A43F51"/>
    <w:multiLevelType w:val="hybridMultilevel"/>
    <w:tmpl w:val="8F288CDC"/>
    <w:lvl w:ilvl="0" w:tplc="A510018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A2438D"/>
    <w:multiLevelType w:val="hybridMultilevel"/>
    <w:tmpl w:val="81062A24"/>
    <w:lvl w:ilvl="0" w:tplc="10ACEF78">
      <w:start w:val="1"/>
      <w:numFmt w:val="decimal"/>
      <w:lvlText w:val="%1."/>
      <w:lvlJc w:val="left"/>
      <w:pPr>
        <w:ind w:left="1637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483E235E"/>
    <w:multiLevelType w:val="hybridMultilevel"/>
    <w:tmpl w:val="CCA2FD5A"/>
    <w:lvl w:ilvl="0" w:tplc="7344857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757B1A"/>
    <w:multiLevelType w:val="hybridMultilevel"/>
    <w:tmpl w:val="264825E2"/>
    <w:lvl w:ilvl="0" w:tplc="995AB62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8E29C4"/>
    <w:multiLevelType w:val="hybridMultilevel"/>
    <w:tmpl w:val="CCA2FD5A"/>
    <w:lvl w:ilvl="0" w:tplc="7344857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8C5900"/>
    <w:multiLevelType w:val="hybridMultilevel"/>
    <w:tmpl w:val="17209468"/>
    <w:lvl w:ilvl="0" w:tplc="CDB4FEC2">
      <w:start w:val="1"/>
      <w:numFmt w:val="lowerLetter"/>
      <w:lvlText w:val="(%1)"/>
      <w:lvlJc w:val="left"/>
      <w:pPr>
        <w:ind w:left="21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26" w:hanging="360"/>
      </w:pPr>
    </w:lvl>
    <w:lvl w:ilvl="2" w:tplc="0809001B" w:tentative="1">
      <w:start w:val="1"/>
      <w:numFmt w:val="lowerRoman"/>
      <w:lvlText w:val="%3."/>
      <w:lvlJc w:val="right"/>
      <w:pPr>
        <w:ind w:left="3546" w:hanging="180"/>
      </w:pPr>
    </w:lvl>
    <w:lvl w:ilvl="3" w:tplc="0809000F" w:tentative="1">
      <w:start w:val="1"/>
      <w:numFmt w:val="decimal"/>
      <w:lvlText w:val="%4."/>
      <w:lvlJc w:val="left"/>
      <w:pPr>
        <w:ind w:left="4266" w:hanging="360"/>
      </w:pPr>
    </w:lvl>
    <w:lvl w:ilvl="4" w:tplc="08090019" w:tentative="1">
      <w:start w:val="1"/>
      <w:numFmt w:val="lowerLetter"/>
      <w:lvlText w:val="%5."/>
      <w:lvlJc w:val="left"/>
      <w:pPr>
        <w:ind w:left="4986" w:hanging="360"/>
      </w:pPr>
    </w:lvl>
    <w:lvl w:ilvl="5" w:tplc="0809001B" w:tentative="1">
      <w:start w:val="1"/>
      <w:numFmt w:val="lowerRoman"/>
      <w:lvlText w:val="%6."/>
      <w:lvlJc w:val="right"/>
      <w:pPr>
        <w:ind w:left="5706" w:hanging="180"/>
      </w:pPr>
    </w:lvl>
    <w:lvl w:ilvl="6" w:tplc="0809000F" w:tentative="1">
      <w:start w:val="1"/>
      <w:numFmt w:val="decimal"/>
      <w:lvlText w:val="%7."/>
      <w:lvlJc w:val="left"/>
      <w:pPr>
        <w:ind w:left="6426" w:hanging="360"/>
      </w:pPr>
    </w:lvl>
    <w:lvl w:ilvl="7" w:tplc="08090019" w:tentative="1">
      <w:start w:val="1"/>
      <w:numFmt w:val="lowerLetter"/>
      <w:lvlText w:val="%8."/>
      <w:lvlJc w:val="left"/>
      <w:pPr>
        <w:ind w:left="7146" w:hanging="360"/>
      </w:pPr>
    </w:lvl>
    <w:lvl w:ilvl="8" w:tplc="0809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33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621045E0"/>
    <w:multiLevelType w:val="hybridMultilevel"/>
    <w:tmpl w:val="782E0C80"/>
    <w:lvl w:ilvl="0" w:tplc="A48E8BE6">
      <w:start w:val="1"/>
      <w:numFmt w:val="lowerLetter"/>
      <w:lvlText w:val="(%1)"/>
      <w:lvlJc w:val="left"/>
      <w:pPr>
        <w:ind w:left="20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69" w:hanging="360"/>
      </w:pPr>
    </w:lvl>
    <w:lvl w:ilvl="2" w:tplc="0809001B" w:tentative="1">
      <w:start w:val="1"/>
      <w:numFmt w:val="lowerRoman"/>
      <w:lvlText w:val="%3."/>
      <w:lvlJc w:val="right"/>
      <w:pPr>
        <w:ind w:left="3489" w:hanging="180"/>
      </w:pPr>
    </w:lvl>
    <w:lvl w:ilvl="3" w:tplc="0809000F" w:tentative="1">
      <w:start w:val="1"/>
      <w:numFmt w:val="decimal"/>
      <w:lvlText w:val="%4."/>
      <w:lvlJc w:val="left"/>
      <w:pPr>
        <w:ind w:left="4209" w:hanging="360"/>
      </w:pPr>
    </w:lvl>
    <w:lvl w:ilvl="4" w:tplc="08090019" w:tentative="1">
      <w:start w:val="1"/>
      <w:numFmt w:val="lowerLetter"/>
      <w:lvlText w:val="%5."/>
      <w:lvlJc w:val="left"/>
      <w:pPr>
        <w:ind w:left="4929" w:hanging="360"/>
      </w:pPr>
    </w:lvl>
    <w:lvl w:ilvl="5" w:tplc="0809001B" w:tentative="1">
      <w:start w:val="1"/>
      <w:numFmt w:val="lowerRoman"/>
      <w:lvlText w:val="%6."/>
      <w:lvlJc w:val="right"/>
      <w:pPr>
        <w:ind w:left="5649" w:hanging="180"/>
      </w:pPr>
    </w:lvl>
    <w:lvl w:ilvl="6" w:tplc="0809000F" w:tentative="1">
      <w:start w:val="1"/>
      <w:numFmt w:val="decimal"/>
      <w:lvlText w:val="%7."/>
      <w:lvlJc w:val="left"/>
      <w:pPr>
        <w:ind w:left="6369" w:hanging="360"/>
      </w:pPr>
    </w:lvl>
    <w:lvl w:ilvl="7" w:tplc="08090019" w:tentative="1">
      <w:start w:val="1"/>
      <w:numFmt w:val="lowerLetter"/>
      <w:lvlText w:val="%8."/>
      <w:lvlJc w:val="left"/>
      <w:pPr>
        <w:ind w:left="7089" w:hanging="360"/>
      </w:pPr>
    </w:lvl>
    <w:lvl w:ilvl="8" w:tplc="0809001B" w:tentative="1">
      <w:start w:val="1"/>
      <w:numFmt w:val="lowerRoman"/>
      <w:lvlText w:val="%9."/>
      <w:lvlJc w:val="right"/>
      <w:pPr>
        <w:ind w:left="7809" w:hanging="180"/>
      </w:pPr>
    </w:lvl>
  </w:abstractNum>
  <w:abstractNum w:abstractNumId="35">
    <w:nsid w:val="68222258"/>
    <w:multiLevelType w:val="hybridMultilevel"/>
    <w:tmpl w:val="742E7F72"/>
    <w:lvl w:ilvl="0" w:tplc="E3E6AC1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4565AC"/>
    <w:multiLevelType w:val="hybridMultilevel"/>
    <w:tmpl w:val="9ED25986"/>
    <w:lvl w:ilvl="0" w:tplc="97F29854">
      <w:start w:val="1"/>
      <w:numFmt w:val="lowerLetter"/>
      <w:lvlText w:val="(%1)"/>
      <w:lvlJc w:val="left"/>
      <w:pPr>
        <w:ind w:left="1854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>
    <w:nsid w:val="68F84A54"/>
    <w:multiLevelType w:val="hybridMultilevel"/>
    <w:tmpl w:val="CCA2FD5A"/>
    <w:lvl w:ilvl="0" w:tplc="7344857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B871E6"/>
    <w:multiLevelType w:val="hybridMultilevel"/>
    <w:tmpl w:val="CCA2FD5A"/>
    <w:lvl w:ilvl="0" w:tplc="7344857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7743FD"/>
    <w:multiLevelType w:val="hybridMultilevel"/>
    <w:tmpl w:val="F170EF9A"/>
    <w:lvl w:ilvl="0" w:tplc="4CDADA3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F4E39E0"/>
    <w:multiLevelType w:val="hybridMultilevel"/>
    <w:tmpl w:val="264825E2"/>
    <w:lvl w:ilvl="0" w:tplc="995AB62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</w:num>
  <w:num w:numId="12">
    <w:abstractNumId w:val="21"/>
  </w:num>
  <w:num w:numId="13">
    <w:abstractNumId w:val="10"/>
  </w:num>
  <w:num w:numId="14">
    <w:abstractNumId w:val="33"/>
  </w:num>
  <w:num w:numId="15">
    <w:abstractNumId w:val="17"/>
  </w:num>
  <w:num w:numId="16">
    <w:abstractNumId w:val="13"/>
  </w:num>
  <w:num w:numId="17">
    <w:abstractNumId w:val="39"/>
  </w:num>
  <w:num w:numId="18">
    <w:abstractNumId w:val="19"/>
  </w:num>
  <w:num w:numId="19">
    <w:abstractNumId w:val="32"/>
  </w:num>
  <w:num w:numId="20">
    <w:abstractNumId w:val="14"/>
  </w:num>
  <w:num w:numId="21">
    <w:abstractNumId w:val="38"/>
  </w:num>
  <w:num w:numId="22">
    <w:abstractNumId w:val="20"/>
  </w:num>
  <w:num w:numId="23">
    <w:abstractNumId w:val="35"/>
  </w:num>
  <w:num w:numId="24">
    <w:abstractNumId w:val="40"/>
  </w:num>
  <w:num w:numId="25">
    <w:abstractNumId w:val="22"/>
  </w:num>
  <w:num w:numId="26">
    <w:abstractNumId w:val="34"/>
  </w:num>
  <w:num w:numId="27">
    <w:abstractNumId w:val="30"/>
  </w:num>
  <w:num w:numId="28">
    <w:abstractNumId w:val="24"/>
  </w:num>
  <w:num w:numId="29">
    <w:abstractNumId w:val="15"/>
  </w:num>
  <w:num w:numId="30">
    <w:abstractNumId w:val="26"/>
  </w:num>
  <w:num w:numId="31">
    <w:abstractNumId w:val="29"/>
  </w:num>
  <w:num w:numId="32">
    <w:abstractNumId w:val="31"/>
  </w:num>
  <w:num w:numId="33">
    <w:abstractNumId w:val="37"/>
  </w:num>
  <w:num w:numId="34">
    <w:abstractNumId w:val="27"/>
  </w:num>
  <w:num w:numId="35">
    <w:abstractNumId w:val="11"/>
  </w:num>
  <w:num w:numId="36">
    <w:abstractNumId w:val="18"/>
  </w:num>
  <w:num w:numId="37">
    <w:abstractNumId w:val="36"/>
  </w:num>
  <w:num w:numId="38">
    <w:abstractNumId w:val="12"/>
  </w:num>
  <w:num w:numId="39">
    <w:abstractNumId w:val="28"/>
  </w:num>
  <w:num w:numId="40">
    <w:abstractNumId w:val="16"/>
  </w:num>
  <w:num w:numId="41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F5"/>
    <w:rsid w:val="00030D35"/>
    <w:rsid w:val="00040A3E"/>
    <w:rsid w:val="00080268"/>
    <w:rsid w:val="000841E5"/>
    <w:rsid w:val="00093A11"/>
    <w:rsid w:val="000D039E"/>
    <w:rsid w:val="000E39F3"/>
    <w:rsid w:val="000E3B68"/>
    <w:rsid w:val="000E6A3A"/>
    <w:rsid w:val="00117FC6"/>
    <w:rsid w:val="001546E3"/>
    <w:rsid w:val="00195BEB"/>
    <w:rsid w:val="001A0E33"/>
    <w:rsid w:val="001A5998"/>
    <w:rsid w:val="001C732D"/>
    <w:rsid w:val="001E6B09"/>
    <w:rsid w:val="00206C57"/>
    <w:rsid w:val="00206F62"/>
    <w:rsid w:val="00211536"/>
    <w:rsid w:val="0022602F"/>
    <w:rsid w:val="00245DC2"/>
    <w:rsid w:val="002578BC"/>
    <w:rsid w:val="00262EB7"/>
    <w:rsid w:val="00264EAE"/>
    <w:rsid w:val="002854D8"/>
    <w:rsid w:val="00294255"/>
    <w:rsid w:val="00295607"/>
    <w:rsid w:val="002A2C8C"/>
    <w:rsid w:val="002B1E7D"/>
    <w:rsid w:val="002C7662"/>
    <w:rsid w:val="002E1707"/>
    <w:rsid w:val="002F2E2F"/>
    <w:rsid w:val="002F2EF3"/>
    <w:rsid w:val="00314CB9"/>
    <w:rsid w:val="0032427B"/>
    <w:rsid w:val="00332E73"/>
    <w:rsid w:val="00406D07"/>
    <w:rsid w:val="00413B16"/>
    <w:rsid w:val="00436012"/>
    <w:rsid w:val="0044340B"/>
    <w:rsid w:val="00462B24"/>
    <w:rsid w:val="005074BB"/>
    <w:rsid w:val="00513F70"/>
    <w:rsid w:val="00517618"/>
    <w:rsid w:val="00522ABF"/>
    <w:rsid w:val="00537EEE"/>
    <w:rsid w:val="0054577A"/>
    <w:rsid w:val="00546DC2"/>
    <w:rsid w:val="00553C58"/>
    <w:rsid w:val="00564AEC"/>
    <w:rsid w:val="005B1824"/>
    <w:rsid w:val="005B43D5"/>
    <w:rsid w:val="005B61F1"/>
    <w:rsid w:val="005D4EA8"/>
    <w:rsid w:val="005D5AAA"/>
    <w:rsid w:val="005E1641"/>
    <w:rsid w:val="00602841"/>
    <w:rsid w:val="00604D9F"/>
    <w:rsid w:val="0063584B"/>
    <w:rsid w:val="006526C8"/>
    <w:rsid w:val="00692497"/>
    <w:rsid w:val="006B3C42"/>
    <w:rsid w:val="006D0603"/>
    <w:rsid w:val="006D1BEC"/>
    <w:rsid w:val="00703186"/>
    <w:rsid w:val="0071101F"/>
    <w:rsid w:val="007175B0"/>
    <w:rsid w:val="0074670B"/>
    <w:rsid w:val="00751284"/>
    <w:rsid w:val="00753787"/>
    <w:rsid w:val="00766B83"/>
    <w:rsid w:val="00772D71"/>
    <w:rsid w:val="007A61E0"/>
    <w:rsid w:val="007B0D6D"/>
    <w:rsid w:val="007D0EB2"/>
    <w:rsid w:val="007D316C"/>
    <w:rsid w:val="007E5236"/>
    <w:rsid w:val="007E68EF"/>
    <w:rsid w:val="007F39D6"/>
    <w:rsid w:val="00816C63"/>
    <w:rsid w:val="008258EB"/>
    <w:rsid w:val="00850595"/>
    <w:rsid w:val="008660EB"/>
    <w:rsid w:val="00867ECB"/>
    <w:rsid w:val="00877842"/>
    <w:rsid w:val="008A444D"/>
    <w:rsid w:val="008B34FC"/>
    <w:rsid w:val="008C2632"/>
    <w:rsid w:val="008D410F"/>
    <w:rsid w:val="008F1F35"/>
    <w:rsid w:val="00903801"/>
    <w:rsid w:val="00912F98"/>
    <w:rsid w:val="00921547"/>
    <w:rsid w:val="009412FC"/>
    <w:rsid w:val="00941D4D"/>
    <w:rsid w:val="0095193D"/>
    <w:rsid w:val="00952CA4"/>
    <w:rsid w:val="0095473F"/>
    <w:rsid w:val="009628B6"/>
    <w:rsid w:val="0097295E"/>
    <w:rsid w:val="009768A3"/>
    <w:rsid w:val="00981CF9"/>
    <w:rsid w:val="00986B10"/>
    <w:rsid w:val="00992E2D"/>
    <w:rsid w:val="009B5F1C"/>
    <w:rsid w:val="009B6CFB"/>
    <w:rsid w:val="009B753B"/>
    <w:rsid w:val="009C2349"/>
    <w:rsid w:val="009D164C"/>
    <w:rsid w:val="009D76A0"/>
    <w:rsid w:val="009D78DF"/>
    <w:rsid w:val="009E7101"/>
    <w:rsid w:val="009F1729"/>
    <w:rsid w:val="00A10F3E"/>
    <w:rsid w:val="00A35064"/>
    <w:rsid w:val="00A54F68"/>
    <w:rsid w:val="00A94683"/>
    <w:rsid w:val="00AA7363"/>
    <w:rsid w:val="00AA7F34"/>
    <w:rsid w:val="00AC2193"/>
    <w:rsid w:val="00AD34DC"/>
    <w:rsid w:val="00B14E8E"/>
    <w:rsid w:val="00B235BE"/>
    <w:rsid w:val="00B3430A"/>
    <w:rsid w:val="00B61110"/>
    <w:rsid w:val="00B649F7"/>
    <w:rsid w:val="00B927E7"/>
    <w:rsid w:val="00BA3671"/>
    <w:rsid w:val="00BC0C86"/>
    <w:rsid w:val="00C11DB3"/>
    <w:rsid w:val="00C24EBE"/>
    <w:rsid w:val="00C25405"/>
    <w:rsid w:val="00C2668A"/>
    <w:rsid w:val="00C354A1"/>
    <w:rsid w:val="00C42924"/>
    <w:rsid w:val="00C5160E"/>
    <w:rsid w:val="00C578F5"/>
    <w:rsid w:val="00C7659C"/>
    <w:rsid w:val="00C80182"/>
    <w:rsid w:val="00C81256"/>
    <w:rsid w:val="00C914A2"/>
    <w:rsid w:val="00C95E39"/>
    <w:rsid w:val="00CA4990"/>
    <w:rsid w:val="00CC657A"/>
    <w:rsid w:val="00CD1ACA"/>
    <w:rsid w:val="00D13385"/>
    <w:rsid w:val="00D142B5"/>
    <w:rsid w:val="00D14569"/>
    <w:rsid w:val="00D43865"/>
    <w:rsid w:val="00D611C6"/>
    <w:rsid w:val="00D83C4B"/>
    <w:rsid w:val="00D83F78"/>
    <w:rsid w:val="00DA3A37"/>
    <w:rsid w:val="00DB6ACF"/>
    <w:rsid w:val="00DF23D2"/>
    <w:rsid w:val="00E23B18"/>
    <w:rsid w:val="00E36AD2"/>
    <w:rsid w:val="00E434BF"/>
    <w:rsid w:val="00E468F5"/>
    <w:rsid w:val="00E471CA"/>
    <w:rsid w:val="00E557A6"/>
    <w:rsid w:val="00E573E0"/>
    <w:rsid w:val="00E73C20"/>
    <w:rsid w:val="00E911CB"/>
    <w:rsid w:val="00E95948"/>
    <w:rsid w:val="00EA17F9"/>
    <w:rsid w:val="00EA2A92"/>
    <w:rsid w:val="00EA68BD"/>
    <w:rsid w:val="00EB5CAB"/>
    <w:rsid w:val="00ED637A"/>
    <w:rsid w:val="00EE01F6"/>
    <w:rsid w:val="00EF4173"/>
    <w:rsid w:val="00EF461D"/>
    <w:rsid w:val="00EF5469"/>
    <w:rsid w:val="00F13BE1"/>
    <w:rsid w:val="00F23E2A"/>
    <w:rsid w:val="00F24EC3"/>
    <w:rsid w:val="00F25105"/>
    <w:rsid w:val="00F70ABD"/>
    <w:rsid w:val="00F82679"/>
    <w:rsid w:val="00F8541F"/>
    <w:rsid w:val="00F94A20"/>
    <w:rsid w:val="00F9791E"/>
    <w:rsid w:val="00FC4BBC"/>
    <w:rsid w:val="00FD481E"/>
    <w:rsid w:val="00FD5D1A"/>
    <w:rsid w:val="00FE0FF5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56E9C"/>
    <w:pPr>
      <w:suppressAutoHyphens/>
      <w:spacing w:line="240" w:lineRule="atLeast"/>
    </w:pPr>
    <w:rPr>
      <w:lang w:eastAsia="en-US"/>
    </w:rPr>
  </w:style>
  <w:style w:type="paragraph" w:styleId="Nadpis1">
    <w:name w:val="heading 1"/>
    <w:aliases w:val="Table_G"/>
    <w:basedOn w:val="SingleTxtG"/>
    <w:next w:val="SingleTxtG"/>
    <w:qFormat/>
    <w:rsid w:val="00ED7A2A"/>
    <w:pPr>
      <w:spacing w:after="0" w:line="240" w:lineRule="auto"/>
      <w:ind w:right="0"/>
      <w:jc w:val="left"/>
      <w:outlineLvl w:val="0"/>
    </w:pPr>
  </w:style>
  <w:style w:type="paragraph" w:styleId="Nadpis2">
    <w:name w:val="heading 2"/>
    <w:basedOn w:val="Normln"/>
    <w:next w:val="Normln"/>
    <w:qFormat/>
    <w:pPr>
      <w:spacing w:line="240" w:lineRule="auto"/>
      <w:outlineLvl w:val="1"/>
    </w:pPr>
  </w:style>
  <w:style w:type="paragraph" w:styleId="Nadpis3">
    <w:name w:val="heading 3"/>
    <w:basedOn w:val="Normln"/>
    <w:next w:val="Normln"/>
    <w:qFormat/>
    <w:pPr>
      <w:spacing w:line="240" w:lineRule="auto"/>
      <w:outlineLvl w:val="2"/>
    </w:pPr>
  </w:style>
  <w:style w:type="paragraph" w:styleId="Nadpis4">
    <w:name w:val="heading 4"/>
    <w:basedOn w:val="Normln"/>
    <w:next w:val="Normln"/>
    <w:qFormat/>
    <w:pPr>
      <w:spacing w:line="240" w:lineRule="auto"/>
      <w:outlineLvl w:val="3"/>
    </w:pPr>
  </w:style>
  <w:style w:type="paragraph" w:styleId="Nadpis5">
    <w:name w:val="heading 5"/>
    <w:basedOn w:val="Normln"/>
    <w:next w:val="Normln"/>
    <w:qFormat/>
    <w:pPr>
      <w:spacing w:line="240" w:lineRule="auto"/>
      <w:outlineLvl w:val="4"/>
    </w:pPr>
  </w:style>
  <w:style w:type="paragraph" w:styleId="Nadpis6">
    <w:name w:val="heading 6"/>
    <w:basedOn w:val="Normln"/>
    <w:next w:val="Normln"/>
    <w:qFormat/>
    <w:pPr>
      <w:spacing w:line="240" w:lineRule="auto"/>
      <w:outlineLvl w:val="5"/>
    </w:pPr>
  </w:style>
  <w:style w:type="paragraph" w:styleId="Nadpis7">
    <w:name w:val="heading 7"/>
    <w:basedOn w:val="Normln"/>
    <w:next w:val="Normln"/>
    <w:qFormat/>
    <w:pPr>
      <w:spacing w:line="240" w:lineRule="auto"/>
      <w:outlineLvl w:val="6"/>
    </w:pPr>
  </w:style>
  <w:style w:type="paragraph" w:styleId="Nadpis8">
    <w:name w:val="heading 8"/>
    <w:basedOn w:val="Normln"/>
    <w:next w:val="Normln"/>
    <w:qFormat/>
    <w:pPr>
      <w:spacing w:line="240" w:lineRule="auto"/>
      <w:outlineLvl w:val="7"/>
    </w:pPr>
  </w:style>
  <w:style w:type="paragraph" w:styleId="Nadpis9">
    <w:name w:val="heading 9"/>
    <w:basedOn w:val="Normln"/>
    <w:next w:val="Normln"/>
    <w:qFormat/>
    <w:pPr>
      <w:spacing w:line="240" w:lineRule="auto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MG">
    <w:name w:val="_ H __M_G"/>
    <w:basedOn w:val="Normln"/>
    <w:next w:val="Normln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ln"/>
    <w:next w:val="Normln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ParaNoG">
    <w:name w:val="_ParaNo._G"/>
    <w:basedOn w:val="SingleTxtG"/>
    <w:pPr>
      <w:numPr>
        <w:numId w:val="13"/>
      </w:numPr>
      <w:tabs>
        <w:tab w:val="clear" w:pos="1494"/>
      </w:tabs>
    </w:pPr>
  </w:style>
  <w:style w:type="paragraph" w:customStyle="1" w:styleId="SingleTxtG">
    <w:name w:val="_ Single Txt_G"/>
    <w:basedOn w:val="Normln"/>
    <w:link w:val="SingleTxtGChar"/>
    <w:pPr>
      <w:spacing w:after="120"/>
      <w:ind w:left="1134" w:right="1134"/>
      <w:jc w:val="both"/>
    </w:pPr>
  </w:style>
  <w:style w:type="character" w:styleId="slostrnky">
    <w:name w:val="page number"/>
    <w:aliases w:val="7_G"/>
    <w:rsid w:val="008979B1"/>
    <w:rPr>
      <w:rFonts w:ascii="Times New Roman" w:hAnsi="Times New Roman"/>
      <w:b/>
      <w:sz w:val="18"/>
    </w:rPr>
  </w:style>
  <w:style w:type="paragraph" w:styleId="Prosttext">
    <w:name w:val="Plain Text"/>
    <w:basedOn w:val="Normln"/>
    <w:semiHidden/>
    <w:rPr>
      <w:rFonts w:cs="Courier New"/>
    </w:rPr>
  </w:style>
  <w:style w:type="paragraph" w:styleId="Zkladntext">
    <w:name w:val="Body Text"/>
    <w:basedOn w:val="Normln"/>
    <w:next w:val="Normln"/>
    <w:semiHidden/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Textvbloku">
    <w:name w:val="Block Text"/>
    <w:basedOn w:val="Normln"/>
    <w:semiHidden/>
    <w:pPr>
      <w:ind w:left="1440" w:right="1440"/>
    </w:pPr>
  </w:style>
  <w:style w:type="paragraph" w:customStyle="1" w:styleId="SMG">
    <w:name w:val="__S_M_G"/>
    <w:basedOn w:val="Normln"/>
    <w:next w:val="Normln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ln"/>
    <w:next w:val="Normln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ln"/>
    <w:next w:val="Normln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Odkaznavysvtlivky">
    <w:name w:val="endnote reference"/>
    <w:aliases w:val="1_G"/>
    <w:rsid w:val="007B6BA5"/>
    <w:rPr>
      <w:rFonts w:ascii="Times New Roman" w:hAnsi="Times New Roman"/>
      <w:sz w:val="18"/>
      <w:vertAlign w:val="superscript"/>
    </w:rPr>
  </w:style>
  <w:style w:type="character" w:styleId="Znakapoznpodarou">
    <w:name w:val="footnote reference"/>
    <w:aliases w:val="4_G"/>
    <w:rsid w:val="007B6BA5"/>
    <w:rPr>
      <w:rFonts w:ascii="Times New Roman" w:hAnsi="Times New Roman"/>
      <w:sz w:val="18"/>
      <w:vertAlign w:val="superscript"/>
    </w:rPr>
  </w:style>
  <w:style w:type="paragraph" w:styleId="Textpoznpodarou">
    <w:name w:val="footnote text"/>
    <w:aliases w:val="5_G"/>
    <w:basedOn w:val="Normln"/>
    <w:rsid w:val="00C3206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ln"/>
    <w:next w:val="Normln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ln"/>
    <w:rsid w:val="0072632A"/>
    <w:pPr>
      <w:numPr>
        <w:numId w:val="11"/>
      </w:numPr>
      <w:spacing w:after="120"/>
      <w:ind w:right="1134"/>
      <w:jc w:val="both"/>
    </w:pPr>
  </w:style>
  <w:style w:type="paragraph" w:styleId="Textvysvtlivek">
    <w:name w:val="endnote text"/>
    <w:aliases w:val="2_G"/>
    <w:basedOn w:val="Textpoznpodarou"/>
    <w:rsid w:val="007B6BA5"/>
  </w:style>
  <w:style w:type="character" w:styleId="Odkaznakoment">
    <w:name w:val="annotation reference"/>
    <w:semiHidden/>
    <w:rPr>
      <w:sz w:val="6"/>
    </w:rPr>
  </w:style>
  <w:style w:type="paragraph" w:styleId="Textkomente">
    <w:name w:val="annotation text"/>
    <w:basedOn w:val="Normln"/>
    <w:link w:val="TextkomenteChar"/>
    <w:semiHidden/>
  </w:style>
  <w:style w:type="character" w:styleId="slodku">
    <w:name w:val="line number"/>
    <w:semiHidden/>
    <w:rPr>
      <w:sz w:val="14"/>
    </w:rPr>
  </w:style>
  <w:style w:type="paragraph" w:customStyle="1" w:styleId="Bullet2G">
    <w:name w:val="_Bullet 2_G"/>
    <w:basedOn w:val="Normln"/>
    <w:rsid w:val="003C2CC4"/>
    <w:pPr>
      <w:numPr>
        <w:numId w:val="12"/>
      </w:numPr>
      <w:spacing w:after="120"/>
      <w:ind w:right="1134"/>
      <w:jc w:val="both"/>
    </w:pPr>
  </w:style>
  <w:style w:type="paragraph" w:customStyle="1" w:styleId="H1G">
    <w:name w:val="_ H_1_G"/>
    <w:basedOn w:val="Normln"/>
    <w:next w:val="Normln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ln"/>
    <w:next w:val="Normln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ln"/>
    <w:next w:val="Normln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ln"/>
    <w:next w:val="Normln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Bezseznamu"/>
    <w:semiHidden/>
    <w:rsid w:val="008A6C4F"/>
    <w:pPr>
      <w:numPr>
        <w:numId w:val="14"/>
      </w:numPr>
    </w:pPr>
  </w:style>
  <w:style w:type="numbering" w:styleId="1ai">
    <w:name w:val="Outline List 1"/>
    <w:basedOn w:val="Bezseznamu"/>
    <w:semiHidden/>
    <w:rsid w:val="008A6C4F"/>
    <w:pPr>
      <w:numPr>
        <w:numId w:val="15"/>
      </w:numPr>
    </w:pPr>
  </w:style>
  <w:style w:type="numbering" w:styleId="lnekoddl">
    <w:name w:val="Outline List 3"/>
    <w:basedOn w:val="Bezseznamu"/>
    <w:semiHidden/>
    <w:rsid w:val="008A6C4F"/>
    <w:pPr>
      <w:numPr>
        <w:numId w:val="16"/>
      </w:numPr>
    </w:pPr>
  </w:style>
  <w:style w:type="paragraph" w:styleId="Zkladntext2">
    <w:name w:val="Body Text 2"/>
    <w:basedOn w:val="Normln"/>
    <w:semiHidden/>
    <w:rsid w:val="008A6C4F"/>
    <w:pPr>
      <w:spacing w:after="120" w:line="480" w:lineRule="auto"/>
    </w:pPr>
  </w:style>
  <w:style w:type="paragraph" w:styleId="Zkladntext3">
    <w:name w:val="Body Text 3"/>
    <w:basedOn w:val="Normln"/>
    <w:semiHidden/>
    <w:rsid w:val="008A6C4F"/>
    <w:pPr>
      <w:spacing w:after="120"/>
    </w:pPr>
    <w:rPr>
      <w:sz w:val="16"/>
      <w:szCs w:val="16"/>
    </w:rPr>
  </w:style>
  <w:style w:type="paragraph" w:styleId="Zkladntext-prvnodsazen">
    <w:name w:val="Body Text First Indent"/>
    <w:basedOn w:val="Zkladntext"/>
    <w:semiHidden/>
    <w:rsid w:val="008A6C4F"/>
    <w:pPr>
      <w:spacing w:after="120"/>
      <w:ind w:firstLine="210"/>
    </w:pPr>
  </w:style>
  <w:style w:type="paragraph" w:styleId="Zkladntext-prvnodsazen2">
    <w:name w:val="Body Text First Indent 2"/>
    <w:basedOn w:val="Zkladntextodsazen"/>
    <w:semiHidden/>
    <w:rsid w:val="008A6C4F"/>
    <w:pPr>
      <w:ind w:firstLine="210"/>
    </w:pPr>
  </w:style>
  <w:style w:type="paragraph" w:styleId="Zkladntextodsazen2">
    <w:name w:val="Body Text Indent 2"/>
    <w:basedOn w:val="Normln"/>
    <w:semiHidden/>
    <w:rsid w:val="008A6C4F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8A6C4F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8A6C4F"/>
    <w:pPr>
      <w:ind w:left="4252"/>
    </w:pPr>
  </w:style>
  <w:style w:type="paragraph" w:styleId="Datum">
    <w:name w:val="Date"/>
    <w:basedOn w:val="Normln"/>
    <w:next w:val="Normln"/>
    <w:semiHidden/>
    <w:rsid w:val="008A6C4F"/>
  </w:style>
  <w:style w:type="paragraph" w:styleId="Podpise-mailu">
    <w:name w:val="E-mail Signature"/>
    <w:basedOn w:val="Normln"/>
    <w:semiHidden/>
    <w:rsid w:val="008A6C4F"/>
  </w:style>
  <w:style w:type="character" w:styleId="Zvraznn">
    <w:name w:val="Emphasis"/>
    <w:qFormat/>
    <w:rsid w:val="008A6C4F"/>
    <w:rPr>
      <w:i/>
      <w:iCs/>
    </w:rPr>
  </w:style>
  <w:style w:type="paragraph" w:styleId="Zptenadresanaoblku">
    <w:name w:val="envelope return"/>
    <w:basedOn w:val="Normln"/>
    <w:semiHidden/>
    <w:rsid w:val="008A6C4F"/>
    <w:rPr>
      <w:rFonts w:ascii="Arial" w:hAnsi="Arial" w:cs="Arial"/>
    </w:rPr>
  </w:style>
  <w:style w:type="character" w:styleId="Sledovanodkaz">
    <w:name w:val="FollowedHyperlink"/>
    <w:semiHidden/>
    <w:rsid w:val="008A6C4F"/>
    <w:rPr>
      <w:color w:val="800080"/>
      <w:u w:val="single"/>
    </w:rPr>
  </w:style>
  <w:style w:type="character" w:styleId="AkronymHTML">
    <w:name w:val="HTML Acronym"/>
    <w:basedOn w:val="Standardnpsmoodstavce"/>
    <w:semiHidden/>
    <w:rsid w:val="008A6C4F"/>
  </w:style>
  <w:style w:type="paragraph" w:styleId="AdresaHTML">
    <w:name w:val="HTML Address"/>
    <w:basedOn w:val="Normln"/>
    <w:semiHidden/>
    <w:rsid w:val="008A6C4F"/>
    <w:rPr>
      <w:i/>
      <w:iCs/>
    </w:rPr>
  </w:style>
  <w:style w:type="character" w:styleId="CittHTML">
    <w:name w:val="HTML Cite"/>
    <w:semiHidden/>
    <w:rsid w:val="008A6C4F"/>
    <w:rPr>
      <w:i/>
      <w:iCs/>
    </w:rPr>
  </w:style>
  <w:style w:type="character" w:styleId="KdHTML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DefiniceHTML">
    <w:name w:val="HTML Definition"/>
    <w:semiHidden/>
    <w:rsid w:val="008A6C4F"/>
    <w:rPr>
      <w:i/>
      <w:iCs/>
    </w:rPr>
  </w:style>
  <w:style w:type="character" w:styleId="KlvesniceHTML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FormtovanvHTML">
    <w:name w:val="HTML Preformatted"/>
    <w:basedOn w:val="Normln"/>
    <w:semiHidden/>
    <w:rsid w:val="008A6C4F"/>
    <w:rPr>
      <w:rFonts w:ascii="Courier New" w:hAnsi="Courier New" w:cs="Courier New"/>
    </w:rPr>
  </w:style>
  <w:style w:type="character" w:styleId="UkzkaHTML">
    <w:name w:val="HTML Sample"/>
    <w:semiHidden/>
    <w:rsid w:val="008A6C4F"/>
    <w:rPr>
      <w:rFonts w:ascii="Courier New" w:hAnsi="Courier New" w:cs="Courier New"/>
    </w:rPr>
  </w:style>
  <w:style w:type="character" w:styleId="PsacstrojHTML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PromnnHTML">
    <w:name w:val="HTML Variable"/>
    <w:semiHidden/>
    <w:rsid w:val="008A6C4F"/>
    <w:rPr>
      <w:i/>
      <w:iCs/>
    </w:rPr>
  </w:style>
  <w:style w:type="character" w:styleId="Hypertextovodkaz">
    <w:name w:val="Hyperlink"/>
    <w:semiHidden/>
    <w:rsid w:val="008A6C4F"/>
    <w:rPr>
      <w:color w:val="0000FF"/>
      <w:u w:val="single"/>
    </w:rPr>
  </w:style>
  <w:style w:type="paragraph" w:styleId="Seznam">
    <w:name w:val="List"/>
    <w:basedOn w:val="Normln"/>
    <w:semiHidden/>
    <w:rsid w:val="008A6C4F"/>
    <w:pPr>
      <w:ind w:left="283" w:hanging="283"/>
    </w:pPr>
  </w:style>
  <w:style w:type="paragraph" w:styleId="Seznam2">
    <w:name w:val="List 2"/>
    <w:basedOn w:val="Normln"/>
    <w:semiHidden/>
    <w:rsid w:val="008A6C4F"/>
    <w:pPr>
      <w:ind w:left="566" w:hanging="283"/>
    </w:pPr>
  </w:style>
  <w:style w:type="paragraph" w:styleId="Seznam3">
    <w:name w:val="List 3"/>
    <w:basedOn w:val="Normln"/>
    <w:semiHidden/>
    <w:rsid w:val="008A6C4F"/>
    <w:pPr>
      <w:ind w:left="849" w:hanging="283"/>
    </w:pPr>
  </w:style>
  <w:style w:type="paragraph" w:styleId="Seznam4">
    <w:name w:val="List 4"/>
    <w:basedOn w:val="Normln"/>
    <w:semiHidden/>
    <w:rsid w:val="008A6C4F"/>
    <w:pPr>
      <w:ind w:left="1132" w:hanging="283"/>
    </w:pPr>
  </w:style>
  <w:style w:type="paragraph" w:styleId="Seznam5">
    <w:name w:val="List 5"/>
    <w:basedOn w:val="Normln"/>
    <w:semiHidden/>
    <w:rsid w:val="008A6C4F"/>
    <w:pPr>
      <w:ind w:left="1415" w:hanging="283"/>
    </w:pPr>
  </w:style>
  <w:style w:type="paragraph" w:styleId="Seznamsodrkami">
    <w:name w:val="List Bullet"/>
    <w:basedOn w:val="Normln"/>
    <w:semiHidden/>
    <w:rsid w:val="008A6C4F"/>
    <w:pPr>
      <w:numPr>
        <w:numId w:val="6"/>
      </w:numPr>
    </w:pPr>
  </w:style>
  <w:style w:type="paragraph" w:styleId="Seznamsodrkami2">
    <w:name w:val="List Bullet 2"/>
    <w:basedOn w:val="Normln"/>
    <w:semiHidden/>
    <w:rsid w:val="008A6C4F"/>
    <w:pPr>
      <w:numPr>
        <w:numId w:val="7"/>
      </w:numPr>
    </w:pPr>
  </w:style>
  <w:style w:type="paragraph" w:styleId="Seznamsodrkami3">
    <w:name w:val="List Bullet 3"/>
    <w:basedOn w:val="Normln"/>
    <w:semiHidden/>
    <w:rsid w:val="008A6C4F"/>
    <w:pPr>
      <w:numPr>
        <w:numId w:val="8"/>
      </w:numPr>
    </w:pPr>
  </w:style>
  <w:style w:type="paragraph" w:styleId="Seznamsodrkami4">
    <w:name w:val="List Bullet 4"/>
    <w:basedOn w:val="Normln"/>
    <w:semiHidden/>
    <w:rsid w:val="008A6C4F"/>
    <w:pPr>
      <w:numPr>
        <w:numId w:val="9"/>
      </w:numPr>
    </w:pPr>
  </w:style>
  <w:style w:type="paragraph" w:styleId="Seznamsodrkami5">
    <w:name w:val="List Bullet 5"/>
    <w:basedOn w:val="Normln"/>
    <w:semiHidden/>
    <w:rsid w:val="008A6C4F"/>
    <w:pPr>
      <w:numPr>
        <w:numId w:val="10"/>
      </w:numPr>
    </w:pPr>
  </w:style>
  <w:style w:type="paragraph" w:styleId="Pokraovnseznamu">
    <w:name w:val="List Continue"/>
    <w:basedOn w:val="Normln"/>
    <w:semiHidden/>
    <w:rsid w:val="008A6C4F"/>
    <w:pPr>
      <w:spacing w:after="120"/>
      <w:ind w:left="283"/>
    </w:pPr>
  </w:style>
  <w:style w:type="paragraph" w:styleId="Pokraovnseznamu2">
    <w:name w:val="List Continue 2"/>
    <w:basedOn w:val="Normln"/>
    <w:semiHidden/>
    <w:rsid w:val="008A6C4F"/>
    <w:pPr>
      <w:spacing w:after="120"/>
      <w:ind w:left="566"/>
    </w:pPr>
  </w:style>
  <w:style w:type="paragraph" w:styleId="Pokraovnseznamu3">
    <w:name w:val="List Continue 3"/>
    <w:basedOn w:val="Normln"/>
    <w:semiHidden/>
    <w:rsid w:val="008A6C4F"/>
    <w:pPr>
      <w:spacing w:after="120"/>
      <w:ind w:left="849"/>
    </w:pPr>
  </w:style>
  <w:style w:type="paragraph" w:styleId="Pokraovnseznamu4">
    <w:name w:val="List Continue 4"/>
    <w:basedOn w:val="Normln"/>
    <w:semiHidden/>
    <w:rsid w:val="008A6C4F"/>
    <w:pPr>
      <w:spacing w:after="120"/>
      <w:ind w:left="1132"/>
    </w:pPr>
  </w:style>
  <w:style w:type="paragraph" w:styleId="Pokraovnseznamu5">
    <w:name w:val="List Continue 5"/>
    <w:basedOn w:val="Normln"/>
    <w:semiHidden/>
    <w:rsid w:val="008A6C4F"/>
    <w:pPr>
      <w:spacing w:after="120"/>
      <w:ind w:left="1415"/>
    </w:pPr>
  </w:style>
  <w:style w:type="paragraph" w:styleId="slovanseznam">
    <w:name w:val="List Number"/>
    <w:basedOn w:val="Normln"/>
    <w:semiHidden/>
    <w:rsid w:val="008A6C4F"/>
    <w:pPr>
      <w:numPr>
        <w:numId w:val="5"/>
      </w:numPr>
    </w:pPr>
  </w:style>
  <w:style w:type="paragraph" w:styleId="slovanseznam2">
    <w:name w:val="List Number 2"/>
    <w:basedOn w:val="Normln"/>
    <w:semiHidden/>
    <w:rsid w:val="008A6C4F"/>
    <w:pPr>
      <w:numPr>
        <w:numId w:val="4"/>
      </w:numPr>
    </w:pPr>
  </w:style>
  <w:style w:type="paragraph" w:styleId="slovanseznam3">
    <w:name w:val="List Number 3"/>
    <w:basedOn w:val="Normln"/>
    <w:semiHidden/>
    <w:rsid w:val="008A6C4F"/>
    <w:pPr>
      <w:numPr>
        <w:numId w:val="3"/>
      </w:numPr>
    </w:pPr>
  </w:style>
  <w:style w:type="paragraph" w:styleId="slovanseznam4">
    <w:name w:val="List Number 4"/>
    <w:basedOn w:val="Normln"/>
    <w:semiHidden/>
    <w:rsid w:val="008A6C4F"/>
    <w:pPr>
      <w:numPr>
        <w:numId w:val="1"/>
      </w:numPr>
    </w:pPr>
  </w:style>
  <w:style w:type="paragraph" w:styleId="slovanseznam5">
    <w:name w:val="List Number 5"/>
    <w:basedOn w:val="Normln"/>
    <w:semiHidden/>
    <w:rsid w:val="008A6C4F"/>
    <w:pPr>
      <w:numPr>
        <w:numId w:val="2"/>
      </w:numPr>
    </w:pPr>
  </w:style>
  <w:style w:type="paragraph" w:styleId="Zhlavzprvy">
    <w:name w:val="Message Header"/>
    <w:basedOn w:val="Normln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semiHidden/>
    <w:rsid w:val="008A6C4F"/>
    <w:rPr>
      <w:sz w:val="24"/>
      <w:szCs w:val="24"/>
    </w:rPr>
  </w:style>
  <w:style w:type="paragraph" w:styleId="Normlnodsazen">
    <w:name w:val="Normal Indent"/>
    <w:basedOn w:val="Normln"/>
    <w:semiHidden/>
    <w:rsid w:val="008A6C4F"/>
    <w:pPr>
      <w:ind w:left="567"/>
    </w:pPr>
  </w:style>
  <w:style w:type="paragraph" w:styleId="Nadpispoznmky">
    <w:name w:val="Note Heading"/>
    <w:basedOn w:val="Normln"/>
    <w:next w:val="Normln"/>
    <w:semiHidden/>
    <w:rsid w:val="008A6C4F"/>
  </w:style>
  <w:style w:type="paragraph" w:styleId="Osloven">
    <w:name w:val="Salutation"/>
    <w:basedOn w:val="Normln"/>
    <w:next w:val="Normln"/>
    <w:semiHidden/>
    <w:rsid w:val="008A6C4F"/>
  </w:style>
  <w:style w:type="paragraph" w:styleId="Podpis">
    <w:name w:val="Signature"/>
    <w:basedOn w:val="Normln"/>
    <w:semiHidden/>
    <w:rsid w:val="008A6C4F"/>
    <w:pPr>
      <w:ind w:left="4252"/>
    </w:pPr>
  </w:style>
  <w:style w:type="character" w:styleId="Siln">
    <w:name w:val="Strong"/>
    <w:qFormat/>
    <w:rsid w:val="008A6C4F"/>
    <w:rPr>
      <w:b/>
      <w:bCs/>
    </w:rPr>
  </w:style>
  <w:style w:type="paragraph" w:styleId="Podtitul">
    <w:name w:val="Subtitle"/>
    <w:basedOn w:val="Normln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ulkasprostorovmiefekty1">
    <w:name w:val="Table 3D effects 1"/>
    <w:basedOn w:val="Normlntabulka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lntabulka">
    <w:name w:val="Table Professional"/>
    <w:basedOn w:val="Normlntabulka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resanaoblku">
    <w:name w:val="envelope address"/>
    <w:basedOn w:val="Normln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Zpat">
    <w:name w:val="footer"/>
    <w:aliases w:val="3_G"/>
    <w:basedOn w:val="Normln"/>
    <w:rsid w:val="00F504DF"/>
    <w:pPr>
      <w:spacing w:line="240" w:lineRule="auto"/>
    </w:pPr>
    <w:rPr>
      <w:sz w:val="16"/>
    </w:rPr>
  </w:style>
  <w:style w:type="paragraph" w:styleId="Zhlav">
    <w:name w:val="header"/>
    <w:aliases w:val="6_G"/>
    <w:basedOn w:val="Normln"/>
    <w:rsid w:val="00050F6B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Default">
    <w:name w:val="Default"/>
    <w:rsid w:val="00400E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SingleTxtGChar">
    <w:name w:val="_ Single Txt_G Char"/>
    <w:link w:val="SingleTxtG"/>
    <w:locked/>
    <w:rsid w:val="00400EA5"/>
    <w:rPr>
      <w:lang w:eastAsia="en-US"/>
    </w:rPr>
  </w:style>
  <w:style w:type="character" w:customStyle="1" w:styleId="SingleTxtGCar">
    <w:name w:val="_ Single Txt_G Car"/>
    <w:locked/>
    <w:rsid w:val="00400EA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1F09F9"/>
    <w:rPr>
      <w:b/>
      <w:bCs/>
    </w:rPr>
  </w:style>
  <w:style w:type="character" w:customStyle="1" w:styleId="TextkomenteChar">
    <w:name w:val="Text komentáře Char"/>
    <w:link w:val="Textkomente"/>
    <w:semiHidden/>
    <w:rsid w:val="001F09F9"/>
    <w:rPr>
      <w:lang w:eastAsia="en-US"/>
    </w:rPr>
  </w:style>
  <w:style w:type="character" w:customStyle="1" w:styleId="PedmtkomenteChar">
    <w:name w:val="Předmět komentáře Char"/>
    <w:link w:val="Pedmtkomente"/>
    <w:rsid w:val="001F09F9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1F09F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F09F9"/>
    <w:rPr>
      <w:rFonts w:ascii="Tahoma" w:hAnsi="Tahoma" w:cs="Tahoma"/>
      <w:sz w:val="16"/>
      <w:szCs w:val="16"/>
      <w:lang w:eastAsia="en-US"/>
    </w:rPr>
  </w:style>
  <w:style w:type="paragraph" w:customStyle="1" w:styleId="nadpis-tun">
    <w:name w:val="nadpis-tun"/>
    <w:basedOn w:val="Normln"/>
    <w:rsid w:val="004F7399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ko-KR"/>
    </w:rPr>
  </w:style>
  <w:style w:type="paragraph" w:customStyle="1" w:styleId="normodsazen">
    <w:name w:val="normodsazen"/>
    <w:basedOn w:val="Normln"/>
    <w:rsid w:val="004F7399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ko-KR"/>
    </w:rPr>
  </w:style>
  <w:style w:type="paragraph" w:customStyle="1" w:styleId="normodrpsm">
    <w:name w:val="normodrpsm"/>
    <w:basedOn w:val="Normln"/>
    <w:rsid w:val="004F7399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ko-KR"/>
    </w:rPr>
  </w:style>
  <w:style w:type="paragraph" w:styleId="Revize">
    <w:name w:val="Revision"/>
    <w:hidden/>
    <w:uiPriority w:val="99"/>
    <w:semiHidden/>
    <w:rsid w:val="002854D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56E9C"/>
    <w:pPr>
      <w:suppressAutoHyphens/>
      <w:spacing w:line="240" w:lineRule="atLeast"/>
    </w:pPr>
    <w:rPr>
      <w:lang w:eastAsia="en-US"/>
    </w:rPr>
  </w:style>
  <w:style w:type="paragraph" w:styleId="Nadpis1">
    <w:name w:val="heading 1"/>
    <w:aliases w:val="Table_G"/>
    <w:basedOn w:val="SingleTxtG"/>
    <w:next w:val="SingleTxtG"/>
    <w:qFormat/>
    <w:rsid w:val="00ED7A2A"/>
    <w:pPr>
      <w:spacing w:after="0" w:line="240" w:lineRule="auto"/>
      <w:ind w:right="0"/>
      <w:jc w:val="left"/>
      <w:outlineLvl w:val="0"/>
    </w:pPr>
  </w:style>
  <w:style w:type="paragraph" w:styleId="Nadpis2">
    <w:name w:val="heading 2"/>
    <w:basedOn w:val="Normln"/>
    <w:next w:val="Normln"/>
    <w:qFormat/>
    <w:pPr>
      <w:spacing w:line="240" w:lineRule="auto"/>
      <w:outlineLvl w:val="1"/>
    </w:pPr>
  </w:style>
  <w:style w:type="paragraph" w:styleId="Nadpis3">
    <w:name w:val="heading 3"/>
    <w:basedOn w:val="Normln"/>
    <w:next w:val="Normln"/>
    <w:qFormat/>
    <w:pPr>
      <w:spacing w:line="240" w:lineRule="auto"/>
      <w:outlineLvl w:val="2"/>
    </w:pPr>
  </w:style>
  <w:style w:type="paragraph" w:styleId="Nadpis4">
    <w:name w:val="heading 4"/>
    <w:basedOn w:val="Normln"/>
    <w:next w:val="Normln"/>
    <w:qFormat/>
    <w:pPr>
      <w:spacing w:line="240" w:lineRule="auto"/>
      <w:outlineLvl w:val="3"/>
    </w:pPr>
  </w:style>
  <w:style w:type="paragraph" w:styleId="Nadpis5">
    <w:name w:val="heading 5"/>
    <w:basedOn w:val="Normln"/>
    <w:next w:val="Normln"/>
    <w:qFormat/>
    <w:pPr>
      <w:spacing w:line="240" w:lineRule="auto"/>
      <w:outlineLvl w:val="4"/>
    </w:pPr>
  </w:style>
  <w:style w:type="paragraph" w:styleId="Nadpis6">
    <w:name w:val="heading 6"/>
    <w:basedOn w:val="Normln"/>
    <w:next w:val="Normln"/>
    <w:qFormat/>
    <w:pPr>
      <w:spacing w:line="240" w:lineRule="auto"/>
      <w:outlineLvl w:val="5"/>
    </w:pPr>
  </w:style>
  <w:style w:type="paragraph" w:styleId="Nadpis7">
    <w:name w:val="heading 7"/>
    <w:basedOn w:val="Normln"/>
    <w:next w:val="Normln"/>
    <w:qFormat/>
    <w:pPr>
      <w:spacing w:line="240" w:lineRule="auto"/>
      <w:outlineLvl w:val="6"/>
    </w:pPr>
  </w:style>
  <w:style w:type="paragraph" w:styleId="Nadpis8">
    <w:name w:val="heading 8"/>
    <w:basedOn w:val="Normln"/>
    <w:next w:val="Normln"/>
    <w:qFormat/>
    <w:pPr>
      <w:spacing w:line="240" w:lineRule="auto"/>
      <w:outlineLvl w:val="7"/>
    </w:pPr>
  </w:style>
  <w:style w:type="paragraph" w:styleId="Nadpis9">
    <w:name w:val="heading 9"/>
    <w:basedOn w:val="Normln"/>
    <w:next w:val="Normln"/>
    <w:qFormat/>
    <w:pPr>
      <w:spacing w:line="240" w:lineRule="auto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MG">
    <w:name w:val="_ H __M_G"/>
    <w:basedOn w:val="Normln"/>
    <w:next w:val="Normln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ln"/>
    <w:next w:val="Normln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ParaNoG">
    <w:name w:val="_ParaNo._G"/>
    <w:basedOn w:val="SingleTxtG"/>
    <w:pPr>
      <w:numPr>
        <w:numId w:val="13"/>
      </w:numPr>
      <w:tabs>
        <w:tab w:val="clear" w:pos="1494"/>
      </w:tabs>
    </w:pPr>
  </w:style>
  <w:style w:type="paragraph" w:customStyle="1" w:styleId="SingleTxtG">
    <w:name w:val="_ Single Txt_G"/>
    <w:basedOn w:val="Normln"/>
    <w:link w:val="SingleTxtGChar"/>
    <w:pPr>
      <w:spacing w:after="120"/>
      <w:ind w:left="1134" w:right="1134"/>
      <w:jc w:val="both"/>
    </w:pPr>
  </w:style>
  <w:style w:type="character" w:styleId="slostrnky">
    <w:name w:val="page number"/>
    <w:aliases w:val="7_G"/>
    <w:rsid w:val="008979B1"/>
    <w:rPr>
      <w:rFonts w:ascii="Times New Roman" w:hAnsi="Times New Roman"/>
      <w:b/>
      <w:sz w:val="18"/>
    </w:rPr>
  </w:style>
  <w:style w:type="paragraph" w:styleId="Prosttext">
    <w:name w:val="Plain Text"/>
    <w:basedOn w:val="Normln"/>
    <w:semiHidden/>
    <w:rPr>
      <w:rFonts w:cs="Courier New"/>
    </w:rPr>
  </w:style>
  <w:style w:type="paragraph" w:styleId="Zkladntext">
    <w:name w:val="Body Text"/>
    <w:basedOn w:val="Normln"/>
    <w:next w:val="Normln"/>
    <w:semiHidden/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Textvbloku">
    <w:name w:val="Block Text"/>
    <w:basedOn w:val="Normln"/>
    <w:semiHidden/>
    <w:pPr>
      <w:ind w:left="1440" w:right="1440"/>
    </w:pPr>
  </w:style>
  <w:style w:type="paragraph" w:customStyle="1" w:styleId="SMG">
    <w:name w:val="__S_M_G"/>
    <w:basedOn w:val="Normln"/>
    <w:next w:val="Normln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ln"/>
    <w:next w:val="Normln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ln"/>
    <w:next w:val="Normln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Odkaznavysvtlivky">
    <w:name w:val="endnote reference"/>
    <w:aliases w:val="1_G"/>
    <w:rsid w:val="007B6BA5"/>
    <w:rPr>
      <w:rFonts w:ascii="Times New Roman" w:hAnsi="Times New Roman"/>
      <w:sz w:val="18"/>
      <w:vertAlign w:val="superscript"/>
    </w:rPr>
  </w:style>
  <w:style w:type="character" w:styleId="Znakapoznpodarou">
    <w:name w:val="footnote reference"/>
    <w:aliases w:val="4_G"/>
    <w:rsid w:val="007B6BA5"/>
    <w:rPr>
      <w:rFonts w:ascii="Times New Roman" w:hAnsi="Times New Roman"/>
      <w:sz w:val="18"/>
      <w:vertAlign w:val="superscript"/>
    </w:rPr>
  </w:style>
  <w:style w:type="paragraph" w:styleId="Textpoznpodarou">
    <w:name w:val="footnote text"/>
    <w:aliases w:val="5_G"/>
    <w:basedOn w:val="Normln"/>
    <w:rsid w:val="00C3206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ln"/>
    <w:next w:val="Normln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ln"/>
    <w:rsid w:val="0072632A"/>
    <w:pPr>
      <w:numPr>
        <w:numId w:val="11"/>
      </w:numPr>
      <w:spacing w:after="120"/>
      <w:ind w:right="1134"/>
      <w:jc w:val="both"/>
    </w:pPr>
  </w:style>
  <w:style w:type="paragraph" w:styleId="Textvysvtlivek">
    <w:name w:val="endnote text"/>
    <w:aliases w:val="2_G"/>
    <w:basedOn w:val="Textpoznpodarou"/>
    <w:rsid w:val="007B6BA5"/>
  </w:style>
  <w:style w:type="character" w:styleId="Odkaznakoment">
    <w:name w:val="annotation reference"/>
    <w:semiHidden/>
    <w:rPr>
      <w:sz w:val="6"/>
    </w:rPr>
  </w:style>
  <w:style w:type="paragraph" w:styleId="Textkomente">
    <w:name w:val="annotation text"/>
    <w:basedOn w:val="Normln"/>
    <w:link w:val="TextkomenteChar"/>
    <w:semiHidden/>
  </w:style>
  <w:style w:type="character" w:styleId="slodku">
    <w:name w:val="line number"/>
    <w:semiHidden/>
    <w:rPr>
      <w:sz w:val="14"/>
    </w:rPr>
  </w:style>
  <w:style w:type="paragraph" w:customStyle="1" w:styleId="Bullet2G">
    <w:name w:val="_Bullet 2_G"/>
    <w:basedOn w:val="Normln"/>
    <w:rsid w:val="003C2CC4"/>
    <w:pPr>
      <w:numPr>
        <w:numId w:val="12"/>
      </w:numPr>
      <w:spacing w:after="120"/>
      <w:ind w:right="1134"/>
      <w:jc w:val="both"/>
    </w:pPr>
  </w:style>
  <w:style w:type="paragraph" w:customStyle="1" w:styleId="H1G">
    <w:name w:val="_ H_1_G"/>
    <w:basedOn w:val="Normln"/>
    <w:next w:val="Normln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ln"/>
    <w:next w:val="Normln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ln"/>
    <w:next w:val="Normln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ln"/>
    <w:next w:val="Normln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Bezseznamu"/>
    <w:semiHidden/>
    <w:rsid w:val="008A6C4F"/>
    <w:pPr>
      <w:numPr>
        <w:numId w:val="14"/>
      </w:numPr>
    </w:pPr>
  </w:style>
  <w:style w:type="numbering" w:styleId="1ai">
    <w:name w:val="Outline List 1"/>
    <w:basedOn w:val="Bezseznamu"/>
    <w:semiHidden/>
    <w:rsid w:val="008A6C4F"/>
    <w:pPr>
      <w:numPr>
        <w:numId w:val="15"/>
      </w:numPr>
    </w:pPr>
  </w:style>
  <w:style w:type="numbering" w:styleId="lnekoddl">
    <w:name w:val="Outline List 3"/>
    <w:basedOn w:val="Bezseznamu"/>
    <w:semiHidden/>
    <w:rsid w:val="008A6C4F"/>
    <w:pPr>
      <w:numPr>
        <w:numId w:val="16"/>
      </w:numPr>
    </w:pPr>
  </w:style>
  <w:style w:type="paragraph" w:styleId="Zkladntext2">
    <w:name w:val="Body Text 2"/>
    <w:basedOn w:val="Normln"/>
    <w:semiHidden/>
    <w:rsid w:val="008A6C4F"/>
    <w:pPr>
      <w:spacing w:after="120" w:line="480" w:lineRule="auto"/>
    </w:pPr>
  </w:style>
  <w:style w:type="paragraph" w:styleId="Zkladntext3">
    <w:name w:val="Body Text 3"/>
    <w:basedOn w:val="Normln"/>
    <w:semiHidden/>
    <w:rsid w:val="008A6C4F"/>
    <w:pPr>
      <w:spacing w:after="120"/>
    </w:pPr>
    <w:rPr>
      <w:sz w:val="16"/>
      <w:szCs w:val="16"/>
    </w:rPr>
  </w:style>
  <w:style w:type="paragraph" w:styleId="Zkladntext-prvnodsazen">
    <w:name w:val="Body Text First Indent"/>
    <w:basedOn w:val="Zkladntext"/>
    <w:semiHidden/>
    <w:rsid w:val="008A6C4F"/>
    <w:pPr>
      <w:spacing w:after="120"/>
      <w:ind w:firstLine="210"/>
    </w:pPr>
  </w:style>
  <w:style w:type="paragraph" w:styleId="Zkladntext-prvnodsazen2">
    <w:name w:val="Body Text First Indent 2"/>
    <w:basedOn w:val="Zkladntextodsazen"/>
    <w:semiHidden/>
    <w:rsid w:val="008A6C4F"/>
    <w:pPr>
      <w:ind w:firstLine="210"/>
    </w:pPr>
  </w:style>
  <w:style w:type="paragraph" w:styleId="Zkladntextodsazen2">
    <w:name w:val="Body Text Indent 2"/>
    <w:basedOn w:val="Normln"/>
    <w:semiHidden/>
    <w:rsid w:val="008A6C4F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8A6C4F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8A6C4F"/>
    <w:pPr>
      <w:ind w:left="4252"/>
    </w:pPr>
  </w:style>
  <w:style w:type="paragraph" w:styleId="Datum">
    <w:name w:val="Date"/>
    <w:basedOn w:val="Normln"/>
    <w:next w:val="Normln"/>
    <w:semiHidden/>
    <w:rsid w:val="008A6C4F"/>
  </w:style>
  <w:style w:type="paragraph" w:styleId="Podpise-mailu">
    <w:name w:val="E-mail Signature"/>
    <w:basedOn w:val="Normln"/>
    <w:semiHidden/>
    <w:rsid w:val="008A6C4F"/>
  </w:style>
  <w:style w:type="character" w:styleId="Zvraznn">
    <w:name w:val="Emphasis"/>
    <w:qFormat/>
    <w:rsid w:val="008A6C4F"/>
    <w:rPr>
      <w:i/>
      <w:iCs/>
    </w:rPr>
  </w:style>
  <w:style w:type="paragraph" w:styleId="Zptenadresanaoblku">
    <w:name w:val="envelope return"/>
    <w:basedOn w:val="Normln"/>
    <w:semiHidden/>
    <w:rsid w:val="008A6C4F"/>
    <w:rPr>
      <w:rFonts w:ascii="Arial" w:hAnsi="Arial" w:cs="Arial"/>
    </w:rPr>
  </w:style>
  <w:style w:type="character" w:styleId="Sledovanodkaz">
    <w:name w:val="FollowedHyperlink"/>
    <w:semiHidden/>
    <w:rsid w:val="008A6C4F"/>
    <w:rPr>
      <w:color w:val="800080"/>
      <w:u w:val="single"/>
    </w:rPr>
  </w:style>
  <w:style w:type="character" w:styleId="AkronymHTML">
    <w:name w:val="HTML Acronym"/>
    <w:basedOn w:val="Standardnpsmoodstavce"/>
    <w:semiHidden/>
    <w:rsid w:val="008A6C4F"/>
  </w:style>
  <w:style w:type="paragraph" w:styleId="AdresaHTML">
    <w:name w:val="HTML Address"/>
    <w:basedOn w:val="Normln"/>
    <w:semiHidden/>
    <w:rsid w:val="008A6C4F"/>
    <w:rPr>
      <w:i/>
      <w:iCs/>
    </w:rPr>
  </w:style>
  <w:style w:type="character" w:styleId="CittHTML">
    <w:name w:val="HTML Cite"/>
    <w:semiHidden/>
    <w:rsid w:val="008A6C4F"/>
    <w:rPr>
      <w:i/>
      <w:iCs/>
    </w:rPr>
  </w:style>
  <w:style w:type="character" w:styleId="KdHTML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DefiniceHTML">
    <w:name w:val="HTML Definition"/>
    <w:semiHidden/>
    <w:rsid w:val="008A6C4F"/>
    <w:rPr>
      <w:i/>
      <w:iCs/>
    </w:rPr>
  </w:style>
  <w:style w:type="character" w:styleId="KlvesniceHTML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FormtovanvHTML">
    <w:name w:val="HTML Preformatted"/>
    <w:basedOn w:val="Normln"/>
    <w:semiHidden/>
    <w:rsid w:val="008A6C4F"/>
    <w:rPr>
      <w:rFonts w:ascii="Courier New" w:hAnsi="Courier New" w:cs="Courier New"/>
    </w:rPr>
  </w:style>
  <w:style w:type="character" w:styleId="UkzkaHTML">
    <w:name w:val="HTML Sample"/>
    <w:semiHidden/>
    <w:rsid w:val="008A6C4F"/>
    <w:rPr>
      <w:rFonts w:ascii="Courier New" w:hAnsi="Courier New" w:cs="Courier New"/>
    </w:rPr>
  </w:style>
  <w:style w:type="character" w:styleId="PsacstrojHTML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PromnnHTML">
    <w:name w:val="HTML Variable"/>
    <w:semiHidden/>
    <w:rsid w:val="008A6C4F"/>
    <w:rPr>
      <w:i/>
      <w:iCs/>
    </w:rPr>
  </w:style>
  <w:style w:type="character" w:styleId="Hypertextovodkaz">
    <w:name w:val="Hyperlink"/>
    <w:semiHidden/>
    <w:rsid w:val="008A6C4F"/>
    <w:rPr>
      <w:color w:val="0000FF"/>
      <w:u w:val="single"/>
    </w:rPr>
  </w:style>
  <w:style w:type="paragraph" w:styleId="Seznam">
    <w:name w:val="List"/>
    <w:basedOn w:val="Normln"/>
    <w:semiHidden/>
    <w:rsid w:val="008A6C4F"/>
    <w:pPr>
      <w:ind w:left="283" w:hanging="283"/>
    </w:pPr>
  </w:style>
  <w:style w:type="paragraph" w:styleId="Seznam2">
    <w:name w:val="List 2"/>
    <w:basedOn w:val="Normln"/>
    <w:semiHidden/>
    <w:rsid w:val="008A6C4F"/>
    <w:pPr>
      <w:ind w:left="566" w:hanging="283"/>
    </w:pPr>
  </w:style>
  <w:style w:type="paragraph" w:styleId="Seznam3">
    <w:name w:val="List 3"/>
    <w:basedOn w:val="Normln"/>
    <w:semiHidden/>
    <w:rsid w:val="008A6C4F"/>
    <w:pPr>
      <w:ind w:left="849" w:hanging="283"/>
    </w:pPr>
  </w:style>
  <w:style w:type="paragraph" w:styleId="Seznam4">
    <w:name w:val="List 4"/>
    <w:basedOn w:val="Normln"/>
    <w:semiHidden/>
    <w:rsid w:val="008A6C4F"/>
    <w:pPr>
      <w:ind w:left="1132" w:hanging="283"/>
    </w:pPr>
  </w:style>
  <w:style w:type="paragraph" w:styleId="Seznam5">
    <w:name w:val="List 5"/>
    <w:basedOn w:val="Normln"/>
    <w:semiHidden/>
    <w:rsid w:val="008A6C4F"/>
    <w:pPr>
      <w:ind w:left="1415" w:hanging="283"/>
    </w:pPr>
  </w:style>
  <w:style w:type="paragraph" w:styleId="Seznamsodrkami">
    <w:name w:val="List Bullet"/>
    <w:basedOn w:val="Normln"/>
    <w:semiHidden/>
    <w:rsid w:val="008A6C4F"/>
    <w:pPr>
      <w:numPr>
        <w:numId w:val="6"/>
      </w:numPr>
    </w:pPr>
  </w:style>
  <w:style w:type="paragraph" w:styleId="Seznamsodrkami2">
    <w:name w:val="List Bullet 2"/>
    <w:basedOn w:val="Normln"/>
    <w:semiHidden/>
    <w:rsid w:val="008A6C4F"/>
    <w:pPr>
      <w:numPr>
        <w:numId w:val="7"/>
      </w:numPr>
    </w:pPr>
  </w:style>
  <w:style w:type="paragraph" w:styleId="Seznamsodrkami3">
    <w:name w:val="List Bullet 3"/>
    <w:basedOn w:val="Normln"/>
    <w:semiHidden/>
    <w:rsid w:val="008A6C4F"/>
    <w:pPr>
      <w:numPr>
        <w:numId w:val="8"/>
      </w:numPr>
    </w:pPr>
  </w:style>
  <w:style w:type="paragraph" w:styleId="Seznamsodrkami4">
    <w:name w:val="List Bullet 4"/>
    <w:basedOn w:val="Normln"/>
    <w:semiHidden/>
    <w:rsid w:val="008A6C4F"/>
    <w:pPr>
      <w:numPr>
        <w:numId w:val="9"/>
      </w:numPr>
    </w:pPr>
  </w:style>
  <w:style w:type="paragraph" w:styleId="Seznamsodrkami5">
    <w:name w:val="List Bullet 5"/>
    <w:basedOn w:val="Normln"/>
    <w:semiHidden/>
    <w:rsid w:val="008A6C4F"/>
    <w:pPr>
      <w:numPr>
        <w:numId w:val="10"/>
      </w:numPr>
    </w:pPr>
  </w:style>
  <w:style w:type="paragraph" w:styleId="Pokraovnseznamu">
    <w:name w:val="List Continue"/>
    <w:basedOn w:val="Normln"/>
    <w:semiHidden/>
    <w:rsid w:val="008A6C4F"/>
    <w:pPr>
      <w:spacing w:after="120"/>
      <w:ind w:left="283"/>
    </w:pPr>
  </w:style>
  <w:style w:type="paragraph" w:styleId="Pokraovnseznamu2">
    <w:name w:val="List Continue 2"/>
    <w:basedOn w:val="Normln"/>
    <w:semiHidden/>
    <w:rsid w:val="008A6C4F"/>
    <w:pPr>
      <w:spacing w:after="120"/>
      <w:ind w:left="566"/>
    </w:pPr>
  </w:style>
  <w:style w:type="paragraph" w:styleId="Pokraovnseznamu3">
    <w:name w:val="List Continue 3"/>
    <w:basedOn w:val="Normln"/>
    <w:semiHidden/>
    <w:rsid w:val="008A6C4F"/>
    <w:pPr>
      <w:spacing w:after="120"/>
      <w:ind w:left="849"/>
    </w:pPr>
  </w:style>
  <w:style w:type="paragraph" w:styleId="Pokraovnseznamu4">
    <w:name w:val="List Continue 4"/>
    <w:basedOn w:val="Normln"/>
    <w:semiHidden/>
    <w:rsid w:val="008A6C4F"/>
    <w:pPr>
      <w:spacing w:after="120"/>
      <w:ind w:left="1132"/>
    </w:pPr>
  </w:style>
  <w:style w:type="paragraph" w:styleId="Pokraovnseznamu5">
    <w:name w:val="List Continue 5"/>
    <w:basedOn w:val="Normln"/>
    <w:semiHidden/>
    <w:rsid w:val="008A6C4F"/>
    <w:pPr>
      <w:spacing w:after="120"/>
      <w:ind w:left="1415"/>
    </w:pPr>
  </w:style>
  <w:style w:type="paragraph" w:styleId="slovanseznam">
    <w:name w:val="List Number"/>
    <w:basedOn w:val="Normln"/>
    <w:semiHidden/>
    <w:rsid w:val="008A6C4F"/>
    <w:pPr>
      <w:numPr>
        <w:numId w:val="5"/>
      </w:numPr>
    </w:pPr>
  </w:style>
  <w:style w:type="paragraph" w:styleId="slovanseznam2">
    <w:name w:val="List Number 2"/>
    <w:basedOn w:val="Normln"/>
    <w:semiHidden/>
    <w:rsid w:val="008A6C4F"/>
    <w:pPr>
      <w:numPr>
        <w:numId w:val="4"/>
      </w:numPr>
    </w:pPr>
  </w:style>
  <w:style w:type="paragraph" w:styleId="slovanseznam3">
    <w:name w:val="List Number 3"/>
    <w:basedOn w:val="Normln"/>
    <w:semiHidden/>
    <w:rsid w:val="008A6C4F"/>
    <w:pPr>
      <w:numPr>
        <w:numId w:val="3"/>
      </w:numPr>
    </w:pPr>
  </w:style>
  <w:style w:type="paragraph" w:styleId="slovanseznam4">
    <w:name w:val="List Number 4"/>
    <w:basedOn w:val="Normln"/>
    <w:semiHidden/>
    <w:rsid w:val="008A6C4F"/>
    <w:pPr>
      <w:numPr>
        <w:numId w:val="1"/>
      </w:numPr>
    </w:pPr>
  </w:style>
  <w:style w:type="paragraph" w:styleId="slovanseznam5">
    <w:name w:val="List Number 5"/>
    <w:basedOn w:val="Normln"/>
    <w:semiHidden/>
    <w:rsid w:val="008A6C4F"/>
    <w:pPr>
      <w:numPr>
        <w:numId w:val="2"/>
      </w:numPr>
    </w:pPr>
  </w:style>
  <w:style w:type="paragraph" w:styleId="Zhlavzprvy">
    <w:name w:val="Message Header"/>
    <w:basedOn w:val="Normln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semiHidden/>
    <w:rsid w:val="008A6C4F"/>
    <w:rPr>
      <w:sz w:val="24"/>
      <w:szCs w:val="24"/>
    </w:rPr>
  </w:style>
  <w:style w:type="paragraph" w:styleId="Normlnodsazen">
    <w:name w:val="Normal Indent"/>
    <w:basedOn w:val="Normln"/>
    <w:semiHidden/>
    <w:rsid w:val="008A6C4F"/>
    <w:pPr>
      <w:ind w:left="567"/>
    </w:pPr>
  </w:style>
  <w:style w:type="paragraph" w:styleId="Nadpispoznmky">
    <w:name w:val="Note Heading"/>
    <w:basedOn w:val="Normln"/>
    <w:next w:val="Normln"/>
    <w:semiHidden/>
    <w:rsid w:val="008A6C4F"/>
  </w:style>
  <w:style w:type="paragraph" w:styleId="Osloven">
    <w:name w:val="Salutation"/>
    <w:basedOn w:val="Normln"/>
    <w:next w:val="Normln"/>
    <w:semiHidden/>
    <w:rsid w:val="008A6C4F"/>
  </w:style>
  <w:style w:type="paragraph" w:styleId="Podpis">
    <w:name w:val="Signature"/>
    <w:basedOn w:val="Normln"/>
    <w:semiHidden/>
    <w:rsid w:val="008A6C4F"/>
    <w:pPr>
      <w:ind w:left="4252"/>
    </w:pPr>
  </w:style>
  <w:style w:type="character" w:styleId="Siln">
    <w:name w:val="Strong"/>
    <w:qFormat/>
    <w:rsid w:val="008A6C4F"/>
    <w:rPr>
      <w:b/>
      <w:bCs/>
    </w:rPr>
  </w:style>
  <w:style w:type="paragraph" w:styleId="Podtitul">
    <w:name w:val="Subtitle"/>
    <w:basedOn w:val="Normln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ulkasprostorovmiefekty1">
    <w:name w:val="Table 3D effects 1"/>
    <w:basedOn w:val="Normlntabulka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lntabulka">
    <w:name w:val="Table Professional"/>
    <w:basedOn w:val="Normlntabulka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resanaoblku">
    <w:name w:val="envelope address"/>
    <w:basedOn w:val="Normln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Zpat">
    <w:name w:val="footer"/>
    <w:aliases w:val="3_G"/>
    <w:basedOn w:val="Normln"/>
    <w:rsid w:val="00F504DF"/>
    <w:pPr>
      <w:spacing w:line="240" w:lineRule="auto"/>
    </w:pPr>
    <w:rPr>
      <w:sz w:val="16"/>
    </w:rPr>
  </w:style>
  <w:style w:type="paragraph" w:styleId="Zhlav">
    <w:name w:val="header"/>
    <w:aliases w:val="6_G"/>
    <w:basedOn w:val="Normln"/>
    <w:rsid w:val="00050F6B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Default">
    <w:name w:val="Default"/>
    <w:rsid w:val="00400E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SingleTxtGChar">
    <w:name w:val="_ Single Txt_G Char"/>
    <w:link w:val="SingleTxtG"/>
    <w:locked/>
    <w:rsid w:val="00400EA5"/>
    <w:rPr>
      <w:lang w:eastAsia="en-US"/>
    </w:rPr>
  </w:style>
  <w:style w:type="character" w:customStyle="1" w:styleId="SingleTxtGCar">
    <w:name w:val="_ Single Txt_G Car"/>
    <w:locked/>
    <w:rsid w:val="00400EA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1F09F9"/>
    <w:rPr>
      <w:b/>
      <w:bCs/>
    </w:rPr>
  </w:style>
  <w:style w:type="character" w:customStyle="1" w:styleId="TextkomenteChar">
    <w:name w:val="Text komentáře Char"/>
    <w:link w:val="Textkomente"/>
    <w:semiHidden/>
    <w:rsid w:val="001F09F9"/>
    <w:rPr>
      <w:lang w:eastAsia="en-US"/>
    </w:rPr>
  </w:style>
  <w:style w:type="character" w:customStyle="1" w:styleId="PedmtkomenteChar">
    <w:name w:val="Předmět komentáře Char"/>
    <w:link w:val="Pedmtkomente"/>
    <w:rsid w:val="001F09F9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1F09F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F09F9"/>
    <w:rPr>
      <w:rFonts w:ascii="Tahoma" w:hAnsi="Tahoma" w:cs="Tahoma"/>
      <w:sz w:val="16"/>
      <w:szCs w:val="16"/>
      <w:lang w:eastAsia="en-US"/>
    </w:rPr>
  </w:style>
  <w:style w:type="paragraph" w:customStyle="1" w:styleId="nadpis-tun">
    <w:name w:val="nadpis-tun"/>
    <w:basedOn w:val="Normln"/>
    <w:rsid w:val="004F7399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ko-KR"/>
    </w:rPr>
  </w:style>
  <w:style w:type="paragraph" w:customStyle="1" w:styleId="normodsazen">
    <w:name w:val="normodsazen"/>
    <w:basedOn w:val="Normln"/>
    <w:rsid w:val="004F7399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ko-KR"/>
    </w:rPr>
  </w:style>
  <w:style w:type="paragraph" w:customStyle="1" w:styleId="normodrpsm">
    <w:name w:val="normodrpsm"/>
    <w:basedOn w:val="Normln"/>
    <w:rsid w:val="004F7399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ko-KR"/>
    </w:rPr>
  </w:style>
  <w:style w:type="paragraph" w:styleId="Revize">
    <w:name w:val="Revision"/>
    <w:hidden/>
    <w:uiPriority w:val="99"/>
    <w:semiHidden/>
    <w:rsid w:val="002854D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NEWFORMAT\Cover%20Pages\CE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AC82B-600A-4BD3-9C49-C8C90F86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CERD.dot</Template>
  <TotalTime>0</TotalTime>
  <Pages>8</Pages>
  <Words>3217</Words>
  <Characters>18987</Characters>
  <Application>Microsoft Office Word</Application>
  <DocSecurity>0</DocSecurity>
  <Lines>158</Lines>
  <Paragraphs>44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1363908</vt:lpstr>
      <vt:lpstr>1363908</vt:lpstr>
      <vt:lpstr>1363908</vt:lpstr>
    </vt:vector>
  </TitlesOfParts>
  <Company>CSD</Company>
  <LinksUpToDate>false</LinksUpToDate>
  <CharactersWithSpaces>22160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1363908</dc:title>
  <dc:subject>CERD/C/XXX/CO/R.Y</dc:subject>
  <dc:creator>Morris</dc:creator>
  <dc:description>Final</dc:description>
  <cp:lastModifiedBy>Machačka Jakub</cp:lastModifiedBy>
  <cp:revision>2</cp:revision>
  <cp:lastPrinted>2015-09-28T08:40:00Z</cp:lastPrinted>
  <dcterms:created xsi:type="dcterms:W3CDTF">2017-11-07T15:35:00Z</dcterms:created>
  <dcterms:modified xsi:type="dcterms:W3CDTF">2017-11-07T15:35:00Z</dcterms:modified>
</cp:coreProperties>
</file>