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5C" w:rsidRPr="002271A3" w:rsidRDefault="00FD045C" w:rsidP="00FD045C">
      <w:pPr>
        <w:spacing w:after="120" w:line="36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bookmarkStart w:id="0" w:name="_GoBack"/>
      <w:bookmarkEnd w:id="0"/>
      <w:r w:rsidRPr="00263ABC">
        <w:rPr>
          <w:rFonts w:ascii="Arial" w:hAnsi="Arial"/>
          <w:b/>
          <w:sz w:val="26"/>
          <w:szCs w:val="26"/>
          <w:u w:val="single"/>
        </w:rPr>
        <w:t xml:space="preserve">Jednací řád Výboru pro média </w:t>
      </w:r>
      <w:r w:rsidRPr="00263ABC">
        <w:rPr>
          <w:rStyle w:val="Siln"/>
          <w:rFonts w:ascii="Arial" w:hAnsi="Arial"/>
          <w:sz w:val="26"/>
          <w:szCs w:val="26"/>
          <w:u w:val="single"/>
        </w:rPr>
        <w:t>Rady vlády České republiky pro lidská práva a Rady vlády pro záležitosti romské menšiny</w:t>
      </w:r>
    </w:p>
    <w:p w:rsidR="00FD045C" w:rsidRPr="00263ABC" w:rsidRDefault="00FD045C" w:rsidP="00FD045C">
      <w:pPr>
        <w:spacing w:after="120" w:line="360" w:lineRule="auto"/>
        <w:jc w:val="center"/>
        <w:outlineLvl w:val="0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1</w:t>
      </w: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sz w:val="22"/>
        </w:rPr>
      </w:pPr>
      <w:r w:rsidRPr="00263ABC">
        <w:rPr>
          <w:rFonts w:ascii="Arial" w:hAnsi="Arial"/>
          <w:b/>
          <w:sz w:val="22"/>
        </w:rPr>
        <w:t>Úvodní ustanovení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1) Jednací řád Výboru pro média (dále jen „jednací řád“) je vnitřním předpisem Výboru pro média (dále jen „Výbor“), který upravuje jednání Výboru. 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Jednací řád se vydává podle článku 6 odst. 3 statutu Rady vlády pro záležitosti romské menšiny</w:t>
      </w:r>
      <w:r w:rsidRPr="00263ABC">
        <w:rPr>
          <w:rStyle w:val="Znakapoznpodarou"/>
          <w:rFonts w:ascii="Arial" w:hAnsi="Arial"/>
          <w:sz w:val="22"/>
        </w:rPr>
        <w:footnoteReference w:id="1"/>
      </w:r>
      <w:r w:rsidRPr="00263ABC">
        <w:rPr>
          <w:rFonts w:ascii="Arial" w:hAnsi="Arial"/>
          <w:sz w:val="22"/>
        </w:rPr>
        <w:t xml:space="preserve"> a článku 6 odst. 1 statutu Rady vlády České republiky pro lidská práva</w:t>
      </w:r>
      <w:r w:rsidRPr="00263ABC">
        <w:rPr>
          <w:rStyle w:val="Znakapoznpodarou"/>
          <w:rFonts w:ascii="Arial" w:hAnsi="Arial"/>
          <w:sz w:val="22"/>
        </w:rPr>
        <w:footnoteReference w:id="2"/>
      </w:r>
      <w:r w:rsidRPr="00263ABC">
        <w:rPr>
          <w:rFonts w:ascii="Arial" w:hAnsi="Arial"/>
          <w:sz w:val="22"/>
        </w:rPr>
        <w:t xml:space="preserve"> </w:t>
      </w:r>
    </w:p>
    <w:p w:rsidR="00FD045C" w:rsidRPr="00263ABC" w:rsidRDefault="00FD045C" w:rsidP="00FD045C">
      <w:pPr>
        <w:spacing w:after="120" w:line="360" w:lineRule="auto"/>
        <w:rPr>
          <w:rFonts w:ascii="Arial" w:hAnsi="Arial"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rPr>
          <w:rStyle w:val="Siln"/>
          <w:rFonts w:ascii="Arial" w:hAnsi="Arial"/>
          <w:sz w:val="22"/>
        </w:rPr>
      </w:pPr>
      <w:r w:rsidRPr="00263ABC">
        <w:rPr>
          <w:rStyle w:val="Siln"/>
          <w:rFonts w:ascii="Arial" w:hAnsi="Arial"/>
          <w:sz w:val="22"/>
        </w:rPr>
        <w:t>Článek 2</w:t>
      </w:r>
      <w:r w:rsidRPr="00263ABC">
        <w:rPr>
          <w:rFonts w:ascii="Arial" w:hAnsi="Arial"/>
          <w:b/>
          <w:bCs/>
          <w:sz w:val="22"/>
        </w:rPr>
        <w:br/>
      </w:r>
      <w:r w:rsidRPr="00263ABC">
        <w:rPr>
          <w:rStyle w:val="Siln"/>
          <w:rFonts w:ascii="Arial" w:hAnsi="Arial"/>
          <w:sz w:val="22"/>
        </w:rPr>
        <w:t>Svolání zasedání Výboru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Výbor zasedá podle potřeby, nejméně však třikrát ročně.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Zasedání Výboru svolává jeho předseda. Termín zasedání stanoví tajemník po dohodě s předsedou.</w:t>
      </w:r>
      <w:r w:rsidRPr="00263ABC">
        <w:rPr>
          <w:rFonts w:ascii="Arial" w:hAnsi="Arial"/>
          <w:sz w:val="22"/>
        </w:rPr>
        <w:br/>
        <w:t>3) Zasedání Výboru se svolává pozvánkou, kterou vyhotovuje a rozesílá tajemník nejpozději 7 dnů před zasedáním. Pozvánka obsahuje kromě místa a doby také program zasedání.  K pozvánce se připojují materiály k projednání, pokud nebyly členům doručeny dříve. Pozvánka a materiály jsou zasílány elektronickou poštou. Na vyžádání člen výboru obdrží materiály k projednání v tištěné podobě na samotném jednání. V naléhavých případech, nebo pokud se na tom Výbor dohodl, mohou být materiály k jednání zaslány elektronickou poštou nejméně 1 pracovní den před jeho zasedáním.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4) Na žádost předsedy Rady vlády České republiky pro lidská práva a Rady vlády pro záležitosti romské menšiny se svolává mimořádné zasedání Výboru v nejbližším možném termínu. Mimořádné zasedání může být v naléhavých případech svoláno telefonicky či jinak. Materiály k projednání pak mohou být předloženy až přímo na zasedání.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5) Program zasedání navrhuje předseda Výboru po dohodě s tajemníkem. Člen Výboru může navrhnout doplnění programu.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6) Na zasedání Výboru jsou zváni členové a hosté. O pozvání hosta rozhoduje Výbor. O přítomnosti hosta je v</w:t>
      </w:r>
      <w:r w:rsidR="005B1A78">
        <w:rPr>
          <w:rFonts w:ascii="Arial" w:hAnsi="Arial"/>
          <w:sz w:val="22"/>
        </w:rPr>
        <w:t>ždy předem informován tajemník V</w:t>
      </w:r>
      <w:r w:rsidRPr="00263ABC">
        <w:rPr>
          <w:rFonts w:ascii="Arial" w:hAnsi="Arial"/>
          <w:sz w:val="22"/>
        </w:rPr>
        <w:t>ýboru nejpozději tři pracovní dny před zasedáním Výboru.</w:t>
      </w:r>
    </w:p>
    <w:p w:rsidR="00FD045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lastRenderedPageBreak/>
        <w:t>7) Člen Výboru může pro případ své neúčasti při zasedání předložit Výboru písemné vyjádření k projednávaným záležitostem. Písemné vyjádření se předkládá nejpozději jeden pracovní den před konáním schůze Výboru tajemníkovi v podobě dohodnuté s tajemníkem. Tajemník zajistí jeho předání členům Výboru.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rPr>
          <w:rStyle w:val="Siln"/>
          <w:rFonts w:ascii="Arial" w:hAnsi="Arial"/>
          <w:sz w:val="22"/>
        </w:rPr>
      </w:pPr>
      <w:r w:rsidRPr="00263ABC">
        <w:rPr>
          <w:rStyle w:val="Siln"/>
          <w:rFonts w:ascii="Arial" w:hAnsi="Arial"/>
          <w:sz w:val="22"/>
        </w:rPr>
        <w:t>Článek 3</w:t>
      </w:r>
      <w:r w:rsidRPr="00263ABC">
        <w:rPr>
          <w:rFonts w:ascii="Arial" w:hAnsi="Arial"/>
          <w:b/>
          <w:bCs/>
          <w:sz w:val="22"/>
        </w:rPr>
        <w:br/>
      </w:r>
      <w:r w:rsidRPr="00263ABC">
        <w:rPr>
          <w:rStyle w:val="Siln"/>
          <w:rFonts w:ascii="Arial" w:hAnsi="Arial"/>
          <w:sz w:val="22"/>
        </w:rPr>
        <w:t>Průběh zasedání Výboru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Zasedání Výboru řídí jeho předseda. V nepřítomnosti předsedy řídí zasedání tajemník.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Navržený program schvaluje Výbor. K přijetí bodu programu stačí souhlas nejméně poloviny přítomných členů Výboru.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3) Výbor je způsobilý jednat a přijímat závěry, pokud je přítomna nejméně třetina všech jeho členů.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4) Zasedání Výboru jsou neveřejná, pokud Výbor nerozhodne jinak. Závěry, včetně poměru hlasování, jsou veřejné. Hosté jsou přítomni zpravidla jen k bodu, který se jich týká.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5) Ze zasedání Výboru se pořizuje vždy písemný záznam. Za vyhotovení a rozeslání záznamu elektronickou poštou odpovídá tajemník Výboru.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6) Písemný záznam musí obsahovat seznam přítomných, datum a dobu konání, body jednání a stručné závěry o projednávaných věcných otázkách, včetně poměru hlasování (pro, proti, zdržel se hlasování), pokud se o návrzích hlasovalo. Dále záznam zpravidla obsahuje úkoly pro členy Výboru, s uvedením termínu plnění, a jména osoby, která za splnění úkolu odpovídá.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7) Záznam se elektronicky rozesílá členům Výboru, případně dalším osobám uvedeným v rozdělovníku, a hostům, kteří byli přítomni jednání.</w:t>
      </w:r>
    </w:p>
    <w:p w:rsidR="00FD045C" w:rsidRPr="00263ABC" w:rsidRDefault="00FD045C" w:rsidP="00FD045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8) Opravy záznamu se provádějí zpravidla v úvodu dalšího zasedání Výboru.</w:t>
      </w:r>
    </w:p>
    <w:p w:rsidR="00FD045C" w:rsidRPr="00263ABC" w:rsidRDefault="00FD045C" w:rsidP="00FD045C">
      <w:pPr>
        <w:spacing w:after="120" w:line="360" w:lineRule="auto"/>
        <w:rPr>
          <w:rFonts w:ascii="Arial" w:hAnsi="Arial"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4</w:t>
      </w: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Rozhodování Výboru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1) Výbor zpravidla přijímá závěry a usnesení konsenzuálně. Výbor hlasuje o bodech, kde se nepodařilo najít konsenzus. 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2) Hlasuje se veřejně. O hlasování pořídí tajemník záznam. 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3) Hlasují členové Výboru. Závěry a usnesení jsou přijaty, pokud pro ně hlasuje nadpoloviční většina přítomných.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5</w:t>
      </w: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Rozhodování Výboru formou per rollam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Není-li přítomen dostatečný počet členů Výboru, nebo jestliže se Výbor na tom shodne, lze přijímat závěry a usnesení prostřednictvím procedury per rollam. Hlasování vyvolá tajemník Výboru ve lhůtě jednoho týdne od příslušného zasedání. Hlasování probíhá elektronickou poštou a lhůta pro vyjádření nesmí být kratší než jeden týden od zahájení hlasování. Jestliže se člen Výboru ve stanovené lhůtě nevyjádří, má se za to, že s návrhem souhlasí. V případě doručení automatické odpovědi o nepřítomnosti člena Výboru přesahující lhůtu pro sdělení stanoviska, nebo o technických problémech emailové schránky, se má za to, že se tento člen zdržel hlasování. Závěr a usnesení jsou přijaty, jestliže s nimi souhlasí nadpoloviční většina všech členů Výboru. O výsledcích hlasování informuje tajemník Výbor do jednoho týdne od ukončení hlasování.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2) Obdobně se hlasuje v případech, které nesnesou odkladu, a to na návrh předsedy nebo poloviny členů Výboru. </w:t>
      </w: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outlineLvl w:val="0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6</w:t>
      </w:r>
    </w:p>
    <w:p w:rsidR="00FD045C" w:rsidRPr="00263ABC" w:rsidRDefault="00FD045C" w:rsidP="00FD045C">
      <w:pPr>
        <w:spacing w:after="120" w:line="360" w:lineRule="auto"/>
        <w:jc w:val="center"/>
        <w:outlineLvl w:val="0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Podněty Výboru</w:t>
      </w:r>
    </w:p>
    <w:p w:rsidR="00FD045C" w:rsidRPr="00263ABC" w:rsidRDefault="00FD045C" w:rsidP="00FD045C">
      <w:pPr>
        <w:spacing w:after="120" w:line="360" w:lineRule="auto"/>
        <w:jc w:val="both"/>
        <w:outlineLvl w:val="0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1) Usnese-li se Výbor na podnětu Radě vlády České republiky pro lidská práva, nebo Radě vlády pro záležitosti romské menšiny, postoupí tajemník tento podnět bez zbytečného odkladu předsedovi dané Rady. 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2) Na požádání člena Výboru tajemník písemně informuje předsedu Rady o odlišných stanoviscích k podnětu předloženému Radě. K podnětu připojí odlišné stanovisko člena Výboru.</w:t>
      </w:r>
    </w:p>
    <w:p w:rsidR="00FD045C" w:rsidRPr="00263ABC" w:rsidRDefault="00FD045C" w:rsidP="00FD045C">
      <w:pPr>
        <w:spacing w:after="120" w:line="360" w:lineRule="auto"/>
        <w:outlineLvl w:val="0"/>
        <w:rPr>
          <w:rFonts w:ascii="Arial" w:hAnsi="Arial"/>
          <w:b/>
          <w:sz w:val="22"/>
        </w:rPr>
      </w:pPr>
    </w:p>
    <w:p w:rsidR="00FD045C" w:rsidRPr="00263ABC" w:rsidRDefault="00FD045C" w:rsidP="00FD045C">
      <w:pPr>
        <w:spacing w:after="120" w:line="360" w:lineRule="auto"/>
        <w:jc w:val="center"/>
        <w:outlineLvl w:val="0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Článek 7</w:t>
      </w:r>
    </w:p>
    <w:p w:rsidR="00FD045C" w:rsidRPr="00263ABC" w:rsidRDefault="00FD045C" w:rsidP="00FD045C">
      <w:pPr>
        <w:spacing w:after="120" w:line="360" w:lineRule="auto"/>
        <w:jc w:val="center"/>
        <w:rPr>
          <w:rFonts w:ascii="Arial" w:hAnsi="Arial"/>
          <w:b/>
          <w:sz w:val="22"/>
        </w:rPr>
      </w:pPr>
      <w:r w:rsidRPr="00263ABC">
        <w:rPr>
          <w:rFonts w:ascii="Arial" w:hAnsi="Arial"/>
          <w:b/>
          <w:sz w:val="22"/>
        </w:rPr>
        <w:t>Závěrečná ustanovení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1) Na otázky, které nejsou tímto jednacím řádem upraveny, se použije přiměřeně Jednací řád Rady vlády České republiky pro lidská práva.</w:t>
      </w:r>
    </w:p>
    <w:p w:rsidR="00FD045C" w:rsidRPr="00263AB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 xml:space="preserve">2) Jednací řád nabývá účinnosti v okamžiku, kdy je schválen Radou vlády České republiky pro lidská práva a Radou vlády pro záležitosti romské menšiny.  </w:t>
      </w:r>
    </w:p>
    <w:p w:rsidR="00C81DB7" w:rsidRPr="00FD045C" w:rsidRDefault="00FD045C" w:rsidP="00FD045C">
      <w:pPr>
        <w:spacing w:after="120" w:line="360" w:lineRule="auto"/>
        <w:jc w:val="both"/>
        <w:rPr>
          <w:rFonts w:ascii="Arial" w:hAnsi="Arial"/>
          <w:sz w:val="22"/>
        </w:rPr>
      </w:pPr>
      <w:r w:rsidRPr="00263ABC">
        <w:rPr>
          <w:rFonts w:ascii="Arial" w:hAnsi="Arial"/>
          <w:sz w:val="22"/>
        </w:rPr>
        <w:t>3) Jednací řád</w:t>
      </w:r>
      <w:r w:rsidR="00F22CFA">
        <w:rPr>
          <w:rFonts w:ascii="Arial" w:hAnsi="Arial"/>
          <w:sz w:val="22"/>
        </w:rPr>
        <w:t xml:space="preserve"> nabyl účinnosti dne ……………. 2015</w:t>
      </w:r>
      <w:r w:rsidRPr="00263ABC">
        <w:rPr>
          <w:rFonts w:ascii="Arial" w:hAnsi="Arial"/>
          <w:sz w:val="22"/>
        </w:rPr>
        <w:t>.</w:t>
      </w:r>
    </w:p>
    <w:sectPr w:rsidR="00C81DB7" w:rsidRPr="00FD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8C" w:rsidRDefault="00B6298C" w:rsidP="00FD045C">
      <w:r>
        <w:separator/>
      </w:r>
    </w:p>
  </w:endnote>
  <w:endnote w:type="continuationSeparator" w:id="0">
    <w:p w:rsidR="00B6298C" w:rsidRDefault="00B6298C" w:rsidP="00FD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8C" w:rsidRDefault="00B6298C" w:rsidP="00FD045C">
      <w:r>
        <w:separator/>
      </w:r>
    </w:p>
  </w:footnote>
  <w:footnote w:type="continuationSeparator" w:id="0">
    <w:p w:rsidR="00B6298C" w:rsidRDefault="00B6298C" w:rsidP="00FD045C">
      <w:r>
        <w:continuationSeparator/>
      </w:r>
    </w:p>
  </w:footnote>
  <w:footnote w:id="1">
    <w:p w:rsidR="00FD045C" w:rsidRDefault="00FD045C" w:rsidP="00FD045C">
      <w:pPr>
        <w:pStyle w:val="Textpoznpodarou"/>
      </w:pPr>
      <w:r>
        <w:rPr>
          <w:rStyle w:val="Znakapoznpodarou"/>
        </w:rPr>
        <w:footnoteRef/>
      </w:r>
      <w:r>
        <w:t xml:space="preserve"> Schváleného vládou České republiky usnesením č. 352 ze dne 12. května 2014. </w:t>
      </w:r>
    </w:p>
  </w:footnote>
  <w:footnote w:id="2">
    <w:p w:rsidR="00FD045C" w:rsidRDefault="00FD045C" w:rsidP="00FD045C">
      <w:pPr>
        <w:pStyle w:val="Textpoznpodarou"/>
      </w:pPr>
      <w:r>
        <w:rPr>
          <w:rStyle w:val="Znakapoznpodarou"/>
        </w:rPr>
        <w:footnoteRef/>
      </w:r>
      <w:r>
        <w:t xml:space="preserve"> Schváleného vládou České republiky dne 21. května 2014 usnesením č. 375.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C"/>
    <w:rsid w:val="00104089"/>
    <w:rsid w:val="001236E2"/>
    <w:rsid w:val="005B1A78"/>
    <w:rsid w:val="005E4AA0"/>
    <w:rsid w:val="00B6298C"/>
    <w:rsid w:val="00C23766"/>
    <w:rsid w:val="00F22CFA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ln"/>
    <w:rsid w:val="00FD045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FD045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D045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045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FD0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ln"/>
    <w:rsid w:val="00FD045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FD045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D045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045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FD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Svěrák Jiří</dc:creator>
  <cp:lastModifiedBy>Machačka Jakub</cp:lastModifiedBy>
  <cp:revision>2</cp:revision>
  <dcterms:created xsi:type="dcterms:W3CDTF">2015-04-29T13:30:00Z</dcterms:created>
  <dcterms:modified xsi:type="dcterms:W3CDTF">2015-04-29T13:30:00Z</dcterms:modified>
</cp:coreProperties>
</file>