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6853" w14:textId="77777777"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14:paraId="7D86FDFB" w14:textId="77777777"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14:paraId="3ECA917A" w14:textId="07E9C672"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ze dne</w:t>
      </w:r>
      <w:r w:rsidR="00181FC3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181FC3">
        <w:rPr>
          <w:rFonts w:ascii="Arial" w:hAnsi="Arial" w:cs="Arial"/>
          <w:b/>
          <w:sz w:val="24"/>
        </w:rPr>
        <w:t>27</w:t>
      </w:r>
      <w:r w:rsidR="00AB297C">
        <w:rPr>
          <w:rFonts w:ascii="Arial" w:hAnsi="Arial" w:cs="Arial"/>
          <w:b/>
          <w:sz w:val="24"/>
        </w:rPr>
        <w:t xml:space="preserve">. </w:t>
      </w:r>
      <w:r w:rsidR="00733D27">
        <w:rPr>
          <w:rFonts w:ascii="Arial" w:hAnsi="Arial" w:cs="Arial"/>
          <w:b/>
          <w:sz w:val="24"/>
        </w:rPr>
        <w:t>dubna 2023</w:t>
      </w:r>
    </w:p>
    <w:p w14:paraId="7C3BC291" w14:textId="77777777"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733D27">
        <w:rPr>
          <w:rFonts w:ascii="Arial" w:hAnsi="Arial" w:cs="Arial"/>
          <w:b/>
          <w:i/>
          <w:sz w:val="24"/>
        </w:rPr>
        <w:t> novele insolvenčního zákona</w:t>
      </w:r>
    </w:p>
    <w:p w14:paraId="1BA43F4C" w14:textId="77777777"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14:paraId="071CFB96" w14:textId="77777777" w:rsidR="00EA7F64" w:rsidRDefault="007112E9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</w:t>
      </w:r>
      <w:r w:rsidR="00EA7F64">
        <w:rPr>
          <w:rFonts w:ascii="Arial" w:hAnsi="Arial" w:cs="Arial"/>
          <w:sz w:val="24"/>
        </w:rPr>
        <w:t xml:space="preserve"> vlády pro lidská práva </w:t>
      </w:r>
    </w:p>
    <w:p w14:paraId="7DEC6D13" w14:textId="67454FC9" w:rsidR="00600A8D" w:rsidRDefault="00733D27" w:rsidP="00600A8D">
      <w:pPr>
        <w:pStyle w:val="Odstavecseseznamem"/>
        <w:numPr>
          <w:ilvl w:val="0"/>
          <w:numId w:val="1"/>
        </w:numPr>
        <w:suppressAutoHyphens w:val="0"/>
        <w:spacing w:before="100" w:beforeAutospacing="1" w:after="240" w:line="360" w:lineRule="auto"/>
        <w:ind w:left="714" w:right="-142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í t á </w:t>
      </w:r>
      <w:r w:rsidR="00C3598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v návaznosti na své usnesení ze dne 26. října 2021 předložení</w:t>
      </w:r>
      <w:r w:rsidR="00600A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novely insolvenčního zákona, která má zpřístupnit oddlužení v délce 3 let všem </w:t>
      </w:r>
      <w:r w:rsidR="00C35989">
        <w:rPr>
          <w:rFonts w:ascii="Arial" w:hAnsi="Arial" w:cs="Arial"/>
          <w:sz w:val="24"/>
        </w:rPr>
        <w:t xml:space="preserve">fyzickým osobám </w:t>
      </w:r>
      <w:r>
        <w:rPr>
          <w:rFonts w:ascii="Arial" w:hAnsi="Arial" w:cs="Arial"/>
          <w:sz w:val="24"/>
        </w:rPr>
        <w:t>bez rozdílu.</w:t>
      </w:r>
    </w:p>
    <w:p w14:paraId="157E0C80" w14:textId="77777777" w:rsidR="00D9079B" w:rsidRDefault="007112E9" w:rsidP="00600A8D">
      <w:pPr>
        <w:pStyle w:val="Odstavecseseznamem"/>
        <w:numPr>
          <w:ilvl w:val="0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 o p o r u č u j e</w:t>
      </w:r>
      <w:r w:rsidR="00600A8D" w:rsidRPr="00600A8D">
        <w:rPr>
          <w:rFonts w:ascii="Arial" w:hAnsi="Arial" w:cs="Arial"/>
          <w:sz w:val="24"/>
        </w:rPr>
        <w:t xml:space="preserve"> </w:t>
      </w:r>
      <w:r w:rsidR="00C35989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vládě </w:t>
      </w:r>
    </w:p>
    <w:p w14:paraId="15BDFD73" w14:textId="1322DED0" w:rsidR="00D9079B" w:rsidRDefault="00733D27" w:rsidP="00D9079B">
      <w:pPr>
        <w:pStyle w:val="Odstavecseseznamem"/>
        <w:numPr>
          <w:ilvl w:val="1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schválit novelu ve Variantě II, která </w:t>
      </w:r>
      <w:r w:rsidR="00C35989">
        <w:rPr>
          <w:rFonts w:ascii="Arial" w:hAnsi="Arial" w:cs="Arial"/>
          <w:sz w:val="24"/>
        </w:rPr>
        <w:t>zavádí</w:t>
      </w:r>
      <w:r>
        <w:rPr>
          <w:rFonts w:ascii="Arial" w:hAnsi="Arial" w:cs="Arial"/>
          <w:sz w:val="24"/>
        </w:rPr>
        <w:t xml:space="preserve"> </w:t>
      </w:r>
      <w:bookmarkStart w:id="1" w:name="_Hlk132105764"/>
      <w:r>
        <w:rPr>
          <w:rFonts w:ascii="Arial" w:hAnsi="Arial" w:cs="Arial"/>
          <w:sz w:val="24"/>
        </w:rPr>
        <w:t>i</w:t>
      </w:r>
      <w:r w:rsidRPr="00733D27">
        <w:rPr>
          <w:rFonts w:ascii="Arial" w:hAnsi="Arial" w:cs="Arial"/>
          <w:sz w:val="24"/>
        </w:rPr>
        <w:t xml:space="preserve">ndividuální </w:t>
      </w:r>
      <w:r w:rsidR="00595EFA">
        <w:rPr>
          <w:rFonts w:ascii="Arial" w:hAnsi="Arial" w:cs="Arial"/>
          <w:sz w:val="24"/>
        </w:rPr>
        <w:t xml:space="preserve">domněnku splnění </w:t>
      </w:r>
      <w:bookmarkEnd w:id="1"/>
      <w:r w:rsidR="00595EFA">
        <w:rPr>
          <w:rFonts w:ascii="Arial" w:hAnsi="Arial" w:cs="Arial"/>
          <w:sz w:val="24"/>
        </w:rPr>
        <w:t>předpokladů pro osvobození od dluhů</w:t>
      </w:r>
      <w:r w:rsidR="00D9079B">
        <w:rPr>
          <w:rFonts w:ascii="Arial" w:hAnsi="Arial" w:cs="Arial"/>
          <w:sz w:val="24"/>
        </w:rPr>
        <w:t>;</w:t>
      </w:r>
    </w:p>
    <w:p w14:paraId="72216BF5" w14:textId="064FBE76" w:rsidR="00600A8D" w:rsidRDefault="00D9079B" w:rsidP="00D9079B">
      <w:pPr>
        <w:pStyle w:val="Odstavecseseznamem"/>
        <w:numPr>
          <w:ilvl w:val="1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usilovat o co nejrychlejší </w:t>
      </w:r>
      <w:r w:rsidR="001E265A">
        <w:rPr>
          <w:rFonts w:ascii="Arial" w:hAnsi="Arial" w:cs="Arial"/>
          <w:sz w:val="24"/>
        </w:rPr>
        <w:t>schválení</w:t>
      </w:r>
      <w:r>
        <w:rPr>
          <w:rFonts w:ascii="Arial" w:hAnsi="Arial" w:cs="Arial"/>
          <w:sz w:val="24"/>
        </w:rPr>
        <w:t xml:space="preserve"> novely;</w:t>
      </w:r>
    </w:p>
    <w:p w14:paraId="0737922A" w14:textId="77777777" w:rsidR="00F34D16" w:rsidRPr="00F34D16" w:rsidRDefault="00F34D16" w:rsidP="00F34D16">
      <w:pPr>
        <w:suppressAutoHyphens w:val="0"/>
        <w:spacing w:after="240" w:line="360" w:lineRule="auto"/>
        <w:ind w:right="-142"/>
        <w:jc w:val="both"/>
        <w:rPr>
          <w:rFonts w:ascii="Arial" w:hAnsi="Arial" w:cs="Arial"/>
          <w:b/>
          <w:sz w:val="24"/>
        </w:rPr>
      </w:pPr>
      <w:r w:rsidRPr="00F34D16">
        <w:rPr>
          <w:rFonts w:ascii="Arial" w:hAnsi="Arial" w:cs="Arial"/>
          <w:b/>
          <w:sz w:val="24"/>
        </w:rPr>
        <w:t>Odůvodnění:</w:t>
      </w:r>
    </w:p>
    <w:p w14:paraId="79EF07FB" w14:textId="0320E78C" w:rsidR="00F34D16" w:rsidRDefault="00F34D16" w:rsidP="003116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vlády pro lidská práva se problematice oddlužení věnovala již</w:t>
      </w:r>
      <w:r w:rsidR="00DA57BF">
        <w:rPr>
          <w:rFonts w:ascii="Arial" w:hAnsi="Arial" w:cs="Arial"/>
        </w:rPr>
        <w:t xml:space="preserve"> na svém jednání dne 26. října 2021. </w:t>
      </w:r>
      <w:r>
        <w:rPr>
          <w:rFonts w:ascii="Arial" w:hAnsi="Arial" w:cs="Arial"/>
        </w:rPr>
        <w:t xml:space="preserve">Výbor pro práva lidí ohrožených sociálních vyloučením jí tehdy upozornil na </w:t>
      </w:r>
      <w:r w:rsidRPr="00F34D16">
        <w:rPr>
          <w:rFonts w:ascii="Arial" w:hAnsi="Arial" w:cs="Arial"/>
        </w:rPr>
        <w:t xml:space="preserve">problematickou ekonomickou situaci mnohých obyvatel ČR v návaznosti na pandemii covid-19 a také na </w:t>
      </w:r>
      <w:r w:rsidR="000613AA">
        <w:rPr>
          <w:rFonts w:ascii="Arial" w:hAnsi="Arial" w:cs="Arial"/>
        </w:rPr>
        <w:t>související</w:t>
      </w:r>
      <w:r w:rsidRPr="00F34D16">
        <w:rPr>
          <w:rFonts w:ascii="Arial" w:hAnsi="Arial" w:cs="Arial"/>
        </w:rPr>
        <w:t xml:space="preserve"> ekonomický</w:t>
      </w:r>
      <w:r w:rsidR="000613AA">
        <w:rPr>
          <w:rFonts w:ascii="Arial" w:hAnsi="Arial" w:cs="Arial"/>
        </w:rPr>
        <w:t xml:space="preserve"> vývoj v podobě ekonomické krize a inflace</w:t>
      </w:r>
      <w:r w:rsidR="00DA57BF">
        <w:rPr>
          <w:rFonts w:ascii="Arial" w:hAnsi="Arial" w:cs="Arial"/>
        </w:rPr>
        <w:t>,</w:t>
      </w:r>
      <w:r w:rsidR="000613AA">
        <w:rPr>
          <w:rFonts w:ascii="Arial" w:hAnsi="Arial" w:cs="Arial"/>
        </w:rPr>
        <w:t xml:space="preserve"> který se </w:t>
      </w:r>
      <w:r w:rsidR="000613AA" w:rsidRPr="00773B48">
        <w:rPr>
          <w:rFonts w:ascii="Arial" w:hAnsi="Arial" w:cs="Arial"/>
        </w:rPr>
        <w:t>citelně promítá do snížení či úplného výpadku příjmů</w:t>
      </w:r>
      <w:r w:rsidR="000613AA">
        <w:rPr>
          <w:rFonts w:ascii="Arial" w:hAnsi="Arial" w:cs="Arial"/>
        </w:rPr>
        <w:t xml:space="preserve"> mnohých</w:t>
      </w:r>
      <w:r w:rsidR="000613AA" w:rsidRPr="00773B48">
        <w:rPr>
          <w:rFonts w:ascii="Arial" w:hAnsi="Arial" w:cs="Arial"/>
        </w:rPr>
        <w:t xml:space="preserve"> fyzických osob. </w:t>
      </w:r>
      <w:r w:rsidR="000613AA" w:rsidRPr="000D6233">
        <w:rPr>
          <w:rFonts w:ascii="Arial" w:hAnsi="Arial" w:cs="Arial"/>
        </w:rPr>
        <w:t xml:space="preserve">Zástupci nižší a střední třídy </w:t>
      </w:r>
      <w:r w:rsidR="000613AA">
        <w:rPr>
          <w:rFonts w:ascii="Arial" w:hAnsi="Arial" w:cs="Arial"/>
        </w:rPr>
        <w:t xml:space="preserve">tak </w:t>
      </w:r>
      <w:r w:rsidR="000613AA" w:rsidRPr="000D6233">
        <w:rPr>
          <w:rFonts w:ascii="Arial" w:hAnsi="Arial" w:cs="Arial"/>
        </w:rPr>
        <w:t>přestávají být schopni d</w:t>
      </w:r>
      <w:r w:rsidR="00B071E0">
        <w:rPr>
          <w:rFonts w:ascii="Arial" w:hAnsi="Arial" w:cs="Arial"/>
        </w:rPr>
        <w:t>ostát v plné míře svým závazkům</w:t>
      </w:r>
      <w:r w:rsidR="000613AA" w:rsidRPr="000D6233">
        <w:rPr>
          <w:rFonts w:ascii="Arial" w:hAnsi="Arial" w:cs="Arial"/>
        </w:rPr>
        <w:t>.</w:t>
      </w:r>
      <w:r w:rsidR="000613AA">
        <w:rPr>
          <w:rFonts w:ascii="Arial" w:hAnsi="Arial" w:cs="Arial"/>
        </w:rPr>
        <w:t xml:space="preserve"> </w:t>
      </w:r>
      <w:r w:rsidR="00B071E0">
        <w:rPr>
          <w:rFonts w:ascii="Arial" w:hAnsi="Arial" w:cs="Arial"/>
        </w:rPr>
        <w:t>Jejich</w:t>
      </w:r>
      <w:r w:rsidR="00B071E0" w:rsidRPr="000D6233">
        <w:rPr>
          <w:rFonts w:ascii="Arial" w:hAnsi="Arial" w:cs="Arial"/>
        </w:rPr>
        <w:t xml:space="preserve"> pád do dluhové pasti způsobený kumulací nesplácených úvěrů (typicky hypotéka, leasing na auto, investiční úvěr využitý pro účely podnikání či běžný neúčelový úvěr) </w:t>
      </w:r>
      <w:r w:rsidR="00711A5E">
        <w:rPr>
          <w:rFonts w:ascii="Arial" w:hAnsi="Arial" w:cs="Arial"/>
        </w:rPr>
        <w:t>neznamená</w:t>
      </w:r>
      <w:r w:rsidR="00B071E0" w:rsidRPr="000D6233">
        <w:rPr>
          <w:rFonts w:ascii="Arial" w:hAnsi="Arial" w:cs="Arial"/>
        </w:rPr>
        <w:t xml:space="preserve"> u této kategorie poctivých dlužníků nezvládnutí své finanční situace, lehkomyslnost při správě vlastního majetku či dokonce nepoctivý záměr, nýbrž pochopitelný následek extrémního propadu ekonomiky.</w:t>
      </w:r>
      <w:r w:rsidR="00B071E0">
        <w:rPr>
          <w:rFonts w:ascii="Arial" w:hAnsi="Arial" w:cs="Arial"/>
        </w:rPr>
        <w:t xml:space="preserve"> </w:t>
      </w:r>
      <w:r w:rsidRPr="000D6233">
        <w:rPr>
          <w:rFonts w:ascii="Arial" w:hAnsi="Arial" w:cs="Arial"/>
        </w:rPr>
        <w:t xml:space="preserve">Prudké zhoršení jejich zadlužení znamená rovněž prudké snížení </w:t>
      </w:r>
      <w:r w:rsidR="00B071E0">
        <w:rPr>
          <w:rFonts w:ascii="Arial" w:hAnsi="Arial" w:cs="Arial"/>
        </w:rPr>
        <w:t>jejich spotřeby</w:t>
      </w:r>
      <w:r w:rsidRPr="000D6233">
        <w:rPr>
          <w:rFonts w:ascii="Arial" w:hAnsi="Arial" w:cs="Arial"/>
        </w:rPr>
        <w:t xml:space="preserve">. Dlouhodobé vyřazení střední třídy </w:t>
      </w:r>
      <w:r w:rsidR="00DA57BF">
        <w:rPr>
          <w:rFonts w:ascii="Arial" w:hAnsi="Arial" w:cs="Arial"/>
        </w:rPr>
        <w:t>z národního</w:t>
      </w:r>
      <w:r w:rsidRPr="000D6233">
        <w:rPr>
          <w:rFonts w:ascii="Arial" w:hAnsi="Arial" w:cs="Arial"/>
        </w:rPr>
        <w:t xml:space="preserve"> hospodářství tedy povede k extensivním a nepředvídatelným hospodářským dopadům. </w:t>
      </w:r>
    </w:p>
    <w:p w14:paraId="62122743" w14:textId="67FE0469" w:rsidR="00DA57BF" w:rsidRDefault="00B071E0" w:rsidP="003116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proto již v roce 2021 doporučila vládě umožnit</w:t>
      </w:r>
      <w:r w:rsidRPr="000D6233">
        <w:rPr>
          <w:rFonts w:ascii="Arial" w:hAnsi="Arial" w:cs="Arial"/>
        </w:rPr>
        <w:t xml:space="preserve"> přístup k</w:t>
      </w:r>
      <w:r w:rsidR="00C35989">
        <w:rPr>
          <w:rFonts w:ascii="Arial" w:hAnsi="Arial" w:cs="Arial"/>
        </w:rPr>
        <w:t> </w:t>
      </w:r>
      <w:r w:rsidRPr="000D6233">
        <w:rPr>
          <w:rFonts w:ascii="Arial" w:hAnsi="Arial" w:cs="Arial"/>
        </w:rPr>
        <w:t xml:space="preserve">oddlužení všem poctivým dlužníkům </w:t>
      </w:r>
      <w:r w:rsidR="001E265A">
        <w:rPr>
          <w:rFonts w:ascii="Arial" w:hAnsi="Arial" w:cs="Arial"/>
        </w:rPr>
        <w:t xml:space="preserve">a dát jim </w:t>
      </w:r>
      <w:r w:rsidR="00A65FAE">
        <w:rPr>
          <w:rFonts w:ascii="Arial" w:hAnsi="Arial" w:cs="Arial"/>
        </w:rPr>
        <w:t>možnost</w:t>
      </w:r>
      <w:r w:rsidRPr="000D6233">
        <w:rPr>
          <w:rFonts w:ascii="Arial" w:hAnsi="Arial" w:cs="Arial"/>
        </w:rPr>
        <w:t xml:space="preserve"> </w:t>
      </w:r>
      <w:r w:rsidR="00C35989">
        <w:rPr>
          <w:rFonts w:ascii="Arial" w:hAnsi="Arial" w:cs="Arial"/>
        </w:rPr>
        <w:t>vrá</w:t>
      </w:r>
      <w:r w:rsidR="00A65FAE">
        <w:rPr>
          <w:rFonts w:ascii="Arial" w:hAnsi="Arial" w:cs="Arial"/>
        </w:rPr>
        <w:t>tit se do běžného socio-ekonomického</w:t>
      </w:r>
      <w:r w:rsidR="00C35989">
        <w:rPr>
          <w:rFonts w:ascii="Arial" w:hAnsi="Arial" w:cs="Arial"/>
        </w:rPr>
        <w:t xml:space="preserve"> </w:t>
      </w:r>
      <w:r w:rsidR="00A65FAE">
        <w:rPr>
          <w:rFonts w:ascii="Arial" w:hAnsi="Arial" w:cs="Arial"/>
        </w:rPr>
        <w:t>života</w:t>
      </w:r>
      <w:r w:rsidRPr="000D6233">
        <w:rPr>
          <w:rFonts w:ascii="Arial" w:hAnsi="Arial" w:cs="Arial"/>
        </w:rPr>
        <w:t>. Součástí by mělo být i zavedení jednotn</w:t>
      </w:r>
      <w:r>
        <w:rPr>
          <w:rFonts w:ascii="Arial" w:hAnsi="Arial" w:cs="Arial"/>
        </w:rPr>
        <w:t>é doby oddlužení v délce 3 let, a to jak pro podnikatele, tak pro</w:t>
      </w:r>
      <w:r w:rsidRPr="000D6233">
        <w:rPr>
          <w:rFonts w:ascii="Arial" w:hAnsi="Arial" w:cs="Arial"/>
        </w:rPr>
        <w:t xml:space="preserve"> spotřebitele. </w:t>
      </w:r>
      <w:r>
        <w:rPr>
          <w:rFonts w:ascii="Arial" w:hAnsi="Arial" w:cs="Arial"/>
        </w:rPr>
        <w:t xml:space="preserve">Rada proto vítá, že současný návrh novely insolvenčního zákona </w:t>
      </w:r>
      <w:r w:rsidR="005E64B5">
        <w:rPr>
          <w:rFonts w:ascii="Arial" w:hAnsi="Arial" w:cs="Arial"/>
        </w:rPr>
        <w:t xml:space="preserve">přináší </w:t>
      </w:r>
      <w:r w:rsidR="00381C0A">
        <w:rPr>
          <w:rFonts w:ascii="Arial" w:hAnsi="Arial" w:cs="Arial"/>
        </w:rPr>
        <w:t>tento jednotný režim</w:t>
      </w:r>
      <w:r w:rsidR="005E64B5">
        <w:rPr>
          <w:rFonts w:ascii="Arial" w:hAnsi="Arial" w:cs="Arial"/>
        </w:rPr>
        <w:t>, který</w:t>
      </w:r>
      <w:r w:rsidR="005E64B5" w:rsidRPr="005E64B5">
        <w:rPr>
          <w:rFonts w:ascii="Arial" w:hAnsi="Arial" w:cs="Arial"/>
        </w:rPr>
        <w:t xml:space="preserve"> fyzickým osobám zajišťuje rovné podmínky pro únik z dluhové pasti</w:t>
      </w:r>
      <w:r w:rsidR="00381C0A">
        <w:rPr>
          <w:rFonts w:ascii="Arial" w:hAnsi="Arial" w:cs="Arial"/>
        </w:rPr>
        <w:t xml:space="preserve">. </w:t>
      </w:r>
    </w:p>
    <w:p w14:paraId="6D791193" w14:textId="7416284F" w:rsidR="00DA57BF" w:rsidRDefault="00311696" w:rsidP="003116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Novela </w:t>
      </w:r>
      <w:r w:rsidR="005E64B5">
        <w:rPr>
          <w:rFonts w:ascii="Arial" w:hAnsi="Arial" w:cs="Arial"/>
        </w:rPr>
        <w:t xml:space="preserve">současně </w:t>
      </w:r>
      <w:r>
        <w:rPr>
          <w:rFonts w:ascii="Arial" w:hAnsi="Arial" w:cs="Arial"/>
        </w:rPr>
        <w:t>přichází s</w:t>
      </w:r>
      <w:r w:rsidR="00A65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variantami posuzování </w:t>
      </w:r>
      <w:r w:rsidRPr="00311696">
        <w:rPr>
          <w:rFonts w:ascii="Arial" w:hAnsi="Arial" w:cs="Arial"/>
        </w:rPr>
        <w:t>osvědčení se v insolvenčním řízení</w:t>
      </w:r>
      <w:r>
        <w:rPr>
          <w:rFonts w:ascii="Arial" w:hAnsi="Arial" w:cs="Arial"/>
        </w:rPr>
        <w:t xml:space="preserve">. </w:t>
      </w:r>
    </w:p>
    <w:p w14:paraId="58A4253E" w14:textId="111554A4" w:rsidR="00DA57BF" w:rsidRPr="00DA57BF" w:rsidRDefault="00311696" w:rsidP="00DA57BF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DA57BF">
        <w:rPr>
          <w:rFonts w:ascii="Arial" w:hAnsi="Arial" w:cs="Arial"/>
        </w:rPr>
        <w:t xml:space="preserve">Varianta I stanoví </w:t>
      </w:r>
      <w:r w:rsidR="005E64B5">
        <w:rPr>
          <w:rFonts w:ascii="Arial" w:hAnsi="Arial" w:cs="Arial"/>
        </w:rPr>
        <w:t xml:space="preserve">paušální </w:t>
      </w:r>
      <w:r w:rsidRPr="00DA57BF">
        <w:rPr>
          <w:rFonts w:ascii="Arial" w:hAnsi="Arial" w:cs="Arial"/>
        </w:rPr>
        <w:t>vyvratitelnou právní domněnku, že se dlužník</w:t>
      </w:r>
      <w:r w:rsidR="005E64B5">
        <w:rPr>
          <w:rFonts w:ascii="Arial" w:hAnsi="Arial" w:cs="Arial"/>
        </w:rPr>
        <w:t xml:space="preserve"> v oddlužení </w:t>
      </w:r>
      <w:r w:rsidRPr="00DA57BF">
        <w:rPr>
          <w:rFonts w:ascii="Arial" w:hAnsi="Arial" w:cs="Arial"/>
        </w:rPr>
        <w:t>osvědčil, pokud splatil alespoň 30</w:t>
      </w:r>
      <w:r w:rsidR="005E64B5">
        <w:rPr>
          <w:rFonts w:ascii="Arial" w:hAnsi="Arial" w:cs="Arial"/>
        </w:rPr>
        <w:t xml:space="preserve"> </w:t>
      </w:r>
      <w:r w:rsidRPr="00DA57BF">
        <w:rPr>
          <w:rFonts w:ascii="Arial" w:hAnsi="Arial" w:cs="Arial"/>
        </w:rPr>
        <w:t xml:space="preserve">% nezajištěných pohledávek. </w:t>
      </w:r>
    </w:p>
    <w:p w14:paraId="26F45C3C" w14:textId="53473B43" w:rsidR="00A65FAE" w:rsidRDefault="00311696" w:rsidP="00DA57BF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DA57BF">
        <w:rPr>
          <w:rFonts w:ascii="Arial" w:hAnsi="Arial" w:cs="Arial"/>
        </w:rPr>
        <w:t xml:space="preserve">Varianta II </w:t>
      </w:r>
      <w:r w:rsidR="006A2996">
        <w:rPr>
          <w:rFonts w:ascii="Arial" w:hAnsi="Arial" w:cs="Arial"/>
        </w:rPr>
        <w:t xml:space="preserve">stanovuje individuální </w:t>
      </w:r>
      <w:r w:rsidR="006A2996" w:rsidRPr="006A2996">
        <w:rPr>
          <w:rFonts w:ascii="Arial" w:hAnsi="Arial" w:cs="Arial"/>
        </w:rPr>
        <w:t xml:space="preserve">vyvratitelnou právní domněnku, že dlužník </w:t>
      </w:r>
      <w:r w:rsidR="006A2996">
        <w:rPr>
          <w:rFonts w:ascii="Arial" w:hAnsi="Arial" w:cs="Arial"/>
        </w:rPr>
        <w:t xml:space="preserve">v oddlužení </w:t>
      </w:r>
      <w:r w:rsidR="006A2996" w:rsidRPr="006A2996">
        <w:rPr>
          <w:rFonts w:ascii="Arial" w:hAnsi="Arial" w:cs="Arial"/>
        </w:rPr>
        <w:t xml:space="preserve">své podstatné povinnosti plnil, jestliže dosáhl </w:t>
      </w:r>
      <w:r w:rsidR="00A65FAE">
        <w:rPr>
          <w:rFonts w:ascii="Arial" w:hAnsi="Arial" w:cs="Arial"/>
        </w:rPr>
        <w:t>takové</w:t>
      </w:r>
      <w:r w:rsidR="006A2996" w:rsidRPr="006A2996">
        <w:rPr>
          <w:rFonts w:ascii="Arial" w:hAnsi="Arial" w:cs="Arial"/>
        </w:rPr>
        <w:t xml:space="preserve"> míry uspokojení </w:t>
      </w:r>
      <w:r w:rsidR="00A65FAE" w:rsidRPr="006A2996">
        <w:rPr>
          <w:rFonts w:ascii="Arial" w:hAnsi="Arial" w:cs="Arial"/>
        </w:rPr>
        <w:t xml:space="preserve">nezajištěných </w:t>
      </w:r>
      <w:r w:rsidR="006A2996" w:rsidRPr="006A2996">
        <w:rPr>
          <w:rFonts w:ascii="Arial" w:hAnsi="Arial" w:cs="Arial"/>
        </w:rPr>
        <w:t>pohledávek</w:t>
      </w:r>
      <w:r w:rsidR="00A65FAE">
        <w:rPr>
          <w:rFonts w:ascii="Arial" w:hAnsi="Arial" w:cs="Arial"/>
        </w:rPr>
        <w:t xml:space="preserve">, kterou </w:t>
      </w:r>
      <w:r w:rsidR="006A2996" w:rsidRPr="006A2996">
        <w:rPr>
          <w:rFonts w:ascii="Arial" w:hAnsi="Arial" w:cs="Arial"/>
        </w:rPr>
        <w:t>urč</w:t>
      </w:r>
      <w:r w:rsidR="00A65FAE">
        <w:rPr>
          <w:rFonts w:ascii="Arial" w:hAnsi="Arial" w:cs="Arial"/>
        </w:rPr>
        <w:t>il</w:t>
      </w:r>
      <w:r w:rsidR="006A2996" w:rsidRPr="006A2996">
        <w:rPr>
          <w:rFonts w:ascii="Arial" w:hAnsi="Arial" w:cs="Arial"/>
        </w:rPr>
        <w:t xml:space="preserve"> insolvenční soud </w:t>
      </w:r>
      <w:r w:rsidR="00A65FAE">
        <w:rPr>
          <w:rFonts w:ascii="Arial" w:hAnsi="Arial" w:cs="Arial"/>
        </w:rPr>
        <w:t>při</w:t>
      </w:r>
      <w:r w:rsidR="006A2996" w:rsidRPr="006A2996">
        <w:rPr>
          <w:rFonts w:ascii="Arial" w:hAnsi="Arial" w:cs="Arial"/>
        </w:rPr>
        <w:t xml:space="preserve"> schválení oddlužení, individuálně s</w:t>
      </w:r>
      <w:r w:rsidR="00902491">
        <w:rPr>
          <w:rFonts w:ascii="Arial" w:hAnsi="Arial" w:cs="Arial"/>
        </w:rPr>
        <w:t> </w:t>
      </w:r>
      <w:r w:rsidR="006A2996" w:rsidRPr="006A2996">
        <w:rPr>
          <w:rFonts w:ascii="Arial" w:hAnsi="Arial" w:cs="Arial"/>
        </w:rPr>
        <w:t xml:space="preserve">ohledem </w:t>
      </w:r>
      <w:r w:rsidR="006A2996">
        <w:rPr>
          <w:rFonts w:ascii="Arial" w:hAnsi="Arial" w:cs="Arial"/>
        </w:rPr>
        <w:t xml:space="preserve">na </w:t>
      </w:r>
      <w:r w:rsidR="00A65FAE">
        <w:rPr>
          <w:rFonts w:ascii="Arial" w:hAnsi="Arial" w:cs="Arial"/>
        </w:rPr>
        <w:t>jeho příjmy</w:t>
      </w:r>
      <w:r w:rsidR="006A2996" w:rsidRPr="006A2996">
        <w:rPr>
          <w:rFonts w:ascii="Arial" w:hAnsi="Arial" w:cs="Arial"/>
        </w:rPr>
        <w:t xml:space="preserve">. </w:t>
      </w:r>
    </w:p>
    <w:p w14:paraId="21E03DBB" w14:textId="310049F0" w:rsidR="00311696" w:rsidRDefault="006A2996" w:rsidP="00DA57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Varianta I</w:t>
      </w:r>
      <w:r w:rsidR="0032577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zohledňuje poměr dluhů </w:t>
      </w:r>
      <w:r w:rsidR="0092706F">
        <w:rPr>
          <w:rFonts w:ascii="Arial" w:hAnsi="Arial" w:cs="Arial"/>
        </w:rPr>
        <w:t>a příjmů</w:t>
      </w:r>
      <w:r w:rsidR="00325775">
        <w:rPr>
          <w:rFonts w:ascii="Arial" w:hAnsi="Arial" w:cs="Arial"/>
        </w:rPr>
        <w:t xml:space="preserve">, </w:t>
      </w:r>
      <w:r w:rsidR="0015441A">
        <w:rPr>
          <w:rFonts w:ascii="Arial" w:hAnsi="Arial" w:cs="Arial"/>
        </w:rPr>
        <w:t>ze kterých může</w:t>
      </w:r>
      <w:r w:rsidR="00325775">
        <w:rPr>
          <w:rFonts w:ascii="Arial" w:hAnsi="Arial" w:cs="Arial"/>
        </w:rPr>
        <w:t xml:space="preserve"> </w:t>
      </w:r>
      <w:r w:rsidR="0092706F">
        <w:rPr>
          <w:rFonts w:ascii="Arial" w:hAnsi="Arial" w:cs="Arial"/>
        </w:rPr>
        <w:t>konkrétní dlužník v</w:t>
      </w:r>
      <w:r w:rsidR="0015441A">
        <w:rPr>
          <w:rFonts w:ascii="Arial" w:hAnsi="Arial" w:cs="Arial"/>
        </w:rPr>
        <w:t> </w:t>
      </w:r>
      <w:r w:rsidR="0092706F">
        <w:rPr>
          <w:rFonts w:ascii="Arial" w:hAnsi="Arial" w:cs="Arial"/>
        </w:rPr>
        <w:t xml:space="preserve">průběhu oddlužení reálně </w:t>
      </w:r>
      <w:r w:rsidR="0015441A">
        <w:rPr>
          <w:rFonts w:ascii="Arial" w:hAnsi="Arial" w:cs="Arial"/>
        </w:rPr>
        <w:t>uspokojovat své věřitele</w:t>
      </w:r>
      <w:r w:rsidR="00325775">
        <w:rPr>
          <w:rFonts w:ascii="Arial" w:hAnsi="Arial" w:cs="Arial"/>
        </w:rPr>
        <w:t xml:space="preserve"> s</w:t>
      </w:r>
      <w:r w:rsidR="0015441A">
        <w:rPr>
          <w:rFonts w:ascii="Arial" w:hAnsi="Arial" w:cs="Arial"/>
        </w:rPr>
        <w:t> </w:t>
      </w:r>
      <w:r w:rsidR="00325775">
        <w:rPr>
          <w:rFonts w:ascii="Arial" w:hAnsi="Arial" w:cs="Arial"/>
        </w:rPr>
        <w:t>ohledem na sv</w:t>
      </w:r>
      <w:r w:rsidR="00A65FAE">
        <w:rPr>
          <w:rFonts w:ascii="Arial" w:hAnsi="Arial" w:cs="Arial"/>
        </w:rPr>
        <w:t>é příjmy</w:t>
      </w:r>
      <w:r>
        <w:rPr>
          <w:rFonts w:ascii="Arial" w:hAnsi="Arial" w:cs="Arial"/>
        </w:rPr>
        <w:t xml:space="preserve">. </w:t>
      </w:r>
      <w:r w:rsidR="00DA57BF" w:rsidRPr="00DA57BF">
        <w:rPr>
          <w:rFonts w:ascii="Arial" w:hAnsi="Arial" w:cs="Arial"/>
        </w:rPr>
        <w:t xml:space="preserve">Varianta II </w:t>
      </w:r>
      <w:r w:rsidR="00325775">
        <w:rPr>
          <w:rFonts w:ascii="Arial" w:hAnsi="Arial" w:cs="Arial"/>
        </w:rPr>
        <w:t xml:space="preserve">proto </w:t>
      </w:r>
      <w:r w:rsidR="00DA57BF" w:rsidRPr="00DA57BF">
        <w:rPr>
          <w:rFonts w:ascii="Arial" w:hAnsi="Arial" w:cs="Arial"/>
        </w:rPr>
        <w:t xml:space="preserve">lépe přispívá k dosažení </w:t>
      </w:r>
      <w:r w:rsidR="00902491">
        <w:rPr>
          <w:rFonts w:ascii="Arial" w:hAnsi="Arial" w:cs="Arial"/>
        </w:rPr>
        <w:t>jednoho z cílů</w:t>
      </w:r>
      <w:r w:rsidR="00902491" w:rsidRPr="00DA57BF">
        <w:rPr>
          <w:rFonts w:ascii="Arial" w:hAnsi="Arial" w:cs="Arial"/>
        </w:rPr>
        <w:t xml:space="preserve"> </w:t>
      </w:r>
      <w:r w:rsidR="00DA57BF" w:rsidRPr="00DA57BF">
        <w:rPr>
          <w:rFonts w:ascii="Arial" w:hAnsi="Arial" w:cs="Arial"/>
        </w:rPr>
        <w:t xml:space="preserve">oddlužení, kterým je vrátit dlužníka co nejdříve do běžného ekonomického života. Pominout nelze ani to, že i směrnice EU o restrukturalizaci a insolvenci </w:t>
      </w:r>
      <w:r>
        <w:rPr>
          <w:rFonts w:ascii="Arial" w:hAnsi="Arial" w:cs="Arial"/>
        </w:rPr>
        <w:t>preferuje</w:t>
      </w:r>
      <w:r w:rsidRPr="00DA57BF">
        <w:rPr>
          <w:rFonts w:ascii="Arial" w:hAnsi="Arial" w:cs="Arial"/>
        </w:rPr>
        <w:t xml:space="preserve"> </w:t>
      </w:r>
      <w:r w:rsidR="00DA57BF" w:rsidRPr="00DA57BF">
        <w:rPr>
          <w:rFonts w:ascii="Arial" w:hAnsi="Arial" w:cs="Arial"/>
        </w:rPr>
        <w:t>stanovit procentuální hranici u splnění oddlužení individuálně, nikoliv plošně. Proto Rada doporučuje vládě, aby novelu schválila ve Variantě II.</w:t>
      </w:r>
      <w:r w:rsidR="00BB4DD3">
        <w:rPr>
          <w:rFonts w:ascii="Arial" w:hAnsi="Arial" w:cs="Arial"/>
        </w:rPr>
        <w:t xml:space="preserve"> Zároveň vzhledem k současnému ekonomickému vývoji a zpoždění transpozice Rada doporučuje co nejrychlejší schválení novely.</w:t>
      </w:r>
    </w:p>
    <w:p w14:paraId="6F2AE723" w14:textId="5BF21A41" w:rsidR="00F976EE" w:rsidRDefault="00F976EE" w:rsidP="00DA57BF">
      <w:pPr>
        <w:spacing w:after="120"/>
        <w:jc w:val="both"/>
        <w:rPr>
          <w:rFonts w:ascii="Arial" w:hAnsi="Arial" w:cs="Arial"/>
        </w:rPr>
      </w:pPr>
    </w:p>
    <w:p w14:paraId="32ACF4D8" w14:textId="20FAEFD7" w:rsidR="00311696" w:rsidRPr="00311696" w:rsidRDefault="00311696" w:rsidP="00311696">
      <w:pPr>
        <w:spacing w:after="120"/>
        <w:jc w:val="both"/>
        <w:rPr>
          <w:rFonts w:ascii="Arial" w:hAnsi="Arial" w:cs="Arial"/>
        </w:rPr>
      </w:pPr>
      <w:r w:rsidRPr="00311696">
        <w:rPr>
          <w:rFonts w:ascii="Arial" w:hAnsi="Arial" w:cs="Arial"/>
        </w:rPr>
        <w:t xml:space="preserve"> </w:t>
      </w:r>
    </w:p>
    <w:p w14:paraId="3039C801" w14:textId="77777777" w:rsidR="00B071E0" w:rsidRPr="000D6233" w:rsidRDefault="00B071E0" w:rsidP="00F34D16">
      <w:pPr>
        <w:spacing w:after="120" w:line="240" w:lineRule="auto"/>
        <w:jc w:val="both"/>
        <w:rPr>
          <w:rFonts w:ascii="Arial" w:hAnsi="Arial" w:cs="Arial"/>
        </w:rPr>
      </w:pPr>
    </w:p>
    <w:p w14:paraId="33BA976B" w14:textId="77777777" w:rsidR="00F34D16" w:rsidRPr="00F34D16" w:rsidRDefault="00F34D16" w:rsidP="00F34D16">
      <w:pPr>
        <w:suppressAutoHyphens w:val="0"/>
        <w:spacing w:after="240" w:line="360" w:lineRule="auto"/>
        <w:ind w:right="-142"/>
        <w:jc w:val="both"/>
        <w:rPr>
          <w:rFonts w:ascii="Arial" w:hAnsi="Arial" w:cs="Arial"/>
          <w:sz w:val="24"/>
        </w:rPr>
      </w:pPr>
    </w:p>
    <w:p w14:paraId="184FC189" w14:textId="77777777" w:rsidR="00D81855" w:rsidRDefault="00D81855" w:rsidP="00600A8D">
      <w:pPr>
        <w:spacing w:after="240"/>
      </w:pPr>
    </w:p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8274" w14:textId="77777777" w:rsidR="00D476E1" w:rsidRDefault="00D476E1" w:rsidP="00B071E0">
      <w:pPr>
        <w:spacing w:after="0" w:line="240" w:lineRule="auto"/>
      </w:pPr>
      <w:r>
        <w:separator/>
      </w:r>
    </w:p>
  </w:endnote>
  <w:endnote w:type="continuationSeparator" w:id="0">
    <w:p w14:paraId="03DEA541" w14:textId="77777777" w:rsidR="00D476E1" w:rsidRDefault="00D476E1" w:rsidP="00B0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418DB" w14:textId="77777777" w:rsidR="00D476E1" w:rsidRDefault="00D476E1" w:rsidP="00B071E0">
      <w:pPr>
        <w:spacing w:after="0" w:line="240" w:lineRule="auto"/>
      </w:pPr>
      <w:r>
        <w:separator/>
      </w:r>
    </w:p>
  </w:footnote>
  <w:footnote w:type="continuationSeparator" w:id="0">
    <w:p w14:paraId="4A90796A" w14:textId="77777777" w:rsidR="00D476E1" w:rsidRDefault="00D476E1" w:rsidP="00B0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F8E"/>
    <w:multiLevelType w:val="hybridMultilevel"/>
    <w:tmpl w:val="42BEE8B4"/>
    <w:lvl w:ilvl="0" w:tplc="F40651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461A"/>
    <w:multiLevelType w:val="hybridMultilevel"/>
    <w:tmpl w:val="1E38A1B6"/>
    <w:lvl w:ilvl="0" w:tplc="2CCE4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B18E0"/>
    <w:multiLevelType w:val="hybridMultilevel"/>
    <w:tmpl w:val="7EB800CE"/>
    <w:lvl w:ilvl="0" w:tplc="FF6EAEA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613AA"/>
    <w:rsid w:val="000943E2"/>
    <w:rsid w:val="00140C14"/>
    <w:rsid w:val="0015441A"/>
    <w:rsid w:val="00181FC3"/>
    <w:rsid w:val="001E265A"/>
    <w:rsid w:val="002513F1"/>
    <w:rsid w:val="00311696"/>
    <w:rsid w:val="00325775"/>
    <w:rsid w:val="00381C0A"/>
    <w:rsid w:val="005807B1"/>
    <w:rsid w:val="00595EFA"/>
    <w:rsid w:val="005E64B5"/>
    <w:rsid w:val="005F7FEE"/>
    <w:rsid w:val="00600A8D"/>
    <w:rsid w:val="006A2996"/>
    <w:rsid w:val="006D7B3A"/>
    <w:rsid w:val="007112E9"/>
    <w:rsid w:val="00711A5E"/>
    <w:rsid w:val="00733D27"/>
    <w:rsid w:val="00902491"/>
    <w:rsid w:val="0092706F"/>
    <w:rsid w:val="00A65FAE"/>
    <w:rsid w:val="00AB297C"/>
    <w:rsid w:val="00B071E0"/>
    <w:rsid w:val="00BB4DD3"/>
    <w:rsid w:val="00BC29FF"/>
    <w:rsid w:val="00C35989"/>
    <w:rsid w:val="00D476E1"/>
    <w:rsid w:val="00D81855"/>
    <w:rsid w:val="00D9079B"/>
    <w:rsid w:val="00DA57BF"/>
    <w:rsid w:val="00E579B7"/>
    <w:rsid w:val="00E76D54"/>
    <w:rsid w:val="00EA7F64"/>
    <w:rsid w:val="00EB1E18"/>
    <w:rsid w:val="00F34D16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DE06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600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B071E0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B071E0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071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71E0"/>
    <w:rPr>
      <w:vertAlign w:val="superscript"/>
    </w:rPr>
  </w:style>
  <w:style w:type="paragraph" w:styleId="Revize">
    <w:name w:val="Revision"/>
    <w:hidden/>
    <w:uiPriority w:val="99"/>
    <w:semiHidden/>
    <w:rsid w:val="00C3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9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01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2746</Characters>
  <Application>Microsoft Office Word</Application>
  <DocSecurity>0</DocSecurity>
  <Lines>228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4</cp:revision>
  <dcterms:created xsi:type="dcterms:W3CDTF">2023-04-21T12:25:00Z</dcterms:created>
  <dcterms:modified xsi:type="dcterms:W3CDTF">2023-05-03T16:53:00Z</dcterms:modified>
</cp:coreProperties>
</file>