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15070" w:rsidRDefault="00085F39">
      <w:pPr>
        <w:spacing w:line="360" w:lineRule="auto"/>
        <w:jc w:val="center"/>
        <w:rPr>
          <w:rFonts w:ascii="Arial" w:eastAsia="Arial" w:hAnsi="Arial" w:cs="Arial"/>
          <w:b/>
          <w:sz w:val="24"/>
          <w:szCs w:val="24"/>
        </w:rPr>
      </w:pPr>
      <w:r>
        <w:rPr>
          <w:rFonts w:ascii="Arial" w:eastAsia="Arial" w:hAnsi="Arial" w:cs="Arial"/>
          <w:b/>
          <w:sz w:val="24"/>
          <w:szCs w:val="24"/>
        </w:rPr>
        <w:t xml:space="preserve">Usnesení </w:t>
      </w:r>
    </w:p>
    <w:p w14:paraId="00000002" w14:textId="77777777" w:rsidR="00015070" w:rsidRDefault="00085F39">
      <w:pPr>
        <w:spacing w:line="360" w:lineRule="auto"/>
        <w:jc w:val="center"/>
        <w:rPr>
          <w:rFonts w:ascii="Arial" w:eastAsia="Arial" w:hAnsi="Arial" w:cs="Arial"/>
          <w:b/>
          <w:sz w:val="24"/>
          <w:szCs w:val="24"/>
        </w:rPr>
      </w:pPr>
      <w:r>
        <w:rPr>
          <w:rFonts w:ascii="Arial" w:eastAsia="Arial" w:hAnsi="Arial" w:cs="Arial"/>
          <w:b/>
          <w:sz w:val="24"/>
          <w:szCs w:val="24"/>
        </w:rPr>
        <w:t>Rady vlády pro lidská práva</w:t>
      </w:r>
    </w:p>
    <w:p w14:paraId="00000003" w14:textId="633C3922" w:rsidR="00015070" w:rsidRDefault="004E4C8F">
      <w:pPr>
        <w:spacing w:line="360" w:lineRule="auto"/>
        <w:jc w:val="center"/>
        <w:rPr>
          <w:rFonts w:ascii="Arial" w:eastAsia="Arial" w:hAnsi="Arial" w:cs="Arial"/>
          <w:b/>
          <w:sz w:val="24"/>
          <w:szCs w:val="24"/>
        </w:rPr>
      </w:pPr>
      <w:r>
        <w:rPr>
          <w:rFonts w:ascii="Arial" w:eastAsia="Arial" w:hAnsi="Arial" w:cs="Arial"/>
          <w:b/>
          <w:sz w:val="24"/>
          <w:szCs w:val="24"/>
        </w:rPr>
        <w:t xml:space="preserve">ze dne  </w:t>
      </w:r>
      <w:bookmarkStart w:id="0" w:name="_GoBack"/>
      <w:bookmarkEnd w:id="0"/>
      <w:r>
        <w:rPr>
          <w:rFonts w:ascii="Arial" w:eastAsia="Arial" w:hAnsi="Arial" w:cs="Arial"/>
          <w:b/>
          <w:sz w:val="24"/>
          <w:szCs w:val="24"/>
        </w:rPr>
        <w:t>27</w:t>
      </w:r>
      <w:r w:rsidR="00085F39">
        <w:rPr>
          <w:rFonts w:ascii="Arial" w:eastAsia="Arial" w:hAnsi="Arial" w:cs="Arial"/>
          <w:b/>
          <w:sz w:val="24"/>
          <w:szCs w:val="24"/>
        </w:rPr>
        <w:t xml:space="preserve">. </w:t>
      </w:r>
      <w:proofErr w:type="gramStart"/>
      <w:r w:rsidR="00085F39">
        <w:rPr>
          <w:rFonts w:ascii="Arial" w:eastAsia="Arial" w:hAnsi="Arial" w:cs="Arial"/>
          <w:b/>
          <w:sz w:val="24"/>
          <w:szCs w:val="24"/>
        </w:rPr>
        <w:t>dubna</w:t>
      </w:r>
      <w:proofErr w:type="gramEnd"/>
      <w:r w:rsidR="00085F39">
        <w:rPr>
          <w:rFonts w:ascii="Arial" w:eastAsia="Arial" w:hAnsi="Arial" w:cs="Arial"/>
          <w:b/>
          <w:sz w:val="24"/>
          <w:szCs w:val="24"/>
        </w:rPr>
        <w:t xml:space="preserve"> 2023</w:t>
      </w:r>
    </w:p>
    <w:p w14:paraId="00000004" w14:textId="4065DF8F" w:rsidR="00015070" w:rsidRDefault="00085F39">
      <w:pPr>
        <w:spacing w:line="360" w:lineRule="auto"/>
        <w:jc w:val="center"/>
        <w:rPr>
          <w:rFonts w:ascii="Arial" w:eastAsia="Arial" w:hAnsi="Arial" w:cs="Arial"/>
          <w:b/>
          <w:i/>
          <w:sz w:val="24"/>
          <w:szCs w:val="24"/>
        </w:rPr>
      </w:pPr>
      <w:r>
        <w:rPr>
          <w:rFonts w:ascii="Arial" w:eastAsia="Arial" w:hAnsi="Arial" w:cs="Arial"/>
          <w:b/>
          <w:i/>
          <w:sz w:val="24"/>
          <w:szCs w:val="24"/>
        </w:rPr>
        <w:t xml:space="preserve">k postihu předsudečné </w:t>
      </w:r>
      <w:r w:rsidR="00E2597B">
        <w:rPr>
          <w:rFonts w:ascii="Arial" w:eastAsia="Arial" w:hAnsi="Arial" w:cs="Arial"/>
          <w:b/>
          <w:i/>
          <w:sz w:val="24"/>
          <w:szCs w:val="24"/>
        </w:rPr>
        <w:t>trestné činnosti</w:t>
      </w:r>
    </w:p>
    <w:p w14:paraId="00000005" w14:textId="77777777" w:rsidR="00015070" w:rsidRDefault="00015070">
      <w:pPr>
        <w:spacing w:line="360" w:lineRule="auto"/>
        <w:jc w:val="both"/>
        <w:rPr>
          <w:rFonts w:ascii="Arial" w:eastAsia="Arial" w:hAnsi="Arial" w:cs="Arial"/>
          <w:sz w:val="24"/>
          <w:szCs w:val="24"/>
        </w:rPr>
      </w:pPr>
    </w:p>
    <w:p w14:paraId="00000006" w14:textId="77777777" w:rsidR="00015070" w:rsidRPr="002C754F" w:rsidRDefault="00085F39">
      <w:pPr>
        <w:spacing w:line="360" w:lineRule="auto"/>
        <w:jc w:val="both"/>
        <w:rPr>
          <w:rFonts w:ascii="Arial" w:eastAsia="Arial" w:hAnsi="Arial" w:cs="Arial"/>
          <w:szCs w:val="24"/>
        </w:rPr>
      </w:pPr>
      <w:r w:rsidRPr="002C754F">
        <w:rPr>
          <w:rFonts w:ascii="Arial" w:eastAsia="Arial" w:hAnsi="Arial" w:cs="Arial"/>
          <w:szCs w:val="24"/>
        </w:rPr>
        <w:t xml:space="preserve">Rada vlády pro lidská práva </w:t>
      </w:r>
    </w:p>
    <w:p w14:paraId="00000007" w14:textId="77777777" w:rsidR="00015070" w:rsidRPr="002C754F" w:rsidRDefault="00085F39">
      <w:pPr>
        <w:numPr>
          <w:ilvl w:val="0"/>
          <w:numId w:val="1"/>
        </w:numPr>
        <w:pBdr>
          <w:top w:val="nil"/>
          <w:left w:val="nil"/>
          <w:bottom w:val="nil"/>
          <w:right w:val="nil"/>
          <w:between w:val="nil"/>
        </w:pBdr>
        <w:spacing w:after="240" w:line="360" w:lineRule="auto"/>
        <w:ind w:right="-142"/>
        <w:jc w:val="both"/>
        <w:rPr>
          <w:rFonts w:ascii="Arial" w:eastAsia="Arial" w:hAnsi="Arial" w:cs="Arial"/>
          <w:color w:val="000000"/>
          <w:szCs w:val="24"/>
        </w:rPr>
      </w:pPr>
      <w:r w:rsidRPr="002C754F">
        <w:rPr>
          <w:rFonts w:ascii="Arial" w:eastAsia="Arial" w:hAnsi="Arial" w:cs="Arial"/>
          <w:color w:val="000000"/>
          <w:szCs w:val="24"/>
        </w:rPr>
        <w:t>v y z ý v á vládu v návaznosti na své usnesení z 26. října 2022 k posílení ochrany menšinových skupin před předsudečným násilím na základě věku, pohlaví, zdravotního postižení, sexuální orientace, genderové identity a případně dalších podobných důvodů</w:t>
      </w:r>
    </w:p>
    <w:p w14:paraId="00000008" w14:textId="248D5DA2" w:rsidR="00015070" w:rsidRPr="00E23462" w:rsidRDefault="00085F39" w:rsidP="00E23462">
      <w:pPr>
        <w:numPr>
          <w:ilvl w:val="0"/>
          <w:numId w:val="1"/>
        </w:numPr>
        <w:pBdr>
          <w:top w:val="nil"/>
          <w:left w:val="nil"/>
          <w:bottom w:val="nil"/>
          <w:right w:val="nil"/>
          <w:between w:val="nil"/>
        </w:pBdr>
        <w:spacing w:after="240" w:line="360" w:lineRule="auto"/>
        <w:ind w:right="-142"/>
        <w:jc w:val="both"/>
        <w:rPr>
          <w:rFonts w:ascii="Arial" w:eastAsia="Arial" w:hAnsi="Arial" w:cs="Arial"/>
          <w:color w:val="000000"/>
          <w:szCs w:val="24"/>
        </w:rPr>
      </w:pPr>
      <w:r w:rsidRPr="002C754F">
        <w:rPr>
          <w:rFonts w:ascii="Arial" w:eastAsia="Arial" w:hAnsi="Arial" w:cs="Arial"/>
          <w:color w:val="000000"/>
          <w:szCs w:val="24"/>
        </w:rPr>
        <w:t>d o p o r u č u j e proto vládě uložit ministrovi spravedlnosti předložit novelu trestního zákoníku, kt</w:t>
      </w:r>
      <w:r w:rsidR="00E23462">
        <w:rPr>
          <w:rFonts w:ascii="Arial" w:eastAsia="Arial" w:hAnsi="Arial" w:cs="Arial"/>
          <w:color w:val="000000"/>
          <w:szCs w:val="24"/>
        </w:rPr>
        <w:t xml:space="preserve">erá by do něj doplnila uvedené pohnutky </w:t>
      </w:r>
      <w:r w:rsidRPr="00E23462">
        <w:rPr>
          <w:rFonts w:ascii="Arial" w:eastAsia="Arial" w:hAnsi="Arial" w:cs="Arial"/>
          <w:color w:val="000000"/>
          <w:szCs w:val="24"/>
        </w:rPr>
        <w:t xml:space="preserve">podobně jako je tomu u etnické příslušnosti, vyznání či politického přesvědčení. </w:t>
      </w:r>
    </w:p>
    <w:p w14:paraId="080CAD77" w14:textId="77777777" w:rsidR="00CC1A4D" w:rsidRDefault="00CC1A4D">
      <w:pPr>
        <w:spacing w:after="240" w:line="360" w:lineRule="auto"/>
        <w:ind w:right="-142"/>
        <w:jc w:val="both"/>
        <w:rPr>
          <w:rFonts w:ascii="Arial" w:eastAsia="Arial" w:hAnsi="Arial" w:cs="Arial"/>
          <w:b/>
        </w:rPr>
      </w:pPr>
    </w:p>
    <w:p w14:paraId="00000009" w14:textId="365C2538" w:rsidR="00015070" w:rsidRDefault="00085F39">
      <w:pPr>
        <w:spacing w:after="240" w:line="360" w:lineRule="auto"/>
        <w:ind w:right="-142"/>
        <w:jc w:val="both"/>
        <w:rPr>
          <w:rFonts w:ascii="Arial" w:eastAsia="Arial" w:hAnsi="Arial" w:cs="Arial"/>
          <w:b/>
        </w:rPr>
      </w:pPr>
      <w:r>
        <w:rPr>
          <w:rFonts w:ascii="Arial" w:eastAsia="Arial" w:hAnsi="Arial" w:cs="Arial"/>
          <w:b/>
        </w:rPr>
        <w:t>Odůvodněni:</w:t>
      </w:r>
    </w:p>
    <w:p w14:paraId="25C71D3F" w14:textId="77777777" w:rsidR="00E2597B" w:rsidRDefault="00085F39" w:rsidP="00E2597B">
      <w:pPr>
        <w:spacing w:after="240" w:line="360" w:lineRule="auto"/>
        <w:ind w:right="-142"/>
        <w:jc w:val="both"/>
        <w:rPr>
          <w:rFonts w:ascii="Arial" w:eastAsia="Arial" w:hAnsi="Arial" w:cs="Arial"/>
        </w:rPr>
      </w:pPr>
      <w:r>
        <w:rPr>
          <w:rFonts w:ascii="Arial" w:eastAsia="Arial" w:hAnsi="Arial" w:cs="Arial"/>
        </w:rPr>
        <w:t xml:space="preserve">Podle preambule Ústavy ČR, prvního článku Listiny základních práv a svobod, judikatury Ústavního soudu či Evropského soudu pro lidská práva je za základ lidských práv považována lidská důstojnost. Z lidské důstojnosti plyne rovný respekt ke každému člověku, jeho identitě a svobodě a naopak zákaz násilí a působení fyzické a psychické újmy. Každý člověk má právo na ochranu před útoky násilím. Světová zdravotnická organizace definuje násilí jako úmyslné použití fyzické síly nebo moci, včetně hrozby násilím, které má či může mít za následek zranění, smrt, psychickou újmu, špatný vývoj nebo deprivaci. Násilí tak může mít nejen fyzickou, ale i psychickou formu, a tudíž nejen fyzické, ale i psychické následky. Stát má povinnost </w:t>
      </w:r>
      <w:proofErr w:type="gramStart"/>
      <w:r>
        <w:rPr>
          <w:rFonts w:ascii="Arial" w:eastAsia="Arial" w:hAnsi="Arial" w:cs="Arial"/>
        </w:rPr>
        <w:t>před</w:t>
      </w:r>
      <w:proofErr w:type="gramEnd"/>
      <w:r>
        <w:rPr>
          <w:rFonts w:ascii="Arial" w:eastAsia="Arial" w:hAnsi="Arial" w:cs="Arial"/>
        </w:rPr>
        <w:t xml:space="preserve"> násilím a jeho následky všechny lidi chránit rovným způsobem a mít dostatečné právní nástroje k jeho postihování a trestání a také pro jeho prevenci. </w:t>
      </w:r>
      <w:bookmarkStart w:id="1" w:name="_heading=h.gjdgxs" w:colFirst="0" w:colLast="0"/>
      <w:bookmarkEnd w:id="1"/>
    </w:p>
    <w:p w14:paraId="2CA7A379" w14:textId="15E3ABD4" w:rsidR="003B7BC2" w:rsidRDefault="00E2597B" w:rsidP="003B7BC2">
      <w:pPr>
        <w:spacing w:after="240" w:line="360" w:lineRule="auto"/>
        <w:ind w:right="-142"/>
        <w:jc w:val="both"/>
        <w:rPr>
          <w:rFonts w:ascii="Arial" w:eastAsia="Arial" w:hAnsi="Arial" w:cs="Arial"/>
        </w:rPr>
      </w:pPr>
      <w:r w:rsidRPr="00E2597B">
        <w:rPr>
          <w:rFonts w:ascii="Arial" w:eastAsia="Arial" w:hAnsi="Arial" w:cs="Arial"/>
        </w:rPr>
        <w:t xml:space="preserve">Je tradicí českého právního řádu postihovat předsudečné trestné činy. Již ve 30. letech 20. století bylo postihováno jednání spočívající v podněcování k nenávisti a nevraživosti vůči jednotlivcům a skupinám jednotlivců z důvodu jejich rasy, národnosti, vyznání či skutečnosti, že jsou bez vyznání. Byli jsme tak pravděpodobně jednou z prvních zemí, která předsudečné útoky postihovala, </w:t>
      </w:r>
      <w:r w:rsidR="002C754F">
        <w:rPr>
          <w:rFonts w:ascii="Arial" w:eastAsia="Arial" w:hAnsi="Arial" w:cs="Arial"/>
        </w:rPr>
        <w:t xml:space="preserve">neboť </w:t>
      </w:r>
      <w:r w:rsidRPr="00E2597B">
        <w:rPr>
          <w:rFonts w:ascii="Arial" w:eastAsia="Arial" w:hAnsi="Arial" w:cs="Arial"/>
        </w:rPr>
        <w:t>si byla vědoma jejího destruktivního efektu vůči jednotlivcům, skupinám jedno</w:t>
      </w:r>
      <w:r w:rsidR="003B7BC2">
        <w:rPr>
          <w:rFonts w:ascii="Arial" w:eastAsia="Arial" w:hAnsi="Arial" w:cs="Arial"/>
        </w:rPr>
        <w:t xml:space="preserve">tlivců i vůči celé společnosti. To přitom plně odpovídá i současné filosofii přístupu </w:t>
      </w:r>
      <w:r w:rsidR="003B7BC2">
        <w:rPr>
          <w:rFonts w:ascii="Arial" w:eastAsia="Arial" w:hAnsi="Arial" w:cs="Arial"/>
        </w:rPr>
        <w:lastRenderedPageBreak/>
        <w:t>k předsudečné trestné činnosti, jak mnohokrát zdůraznili Ústavní soud i Evropský soud pro lidská práva.</w:t>
      </w:r>
      <w:r w:rsidR="003B7BC2" w:rsidRPr="003B7BC2">
        <w:rPr>
          <w:rFonts w:ascii="Arial" w:eastAsia="Arial" w:hAnsi="Arial" w:cs="Arial"/>
        </w:rPr>
        <w:t xml:space="preserve"> </w:t>
      </w:r>
      <w:r w:rsidR="003B7BC2">
        <w:rPr>
          <w:rFonts w:ascii="Arial" w:eastAsia="Arial" w:hAnsi="Arial" w:cs="Arial"/>
        </w:rPr>
        <w:t>Předsudečná trestná činnost je tedy v demokratickém právním státě nepřijatelná</w:t>
      </w:r>
    </w:p>
    <w:p w14:paraId="4DEAC2F3" w14:textId="48250807" w:rsidR="00E23462" w:rsidRDefault="006E2289">
      <w:pPr>
        <w:spacing w:after="240" w:line="360" w:lineRule="auto"/>
        <w:ind w:right="-142"/>
        <w:jc w:val="both"/>
        <w:rPr>
          <w:rFonts w:ascii="Arial" w:eastAsia="Arial" w:hAnsi="Arial" w:cs="Arial"/>
        </w:rPr>
      </w:pPr>
      <w:r>
        <w:rPr>
          <w:rFonts w:ascii="Arial" w:eastAsia="Arial" w:hAnsi="Arial" w:cs="Arial"/>
        </w:rPr>
        <w:t xml:space="preserve">Platná právní úprava </w:t>
      </w:r>
      <w:r w:rsidR="002C754F">
        <w:rPr>
          <w:rFonts w:ascii="Arial" w:eastAsia="Arial" w:hAnsi="Arial" w:cs="Arial"/>
        </w:rPr>
        <w:t xml:space="preserve">v ČR </w:t>
      </w:r>
      <w:r>
        <w:rPr>
          <w:rFonts w:ascii="Arial" w:eastAsia="Arial" w:hAnsi="Arial" w:cs="Arial"/>
        </w:rPr>
        <w:t xml:space="preserve">specificky </w:t>
      </w:r>
      <w:r w:rsidRPr="00E2597B">
        <w:rPr>
          <w:rFonts w:ascii="Arial" w:eastAsia="Arial" w:hAnsi="Arial" w:cs="Arial"/>
        </w:rPr>
        <w:t xml:space="preserve">postihuje předsudečnou pohnutku </w:t>
      </w:r>
      <w:r>
        <w:rPr>
          <w:rFonts w:ascii="Arial" w:eastAsia="Arial" w:hAnsi="Arial" w:cs="Arial"/>
        </w:rPr>
        <w:t xml:space="preserve">rasy, národnosti, etnicity, vyznání a politického přesvědčení. Chrání před </w:t>
      </w:r>
      <w:r w:rsidR="003B7BC2">
        <w:rPr>
          <w:rFonts w:ascii="Arial" w:eastAsia="Arial" w:hAnsi="Arial" w:cs="Arial"/>
        </w:rPr>
        <w:t>předsudečnou</w:t>
      </w:r>
      <w:r>
        <w:rPr>
          <w:rFonts w:ascii="Arial" w:eastAsia="Arial" w:hAnsi="Arial" w:cs="Arial"/>
        </w:rPr>
        <w:t xml:space="preserve"> trestnou činností tedy pouze ty osoby, které jsou napadány z těchto důvodů jako etnické, náboženské či politické skupiny. </w:t>
      </w:r>
      <w:r w:rsidR="003B7BC2">
        <w:rPr>
          <w:rFonts w:ascii="Arial" w:eastAsia="Arial" w:hAnsi="Arial" w:cs="Arial"/>
        </w:rPr>
        <w:t xml:space="preserve">Jiné typy předsudečných pohnutek jako např. věk, zdravotní postižení či sexuální orientace, však trestní zákoník již přímo nejmenuje. </w:t>
      </w:r>
      <w:r w:rsidR="00E2597B" w:rsidRPr="007E2B75">
        <w:rPr>
          <w:rFonts w:ascii="Arial" w:eastAsia="Arial" w:hAnsi="Arial" w:cs="Arial"/>
        </w:rPr>
        <w:t>Ostatní skupiny osob</w:t>
      </w:r>
      <w:r w:rsidR="003B7BC2">
        <w:rPr>
          <w:rFonts w:ascii="Arial" w:eastAsia="Arial" w:hAnsi="Arial" w:cs="Arial"/>
        </w:rPr>
        <w:t xml:space="preserve"> tak již výslovně</w:t>
      </w:r>
      <w:r>
        <w:rPr>
          <w:rFonts w:ascii="Arial" w:eastAsia="Arial" w:hAnsi="Arial" w:cs="Arial"/>
        </w:rPr>
        <w:t xml:space="preserve"> </w:t>
      </w:r>
      <w:r w:rsidR="00E2597B" w:rsidRPr="007E2B75">
        <w:rPr>
          <w:rFonts w:ascii="Arial" w:eastAsia="Arial" w:hAnsi="Arial" w:cs="Arial"/>
        </w:rPr>
        <w:t>chráněny nejsou</w:t>
      </w:r>
      <w:r w:rsidR="003B7BC2">
        <w:rPr>
          <w:rFonts w:ascii="Arial" w:eastAsia="Arial" w:hAnsi="Arial" w:cs="Arial"/>
        </w:rPr>
        <w:t>.</w:t>
      </w:r>
      <w:r w:rsidR="002C754F">
        <w:rPr>
          <w:rFonts w:ascii="Arial" w:eastAsia="Arial" w:hAnsi="Arial" w:cs="Arial"/>
        </w:rPr>
        <w:t xml:space="preserve"> </w:t>
      </w:r>
    </w:p>
    <w:p w14:paraId="0000000D" w14:textId="1AB1577F" w:rsidR="00015070" w:rsidRDefault="00085F39">
      <w:pPr>
        <w:spacing w:after="240" w:line="360" w:lineRule="auto"/>
        <w:ind w:right="-142"/>
        <w:jc w:val="both"/>
        <w:rPr>
          <w:rFonts w:ascii="Arial" w:eastAsia="Arial" w:hAnsi="Arial" w:cs="Arial"/>
        </w:rPr>
      </w:pPr>
      <w:r>
        <w:rPr>
          <w:rFonts w:ascii="Arial" w:eastAsia="Arial" w:hAnsi="Arial" w:cs="Arial"/>
        </w:rPr>
        <w:t xml:space="preserve">Výzkumy z posledních let přitom ukazují, že trestná činnost </w:t>
      </w:r>
      <w:r w:rsidR="00E23462">
        <w:rPr>
          <w:rFonts w:ascii="Arial" w:eastAsia="Arial" w:hAnsi="Arial" w:cs="Arial"/>
        </w:rPr>
        <w:t xml:space="preserve">motivovaná uvedenými pohnutkami </w:t>
      </w:r>
      <w:r>
        <w:rPr>
          <w:rFonts w:ascii="Arial" w:eastAsia="Arial" w:hAnsi="Arial" w:cs="Arial"/>
        </w:rPr>
        <w:t>se v ĆR vyskytuje a to poměrně výrazně. S fyzickým či sexuálním napadením a vyhrožováním násilím má zkušenost skoro 1/5 LGBTI+ lidí</w:t>
      </w:r>
      <w:r>
        <w:rPr>
          <w:rFonts w:ascii="Arial" w:eastAsia="Arial" w:hAnsi="Arial" w:cs="Arial"/>
          <w:vertAlign w:val="superscript"/>
        </w:rPr>
        <w:footnoteReference w:id="1"/>
      </w:r>
      <w:r>
        <w:rPr>
          <w:rFonts w:ascii="Arial" w:eastAsia="Arial" w:hAnsi="Arial" w:cs="Arial"/>
        </w:rPr>
        <w:t>, 2/5 seniorů</w:t>
      </w:r>
      <w:r>
        <w:rPr>
          <w:rFonts w:ascii="Arial" w:eastAsia="Arial" w:hAnsi="Arial" w:cs="Arial"/>
          <w:vertAlign w:val="superscript"/>
        </w:rPr>
        <w:footnoteReference w:id="2"/>
      </w:r>
      <w:r>
        <w:rPr>
          <w:rFonts w:ascii="Arial" w:eastAsia="Arial" w:hAnsi="Arial" w:cs="Arial"/>
        </w:rPr>
        <w:t xml:space="preserve"> či 3/5 lidí se zdravotním postižením</w:t>
      </w:r>
      <w:r>
        <w:rPr>
          <w:rFonts w:ascii="Arial" w:eastAsia="Arial" w:hAnsi="Arial" w:cs="Arial"/>
          <w:vertAlign w:val="superscript"/>
        </w:rPr>
        <w:footnoteReference w:id="3"/>
      </w:r>
      <w:r>
        <w:rPr>
          <w:rFonts w:ascii="Arial" w:eastAsia="Arial" w:hAnsi="Arial" w:cs="Arial"/>
        </w:rPr>
        <w:t xml:space="preserve">. Některé aktuální případy (Dorota </w:t>
      </w:r>
      <w:proofErr w:type="spellStart"/>
      <w:r>
        <w:rPr>
          <w:rFonts w:ascii="Arial" w:eastAsia="Arial" w:hAnsi="Arial" w:cs="Arial"/>
        </w:rPr>
        <w:t>Šandorová</w:t>
      </w:r>
      <w:proofErr w:type="spellEnd"/>
      <w:r>
        <w:rPr>
          <w:rFonts w:ascii="Arial" w:eastAsia="Arial" w:hAnsi="Arial" w:cs="Arial"/>
        </w:rPr>
        <w:t xml:space="preserve">, klub </w:t>
      </w:r>
      <w:proofErr w:type="spellStart"/>
      <w:r>
        <w:rPr>
          <w:rFonts w:ascii="Arial" w:eastAsia="Arial" w:hAnsi="Arial" w:cs="Arial"/>
        </w:rPr>
        <w:t>Tepláreň</w:t>
      </w:r>
      <w:proofErr w:type="spellEnd"/>
      <w:r>
        <w:rPr>
          <w:rFonts w:ascii="Arial" w:eastAsia="Arial" w:hAnsi="Arial" w:cs="Arial"/>
        </w:rPr>
        <w:t>) vyvolaly výraznou mediální i veřejnou odezvu a vedly i k iniciativám a výzvám na změnu právní úpravy a praxe.</w:t>
      </w:r>
      <w:r>
        <w:rPr>
          <w:rFonts w:ascii="Arial" w:eastAsia="Arial" w:hAnsi="Arial" w:cs="Arial"/>
          <w:vertAlign w:val="superscript"/>
        </w:rPr>
        <w:footnoteReference w:id="4"/>
      </w:r>
      <w:r>
        <w:rPr>
          <w:rFonts w:ascii="Arial" w:eastAsia="Arial" w:hAnsi="Arial" w:cs="Arial"/>
        </w:rPr>
        <w:t xml:space="preserve"> Téma bylo i předmětem posledního jednání Rady dne 26. října 2022, která ve svém usnesení zdůraznila, že předsudečné násilí a útoky z nenávisti jsou nepřijatelné vůči jakékoli části společnosti, a apelovala na vládu ČR, aby systematicky posilovala prevenci před útoky z nenávisti vůči všem zranitelným skupinám obyvatel a ochranu práv příslušníků těchto skupin. V návaznosti především právě na ochranu práv proto Rada přichází s dnešním usnesením, kterým doporučuje vládě již konkrétní kroky k jejímu posílení.</w:t>
      </w:r>
    </w:p>
    <w:p w14:paraId="0000000E" w14:textId="77777777" w:rsidR="00015070" w:rsidRDefault="00015070">
      <w:pPr>
        <w:spacing w:after="240" w:line="360" w:lineRule="auto"/>
        <w:ind w:right="-142"/>
        <w:jc w:val="both"/>
        <w:rPr>
          <w:rFonts w:ascii="Arial" w:eastAsia="Arial" w:hAnsi="Arial" w:cs="Arial"/>
        </w:rPr>
      </w:pPr>
    </w:p>
    <w:sectPr w:rsidR="0001507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A009" w14:textId="77777777" w:rsidR="00AC7D13" w:rsidRDefault="00AC7D13">
      <w:pPr>
        <w:spacing w:after="0" w:line="240" w:lineRule="auto"/>
      </w:pPr>
      <w:r>
        <w:separator/>
      </w:r>
    </w:p>
  </w:endnote>
  <w:endnote w:type="continuationSeparator" w:id="0">
    <w:p w14:paraId="78B22B0C" w14:textId="77777777" w:rsidR="00AC7D13" w:rsidRDefault="00AC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17315" w14:textId="77777777" w:rsidR="00AC7D13" w:rsidRDefault="00AC7D13">
      <w:pPr>
        <w:spacing w:after="0" w:line="240" w:lineRule="auto"/>
      </w:pPr>
      <w:r>
        <w:separator/>
      </w:r>
    </w:p>
  </w:footnote>
  <w:footnote w:type="continuationSeparator" w:id="0">
    <w:p w14:paraId="6AE60D1C" w14:textId="77777777" w:rsidR="00AC7D13" w:rsidRDefault="00AC7D13">
      <w:pPr>
        <w:spacing w:after="0" w:line="240" w:lineRule="auto"/>
      </w:pPr>
      <w:r>
        <w:continuationSeparator/>
      </w:r>
    </w:p>
  </w:footnote>
  <w:footnote w:id="1">
    <w:p w14:paraId="0000000F" w14:textId="77777777" w:rsidR="00085F39" w:rsidRPr="002C754F" w:rsidRDefault="00085F39" w:rsidP="002C754F">
      <w:pPr>
        <w:pBdr>
          <w:top w:val="nil"/>
          <w:left w:val="nil"/>
          <w:bottom w:val="nil"/>
          <w:right w:val="nil"/>
          <w:between w:val="nil"/>
        </w:pBdr>
        <w:spacing w:after="0" w:line="240" w:lineRule="auto"/>
        <w:rPr>
          <w:rFonts w:ascii="Arial" w:eastAsia="Arial" w:hAnsi="Arial" w:cs="Arial"/>
          <w:color w:val="000000"/>
          <w:sz w:val="20"/>
          <w:szCs w:val="20"/>
        </w:rPr>
      </w:pPr>
      <w:r w:rsidRPr="002C754F">
        <w:rPr>
          <w:sz w:val="20"/>
          <w:szCs w:val="20"/>
          <w:vertAlign w:val="superscript"/>
        </w:rPr>
        <w:footnoteRef/>
      </w:r>
      <w:r w:rsidRPr="002C754F">
        <w:rPr>
          <w:rFonts w:ascii="Arial" w:eastAsia="Arial" w:hAnsi="Arial" w:cs="Arial"/>
          <w:color w:val="000000"/>
          <w:sz w:val="20"/>
          <w:szCs w:val="20"/>
        </w:rPr>
        <w:t xml:space="preserve"> </w:t>
      </w:r>
      <w:hyperlink r:id="rId1">
        <w:r w:rsidRPr="002C754F">
          <w:rPr>
            <w:rFonts w:ascii="Arial" w:eastAsia="Arial" w:hAnsi="Arial" w:cs="Arial"/>
            <w:color w:val="0000FF"/>
            <w:sz w:val="20"/>
            <w:szCs w:val="20"/>
            <w:u w:val="single"/>
          </w:rPr>
          <w:t>Výzkum Být LGBTQ v Česku, Národní ústav duševního zdraví/</w:t>
        </w:r>
        <w:proofErr w:type="spellStart"/>
        <w:r w:rsidRPr="002C754F">
          <w:rPr>
            <w:rFonts w:ascii="Arial" w:eastAsia="Arial" w:hAnsi="Arial" w:cs="Arial"/>
            <w:color w:val="0000FF"/>
            <w:sz w:val="20"/>
            <w:szCs w:val="20"/>
            <w:u w:val="single"/>
          </w:rPr>
          <w:t>Queergeography</w:t>
        </w:r>
        <w:proofErr w:type="spellEnd"/>
        <w:r w:rsidRPr="002C754F">
          <w:rPr>
            <w:rFonts w:ascii="Arial" w:eastAsia="Arial" w:hAnsi="Arial" w:cs="Arial"/>
            <w:color w:val="0000FF"/>
            <w:sz w:val="20"/>
            <w:szCs w:val="20"/>
            <w:u w:val="single"/>
          </w:rPr>
          <w:t>, 2022.</w:t>
        </w:r>
      </w:hyperlink>
    </w:p>
  </w:footnote>
  <w:footnote w:id="2">
    <w:p w14:paraId="00000010" w14:textId="77777777" w:rsidR="00085F39" w:rsidRPr="002C754F" w:rsidRDefault="00085F39" w:rsidP="002C754F">
      <w:pPr>
        <w:pStyle w:val="Nadpis1"/>
        <w:shd w:val="clear" w:color="auto" w:fill="FAFAFA"/>
        <w:spacing w:before="0" w:beforeAutospacing="0" w:after="0" w:afterAutospacing="0"/>
        <w:rPr>
          <w:rFonts w:ascii="Arial" w:eastAsia="Arial" w:hAnsi="Arial" w:cs="Arial"/>
          <w:b w:val="0"/>
          <w:color w:val="000000"/>
          <w:sz w:val="20"/>
          <w:szCs w:val="20"/>
        </w:rPr>
      </w:pPr>
      <w:r w:rsidRPr="002C754F">
        <w:rPr>
          <w:b w:val="0"/>
          <w:sz w:val="20"/>
          <w:szCs w:val="20"/>
          <w:vertAlign w:val="superscript"/>
        </w:rPr>
        <w:footnoteRef/>
      </w:r>
      <w:r w:rsidRPr="002C754F">
        <w:rPr>
          <w:rFonts w:ascii="Arial" w:eastAsia="Arial" w:hAnsi="Arial" w:cs="Arial"/>
          <w:b w:val="0"/>
          <w:sz w:val="20"/>
          <w:szCs w:val="20"/>
        </w:rPr>
        <w:t xml:space="preserve"> </w:t>
      </w:r>
      <w:hyperlink r:id="rId2">
        <w:r w:rsidRPr="002C754F">
          <w:rPr>
            <w:rFonts w:ascii="Arial" w:eastAsia="Arial" w:hAnsi="Arial" w:cs="Arial"/>
            <w:b w:val="0"/>
            <w:color w:val="0000FF"/>
            <w:sz w:val="20"/>
            <w:szCs w:val="20"/>
            <w:u w:val="single"/>
          </w:rPr>
          <w:t>Výzkum Inovativní cesty definice, měření prevalence a řešení seniorského abusu v ČR (včetně přenosu mezinárodních postupů dobré praxe) (RESTABUS), FSS MU, 2022</w:t>
        </w:r>
      </w:hyperlink>
    </w:p>
  </w:footnote>
  <w:footnote w:id="3">
    <w:p w14:paraId="00000011" w14:textId="77777777" w:rsidR="00085F39" w:rsidRPr="002C754F" w:rsidRDefault="00085F39" w:rsidP="002C754F">
      <w:pPr>
        <w:pBdr>
          <w:top w:val="nil"/>
          <w:left w:val="nil"/>
          <w:bottom w:val="nil"/>
          <w:right w:val="nil"/>
          <w:between w:val="nil"/>
        </w:pBdr>
        <w:spacing w:after="0" w:line="240" w:lineRule="auto"/>
        <w:rPr>
          <w:color w:val="000000"/>
          <w:sz w:val="20"/>
          <w:szCs w:val="20"/>
        </w:rPr>
      </w:pPr>
      <w:r w:rsidRPr="002C754F">
        <w:rPr>
          <w:sz w:val="20"/>
          <w:szCs w:val="20"/>
          <w:vertAlign w:val="superscript"/>
        </w:rPr>
        <w:footnoteRef/>
      </w:r>
      <w:r w:rsidRPr="002C754F">
        <w:rPr>
          <w:rFonts w:ascii="Arial" w:eastAsia="Arial" w:hAnsi="Arial" w:cs="Arial"/>
          <w:color w:val="000000"/>
          <w:sz w:val="20"/>
          <w:szCs w:val="20"/>
        </w:rPr>
        <w:t xml:space="preserve"> </w:t>
      </w:r>
      <w:hyperlink r:id="rId3">
        <w:r w:rsidRPr="002C754F">
          <w:rPr>
            <w:rFonts w:ascii="Arial" w:eastAsia="Arial" w:hAnsi="Arial" w:cs="Arial"/>
            <w:color w:val="0000FF"/>
            <w:sz w:val="20"/>
            <w:szCs w:val="20"/>
            <w:u w:val="single"/>
          </w:rPr>
          <w:t>Výzkum Zkušenosti lidí se zdravotním postižením s násilím a předsudečným násilím, In-</w:t>
        </w:r>
        <w:proofErr w:type="spellStart"/>
        <w:r w:rsidRPr="002C754F">
          <w:rPr>
            <w:rFonts w:ascii="Arial" w:eastAsia="Arial" w:hAnsi="Arial" w:cs="Arial"/>
            <w:color w:val="0000FF"/>
            <w:sz w:val="20"/>
            <w:szCs w:val="20"/>
            <w:u w:val="single"/>
          </w:rPr>
          <w:t>Iustitia</w:t>
        </w:r>
        <w:proofErr w:type="spellEnd"/>
        <w:r w:rsidRPr="002C754F">
          <w:rPr>
            <w:rFonts w:ascii="Arial" w:eastAsia="Arial" w:hAnsi="Arial" w:cs="Arial"/>
            <w:color w:val="0000FF"/>
            <w:sz w:val="20"/>
            <w:szCs w:val="20"/>
            <w:u w:val="single"/>
          </w:rPr>
          <w:t>, 2022</w:t>
        </w:r>
      </w:hyperlink>
    </w:p>
  </w:footnote>
  <w:footnote w:id="4">
    <w:p w14:paraId="00000012" w14:textId="77777777" w:rsidR="00085F39" w:rsidRPr="002C754F" w:rsidRDefault="00085F39" w:rsidP="002C754F">
      <w:pPr>
        <w:pStyle w:val="Nadpis1"/>
        <w:shd w:val="clear" w:color="auto" w:fill="FFFFFF"/>
        <w:spacing w:before="0" w:beforeAutospacing="0" w:after="0" w:afterAutospacing="0"/>
        <w:rPr>
          <w:rFonts w:ascii="Arial" w:eastAsia="Arial" w:hAnsi="Arial" w:cs="Arial"/>
          <w:b w:val="0"/>
          <w:color w:val="000000"/>
          <w:sz w:val="20"/>
          <w:szCs w:val="20"/>
        </w:rPr>
      </w:pPr>
      <w:r w:rsidRPr="002C754F">
        <w:rPr>
          <w:b w:val="0"/>
          <w:sz w:val="20"/>
          <w:szCs w:val="20"/>
          <w:vertAlign w:val="superscript"/>
        </w:rPr>
        <w:footnoteRef/>
      </w:r>
      <w:r w:rsidRPr="002C754F">
        <w:rPr>
          <w:rFonts w:ascii="Arial" w:eastAsia="Arial" w:hAnsi="Arial" w:cs="Arial"/>
          <w:b w:val="0"/>
          <w:sz w:val="20"/>
          <w:szCs w:val="20"/>
        </w:rPr>
        <w:t xml:space="preserve"> Viz např. výzvy </w:t>
      </w:r>
      <w:hyperlink r:id="rId4">
        <w:r w:rsidRPr="002C754F">
          <w:rPr>
            <w:rFonts w:ascii="Arial" w:eastAsia="Arial" w:hAnsi="Arial" w:cs="Arial"/>
            <w:b w:val="0"/>
            <w:color w:val="0000FF"/>
            <w:sz w:val="20"/>
            <w:szCs w:val="20"/>
            <w:u w:val="single"/>
          </w:rPr>
          <w:t>Společně proti nenávisti</w:t>
        </w:r>
      </w:hyperlink>
      <w:r w:rsidRPr="002C754F">
        <w:rPr>
          <w:rFonts w:ascii="Arial" w:eastAsia="Arial" w:hAnsi="Arial" w:cs="Arial"/>
          <w:b w:val="0"/>
          <w:sz w:val="20"/>
          <w:szCs w:val="20"/>
        </w:rPr>
        <w:t xml:space="preserve"> či </w:t>
      </w:r>
      <w:hyperlink r:id="rId5">
        <w:r w:rsidRPr="002C754F">
          <w:rPr>
            <w:rFonts w:ascii="Arial" w:eastAsia="Arial" w:hAnsi="Arial" w:cs="Arial"/>
            <w:b w:val="0"/>
            <w:color w:val="0000FF"/>
            <w:sz w:val="20"/>
            <w:szCs w:val="20"/>
            <w:u w:val="single"/>
          </w:rPr>
          <w:t>Memorandum o ochraně lidí s postižením před násilím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F4FDF"/>
    <w:multiLevelType w:val="hybridMultilevel"/>
    <w:tmpl w:val="70A854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083DA7"/>
    <w:multiLevelType w:val="multilevel"/>
    <w:tmpl w:val="067C212E"/>
    <w:lvl w:ilvl="0">
      <w:start w:val="1"/>
      <w:numFmt w:val="upperRoman"/>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70"/>
    <w:rsid w:val="00015070"/>
    <w:rsid w:val="00085F39"/>
    <w:rsid w:val="002C754F"/>
    <w:rsid w:val="003B7BC2"/>
    <w:rsid w:val="004176CD"/>
    <w:rsid w:val="004E4C8F"/>
    <w:rsid w:val="00536D7F"/>
    <w:rsid w:val="006E2289"/>
    <w:rsid w:val="007E2B75"/>
    <w:rsid w:val="00822BF3"/>
    <w:rsid w:val="00847636"/>
    <w:rsid w:val="00AC7D13"/>
    <w:rsid w:val="00B54D48"/>
    <w:rsid w:val="00CC1A4D"/>
    <w:rsid w:val="00E23462"/>
    <w:rsid w:val="00E2597B"/>
    <w:rsid w:val="00EA496B"/>
    <w:rsid w:val="00FD32B8"/>
    <w:rsid w:val="00FE58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ACE0"/>
  <w15:docId w15:val="{FD31B85F-E679-4B68-AB15-A73E7335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7F64"/>
    <w:pPr>
      <w:suppressAutoHyphens/>
    </w:pPr>
  </w:style>
  <w:style w:type="paragraph" w:styleId="Nadpis1">
    <w:name w:val="heading 1"/>
    <w:basedOn w:val="Normln"/>
    <w:link w:val="Nadpis1Char"/>
    <w:uiPriority w:val="9"/>
    <w:qFormat/>
    <w:rsid w:val="00C94A90"/>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Odstavecseseznamem">
    <w:name w:val="List Paragraph"/>
    <w:basedOn w:val="Normln"/>
    <w:uiPriority w:val="34"/>
    <w:qFormat/>
    <w:rsid w:val="00AB297C"/>
    <w:pPr>
      <w:ind w:left="720"/>
      <w:contextualSpacing/>
    </w:pPr>
  </w:style>
  <w:style w:type="paragraph" w:styleId="Zkladntext">
    <w:name w:val="Body Text"/>
    <w:basedOn w:val="Normln"/>
    <w:link w:val="ZkladntextChar"/>
    <w:rsid w:val="00AB297C"/>
    <w:pPr>
      <w:spacing w:after="120" w:line="252" w:lineRule="auto"/>
    </w:pPr>
    <w:rPr>
      <w:rFonts w:eastAsia="Arial Unicode MS"/>
      <w:lang w:eastAsia="ar-SA"/>
    </w:rPr>
  </w:style>
  <w:style w:type="character" w:customStyle="1" w:styleId="ZkladntextChar">
    <w:name w:val="Základní text Char"/>
    <w:basedOn w:val="Standardnpsmoodstavce"/>
    <w:link w:val="Zkladntext"/>
    <w:rsid w:val="00AB297C"/>
    <w:rPr>
      <w:rFonts w:ascii="Calibri" w:eastAsia="Arial Unicode MS" w:hAnsi="Calibri" w:cs="Calibri"/>
      <w:lang w:eastAsia="ar-SA"/>
    </w:rPr>
  </w:style>
  <w:style w:type="paragraph" w:customStyle="1" w:styleId="Default">
    <w:name w:val="Default"/>
    <w:rsid w:val="00600A8D"/>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6677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7771"/>
    <w:rPr>
      <w:rFonts w:ascii="Segoe UI" w:hAnsi="Segoe UI" w:cs="Segoe UI"/>
      <w:sz w:val="18"/>
      <w:szCs w:val="18"/>
    </w:rPr>
  </w:style>
  <w:style w:type="paragraph" w:styleId="Textpoznpodarou">
    <w:name w:val="footnote text"/>
    <w:basedOn w:val="Normln"/>
    <w:link w:val="TextpoznpodarouChar"/>
    <w:uiPriority w:val="99"/>
    <w:semiHidden/>
    <w:unhideWhenUsed/>
    <w:rsid w:val="00C94A9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4A90"/>
    <w:rPr>
      <w:sz w:val="20"/>
      <w:szCs w:val="20"/>
    </w:rPr>
  </w:style>
  <w:style w:type="character" w:styleId="Znakapoznpodarou">
    <w:name w:val="footnote reference"/>
    <w:basedOn w:val="Standardnpsmoodstavce"/>
    <w:uiPriority w:val="99"/>
    <w:semiHidden/>
    <w:unhideWhenUsed/>
    <w:rsid w:val="00C94A90"/>
    <w:rPr>
      <w:vertAlign w:val="superscript"/>
    </w:rPr>
  </w:style>
  <w:style w:type="character" w:styleId="Hypertextovodkaz">
    <w:name w:val="Hyperlink"/>
    <w:basedOn w:val="Standardnpsmoodstavce"/>
    <w:uiPriority w:val="99"/>
    <w:unhideWhenUsed/>
    <w:rsid w:val="00C94A90"/>
    <w:rPr>
      <w:color w:val="0000FF" w:themeColor="hyperlink"/>
      <w:u w:val="single"/>
    </w:rPr>
  </w:style>
  <w:style w:type="character" w:customStyle="1" w:styleId="Nadpis1Char">
    <w:name w:val="Nadpis 1 Char"/>
    <w:basedOn w:val="Standardnpsmoodstavce"/>
    <w:link w:val="Nadpis1"/>
    <w:uiPriority w:val="9"/>
    <w:rsid w:val="00C94A90"/>
    <w:rPr>
      <w:rFonts w:ascii="Times New Roman" w:eastAsia="Times New Roman" w:hAnsi="Times New Roman" w:cs="Times New Roman"/>
      <w:b/>
      <w:bCs/>
      <w:kern w:val="36"/>
      <w:sz w:val="48"/>
      <w:szCs w:val="48"/>
      <w:lang w:eastAsia="cs-CZ"/>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FD32B8"/>
    <w:rPr>
      <w:b/>
      <w:bCs/>
    </w:rPr>
  </w:style>
  <w:style w:type="character" w:customStyle="1" w:styleId="PedmtkomenteChar">
    <w:name w:val="Předmět komentáře Char"/>
    <w:basedOn w:val="TextkomenteChar"/>
    <w:link w:val="Pedmtkomente"/>
    <w:uiPriority w:val="99"/>
    <w:semiHidden/>
    <w:rsid w:val="00FD32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ius.cz/wp-content/uploads/2023/02/PN_Factsheet_2022_FINAL_OPRAVA_2023.pdf" TargetMode="External"/><Relationship Id="rId2" Type="http://schemas.openxmlformats.org/officeDocument/2006/relationships/hyperlink" Target="https://www.fss.muni.cz/vyzkum/resene-projekty/61207" TargetMode="External"/><Relationship Id="rId1" Type="http://schemas.openxmlformats.org/officeDocument/2006/relationships/hyperlink" Target="https://lgbt-zdravi.cz/studie-lgbtq-2022/" TargetMode="External"/><Relationship Id="rId5" Type="http://schemas.openxmlformats.org/officeDocument/2006/relationships/hyperlink" Target="https://e-petice.cz/petitions/memorandum-o-ochrane-lidi-s-postizenim-pred-nasilim.html" TargetMode="External"/><Relationship Id="rId4" Type="http://schemas.openxmlformats.org/officeDocument/2006/relationships/hyperlink" Target="https://docs.google.com/forms/d/e/1FAIpQLScOiLhP9LRL45mrgvowQCO4nMPpbUblQiEpSeSs6NB5L51j1w/viewfor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BWEKghPh+tX6X4fDvY9ES2fASQ==">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197D9E-BAB6-46A3-A34B-5183838F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545</Words>
  <Characters>3128</Characters>
  <Application>Microsoft Office Word</Application>
  <DocSecurity>0</DocSecurity>
  <Lines>260</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Machačka Jakub</dc:creator>
  <cp:lastModifiedBy>Machačka Jakub</cp:lastModifiedBy>
  <cp:revision>5</cp:revision>
  <dcterms:created xsi:type="dcterms:W3CDTF">2023-04-24T15:43:00Z</dcterms:created>
  <dcterms:modified xsi:type="dcterms:W3CDTF">2023-05-03T16:53:00Z</dcterms:modified>
</cp:coreProperties>
</file>