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651"/>
        <w:tblW w:w="1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16"/>
        <w:gridCol w:w="4395"/>
        <w:gridCol w:w="1559"/>
        <w:gridCol w:w="1685"/>
        <w:gridCol w:w="1685"/>
        <w:tblGridChange w:id="0">
          <w:tblGrid>
            <w:gridCol w:w="1816"/>
            <w:gridCol w:w="4395"/>
            <w:gridCol w:w="1559"/>
            <w:gridCol w:w="1685"/>
            <w:gridCol w:w="1685"/>
          </w:tblGrid>
        </w:tblGridChange>
      </w:tblGrid>
      <w:tr w:rsidR="004B59D9" w:rsidRPr="008D0688" w:rsidTr="00F87F43">
        <w:trPr>
          <w:trHeight w:val="780"/>
        </w:trPr>
        <w:tc>
          <w:tcPr>
            <w:tcW w:w="1816" w:type="dxa"/>
            <w:shd w:val="clear" w:color="auto" w:fill="808080" w:themeFill="background1" w:themeFillShade="80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D0688">
              <w:rPr>
                <w:rFonts w:ascii="Arial" w:hAnsi="Arial" w:cs="Arial"/>
                <w:b/>
                <w:color w:val="FFFFFF"/>
                <w:sz w:val="20"/>
                <w:szCs w:val="20"/>
              </w:rPr>
              <w:t>Oblast</w:t>
            </w:r>
          </w:p>
        </w:tc>
        <w:tc>
          <w:tcPr>
            <w:tcW w:w="4395" w:type="dxa"/>
            <w:shd w:val="clear" w:color="auto" w:fill="808080" w:themeFill="background1" w:themeFillShade="80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D0688">
              <w:rPr>
                <w:rFonts w:ascii="Arial" w:hAnsi="Arial" w:cs="Arial"/>
                <w:b/>
                <w:color w:val="FFFFFF"/>
                <w:sz w:val="20"/>
                <w:szCs w:val="20"/>
              </w:rPr>
              <w:t>Národní cíl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D068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Referenční hodnota </w:t>
            </w:r>
            <w:r w:rsidRPr="008D0688">
              <w:rPr>
                <w:rFonts w:ascii="Arial" w:hAnsi="Arial" w:cs="Arial"/>
                <w:color w:val="FFFFFF"/>
                <w:sz w:val="20"/>
                <w:szCs w:val="20"/>
              </w:rPr>
              <w:t>(referenční rok)</w:t>
            </w:r>
          </w:p>
        </w:tc>
        <w:tc>
          <w:tcPr>
            <w:tcW w:w="1685" w:type="dxa"/>
            <w:shd w:val="clear" w:color="auto" w:fill="808080" w:themeFill="background1" w:themeFillShade="80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D068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Aktuální stav plnění </w:t>
            </w:r>
            <w:r w:rsidRPr="008D0688">
              <w:rPr>
                <w:rFonts w:ascii="Arial" w:hAnsi="Arial" w:cs="Arial"/>
                <w:color w:val="FFFFFF"/>
                <w:sz w:val="20"/>
                <w:szCs w:val="20"/>
              </w:rPr>
              <w:t>(k jakému období)</w:t>
            </w:r>
          </w:p>
        </w:tc>
        <w:tc>
          <w:tcPr>
            <w:tcW w:w="1685" w:type="dxa"/>
            <w:shd w:val="clear" w:color="auto" w:fill="808080" w:themeFill="background1" w:themeFillShade="80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Plníme </w:t>
            </w:r>
            <w:r w:rsidRPr="004B59D9">
              <w:rPr>
                <w:rFonts w:ascii="Arial" w:hAnsi="Arial" w:cs="Arial"/>
                <w:color w:val="FFFFFF"/>
                <w:sz w:val="20"/>
                <w:szCs w:val="20"/>
              </w:rPr>
              <w:t>(ANO/NE)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4B59D9" w:rsidRPr="008D0688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Zaměstnanost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Zvýšení celkové míry zaměstnanosti osob ve věku 20–64 let na 75 %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70,4 %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80,9 %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(2019)</w:t>
            </w:r>
          </w:p>
        </w:tc>
        <w:tc>
          <w:tcPr>
            <w:tcW w:w="1685" w:type="dxa"/>
          </w:tcPr>
          <w:p w:rsidR="004B59D9" w:rsidRPr="008D0688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3CA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Zvýšení míry zaměstnanosti žen (20–64 let) na 65 %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60,9 %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72,3 %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(2019)</w:t>
            </w:r>
          </w:p>
        </w:tc>
        <w:tc>
          <w:tcPr>
            <w:tcW w:w="1685" w:type="dxa"/>
          </w:tcPr>
          <w:p w:rsidR="004B59D9" w:rsidRPr="008D0688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3CA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Zvýšení míry zaměstnanosti starších osob (55–64 let) na 55 %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46,5 %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8D068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(2019</w:t>
            </w:r>
            <w:r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</w:tcPr>
          <w:p w:rsidR="004B59D9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3CA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Snížení míry nezaměstnanosti mladých osob (15–24 let) o třetinu proti roku 2010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18,3 %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4B59D9" w:rsidRPr="008D0688" w:rsidRDefault="00A52584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(2019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</w:tcPr>
          <w:p w:rsidR="004B59D9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3CA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Snížení míry nezaměstnanosti osob s nízkou kvalifikací (stupeň ISCED 0–2) o čtvrtinu proti roku 2010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25 % (2010)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(2019</w:t>
            </w:r>
            <w:r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</w:tcPr>
          <w:p w:rsidR="004B59D9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663CA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  <w:tr w:rsidR="004B59D9" w:rsidRPr="008D0688" w:rsidTr="007F38C4">
        <w:trPr>
          <w:trHeight w:val="100"/>
        </w:trPr>
        <w:tc>
          <w:tcPr>
            <w:tcW w:w="1816" w:type="dxa"/>
            <w:shd w:val="clear" w:color="auto" w:fill="auto"/>
            <w:vAlign w:val="center"/>
          </w:tcPr>
          <w:p w:rsidR="004B59D9" w:rsidRPr="008D0688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Chudoba a sociální vyloučení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Snížení počtu osob ohrožených chudobou, materiální deprivací nebo žijících v domácnostech s velmi nízkou pracovní intenzitou o 100 000 osob oproti roku 2008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1566 tis. (2008)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1.264,2 tis.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(2018)</w:t>
            </w:r>
          </w:p>
        </w:tc>
        <w:tc>
          <w:tcPr>
            <w:tcW w:w="1685" w:type="dxa"/>
            <w:shd w:val="clear" w:color="auto" w:fill="auto"/>
          </w:tcPr>
          <w:p w:rsidR="004B59D9" w:rsidRPr="008D0688" w:rsidRDefault="007F38C4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38C4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4B59D9" w:rsidRPr="008D0688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Vzdělávání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Snížení počtu osob předčasně odcházejících ze vzdělávání na 5,5 %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4,9 %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B59D9" w:rsidRPr="008D0688" w:rsidRDefault="00F6363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6,2 % (2018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</w:tcPr>
          <w:p w:rsidR="004B59D9" w:rsidRPr="008D0688" w:rsidRDefault="00F6363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3639">
              <w:rPr>
                <w:rFonts w:ascii="Arial" w:hAnsi="Arial" w:cs="Arial"/>
                <w:sz w:val="20"/>
                <w:szCs w:val="20"/>
                <w:highlight w:val="red"/>
              </w:rPr>
              <w:t>NE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Dosáhnout ve věkové kategorii od 30 do 34 let alespoň 32 % podílu obyvatelstva s terciárním vzděláním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20,4 % (2010)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59D9" w:rsidRPr="008D0688" w:rsidRDefault="005240D0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33,7 % (2018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</w:tcPr>
          <w:p w:rsidR="004B59D9" w:rsidRPr="008D0688" w:rsidRDefault="005E1D0F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F38C4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  <w:tr w:rsidR="004B59D9" w:rsidRPr="008D0688" w:rsidTr="007F38C4">
        <w:trPr>
          <w:trHeight w:val="1020"/>
        </w:trPr>
        <w:tc>
          <w:tcPr>
            <w:tcW w:w="1816" w:type="dxa"/>
            <w:shd w:val="clear" w:color="auto" w:fill="auto"/>
            <w:vAlign w:val="center"/>
          </w:tcPr>
          <w:p w:rsidR="004B59D9" w:rsidRPr="008D0688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Výzkum, vývoj a inovace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Dosáhnout úrovně veřejných výdajů na vědu, výzkum, vývoj a inovace v ČR ve výši 1 % HDP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0,62 % (2010)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B59D9" w:rsidRPr="008D0688" w:rsidRDefault="00B02775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0,78 % (2018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  <w:shd w:val="clear" w:color="auto" w:fill="auto"/>
          </w:tcPr>
          <w:p w:rsidR="004B59D9" w:rsidRPr="008D0688" w:rsidRDefault="00B02775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2775">
              <w:rPr>
                <w:rFonts w:ascii="Arial" w:hAnsi="Arial" w:cs="Arial"/>
                <w:sz w:val="20"/>
                <w:szCs w:val="20"/>
                <w:highlight w:val="red"/>
              </w:rPr>
              <w:t>NE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653536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Klimaticko-energetická politika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Snížení emisí skleníkových plynů - maximální přípustný nárůst emisí mimo systém EU ETS 9 %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573A8B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 xml:space="preserve"> % (2005)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573A8B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+3,4 % (2017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D9" w:rsidRPr="008D0688" w:rsidRDefault="00442908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2908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Zvýšení podílu OZE na hrubé konečné spotřebě energie (13 %) a podíl obnovitelných zdrojů v dopravě (10 %)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6 % (2005)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a 0,5 % (2005)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6434DF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 xml:space="preserve"> % (2017)</w:t>
            </w:r>
          </w:p>
          <w:p w:rsidR="004B59D9" w:rsidRPr="008D0688" w:rsidRDefault="006434DF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6,6</w:t>
            </w:r>
            <w:r w:rsidR="004B59D9" w:rsidRPr="008D0688">
              <w:rPr>
                <w:rFonts w:ascii="Arial" w:hAnsi="Arial" w:cs="Arial"/>
                <w:sz w:val="20"/>
                <w:szCs w:val="20"/>
              </w:rPr>
              <w:t xml:space="preserve"> % (2017)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E7" w:rsidRDefault="006434DF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34DF">
              <w:rPr>
                <w:rFonts w:ascii="Arial" w:hAnsi="Arial" w:cs="Arial"/>
                <w:sz w:val="20"/>
                <w:szCs w:val="20"/>
                <w:highlight w:val="green"/>
              </w:rPr>
              <w:t>ANO</w:t>
            </w:r>
          </w:p>
          <w:p w:rsidR="004B59D9" w:rsidRPr="004B0FE7" w:rsidRDefault="004B0FE7" w:rsidP="004B0FE7">
            <w:pPr>
              <w:rPr>
                <w:rFonts w:ascii="Arial" w:hAnsi="Arial" w:cs="Arial"/>
                <w:sz w:val="20"/>
                <w:szCs w:val="20"/>
              </w:rPr>
            </w:pPr>
            <w:r w:rsidRPr="004B0FE7">
              <w:rPr>
                <w:rFonts w:ascii="Arial" w:hAnsi="Arial" w:cs="Arial"/>
                <w:sz w:val="20"/>
                <w:szCs w:val="20"/>
                <w:highlight w:val="red"/>
              </w:rPr>
              <w:t>NE</w:t>
            </w:r>
          </w:p>
        </w:tc>
      </w:tr>
      <w:tr w:rsidR="004B59D9" w:rsidRPr="008D0688" w:rsidTr="00653536">
        <w:trPr>
          <w:trHeight w:val="100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Zvyšování energetické účinnosti  - vnitrostátní cíl energetické účinnosti, tzn. snížení konečné spotř</w:t>
            </w:r>
            <w:r w:rsidR="000C50EB">
              <w:rPr>
                <w:rFonts w:ascii="Arial" w:hAnsi="Arial" w:cs="Arial"/>
                <w:sz w:val="20"/>
                <w:szCs w:val="20"/>
              </w:rPr>
              <w:t>eby energie na maximálně 25,3 mil. tun ropného ekvivalentu</w:t>
            </w:r>
            <w:r w:rsidRPr="008D0688">
              <w:rPr>
                <w:rFonts w:ascii="Arial" w:hAnsi="Arial" w:cs="Arial"/>
                <w:sz w:val="20"/>
                <w:szCs w:val="20"/>
              </w:rPr>
              <w:t xml:space="preserve"> do roku 2020.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B59D9" w:rsidRPr="008D0688" w:rsidRDefault="004B59D9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688">
              <w:rPr>
                <w:rFonts w:ascii="Arial" w:hAnsi="Arial" w:cs="Arial"/>
                <w:sz w:val="20"/>
                <w:szCs w:val="20"/>
              </w:rPr>
              <w:t>(2014)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9D9" w:rsidRPr="008D0688" w:rsidRDefault="000A502F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Mtoe</w:t>
            </w:r>
            <w:proofErr w:type="spellEnd"/>
            <w:r w:rsidR="004B59D9" w:rsidRPr="008D0688">
              <w:rPr>
                <w:rFonts w:ascii="Arial" w:hAnsi="Arial" w:cs="Arial"/>
                <w:sz w:val="20"/>
                <w:szCs w:val="20"/>
              </w:rPr>
              <w:t xml:space="preserve"> (2017)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9D9" w:rsidRPr="008D0688" w:rsidRDefault="000A502F" w:rsidP="008D068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 w:rsidRPr="000A502F">
              <w:rPr>
                <w:rFonts w:ascii="Arial" w:hAnsi="Arial" w:cs="Arial"/>
                <w:sz w:val="20"/>
                <w:szCs w:val="20"/>
                <w:highlight w:val="red"/>
              </w:rPr>
              <w:t>NE</w:t>
            </w:r>
          </w:p>
        </w:tc>
      </w:tr>
    </w:tbl>
    <w:p w:rsidR="00BB155B" w:rsidRPr="008D0688" w:rsidRDefault="00BA4C68" w:rsidP="008D0688">
      <w:pPr>
        <w:pStyle w:val="Zhlav"/>
        <w:jc w:val="center"/>
        <w:rPr>
          <w:rFonts w:ascii="Arial" w:hAnsi="Arial" w:cs="Arial"/>
          <w:b/>
          <w:sz w:val="24"/>
        </w:rPr>
      </w:pPr>
      <w:r w:rsidRPr="008D0688">
        <w:rPr>
          <w:rFonts w:ascii="Arial" w:hAnsi="Arial" w:cs="Arial"/>
          <w:b/>
          <w:sz w:val="24"/>
        </w:rPr>
        <w:t>Přehled plnění kvantitativních cílů strategie Evropa 2020</w:t>
      </w:r>
    </w:p>
    <w:sectPr w:rsidR="00BB155B" w:rsidRPr="008D0688" w:rsidSect="008D0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68" w:rsidRDefault="00BA4C68" w:rsidP="00BA4C68">
      <w:pPr>
        <w:spacing w:after="0" w:line="240" w:lineRule="auto"/>
      </w:pPr>
      <w:r>
        <w:separator/>
      </w:r>
    </w:p>
  </w:endnote>
  <w:endnote w:type="continuationSeparator" w:id="0">
    <w:p w:rsidR="00BA4C68" w:rsidRDefault="00BA4C68" w:rsidP="00BA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68" w:rsidRDefault="00BA4C68" w:rsidP="00BA4C68">
      <w:pPr>
        <w:spacing w:after="0" w:line="240" w:lineRule="auto"/>
      </w:pPr>
      <w:r>
        <w:separator/>
      </w:r>
    </w:p>
  </w:footnote>
  <w:footnote w:type="continuationSeparator" w:id="0">
    <w:p w:rsidR="00BA4C68" w:rsidRDefault="00BA4C68" w:rsidP="00BA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95"/>
    <w:rsid w:val="000A502F"/>
    <w:rsid w:val="000C50EB"/>
    <w:rsid w:val="002076C2"/>
    <w:rsid w:val="002B0E55"/>
    <w:rsid w:val="003248ED"/>
    <w:rsid w:val="00400BDB"/>
    <w:rsid w:val="00442908"/>
    <w:rsid w:val="004741A4"/>
    <w:rsid w:val="004B0FE7"/>
    <w:rsid w:val="004B59D9"/>
    <w:rsid w:val="005240D0"/>
    <w:rsid w:val="00573A8B"/>
    <w:rsid w:val="005A7612"/>
    <w:rsid w:val="005E1D0F"/>
    <w:rsid w:val="006434DF"/>
    <w:rsid w:val="00653536"/>
    <w:rsid w:val="007F38C4"/>
    <w:rsid w:val="008D0688"/>
    <w:rsid w:val="00915D22"/>
    <w:rsid w:val="00974171"/>
    <w:rsid w:val="00A52584"/>
    <w:rsid w:val="00A73519"/>
    <w:rsid w:val="00A872AD"/>
    <w:rsid w:val="00B02775"/>
    <w:rsid w:val="00B663CA"/>
    <w:rsid w:val="00BA4C68"/>
    <w:rsid w:val="00C44995"/>
    <w:rsid w:val="00D031C9"/>
    <w:rsid w:val="00F63639"/>
    <w:rsid w:val="00F87F43"/>
    <w:rsid w:val="00F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48ED"/>
    <w:pPr>
      <w:spacing w:after="120"/>
      <w:jc w:val="both"/>
    </w:pPr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C68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C68"/>
    <w:rPr>
      <w:rFonts w:ascii="Times New Roman" w:eastAsia="Times New Roman" w:hAnsi="Times New Roman" w:cs="Times New Roman"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48ED"/>
    <w:pPr>
      <w:spacing w:after="120"/>
      <w:jc w:val="both"/>
    </w:pPr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C68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C68"/>
    <w:rPr>
      <w:rFonts w:ascii="Times New Roman" w:eastAsia="Times New Roman" w:hAnsi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1601</Characters>
  <Application>Microsoft Office Word</Application>
  <DocSecurity>0</DocSecurity>
  <Lines>13</Lines>
  <Paragraphs>3</Paragraphs>
  <ScaleCrop>false</ScaleCrop>
  <Company>Úřad vlády ČR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Fiala Jan</cp:lastModifiedBy>
  <cp:revision>29</cp:revision>
  <dcterms:created xsi:type="dcterms:W3CDTF">2019-10-30T08:44:00Z</dcterms:created>
  <dcterms:modified xsi:type="dcterms:W3CDTF">2019-10-30T09:21:00Z</dcterms:modified>
</cp:coreProperties>
</file>