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2CE0" w14:textId="77777777" w:rsidR="00D57052" w:rsidRPr="00EA62AD" w:rsidRDefault="00D57052" w:rsidP="00D57052">
      <w:pPr>
        <w:pStyle w:val="Nadpispodlnek"/>
        <w:jc w:val="right"/>
        <w:rPr>
          <w:rFonts w:eastAsia="Calibri"/>
        </w:rPr>
      </w:pPr>
      <w:r w:rsidRPr="00EA62AD">
        <w:rPr>
          <w:rFonts w:eastAsia="Calibri"/>
        </w:rPr>
        <w:t>III.</w:t>
      </w:r>
    </w:p>
    <w:p w14:paraId="44A89A2A" w14:textId="77777777" w:rsidR="00D57052" w:rsidRPr="00EF6146" w:rsidRDefault="00117599" w:rsidP="00D57052">
      <w:pPr>
        <w:pStyle w:val="Nadpispodlnek"/>
        <w:spacing w:before="360" w:after="0"/>
        <w:rPr>
          <w:rFonts w:eastAsia="Calibri"/>
        </w:rPr>
      </w:pPr>
      <w:r w:rsidRPr="00EF6146">
        <w:rPr>
          <w:rFonts w:eastAsia="Calibri"/>
        </w:rPr>
        <w:t>Úprava s</w:t>
      </w:r>
      <w:r w:rsidR="00D57052" w:rsidRPr="00EF6146">
        <w:rPr>
          <w:rFonts w:eastAsia="Calibri"/>
        </w:rPr>
        <w:t xml:space="preserve">ystemizace služebních a pracovních míst </w:t>
      </w:r>
    </w:p>
    <w:p w14:paraId="132F22CA" w14:textId="2FDF04DD" w:rsidR="00F5008E" w:rsidRPr="00EF6146" w:rsidRDefault="00D57052" w:rsidP="00BF59BE">
      <w:pPr>
        <w:pStyle w:val="Nadpispodlnek"/>
        <w:spacing w:after="360"/>
        <w:rPr>
          <w:rFonts w:eastAsia="Calibri"/>
        </w:rPr>
      </w:pPr>
      <w:r w:rsidRPr="00EF6146">
        <w:rPr>
          <w:rFonts w:eastAsia="Calibri"/>
        </w:rPr>
        <w:t>s účinností od 1. ledna 20</w:t>
      </w:r>
      <w:r w:rsidR="0086192E" w:rsidRPr="00EF6146">
        <w:rPr>
          <w:rFonts w:eastAsia="Calibri"/>
        </w:rPr>
        <w:t>2</w:t>
      </w:r>
      <w:r w:rsidR="00EF6146">
        <w:rPr>
          <w:rFonts w:eastAsia="Calibri"/>
        </w:rPr>
        <w:t>3</w:t>
      </w:r>
    </w:p>
    <w:p w14:paraId="12565795" w14:textId="45CF1E44" w:rsidR="00117599" w:rsidRPr="00EF6146" w:rsidRDefault="00117599" w:rsidP="004C65D0">
      <w:pPr>
        <w:pStyle w:val="1odstavecodsazen"/>
      </w:pPr>
      <w:r w:rsidRPr="00EF6146">
        <w:t>Systemizace služebních a pracovních míst s účinností od 1. ledna 20</w:t>
      </w:r>
      <w:r w:rsidR="00572802" w:rsidRPr="00EF6146">
        <w:t>2</w:t>
      </w:r>
      <w:r w:rsidR="00EF6146">
        <w:t>3</w:t>
      </w:r>
      <w:r w:rsidRPr="00EF6146">
        <w:t xml:space="preserve"> byla schválena usnesením vlády č. </w:t>
      </w:r>
      <w:r w:rsidR="00A22AF1" w:rsidRPr="00EF6146">
        <w:t>9</w:t>
      </w:r>
      <w:r w:rsidR="00EF6146">
        <w:t>97</w:t>
      </w:r>
      <w:r w:rsidRPr="00EF6146">
        <w:t xml:space="preserve"> ze dne </w:t>
      </w:r>
      <w:r w:rsidR="00EF6146">
        <w:t>30</w:t>
      </w:r>
      <w:r w:rsidRPr="00EF6146">
        <w:t xml:space="preserve">. </w:t>
      </w:r>
      <w:r w:rsidR="00A22AF1" w:rsidRPr="00EF6146">
        <w:t>listopadu</w:t>
      </w:r>
      <w:r w:rsidRPr="00EF6146">
        <w:t xml:space="preserve"> 20</w:t>
      </w:r>
      <w:r w:rsidR="00572802" w:rsidRPr="00EF6146">
        <w:t>2</w:t>
      </w:r>
      <w:r w:rsidR="00EF6146">
        <w:t>2</w:t>
      </w:r>
      <w:r w:rsidR="00240C81" w:rsidRPr="00EF6146">
        <w:t xml:space="preserve"> </w:t>
      </w:r>
      <w:r w:rsidR="00EF6146">
        <w:t>(</w:t>
      </w:r>
      <w:r w:rsidR="00240C81" w:rsidRPr="00EF6146">
        <w:t>dále jen „schválená systemizace“</w:t>
      </w:r>
      <w:r w:rsidR="00EF6146">
        <w:t>)</w:t>
      </w:r>
      <w:r w:rsidRPr="00EF6146">
        <w:t>.</w:t>
      </w:r>
    </w:p>
    <w:p w14:paraId="156AAB73" w14:textId="1C521A5B" w:rsidR="00641663" w:rsidRPr="00EF6146" w:rsidRDefault="00641663" w:rsidP="00570CEF">
      <w:pPr>
        <w:pStyle w:val="1odstavecodsazen"/>
      </w:pPr>
      <w:r w:rsidRPr="00EF6146">
        <w:t xml:space="preserve">Na základě požadavků některých služebních úřadů bylo přistoupeno k </w:t>
      </w:r>
      <w:r w:rsidR="00570CEF" w:rsidRPr="00EF6146">
        <w:t xml:space="preserve">úpravě </w:t>
      </w:r>
      <w:r w:rsidRPr="00EF6146">
        <w:t>schválené</w:t>
      </w:r>
      <w:r w:rsidR="00570CEF" w:rsidRPr="00EF6146">
        <w:t xml:space="preserve"> systemizace</w:t>
      </w:r>
      <w:r w:rsidRPr="00EF6146">
        <w:t>.</w:t>
      </w:r>
      <w:r w:rsidR="00570CEF" w:rsidRPr="00EF6146">
        <w:t xml:space="preserve"> </w:t>
      </w:r>
      <w:r w:rsidR="006519DB" w:rsidRPr="00EF6146">
        <w:t xml:space="preserve">Úprava systemizace zahrnuje změny, které nebylo možné z časových důvodů zařadit do schválené systemizace. </w:t>
      </w:r>
    </w:p>
    <w:p w14:paraId="384016B9" w14:textId="4A0E6424" w:rsidR="00186A4C" w:rsidRPr="00115522" w:rsidRDefault="001F2198" w:rsidP="004C65D0">
      <w:pPr>
        <w:pStyle w:val="1odstavecodsazen"/>
      </w:pPr>
      <w:r w:rsidRPr="00EF6146">
        <w:t xml:space="preserve">Po úpravě </w:t>
      </w:r>
      <w:r w:rsidR="008D0592" w:rsidRPr="00EF6146">
        <w:t xml:space="preserve">systemizace </w:t>
      </w:r>
      <w:r w:rsidRPr="00EF6146">
        <w:t xml:space="preserve">je </w:t>
      </w:r>
      <w:r w:rsidR="00C31595" w:rsidRPr="00EF6146">
        <w:t xml:space="preserve">za všechny </w:t>
      </w:r>
      <w:r w:rsidR="008D0592" w:rsidRPr="00EF6146">
        <w:t>služební úřad</w:t>
      </w:r>
      <w:r w:rsidR="00C31595" w:rsidRPr="00EF6146">
        <w:t>y</w:t>
      </w:r>
      <w:r w:rsidR="008D0592" w:rsidRPr="00EF6146">
        <w:t xml:space="preserve"> </w:t>
      </w:r>
      <w:r w:rsidR="00C31595" w:rsidRPr="00EF6146">
        <w:t>s účinností od 1.</w:t>
      </w:r>
      <w:r w:rsidR="00176BAE" w:rsidRPr="00EF6146">
        <w:t> </w:t>
      </w:r>
      <w:r w:rsidR="00C31595" w:rsidRPr="00EF6146">
        <w:t>ledna</w:t>
      </w:r>
      <w:r w:rsidR="00176BAE" w:rsidRPr="00EF6146">
        <w:t> </w:t>
      </w:r>
      <w:r w:rsidR="00C31595" w:rsidRPr="00EF6146">
        <w:t>20</w:t>
      </w:r>
      <w:r w:rsidR="00C8002E" w:rsidRPr="00EF6146">
        <w:t>2</w:t>
      </w:r>
      <w:r w:rsidR="00EF6146">
        <w:t>3</w:t>
      </w:r>
      <w:r w:rsidR="00B83028" w:rsidRPr="00EF6146">
        <w:t xml:space="preserve"> </w:t>
      </w:r>
      <w:r w:rsidR="008D0592" w:rsidRPr="00EF6146">
        <w:t xml:space="preserve">předkládáno </w:t>
      </w:r>
      <w:r w:rsidR="00C31595" w:rsidRPr="00EF6146">
        <w:t xml:space="preserve">ke schválení </w:t>
      </w:r>
      <w:r w:rsidR="00C31595" w:rsidRPr="00115522">
        <w:t xml:space="preserve">celkem </w:t>
      </w:r>
      <w:r w:rsidR="007709DD" w:rsidRPr="00115522">
        <w:rPr>
          <w:b/>
          <w:bCs/>
        </w:rPr>
        <w:t>75 59</w:t>
      </w:r>
      <w:r w:rsidR="00784AD0">
        <w:rPr>
          <w:b/>
          <w:bCs/>
        </w:rPr>
        <w:t>4</w:t>
      </w:r>
      <w:r w:rsidR="00C31595" w:rsidRPr="00115522">
        <w:rPr>
          <w:b/>
        </w:rPr>
        <w:t xml:space="preserve"> </w:t>
      </w:r>
      <w:r w:rsidR="00C70691" w:rsidRPr="00115522">
        <w:rPr>
          <w:b/>
        </w:rPr>
        <w:t xml:space="preserve">systemizovaných míst, </w:t>
      </w:r>
      <w:r w:rsidR="00C70691" w:rsidRPr="00115522">
        <w:t xml:space="preserve">z toho </w:t>
      </w:r>
      <w:r w:rsidR="007709DD" w:rsidRPr="00115522">
        <w:t>67 84</w:t>
      </w:r>
      <w:r w:rsidR="00784AD0">
        <w:t>4</w:t>
      </w:r>
      <w:r w:rsidR="00240C81" w:rsidRPr="00115522">
        <w:t xml:space="preserve"> </w:t>
      </w:r>
      <w:r w:rsidR="00C31595" w:rsidRPr="00115522">
        <w:t>služebních a</w:t>
      </w:r>
      <w:r w:rsidR="00755DB9" w:rsidRPr="00115522">
        <w:t> </w:t>
      </w:r>
      <w:r w:rsidR="007709DD" w:rsidRPr="00115522">
        <w:t>7 750</w:t>
      </w:r>
      <w:r w:rsidR="00240C81" w:rsidRPr="00115522">
        <w:t xml:space="preserve"> </w:t>
      </w:r>
      <w:r w:rsidR="00C31595" w:rsidRPr="00115522">
        <w:t>pracovních míst.</w:t>
      </w:r>
      <w:r w:rsidR="00240C81" w:rsidRPr="00115522">
        <w:t xml:space="preserve"> </w:t>
      </w:r>
      <w:r w:rsidR="00186A4C" w:rsidRPr="00115522">
        <w:t xml:space="preserve">Ve schválené systemizaci bylo uvedeno </w:t>
      </w:r>
      <w:r w:rsidR="007709DD" w:rsidRPr="00115522">
        <w:t>75 559</w:t>
      </w:r>
      <w:r w:rsidR="00EA2AE1" w:rsidRPr="00115522">
        <w:t xml:space="preserve"> </w:t>
      </w:r>
      <w:r w:rsidR="00186A4C" w:rsidRPr="00115522">
        <w:t xml:space="preserve">systemizovaných míst, z toho </w:t>
      </w:r>
      <w:r w:rsidR="007709DD" w:rsidRPr="00115522">
        <w:t>67 869</w:t>
      </w:r>
      <w:r w:rsidR="00186A4C" w:rsidRPr="00115522">
        <w:t xml:space="preserve"> služebních a </w:t>
      </w:r>
      <w:r w:rsidR="007709DD" w:rsidRPr="00115522">
        <w:t>7 690</w:t>
      </w:r>
      <w:r w:rsidR="00186A4C" w:rsidRPr="00115522">
        <w:t xml:space="preserve"> pracovních.</w:t>
      </w:r>
    </w:p>
    <w:p w14:paraId="6A24501A" w14:textId="412681E3" w:rsidR="00354D2E" w:rsidRDefault="00C9339A" w:rsidP="00EA2AE1">
      <w:pPr>
        <w:pStyle w:val="1odstavecodsazen"/>
      </w:pPr>
      <w:r w:rsidRPr="00115522">
        <w:t xml:space="preserve">Oproti schválené systemizaci dochází k navýšení </w:t>
      </w:r>
      <w:r w:rsidR="007709DD" w:rsidRPr="00115522">
        <w:t>o 3</w:t>
      </w:r>
      <w:r w:rsidR="00784AD0">
        <w:t>5</w:t>
      </w:r>
      <w:r w:rsidR="008B0CEA" w:rsidRPr="00115522">
        <w:t xml:space="preserve"> systemizovaných</w:t>
      </w:r>
      <w:r w:rsidR="008B0CEA" w:rsidRPr="00EF6146">
        <w:t xml:space="preserve"> míst</w:t>
      </w:r>
      <w:r>
        <w:t xml:space="preserve">. </w:t>
      </w:r>
      <w:r w:rsidR="00115522">
        <w:t xml:space="preserve">Vznik těchto míst je odůvodněn zejména jejich trváním </w:t>
      </w:r>
      <w:r w:rsidR="005F5463">
        <w:t>na dobu určitou k zajištění projektů financovaných z fondů EU (Agentura ochrany přírody a krajiny)</w:t>
      </w:r>
      <w:r w:rsidR="00115522">
        <w:t xml:space="preserve"> nebo </w:t>
      </w:r>
      <w:r w:rsidR="005F5463">
        <w:t xml:space="preserve"> </w:t>
      </w:r>
      <w:r w:rsidR="00115522">
        <w:t>zřízením na úkor zkrácení úvazků na jiných místech (</w:t>
      </w:r>
      <w:r w:rsidR="005F5463" w:rsidRPr="005F5463">
        <w:t>pracovní míst</w:t>
      </w:r>
      <w:r w:rsidR="00115522">
        <w:t>a</w:t>
      </w:r>
      <w:r w:rsidR="005F5463" w:rsidRPr="005F5463">
        <w:t xml:space="preserve"> odborných nelékařských zdravotnických pracovníků</w:t>
      </w:r>
      <w:r w:rsidR="005F5463">
        <w:t xml:space="preserve"> </w:t>
      </w:r>
      <w:r w:rsidR="0023384B">
        <w:t xml:space="preserve">v </w:t>
      </w:r>
      <w:r w:rsidR="005F5463">
        <w:t>Česk</w:t>
      </w:r>
      <w:r w:rsidR="0023384B">
        <w:t>é</w:t>
      </w:r>
      <w:r w:rsidR="005F5463">
        <w:t xml:space="preserve"> správ</w:t>
      </w:r>
      <w:r w:rsidR="0023384B">
        <w:t>ě</w:t>
      </w:r>
      <w:r w:rsidR="005F5463">
        <w:t xml:space="preserve"> sociálního zabezpečení)</w:t>
      </w:r>
      <w:r w:rsidR="00115522">
        <w:t xml:space="preserve">. </w:t>
      </w:r>
      <w:r w:rsidR="005F5463">
        <w:t xml:space="preserve"> </w:t>
      </w:r>
    </w:p>
    <w:p w14:paraId="72D37F82" w14:textId="396CDA02" w:rsidR="005F1474" w:rsidRDefault="0023384B" w:rsidP="00EA2AE1">
      <w:pPr>
        <w:pStyle w:val="1odstavecodsazen"/>
      </w:pPr>
      <w:r w:rsidRPr="0023384B">
        <w:t>Při hodnocení systemizace s účinností od 1. ledna 2023 ve znění navržených změn</w:t>
      </w:r>
      <w:r>
        <w:rPr>
          <w:b/>
        </w:rPr>
        <w:t xml:space="preserve"> dochází p</w:t>
      </w:r>
      <w:r w:rsidR="005F1474" w:rsidRPr="005F1474">
        <w:rPr>
          <w:b/>
        </w:rPr>
        <w:t xml:space="preserve">ři meziročním srovnání </w:t>
      </w:r>
      <w:r w:rsidR="005F1474" w:rsidRPr="005F1474">
        <w:t>(1. leden 2022/1. leden 2023)</w:t>
      </w:r>
      <w:r w:rsidR="005F1474" w:rsidRPr="005F1474">
        <w:rPr>
          <w:b/>
        </w:rPr>
        <w:t xml:space="preserve"> ke snížení počtu o 81</w:t>
      </w:r>
      <w:r w:rsidR="00784AD0">
        <w:rPr>
          <w:b/>
        </w:rPr>
        <w:t>6</w:t>
      </w:r>
      <w:r w:rsidR="005F1474" w:rsidRPr="005F1474">
        <w:rPr>
          <w:b/>
        </w:rPr>
        <w:t xml:space="preserve"> systemizovaných míst, </w:t>
      </w:r>
      <w:r w:rsidR="005F1474" w:rsidRPr="005F1474">
        <w:t>z toho o 72</w:t>
      </w:r>
      <w:r w:rsidR="00784AD0">
        <w:t>5</w:t>
      </w:r>
      <w:r w:rsidR="005F1474" w:rsidRPr="005F1474">
        <w:t xml:space="preserve"> služebních a 91 pracovních.</w:t>
      </w:r>
    </w:p>
    <w:p w14:paraId="37D1E822" w14:textId="77777777" w:rsidR="005F1474" w:rsidRPr="007353F9" w:rsidRDefault="005F1474" w:rsidP="007353F9">
      <w:pPr>
        <w:pStyle w:val="1odstavecodsazen"/>
        <w:spacing w:after="60"/>
        <w:ind w:firstLine="0"/>
        <w:rPr>
          <w:i/>
        </w:rPr>
      </w:pPr>
      <w:r w:rsidRPr="007353F9">
        <w:rPr>
          <w:i/>
        </w:rPr>
        <w:t>Vývoj počtu systemizovaných míst je patrný z následujícího grafu:</w:t>
      </w:r>
    </w:p>
    <w:p w14:paraId="315AE41E" w14:textId="0F9B1287" w:rsidR="005F1474" w:rsidRPr="005F1474" w:rsidRDefault="00784AD0" w:rsidP="007353F9">
      <w:pPr>
        <w:pStyle w:val="1odstavecodsazen"/>
        <w:spacing w:before="0"/>
        <w:ind w:firstLine="0"/>
        <w:rPr>
          <w:b/>
        </w:rPr>
      </w:pPr>
      <w:r>
        <w:rPr>
          <w:b/>
          <w:noProof/>
        </w:rPr>
        <w:drawing>
          <wp:inline distT="0" distB="0" distL="0" distR="0" wp14:anchorId="5856DADF" wp14:editId="2D66DF12">
            <wp:extent cx="5371882" cy="3530600"/>
            <wp:effectExtent l="0" t="0" r="635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383" cy="354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1474" w:rsidRPr="005F1474">
        <w:rPr>
          <w:b/>
        </w:rPr>
        <w:t xml:space="preserve">  </w:t>
      </w:r>
    </w:p>
    <w:p w14:paraId="5F39788D" w14:textId="158744B4" w:rsidR="004A0FF9" w:rsidRPr="00EF6146" w:rsidRDefault="00354D2E" w:rsidP="008B0CEA">
      <w:pPr>
        <w:pStyle w:val="1odstavecodsazen"/>
      </w:pPr>
      <w:r>
        <w:t>O</w:t>
      </w:r>
      <w:r w:rsidR="004A0FF9" w:rsidRPr="00EF6146">
        <w:t xml:space="preserve">bjem prostředků na platy je navrhován v celkové výši </w:t>
      </w:r>
      <w:r>
        <w:t>37 636 </w:t>
      </w:r>
      <w:r w:rsidR="00784AD0">
        <w:t>843</w:t>
      </w:r>
      <w:r>
        <w:t> </w:t>
      </w:r>
      <w:r w:rsidR="00784AD0">
        <w:t>688</w:t>
      </w:r>
      <w:r>
        <w:t xml:space="preserve"> </w:t>
      </w:r>
      <w:r w:rsidR="004A0FF9" w:rsidRPr="00EF6146">
        <w:t xml:space="preserve">Kč, z toho na služebních místech </w:t>
      </w:r>
      <w:r w:rsidR="00115522">
        <w:t>34 11</w:t>
      </w:r>
      <w:r w:rsidR="00784AD0">
        <w:t>0</w:t>
      </w:r>
      <w:r w:rsidR="00115522">
        <w:t> </w:t>
      </w:r>
      <w:r w:rsidR="00784AD0">
        <w:t>724</w:t>
      </w:r>
      <w:r w:rsidR="00115522">
        <w:t> </w:t>
      </w:r>
      <w:r w:rsidR="00784AD0">
        <w:t>123</w:t>
      </w:r>
      <w:r w:rsidR="00115522" w:rsidRPr="00EF6146">
        <w:t> </w:t>
      </w:r>
      <w:r w:rsidR="004A0FF9" w:rsidRPr="00EF6146">
        <w:t xml:space="preserve">Kč a na pracovních místech </w:t>
      </w:r>
      <w:r w:rsidR="00115522">
        <w:t>3 52</w:t>
      </w:r>
      <w:r w:rsidR="00784AD0">
        <w:t>6</w:t>
      </w:r>
      <w:r>
        <w:t> </w:t>
      </w:r>
      <w:r w:rsidR="00784AD0">
        <w:t>119</w:t>
      </w:r>
      <w:r>
        <w:t> </w:t>
      </w:r>
      <w:r w:rsidR="00784AD0">
        <w:t>565</w:t>
      </w:r>
      <w:r w:rsidR="00EA2AE1" w:rsidRPr="00EF6146">
        <w:t> </w:t>
      </w:r>
      <w:r w:rsidR="004A0FF9" w:rsidRPr="00EF6146">
        <w:t xml:space="preserve">Kč. Ve schválené systemizaci bylo uvedeno celkem </w:t>
      </w:r>
      <w:r>
        <w:t>37 616 525 370</w:t>
      </w:r>
      <w:r w:rsidR="00EA2AE1" w:rsidRPr="00EF6146">
        <w:t> </w:t>
      </w:r>
      <w:r w:rsidR="004A0FF9" w:rsidRPr="00EF6146">
        <w:t>Kč, z toho na</w:t>
      </w:r>
      <w:r w:rsidR="00507D46" w:rsidRPr="00EF6146">
        <w:t> </w:t>
      </w:r>
      <w:r w:rsidR="004A0FF9" w:rsidRPr="00EF6146">
        <w:t xml:space="preserve">služebních místech </w:t>
      </w:r>
      <w:r>
        <w:t>34 103 314 559</w:t>
      </w:r>
      <w:r w:rsidR="00EA2AE1" w:rsidRPr="00EF6146">
        <w:t> </w:t>
      </w:r>
      <w:r w:rsidR="004A0FF9" w:rsidRPr="00EF6146">
        <w:t xml:space="preserve">Kč a na pracovních místech </w:t>
      </w:r>
      <w:r>
        <w:t>3 513 210 811</w:t>
      </w:r>
      <w:r w:rsidR="00EA2AE1" w:rsidRPr="00EF6146">
        <w:t> </w:t>
      </w:r>
      <w:r w:rsidR="004A0FF9" w:rsidRPr="00EF6146">
        <w:t>Kč.</w:t>
      </w:r>
    </w:p>
    <w:p w14:paraId="3FFB2976" w14:textId="6431BBC5" w:rsidR="00273DA8" w:rsidRPr="00EF6146" w:rsidRDefault="00273DA8" w:rsidP="002D60B6">
      <w:pPr>
        <w:pStyle w:val="1odstavecodsazen"/>
      </w:pPr>
      <w:r w:rsidRPr="00EF6146">
        <w:lastRenderedPageBreak/>
        <w:t>Systemizace služebních a pracovních míst s účinností od 1.</w:t>
      </w:r>
      <w:r w:rsidR="00EA2AE1" w:rsidRPr="00EF6146">
        <w:t> </w:t>
      </w:r>
      <w:r w:rsidRPr="00EF6146">
        <w:t>ledna</w:t>
      </w:r>
      <w:r w:rsidR="00EA2AE1" w:rsidRPr="00EF6146">
        <w:t> </w:t>
      </w:r>
      <w:r w:rsidRPr="00EF6146">
        <w:t>202</w:t>
      </w:r>
      <w:r w:rsidR="00EF6146">
        <w:t>3</w:t>
      </w:r>
      <w:r w:rsidRPr="00EF6146">
        <w:t xml:space="preserve"> ve znění navržených úprav se předkládá ke schválení </w:t>
      </w:r>
      <w:r w:rsidR="00EA2AE1" w:rsidRPr="00EF6146">
        <w:rPr>
          <w:b/>
        </w:rPr>
        <w:t>v přílohách č. </w:t>
      </w:r>
      <w:r w:rsidRPr="00EF6146">
        <w:rPr>
          <w:b/>
        </w:rPr>
        <w:t>1</w:t>
      </w:r>
      <w:r w:rsidR="002424EB" w:rsidRPr="00EF6146">
        <w:rPr>
          <w:b/>
        </w:rPr>
        <w:t xml:space="preserve"> a</w:t>
      </w:r>
      <w:r w:rsidR="00EA2AE1" w:rsidRPr="00EF6146">
        <w:rPr>
          <w:b/>
        </w:rPr>
        <w:t> </w:t>
      </w:r>
      <w:r w:rsidRPr="00EF6146">
        <w:rPr>
          <w:b/>
        </w:rPr>
        <w:t>č.</w:t>
      </w:r>
      <w:r w:rsidR="00EA2AE1" w:rsidRPr="00EF6146">
        <w:rPr>
          <w:b/>
        </w:rPr>
        <w:t> </w:t>
      </w:r>
      <w:r w:rsidRPr="00EF6146">
        <w:rPr>
          <w:b/>
        </w:rPr>
        <w:t>2</w:t>
      </w:r>
      <w:r w:rsidRPr="00EF6146">
        <w:t xml:space="preserve"> této části materiálu. Z důvodu ucelenosti údajů o systemizaci je v přílohách uvedena systemizace i služebních úřadů, u nichž k </w:t>
      </w:r>
      <w:r w:rsidR="003977E8">
        <w:t>úpravě</w:t>
      </w:r>
      <w:r w:rsidR="00EA2AE1" w:rsidRPr="00EF6146">
        <w:t xml:space="preserve"> nedochází.</w:t>
      </w:r>
    </w:p>
    <w:p w14:paraId="19110D62" w14:textId="1CC5056C" w:rsidR="00EF6146" w:rsidRDefault="00EF6146" w:rsidP="00A0632B">
      <w:pPr>
        <w:pStyle w:val="1odstavecodsazen"/>
      </w:pPr>
      <w:r>
        <w:t xml:space="preserve">Tabulky v textu pod názvy služebních úřadů </w:t>
      </w:r>
      <w:r w:rsidR="003A1CCF">
        <w:t xml:space="preserve">obsahují údaje </w:t>
      </w:r>
      <w:r w:rsidR="00CC48AB">
        <w:t>systemizace</w:t>
      </w:r>
      <w:r w:rsidR="003A1CCF">
        <w:t xml:space="preserve"> schválené </w:t>
      </w:r>
      <w:r w:rsidR="00CC48AB">
        <w:t>30. listopadu 2022</w:t>
      </w:r>
      <w:r w:rsidR="00DC2240">
        <w:t xml:space="preserve"> doplněné o údaje podle </w:t>
      </w:r>
      <w:r w:rsidR="003A1CCF">
        <w:t>navržených úprav.</w:t>
      </w:r>
      <w:r w:rsidR="00DC2240">
        <w:t xml:space="preserve"> V textu jsou uvedeny zásadní </w:t>
      </w:r>
      <w:r w:rsidR="003977E8">
        <w:t>úpravy</w:t>
      </w:r>
      <w:r w:rsidR="00DC2240">
        <w:t xml:space="preserve"> systemizace a změny s</w:t>
      </w:r>
      <w:r w:rsidR="003977E8">
        <w:t> těmito úpravami</w:t>
      </w:r>
      <w:r w:rsidR="00DC2240">
        <w:t xml:space="preserve"> související. </w:t>
      </w:r>
    </w:p>
    <w:p w14:paraId="21726B9C" w14:textId="7EBD3510" w:rsidR="006519DB" w:rsidRDefault="00AE28AE" w:rsidP="00A0632B">
      <w:pPr>
        <w:pStyle w:val="1odstavecodsazen"/>
      </w:pPr>
      <w:r w:rsidRPr="00EF6146">
        <w:t xml:space="preserve">Návrhy k úpravě </w:t>
      </w:r>
      <w:r w:rsidR="003A1CCF">
        <w:t xml:space="preserve">schválené </w:t>
      </w:r>
      <w:r w:rsidRPr="00EF6146">
        <w:t>systemizace před</w:t>
      </w:r>
      <w:r w:rsidR="00EF6146">
        <w:t>ložily</w:t>
      </w:r>
      <w:r w:rsidRPr="00EF6146">
        <w:t xml:space="preserve"> </w:t>
      </w:r>
      <w:r w:rsidR="006F6738">
        <w:t xml:space="preserve">služební orgány </w:t>
      </w:r>
      <w:r w:rsidRPr="00EF6146">
        <w:t>následující</w:t>
      </w:r>
      <w:r w:rsidR="006F6738">
        <w:t>ch</w:t>
      </w:r>
      <w:r w:rsidRPr="00EF6146">
        <w:t xml:space="preserve"> služební</w:t>
      </w:r>
      <w:r w:rsidR="006F6738">
        <w:t>ch</w:t>
      </w:r>
      <w:r w:rsidRPr="00EF6146">
        <w:t xml:space="preserve"> úřad</w:t>
      </w:r>
      <w:r w:rsidR="006F6738">
        <w:t>ů</w:t>
      </w:r>
      <w:r w:rsidRPr="00EF6146">
        <w:t>:</w:t>
      </w:r>
    </w:p>
    <w:p w14:paraId="649F7B38" w14:textId="2BA2B010" w:rsidR="00F80411" w:rsidRDefault="00F80411" w:rsidP="00E13E42">
      <w:pPr>
        <w:pStyle w:val="1odstavecbezodsazen"/>
        <w:keepNext/>
        <w:spacing w:before="360"/>
        <w:rPr>
          <w:b/>
        </w:rPr>
      </w:pPr>
      <w:r w:rsidRPr="00F80411">
        <w:rPr>
          <w:b/>
        </w:rPr>
        <w:t>ÚŘAD VLÁDY ČR</w:t>
      </w:r>
    </w:p>
    <w:p w14:paraId="10520B82" w14:textId="2A230244" w:rsidR="00B345AF" w:rsidRDefault="00784AD0" w:rsidP="00B345AF">
      <w:pPr>
        <w:pStyle w:val="1odstavecodsazen"/>
        <w:ind w:firstLine="0"/>
      </w:pPr>
      <w:r w:rsidRPr="00784AD0">
        <w:rPr>
          <w:noProof/>
        </w:rPr>
        <w:drawing>
          <wp:inline distT="0" distB="0" distL="0" distR="0" wp14:anchorId="7F940936" wp14:editId="5EAE036B">
            <wp:extent cx="5400040" cy="1311438"/>
            <wp:effectExtent l="0" t="0" r="0" b="317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5703" w14:textId="7D61728C" w:rsidR="00C737C2" w:rsidRPr="00DC2240" w:rsidRDefault="00C737C2" w:rsidP="00DC2240">
      <w:pPr>
        <w:pStyle w:val="1odstavecodsazen"/>
      </w:pPr>
      <w:r w:rsidRPr="00DC2240">
        <w:t>Z důvodu potřebnosti zajištění plnění odborných úkolů v otázkách lidských práv, adaptace a integrace je zř</w:t>
      </w:r>
      <w:r w:rsidR="00DC2240">
        <w:t>i</w:t>
      </w:r>
      <w:r w:rsidRPr="00DC2240">
        <w:t>z</w:t>
      </w:r>
      <w:r w:rsidR="00DC2240">
        <w:t>ová</w:t>
      </w:r>
      <w:r w:rsidRPr="00DC2240">
        <w:t xml:space="preserve">no nové </w:t>
      </w:r>
      <w:r w:rsidRPr="00DC2240">
        <w:rPr>
          <w:b/>
        </w:rPr>
        <w:t>oddělení pro koordinaci adaptace a integrace</w:t>
      </w:r>
      <w:r w:rsidRPr="00DC2240">
        <w:t xml:space="preserve"> v přímé podřízenosti vedoucího Úřadu vlády.</w:t>
      </w:r>
    </w:p>
    <w:p w14:paraId="3FC9EDC6" w14:textId="77777777" w:rsidR="00C737C2" w:rsidRPr="00DC2240" w:rsidRDefault="00C737C2" w:rsidP="00DC2240">
      <w:pPr>
        <w:pStyle w:val="1odstavecodsazen"/>
      </w:pPr>
      <w:r w:rsidRPr="00DC2240">
        <w:t xml:space="preserve">Za účelem dosažení lepší efektivity řízení a optimalizace procesů v rámci Úřadu vlády ČR dochází k restrukturalizaci odboru technického a provozního. </w:t>
      </w:r>
      <w:r w:rsidRPr="00DC2240">
        <w:rPr>
          <w:b/>
        </w:rPr>
        <w:t>Nově vznikne odbor správy nemovitostí</w:t>
      </w:r>
      <w:r w:rsidRPr="00DC2240">
        <w:t>.</w:t>
      </w:r>
    </w:p>
    <w:p w14:paraId="40B39D0C" w14:textId="77777777" w:rsidR="00C737C2" w:rsidRPr="00DC2240" w:rsidRDefault="00C737C2" w:rsidP="00DC2240">
      <w:pPr>
        <w:pStyle w:val="1odstavecodsazen"/>
      </w:pPr>
      <w:r w:rsidRPr="00DC2240">
        <w:t xml:space="preserve">Z důvodů zajištění maximální efektivity řízení v sekci pro vědu, výzkum a inovace dochází ke </w:t>
      </w:r>
      <w:r w:rsidRPr="00DC2240">
        <w:rPr>
          <w:b/>
        </w:rPr>
        <w:t>zrušení oddělení publicity vědy, výzkumu a inovací</w:t>
      </w:r>
      <w:r w:rsidRPr="00DC2240">
        <w:t>.</w:t>
      </w:r>
    </w:p>
    <w:p w14:paraId="459CA036" w14:textId="1929F9DA" w:rsidR="00C737C2" w:rsidRPr="00DC2240" w:rsidRDefault="00C737C2" w:rsidP="00DC2240">
      <w:pPr>
        <w:pStyle w:val="1odstavecodsazen"/>
      </w:pPr>
      <w:r w:rsidRPr="00DC2240">
        <w:t xml:space="preserve">Navrhuje se </w:t>
      </w:r>
      <w:r w:rsidRPr="00DC2240">
        <w:rPr>
          <w:b/>
        </w:rPr>
        <w:t>zřízení 1 pracovního místa náměstka člena vlády</w:t>
      </w:r>
      <w:r w:rsidRPr="00DC2240">
        <w:t xml:space="preserve"> podle § 173 zákona č. 234/2014 Sb., o státní službě</w:t>
      </w:r>
      <w:r w:rsidR="00CF7414">
        <w:t xml:space="preserve">, </w:t>
      </w:r>
      <w:r w:rsidRPr="00DC2240">
        <w:t>a zároveň zřízení útvaru náměstka ministra p</w:t>
      </w:r>
      <w:r w:rsidR="00CF7414">
        <w:t>ro evropské záležitosti zařazeného</w:t>
      </w:r>
      <w:r w:rsidRPr="00DC2240">
        <w:t xml:space="preserve"> v přímé podřízenosti ministra pro evropské záležitosti</w:t>
      </w:r>
      <w:r w:rsidR="00305FA5">
        <w:t xml:space="preserve"> a </w:t>
      </w:r>
      <w:r w:rsidR="00305FA5" w:rsidRPr="00305FA5">
        <w:rPr>
          <w:b/>
        </w:rPr>
        <w:t>zřízení 1 pracovního místa náměstka člena vlády</w:t>
      </w:r>
      <w:r w:rsidR="00305FA5" w:rsidRPr="00305FA5">
        <w:t xml:space="preserve"> podle § 173 zákona č. 234/2014 Sb., o státní službě</w:t>
      </w:r>
      <w:r w:rsidR="00305FA5">
        <w:t xml:space="preserve">, </w:t>
      </w:r>
      <w:r w:rsidR="00CF7414">
        <w:t xml:space="preserve">a zároveň zřízení útvaru náměstka ministra pro legislativu zařazeného </w:t>
      </w:r>
      <w:r w:rsidR="00305FA5">
        <w:t>v přímé podřízenosti ministra pro legislativu a předsedy LRV</w:t>
      </w:r>
      <w:r w:rsidRPr="00DC2240">
        <w:t>.</w:t>
      </w:r>
    </w:p>
    <w:p w14:paraId="24BB2311" w14:textId="0E4916DD" w:rsidR="00C737C2" w:rsidRPr="00DC2240" w:rsidRDefault="00C737C2" w:rsidP="00DC2240">
      <w:pPr>
        <w:pStyle w:val="1odstavecodsazen"/>
      </w:pPr>
      <w:r w:rsidRPr="00DC2240">
        <w:t>V souvislosti s výše uvedenými změnami se navrhuje zrušit celkem 10 služebních míst a zří</w:t>
      </w:r>
      <w:r w:rsidR="0091077B">
        <w:t>dit</w:t>
      </w:r>
      <w:r w:rsidR="00CF7414">
        <w:t xml:space="preserve"> 29</w:t>
      </w:r>
      <w:r w:rsidRPr="00DC2240">
        <w:t xml:space="preserve"> pracovních míst</w:t>
      </w:r>
      <w:r w:rsidR="003977E8">
        <w:t xml:space="preserve">. </w:t>
      </w:r>
      <w:r w:rsidR="005F1474">
        <w:t>Z tohoto počtu bude c</w:t>
      </w:r>
      <w:r w:rsidR="003977E8">
        <w:t>elkem 10 míst zřízeno</w:t>
      </w:r>
      <w:r w:rsidR="005F1474">
        <w:t xml:space="preserve"> za zrušená místa v některých ministerstvech za účelem </w:t>
      </w:r>
      <w:r w:rsidR="00D27426" w:rsidRPr="00D27426">
        <w:t>posílení analytické kapacity při Úřadu vlády ČR v útvarech v podřízenosti ministra pro legislativu</w:t>
      </w:r>
      <w:r w:rsidRPr="00DC2240">
        <w:t>.</w:t>
      </w:r>
    </w:p>
    <w:p w14:paraId="3A3D08C9" w14:textId="4EEAB279" w:rsidR="00C737C2" w:rsidRPr="00DC2240" w:rsidRDefault="00C737C2" w:rsidP="00DC2240">
      <w:pPr>
        <w:pStyle w:val="1odstavecodsazen"/>
      </w:pPr>
      <w:r w:rsidRPr="00DC2240">
        <w:t xml:space="preserve">U 2 systemizovaných míst (1 služební a 1 pracovní místo) je navrhováno navýšení platové třídy. Důvodem je změna činností včetně klasifikace rozhodné pro </w:t>
      </w:r>
      <w:r w:rsidR="0072056E">
        <w:t xml:space="preserve">klasifikaci místa </w:t>
      </w:r>
      <w:r w:rsidRPr="00DC2240">
        <w:t>platovou tříd</w:t>
      </w:r>
      <w:r w:rsidR="0072056E">
        <w:t>ou</w:t>
      </w:r>
      <w:r w:rsidRPr="00DC2240">
        <w:t>.</w:t>
      </w:r>
    </w:p>
    <w:p w14:paraId="29B31D13" w14:textId="78B441F6" w:rsidR="00AF34DB" w:rsidRPr="00DC2240" w:rsidRDefault="00C737C2" w:rsidP="00DC2240">
      <w:pPr>
        <w:pStyle w:val="1odstavecodsazen"/>
      </w:pPr>
      <w:r w:rsidRPr="00DC2240">
        <w:t xml:space="preserve">S ohledem na navrhované změny v rámci předkládané systemizace je v závislosti na upraveném poměru počtu systemizovaných služebních a pracovních míst navrhováno </w:t>
      </w:r>
      <w:r w:rsidR="0072056E">
        <w:t xml:space="preserve">celkové </w:t>
      </w:r>
      <w:r w:rsidRPr="00DD524E">
        <w:rPr>
          <w:b/>
        </w:rPr>
        <w:t xml:space="preserve">navýšení </w:t>
      </w:r>
      <w:r w:rsidR="00DD524E">
        <w:rPr>
          <w:b/>
        </w:rPr>
        <w:t xml:space="preserve">objemu </w:t>
      </w:r>
      <w:r w:rsidRPr="00DD524E">
        <w:rPr>
          <w:b/>
        </w:rPr>
        <w:t>finančních prostředků</w:t>
      </w:r>
      <w:r w:rsidR="00CF7414">
        <w:t xml:space="preserve"> na platy ve výši 8 896 870</w:t>
      </w:r>
      <w:r w:rsidRPr="00DC2240">
        <w:t> Kč (na položce 5013 - platy na služebních místech snížení o 7 088</w:t>
      </w:r>
      <w:r w:rsidR="006E73F2">
        <w:t> </w:t>
      </w:r>
      <w:r w:rsidRPr="00DC2240">
        <w:t>292</w:t>
      </w:r>
      <w:r w:rsidR="006E73F2">
        <w:t> Kč</w:t>
      </w:r>
      <w:r w:rsidRPr="00DC2240">
        <w:t xml:space="preserve"> a</w:t>
      </w:r>
      <w:r w:rsidR="006E73F2">
        <w:t> </w:t>
      </w:r>
      <w:r w:rsidRPr="00DC2240">
        <w:t>na</w:t>
      </w:r>
      <w:r w:rsidR="006E73F2">
        <w:t> </w:t>
      </w:r>
      <w:r w:rsidRPr="00DC2240">
        <w:t>položce 5011 - platy na </w:t>
      </w:r>
      <w:r w:rsidR="000F3A22">
        <w:t>pracovních místech navýšení o 15 985 162</w:t>
      </w:r>
      <w:bookmarkStart w:id="0" w:name="_GoBack"/>
      <w:bookmarkEnd w:id="0"/>
      <w:r w:rsidR="006E73F2">
        <w:t> Kč</w:t>
      </w:r>
      <w:r w:rsidRPr="00DC2240">
        <w:t>).</w:t>
      </w:r>
    </w:p>
    <w:p w14:paraId="4F0B0240" w14:textId="26736B66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lastRenderedPageBreak/>
        <w:t>MINISTERSTVO ZAHRANIČNÍCH VĚCÍ</w:t>
      </w:r>
    </w:p>
    <w:p w14:paraId="34EBF9E1" w14:textId="62455866" w:rsidR="00DD524E" w:rsidRDefault="00DD524E" w:rsidP="00DD524E">
      <w:pPr>
        <w:pStyle w:val="1odstavecbezodsazen"/>
        <w:spacing w:before="120"/>
        <w:rPr>
          <w:b/>
        </w:rPr>
      </w:pPr>
      <w:r w:rsidRPr="00DD524E">
        <w:rPr>
          <w:noProof/>
        </w:rPr>
        <w:drawing>
          <wp:inline distT="0" distB="0" distL="0" distR="0" wp14:anchorId="07A3C5FA" wp14:editId="28024411">
            <wp:extent cx="5400040" cy="1311438"/>
            <wp:effectExtent l="0" t="0" r="0" b="317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D1254" w14:textId="08A2189E" w:rsidR="003113F5" w:rsidRPr="00DD524E" w:rsidRDefault="003113F5" w:rsidP="00DD524E">
      <w:pPr>
        <w:pStyle w:val="1odstavecodsazen"/>
        <w:rPr>
          <w:b/>
        </w:rPr>
      </w:pPr>
      <w:r w:rsidRPr="00DD524E">
        <w:t xml:space="preserve">V oddělení internetové prezentace se navrhuje </w:t>
      </w:r>
      <w:r w:rsidR="00DD524E">
        <w:rPr>
          <w:b/>
        </w:rPr>
        <w:t xml:space="preserve">zrušení </w:t>
      </w:r>
      <w:r w:rsidRPr="00DD524E">
        <w:rPr>
          <w:b/>
        </w:rPr>
        <w:t>1</w:t>
      </w:r>
      <w:r w:rsidR="00DD524E">
        <w:rPr>
          <w:b/>
        </w:rPr>
        <w:t xml:space="preserve"> </w:t>
      </w:r>
      <w:r w:rsidRPr="00DD524E">
        <w:rPr>
          <w:b/>
        </w:rPr>
        <w:t>neobsazeného</w:t>
      </w:r>
      <w:r w:rsidR="00DD524E">
        <w:rPr>
          <w:b/>
        </w:rPr>
        <w:t xml:space="preserve"> </w:t>
      </w:r>
      <w:r w:rsidRPr="00DD524E">
        <w:rPr>
          <w:b/>
        </w:rPr>
        <w:t>pracovního místa ostatního ve prospěch oddělení legislativních analýz v Úřadu vlády</w:t>
      </w:r>
      <w:r w:rsidRPr="00DD524E">
        <w:t>. V souvislosti s tím dochází ke snížení objemu finančních prostředků na platy na rozpočtové položce 5011 (platy na pracovních místech) o částku ve výši 536 040 Kč.</w:t>
      </w:r>
    </w:p>
    <w:p w14:paraId="4EE4D32B" w14:textId="0FC74857" w:rsidR="003113F5" w:rsidRPr="00DD524E" w:rsidRDefault="003113F5" w:rsidP="00DD524E">
      <w:pPr>
        <w:pStyle w:val="1odstavecodsazen"/>
      </w:pPr>
      <w:r w:rsidRPr="00DD524E">
        <w:t xml:space="preserve">V zastupitelském úřadu Minsk se ke zrušení navrhují 2 neobsazená služební místa konzulárních referentů. Změna vyplývá z aktuální mimořádné mezinárodní situace v Evropě. </w:t>
      </w:r>
    </w:p>
    <w:p w14:paraId="3B85EA5E" w14:textId="636414EA" w:rsidR="003113F5" w:rsidRPr="00DD524E" w:rsidRDefault="003113F5" w:rsidP="00DD524E">
      <w:pPr>
        <w:pStyle w:val="1odstavecodsazen"/>
      </w:pPr>
      <w:r w:rsidRPr="00DD524E">
        <w:t>Další navrhovanou změnou je zřízení 1 služebního místa ostatního, jež posílí výkon finanční agendy a kohezní politiky na Stálém zastoupení České republiky při Evropské unii v Bruselu (dále jen „SZEU Brusel“). Toto místo bude společně s částkou 475 200 Kč, o kterou se navýší rozpočtová položka 5013 (platy na služebních místech), delimitováno z Ministerstva financí.</w:t>
      </w:r>
    </w:p>
    <w:p w14:paraId="1B7CF882" w14:textId="649B5302" w:rsidR="003113F5" w:rsidRPr="00DD524E" w:rsidRDefault="003113F5" w:rsidP="00DD524E">
      <w:pPr>
        <w:pStyle w:val="1odstavecodsazen"/>
      </w:pPr>
      <w:r w:rsidRPr="00DD524E">
        <w:t>V rámci SZEU Brusel se rovněž navrhuje zřízení 1 služebního místa tiskového mluvčího, na kterém bude zajišťována koordinace mediálních aktivit SZEU Brusel i</w:t>
      </w:r>
      <w:r w:rsidR="00E13E42">
        <w:t> </w:t>
      </w:r>
      <w:r w:rsidRPr="00DD524E">
        <w:t>po</w:t>
      </w:r>
      <w:r w:rsidR="00E13E42">
        <w:t> </w:t>
      </w:r>
      <w:r w:rsidRPr="00DD524E">
        <w:t xml:space="preserve">ukončení předsednictví České republiky v Radě Evropské unie. </w:t>
      </w:r>
    </w:p>
    <w:p w14:paraId="260CFD0D" w14:textId="74840675" w:rsidR="00AF34DB" w:rsidRPr="00DD524E" w:rsidRDefault="007B549B" w:rsidP="00DD524E">
      <w:pPr>
        <w:pStyle w:val="1odstavecodsazen"/>
      </w:pPr>
      <w:r w:rsidRPr="00DD524E">
        <w:t>Celkem u 2</w:t>
      </w:r>
      <w:r w:rsidR="003113F5" w:rsidRPr="00DD524E">
        <w:t xml:space="preserve"> služebních míst </w:t>
      </w:r>
      <w:r w:rsidRPr="00DD524E">
        <w:t xml:space="preserve">představených a 1 služebního místa ostatního </w:t>
      </w:r>
      <w:r w:rsidR="003113F5" w:rsidRPr="00DD524E">
        <w:t xml:space="preserve">dochází z důvodu změny charakteru vykonávaných činností ke změně jejich klasifikace platovou třídou. </w:t>
      </w:r>
    </w:p>
    <w:p w14:paraId="360C870E" w14:textId="6F04C3D6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MINISTERSTVO OBRANY</w:t>
      </w:r>
    </w:p>
    <w:p w14:paraId="24D9DC5C" w14:textId="75B605C4" w:rsidR="007B7C93" w:rsidRDefault="006F02DC" w:rsidP="007B7C93">
      <w:pPr>
        <w:pStyle w:val="1odstavecbezodsazen"/>
        <w:spacing w:before="120"/>
        <w:rPr>
          <w:b/>
        </w:rPr>
      </w:pPr>
      <w:r w:rsidRPr="006F02DC">
        <w:rPr>
          <w:noProof/>
        </w:rPr>
        <w:drawing>
          <wp:inline distT="0" distB="0" distL="0" distR="0" wp14:anchorId="505AAE3C" wp14:editId="312042A1">
            <wp:extent cx="5400040" cy="1311438"/>
            <wp:effectExtent l="0" t="0" r="0" b="317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EBAA" w14:textId="601EF18B" w:rsidR="00184E2B" w:rsidRPr="00184E2B" w:rsidRDefault="00184E2B" w:rsidP="00DD524E">
      <w:pPr>
        <w:pStyle w:val="1odstavecodsazen"/>
      </w:pPr>
      <w:r w:rsidRPr="00184E2B">
        <w:t xml:space="preserve">V souvislosti s prioritami Ministerstva obrany a projekty zintenzivnění podpory pro novodobé válečné veterány a projekty v oblasti válečných hrobů (zejména projekt komunitních center, následně projekt identifikace padlých, projekt digitalizace válečných hrobů apod.) se navrhuje </w:t>
      </w:r>
      <w:r w:rsidRPr="00184E2B">
        <w:rPr>
          <w:b/>
        </w:rPr>
        <w:t>reorganizace odboru pro válečné veterány</w:t>
      </w:r>
      <w:r w:rsidRPr="00184E2B">
        <w:t xml:space="preserve">. Změna spočívá ve </w:t>
      </w:r>
      <w:r w:rsidRPr="00184E2B">
        <w:rPr>
          <w:b/>
        </w:rPr>
        <w:t>zrušení oddělení péče o veterány a oddělení péče o vojenské důchodce a zároveň zřízení oddělení péče a podpory</w:t>
      </w:r>
      <w:r w:rsidRPr="00184E2B">
        <w:t xml:space="preserve">. Odbor </w:t>
      </w:r>
      <w:r w:rsidR="00C55779">
        <w:t xml:space="preserve">pro </w:t>
      </w:r>
      <w:r w:rsidRPr="00184E2B">
        <w:t>válečn</w:t>
      </w:r>
      <w:r w:rsidR="00C55779">
        <w:t>é veterány</w:t>
      </w:r>
      <w:r w:rsidRPr="00184E2B">
        <w:t xml:space="preserve"> se</w:t>
      </w:r>
      <w:r w:rsidR="00DD524E">
        <w:t> </w:t>
      </w:r>
      <w:r w:rsidRPr="00184E2B">
        <w:t>přejmenovává na odbor pro válečné veterány a válečné hroby.</w:t>
      </w:r>
    </w:p>
    <w:p w14:paraId="3196CBB3" w14:textId="75F76712" w:rsidR="00184E2B" w:rsidRPr="00184E2B" w:rsidRDefault="00184E2B" w:rsidP="00DD524E">
      <w:pPr>
        <w:pStyle w:val="1odstavecodsazen"/>
      </w:pPr>
      <w:r w:rsidRPr="00184E2B">
        <w:t xml:space="preserve">Navrhuje se </w:t>
      </w:r>
      <w:r w:rsidRPr="00184E2B">
        <w:rPr>
          <w:b/>
        </w:rPr>
        <w:t>zrušení pěti oddělení kanceláří náměstků pro řízení sekce</w:t>
      </w:r>
      <w:r w:rsidRPr="00184E2B">
        <w:t>. Pracovní místa určená pro vedoucí zaměstnance s</w:t>
      </w:r>
      <w:r w:rsidR="00420696">
        <w:t>e navrhují zrušit v souvislosti</w:t>
      </w:r>
      <w:r w:rsidR="00420696">
        <w:br/>
      </w:r>
      <w:r w:rsidRPr="00184E2B">
        <w:t>s přijetím novely zákona o státní službě. Kromě sekce ekonomické se v této souvislosti navrhuje, aby vrchnímu řediteli sekce byli k dispozici dva zaměstnanci v pracovním poměru, kteří by byli zařazeni na pracovních místech.</w:t>
      </w:r>
    </w:p>
    <w:p w14:paraId="01115E15" w14:textId="5C4C4ABF" w:rsidR="00184E2B" w:rsidRPr="00184E2B" w:rsidRDefault="00184E2B" w:rsidP="00DD524E">
      <w:pPr>
        <w:pStyle w:val="1odstavecodsazen"/>
      </w:pPr>
      <w:r w:rsidRPr="00184E2B">
        <w:lastRenderedPageBreak/>
        <w:t>V souvislosti s výše uvedenými organizačními změnami se navrhuje zrušit 2</w:t>
      </w:r>
      <w:r w:rsidR="00F91A2B">
        <w:t> </w:t>
      </w:r>
      <w:r>
        <w:t xml:space="preserve">obsazená </w:t>
      </w:r>
      <w:r w:rsidRPr="00184E2B">
        <w:t>služební místa představených, 10</w:t>
      </w:r>
      <w:r>
        <w:t xml:space="preserve"> obsazených</w:t>
      </w:r>
      <w:r w:rsidRPr="00184E2B">
        <w:t xml:space="preserve"> služebních míst ostatních, 5</w:t>
      </w:r>
      <w:r w:rsidR="00F91A2B">
        <w:t> </w:t>
      </w:r>
      <w:r>
        <w:t xml:space="preserve">obsazených </w:t>
      </w:r>
      <w:r w:rsidRPr="00184E2B">
        <w:t xml:space="preserve">pracovních míst vedoucích oddělení a 1 </w:t>
      </w:r>
      <w:r>
        <w:t xml:space="preserve">obsazené </w:t>
      </w:r>
      <w:r w:rsidRPr="00184E2B">
        <w:t>pracovní místo ostatní a</w:t>
      </w:r>
      <w:r w:rsidR="00F91A2B">
        <w:t> </w:t>
      </w:r>
      <w:r w:rsidRPr="00184E2B">
        <w:t>zároveň zřízení 1 služebního místa představeného, 11 služebních míst ostatních a</w:t>
      </w:r>
      <w:r w:rsidR="00F91A2B">
        <w:t> </w:t>
      </w:r>
      <w:r w:rsidRPr="00184E2B">
        <w:t>6</w:t>
      </w:r>
      <w:r w:rsidR="00F91A2B">
        <w:t> </w:t>
      </w:r>
      <w:r w:rsidRPr="00184E2B">
        <w:t>pracovních míst ostatních.</w:t>
      </w:r>
    </w:p>
    <w:p w14:paraId="766D5A1D" w14:textId="11D73698" w:rsidR="00AF34DB" w:rsidRDefault="00184E2B" w:rsidP="00DD524E">
      <w:pPr>
        <w:pStyle w:val="1odstavecodsazen"/>
      </w:pPr>
      <w:r w:rsidRPr="00184E2B">
        <w:t>Změna platové třídy je navrhována na 1 pracovním místě ostatním a</w:t>
      </w:r>
      <w:r w:rsidR="00DD524E">
        <w:t> </w:t>
      </w:r>
      <w:r w:rsidRPr="00184E2B">
        <w:t>na</w:t>
      </w:r>
      <w:r w:rsidR="00DD524E">
        <w:t> </w:t>
      </w:r>
      <w:r w:rsidR="00F34034">
        <w:t>2</w:t>
      </w:r>
      <w:r w:rsidR="00DD524E">
        <w:t> </w:t>
      </w:r>
      <w:r w:rsidR="00F34034">
        <w:t xml:space="preserve">služebních místech ostatních. </w:t>
      </w:r>
      <w:r w:rsidRPr="00184E2B">
        <w:t>Důvodem navýšení platových tříd je přehodnocení charakteru vykonávaných činnosti včetně činnosti, která je rozhodující pro klasifikaci místa platovou třídou.</w:t>
      </w:r>
    </w:p>
    <w:p w14:paraId="6EBC7A3E" w14:textId="517F2C1F" w:rsidR="00184E2B" w:rsidRDefault="00184E2B" w:rsidP="00E13E42">
      <w:pPr>
        <w:pStyle w:val="1odstavecbezodsazen"/>
        <w:keepNext/>
        <w:spacing w:before="360"/>
        <w:rPr>
          <w:b/>
        </w:rPr>
      </w:pPr>
      <w:r w:rsidRPr="00184E2B">
        <w:rPr>
          <w:b/>
        </w:rPr>
        <w:t>Krajská vojenská velitelství</w:t>
      </w:r>
    </w:p>
    <w:p w14:paraId="16CC824C" w14:textId="7CFA5EDA" w:rsidR="007B7C93" w:rsidRPr="00184E2B" w:rsidRDefault="007B7C93" w:rsidP="007B7C93">
      <w:pPr>
        <w:pStyle w:val="1odstavecbezodsazen"/>
        <w:spacing w:before="120"/>
        <w:rPr>
          <w:b/>
        </w:rPr>
      </w:pPr>
      <w:r w:rsidRPr="007B7C93">
        <w:rPr>
          <w:noProof/>
        </w:rPr>
        <w:drawing>
          <wp:inline distT="0" distB="0" distL="0" distR="0" wp14:anchorId="175ADE73" wp14:editId="3AF73F23">
            <wp:extent cx="5400040" cy="1311438"/>
            <wp:effectExtent l="0" t="0" r="0" b="317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90C5" w14:textId="43C800E6" w:rsidR="00AF34DB" w:rsidRDefault="00184E2B" w:rsidP="00AF34DB">
      <w:pPr>
        <w:pStyle w:val="1odstavecbezodsazen"/>
        <w:spacing w:before="120"/>
        <w:rPr>
          <w:b/>
        </w:rPr>
      </w:pPr>
      <w:r>
        <w:tab/>
      </w:r>
      <w:r w:rsidR="007B7C93">
        <w:t xml:space="preserve">V krajských vojenských velitelstvích nedochází k úpravě systemizace. Tabulka je uvedena v tomto materiálu z důvodu opravy </w:t>
      </w:r>
      <w:r w:rsidRPr="007B7C93">
        <w:rPr>
          <w:rStyle w:val="1odstavecodsazenChar"/>
        </w:rPr>
        <w:t>administrativní chyby</w:t>
      </w:r>
      <w:r w:rsidR="007B7C93">
        <w:rPr>
          <w:rStyle w:val="1odstavecodsazenChar"/>
        </w:rPr>
        <w:t xml:space="preserve">. V původním materiálu obsahovala tabulka chybný počet </w:t>
      </w:r>
      <w:r w:rsidRPr="007B7C93">
        <w:rPr>
          <w:rStyle w:val="1odstavecodsazenChar"/>
        </w:rPr>
        <w:t>pracovních míst ostatních</w:t>
      </w:r>
      <w:r w:rsidR="00F91A2B">
        <w:rPr>
          <w:rStyle w:val="1odstavecodsazenChar"/>
        </w:rPr>
        <w:t xml:space="preserve"> ve sloupci nazvaném „1. 1. 2022“</w:t>
      </w:r>
      <w:r>
        <w:t>.</w:t>
      </w:r>
    </w:p>
    <w:p w14:paraId="2BF80E16" w14:textId="1A1B143C" w:rsidR="00F80411" w:rsidRDefault="00F80411" w:rsidP="00DD524E">
      <w:pPr>
        <w:pStyle w:val="1odstavecbezodsazen"/>
        <w:keepNext/>
        <w:spacing w:before="360"/>
        <w:rPr>
          <w:b/>
        </w:rPr>
      </w:pPr>
      <w:r>
        <w:rPr>
          <w:b/>
        </w:rPr>
        <w:t>MINISTERSTVO FINANCÍ</w:t>
      </w:r>
    </w:p>
    <w:p w14:paraId="1BE3FF64" w14:textId="5D27DC9A" w:rsidR="00AF34DB" w:rsidRDefault="002C3858" w:rsidP="00AF34DB">
      <w:pPr>
        <w:pStyle w:val="1odstavecbezodsazen"/>
        <w:spacing w:before="120"/>
        <w:rPr>
          <w:b/>
        </w:rPr>
      </w:pPr>
      <w:r w:rsidRPr="002C3858">
        <w:rPr>
          <w:noProof/>
        </w:rPr>
        <w:drawing>
          <wp:inline distT="0" distB="0" distL="0" distR="0" wp14:anchorId="71F05950" wp14:editId="13A6F6C3">
            <wp:extent cx="5400040" cy="1311438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29277" w14:textId="397040EC" w:rsidR="003A107B" w:rsidRPr="003A107B" w:rsidRDefault="003A107B" w:rsidP="0072056E">
      <w:pPr>
        <w:pStyle w:val="1odstavecodsazen"/>
      </w:pPr>
      <w:r w:rsidRPr="003A107B">
        <w:t xml:space="preserve">Navrhuje se </w:t>
      </w:r>
      <w:r w:rsidRPr="00F417C4">
        <w:rPr>
          <w:b/>
        </w:rPr>
        <w:t xml:space="preserve">zřízení </w:t>
      </w:r>
      <w:r w:rsidRPr="0072056E">
        <w:rPr>
          <w:b/>
        </w:rPr>
        <w:t>1 pracovního místa náměstka člena vlády</w:t>
      </w:r>
      <w:r w:rsidRPr="003A107B">
        <w:t xml:space="preserve"> podle § 173 zákona č. 234/2014 Sb., o</w:t>
      </w:r>
      <w:r w:rsidR="005E29FE">
        <w:t> </w:t>
      </w:r>
      <w:r w:rsidRPr="003A107B">
        <w:t xml:space="preserve">státní službě. V souvislosti s touto změnou se dále navrhuje zrušit 3 neobsazená služební místa </w:t>
      </w:r>
      <w:r w:rsidR="005E29FE">
        <w:t xml:space="preserve">ostatní </w:t>
      </w:r>
      <w:r w:rsidRPr="003A107B">
        <w:t>a</w:t>
      </w:r>
      <w:r w:rsidR="005E29FE">
        <w:t> </w:t>
      </w:r>
      <w:r w:rsidRPr="003A107B">
        <w:t>zřídit 2 pracovní místa</w:t>
      </w:r>
      <w:r w:rsidR="005E29FE">
        <w:t xml:space="preserve"> ostatní</w:t>
      </w:r>
      <w:r w:rsidRPr="003A107B">
        <w:t>.</w:t>
      </w:r>
    </w:p>
    <w:p w14:paraId="21699E2C" w14:textId="48AB6333" w:rsidR="003A107B" w:rsidRPr="003A107B" w:rsidRDefault="003A107B" w:rsidP="0072056E">
      <w:pPr>
        <w:pStyle w:val="1odstavecodsazen"/>
      </w:pPr>
      <w:r w:rsidRPr="003A107B">
        <w:t xml:space="preserve">Navrhuje se </w:t>
      </w:r>
      <w:r w:rsidRPr="004445DD">
        <w:rPr>
          <w:b/>
        </w:rPr>
        <w:t xml:space="preserve">zrušení 1 pracovního místa </w:t>
      </w:r>
      <w:r w:rsidR="00F417C4">
        <w:rPr>
          <w:b/>
        </w:rPr>
        <w:t xml:space="preserve">ostatního </w:t>
      </w:r>
      <w:r w:rsidRPr="004445DD">
        <w:rPr>
          <w:b/>
        </w:rPr>
        <w:t>ve prospěch nově zřizovaného oddělení legislativních analýz v Úřadu vlády</w:t>
      </w:r>
      <w:r w:rsidRPr="003A107B">
        <w:t xml:space="preserve">. V souvislosti s tím dochází ke snížení </w:t>
      </w:r>
      <w:r w:rsidR="004445DD">
        <w:t>objemu</w:t>
      </w:r>
      <w:r w:rsidRPr="003A107B">
        <w:t xml:space="preserve"> finančních prostředků na platy na rozpočtové položce 5011 (platy na</w:t>
      </w:r>
      <w:r w:rsidR="005E29FE">
        <w:t> </w:t>
      </w:r>
      <w:r w:rsidRPr="003A107B">
        <w:t>pracovních místech) o částku ve výši 559 316 Kč.</w:t>
      </w:r>
    </w:p>
    <w:p w14:paraId="6BE5C7A3" w14:textId="021B0DED" w:rsidR="003A107B" w:rsidRPr="003A107B" w:rsidRDefault="003A107B" w:rsidP="0072056E">
      <w:pPr>
        <w:pStyle w:val="1odstavecodsazen"/>
      </w:pPr>
      <w:r w:rsidRPr="003A107B">
        <w:t xml:space="preserve">Návrh dále obsahuje </w:t>
      </w:r>
      <w:r w:rsidRPr="00F417C4">
        <w:rPr>
          <w:b/>
        </w:rPr>
        <w:t xml:space="preserve">zrušení 1 pracovního místa </w:t>
      </w:r>
      <w:r w:rsidR="00F417C4" w:rsidRPr="00F417C4">
        <w:rPr>
          <w:b/>
        </w:rPr>
        <w:t>ostatního</w:t>
      </w:r>
      <w:r w:rsidR="00F417C4">
        <w:t xml:space="preserve"> </w:t>
      </w:r>
      <w:r w:rsidRPr="003A107B">
        <w:t xml:space="preserve">a současně zřízení </w:t>
      </w:r>
      <w:r w:rsidRPr="00F417C4">
        <w:rPr>
          <w:b/>
        </w:rPr>
        <w:t xml:space="preserve">1 služebního místa </w:t>
      </w:r>
      <w:r w:rsidR="00F417C4" w:rsidRPr="00F417C4">
        <w:rPr>
          <w:b/>
        </w:rPr>
        <w:t>ostatního</w:t>
      </w:r>
      <w:r w:rsidR="00F417C4">
        <w:t xml:space="preserve"> </w:t>
      </w:r>
      <w:r w:rsidRPr="003A107B">
        <w:t>z důvodu potřeby zabezpečování činnost</w:t>
      </w:r>
      <w:r w:rsidR="004445DD">
        <w:t>í</w:t>
      </w:r>
      <w:r w:rsidRPr="003A107B">
        <w:t xml:space="preserve"> podle § 5 odst. 1 zákona o státní službě a</w:t>
      </w:r>
      <w:r w:rsidR="005E29FE">
        <w:t> </w:t>
      </w:r>
      <w:r w:rsidRPr="003A107B">
        <w:t>navýšení platových tříd u </w:t>
      </w:r>
      <w:r w:rsidR="00F417C4">
        <w:t>2</w:t>
      </w:r>
      <w:r w:rsidRPr="003A107B">
        <w:t xml:space="preserve"> služebních míst </w:t>
      </w:r>
      <w:r w:rsidR="00F417C4">
        <w:t xml:space="preserve">ostatních a 1 služebního místa představeného </w:t>
      </w:r>
      <w:r w:rsidRPr="003A107B">
        <w:t>z</w:t>
      </w:r>
      <w:r w:rsidR="00F417C4">
        <w:t> </w:t>
      </w:r>
      <w:r w:rsidRPr="003A107B">
        <w:t>důvodu potřeby zajištění činností, které jsou dle</w:t>
      </w:r>
      <w:r w:rsidR="005E29FE">
        <w:t> </w:t>
      </w:r>
      <w:r w:rsidRPr="003A107B">
        <w:t>katalogu správních činností zařazeny do vyšší platové třídy.</w:t>
      </w:r>
    </w:p>
    <w:p w14:paraId="6928A742" w14:textId="7CB7EAFE" w:rsidR="003A107B" w:rsidRPr="003A107B" w:rsidRDefault="003A107B" w:rsidP="0072056E">
      <w:pPr>
        <w:pStyle w:val="1odstavecodsazen"/>
      </w:pPr>
      <w:r w:rsidRPr="003A107B">
        <w:t xml:space="preserve">Další navrhovanou změnou je </w:t>
      </w:r>
      <w:r w:rsidRPr="00F417C4">
        <w:rPr>
          <w:b/>
        </w:rPr>
        <w:t xml:space="preserve">zrušení 1 služebního místa </w:t>
      </w:r>
      <w:r w:rsidR="00F417C4" w:rsidRPr="00F417C4">
        <w:rPr>
          <w:b/>
        </w:rPr>
        <w:t>ostatního</w:t>
      </w:r>
      <w:r w:rsidR="00F417C4">
        <w:t xml:space="preserve"> </w:t>
      </w:r>
      <w:r w:rsidRPr="003A107B">
        <w:t>z důvodu delimitace tohoto místa na Ministerstvo zahraničních věcí, kde bude využito pro</w:t>
      </w:r>
      <w:r w:rsidR="005E29FE">
        <w:t> </w:t>
      </w:r>
      <w:r w:rsidRPr="003A107B">
        <w:t>vytvoření pozice atašé pro oblast finančních služeb na Stálém zastoupení ČR při</w:t>
      </w:r>
      <w:r w:rsidR="005E29FE">
        <w:t> </w:t>
      </w:r>
      <w:r w:rsidRPr="003A107B">
        <w:t xml:space="preserve">EU v Bruselu. Spolu se služebním místem bude delimitován i příslušný objem finančních </w:t>
      </w:r>
      <w:r w:rsidRPr="003A107B">
        <w:lastRenderedPageBreak/>
        <w:t>prostředků na platy z rozpočtové položky 5013 (platy na služebních místech) o částku ve výši 475 200 Kč.</w:t>
      </w:r>
    </w:p>
    <w:p w14:paraId="57A5704F" w14:textId="77777777" w:rsidR="003A107B" w:rsidRPr="003A107B" w:rsidRDefault="003A107B" w:rsidP="0072056E">
      <w:pPr>
        <w:pStyle w:val="1odstavecodsazen"/>
      </w:pPr>
      <w:r w:rsidRPr="003A107B">
        <w:t>V souvislosti s vysláním 2 státních zaměstnankyň jako národních expertek do institucí EU je navrhováno navýšení objemu prostředků na platy na rozpočtové položce 5013 (platy na služebních místech) o částku ve výši 1 111 360 Kč. Finanční prostředky budou uvolněny z rozpočtové kapitoly Všeobecná pokladní správa.</w:t>
      </w:r>
    </w:p>
    <w:p w14:paraId="21F32BB3" w14:textId="60C8CEFF" w:rsidR="00AF34DB" w:rsidRPr="003A107B" w:rsidRDefault="003A107B" w:rsidP="0072056E">
      <w:pPr>
        <w:pStyle w:val="1odstavecodsazen"/>
      </w:pPr>
      <w:r w:rsidRPr="003A107B">
        <w:t>Z důvodu posílení rozpočtu Finančního analytického úřadu je navrženo přesunout z rozpočtové položky 5013 (platy na služebních místech) částku ve výši 6 000 000 Kč do rozpočtu tohoto úřadu.</w:t>
      </w:r>
    </w:p>
    <w:p w14:paraId="7FBD8EE0" w14:textId="5CE4F4E7" w:rsidR="00F80411" w:rsidRDefault="00F80411" w:rsidP="005E29FE">
      <w:pPr>
        <w:pStyle w:val="1odstavecbezodsazen"/>
        <w:keepNext/>
        <w:spacing w:before="240"/>
        <w:rPr>
          <w:b/>
        </w:rPr>
      </w:pPr>
      <w:r>
        <w:rPr>
          <w:b/>
        </w:rPr>
        <w:t>Finanční analytický úřad</w:t>
      </w:r>
    </w:p>
    <w:p w14:paraId="56942B31" w14:textId="63FEDB4F" w:rsidR="00AF34DB" w:rsidRDefault="00B345AF" w:rsidP="00AF34DB">
      <w:pPr>
        <w:pStyle w:val="1odstavecbezodsazen"/>
        <w:spacing w:before="120"/>
        <w:rPr>
          <w:b/>
        </w:rPr>
      </w:pPr>
      <w:r w:rsidRPr="00B345AF">
        <w:rPr>
          <w:noProof/>
        </w:rPr>
        <w:drawing>
          <wp:inline distT="0" distB="0" distL="0" distR="0" wp14:anchorId="7AE6A2F8" wp14:editId="0D59EE9C">
            <wp:extent cx="5400040" cy="1311438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CF28E" w14:textId="6F9D8949" w:rsidR="00AF34DB" w:rsidRPr="003A107B" w:rsidRDefault="003A107B" w:rsidP="003A107B">
      <w:pPr>
        <w:pStyle w:val="1odstavecodsazen"/>
      </w:pPr>
      <w:r w:rsidRPr="003A7D26">
        <w:t>Navrhuje se navýšení objemu prostředků na</w:t>
      </w:r>
      <w:r w:rsidR="005E29FE">
        <w:t> </w:t>
      </w:r>
      <w:r w:rsidRPr="003A7D26">
        <w:t>platy na</w:t>
      </w:r>
      <w:r w:rsidR="005E29FE">
        <w:t> </w:t>
      </w:r>
      <w:r w:rsidRPr="003A7D26">
        <w:t>rozpočtové položce 5013 (platy na</w:t>
      </w:r>
      <w:r w:rsidR="005E29FE">
        <w:t> </w:t>
      </w:r>
      <w:r w:rsidRPr="003A7D26">
        <w:t>služebních místech) o částku ve výši 5 600 000 Kč a na rozpočtové položce 5011 (platy na</w:t>
      </w:r>
      <w:r w:rsidR="005E29FE">
        <w:t> </w:t>
      </w:r>
      <w:r w:rsidRPr="003A7D26">
        <w:t>pracovních místech) o částku ve výši 400 000 Kč z důvodu posílení rozpočtových zdrojů. Finanční prostředky budou přesunuty z rozpočtu Ministerstva financí.</w:t>
      </w:r>
    </w:p>
    <w:p w14:paraId="431D1775" w14:textId="26880933" w:rsidR="00F80411" w:rsidRDefault="00F80411" w:rsidP="005E29FE">
      <w:pPr>
        <w:pStyle w:val="1odstavecbezodsazen"/>
        <w:keepNext/>
        <w:spacing w:before="360"/>
        <w:rPr>
          <w:b/>
        </w:rPr>
      </w:pPr>
      <w:r>
        <w:rPr>
          <w:b/>
        </w:rPr>
        <w:t>MINISTERSTVO PRÁCE A SOCIÁLNÍCH VĚCÍ</w:t>
      </w:r>
    </w:p>
    <w:p w14:paraId="4BD5A5B2" w14:textId="5BA47F1B" w:rsidR="00481F70" w:rsidRDefault="00481F70" w:rsidP="00481F70">
      <w:pPr>
        <w:pStyle w:val="1odstavecbezodsazen"/>
        <w:spacing w:before="120"/>
        <w:rPr>
          <w:b/>
        </w:rPr>
      </w:pPr>
      <w:r w:rsidRPr="00481F70">
        <w:rPr>
          <w:noProof/>
        </w:rPr>
        <w:drawing>
          <wp:inline distT="0" distB="0" distL="0" distR="0" wp14:anchorId="702549D4" wp14:editId="5CAF6BF2">
            <wp:extent cx="5400040" cy="1311438"/>
            <wp:effectExtent l="0" t="0" r="0" b="317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167C9" w14:textId="01D2B61B" w:rsidR="003113F5" w:rsidRPr="00481F70" w:rsidRDefault="003113F5" w:rsidP="00481F70">
      <w:pPr>
        <w:pStyle w:val="1odstavecodsazen"/>
      </w:pPr>
      <w:r w:rsidRPr="00481F70">
        <w:t xml:space="preserve">Navrhuje se </w:t>
      </w:r>
      <w:r w:rsidRPr="00481F70">
        <w:rPr>
          <w:b/>
        </w:rPr>
        <w:t>zřízení 1 pracovního místa náměstka člena vlády</w:t>
      </w:r>
      <w:r w:rsidR="00EF5F1A">
        <w:rPr>
          <w:b/>
        </w:rPr>
        <w:t xml:space="preserve"> na dobu určitou do 31. prosince 2026</w:t>
      </w:r>
      <w:r w:rsidRPr="00481F70">
        <w:t xml:space="preserve"> podle § 173 zákona č. 234/2014 Sb., o</w:t>
      </w:r>
      <w:r w:rsidR="005E29FE">
        <w:t> </w:t>
      </w:r>
      <w:r w:rsidRPr="00481F70">
        <w:t>státní službě, které se vytváří náhradou za</w:t>
      </w:r>
      <w:r w:rsidR="005E29FE">
        <w:t> </w:t>
      </w:r>
      <w:r w:rsidRPr="00481F70">
        <w:t xml:space="preserve">neobsazené služební místo </w:t>
      </w:r>
      <w:r w:rsidR="00C929D7" w:rsidRPr="00481F70">
        <w:t xml:space="preserve">ostatní </w:t>
      </w:r>
      <w:r w:rsidR="00EF5F1A">
        <w:t xml:space="preserve">systemizované na dobu určitou do 31. prosince 2026 </w:t>
      </w:r>
      <w:r w:rsidRPr="00481F70">
        <w:t>zrušené v oddělení realizace projektů.</w:t>
      </w:r>
    </w:p>
    <w:p w14:paraId="01377805" w14:textId="0BFF31C7" w:rsidR="003113F5" w:rsidRPr="00481F70" w:rsidRDefault="003113F5" w:rsidP="00481F70">
      <w:pPr>
        <w:pStyle w:val="1odstavecodsazen"/>
      </w:pPr>
      <w:r w:rsidRPr="00481F70">
        <w:t xml:space="preserve">V návaznosti na ukončení předsednictví České republiky v Radě Evropské unie dojde k útlumu některých souvisejících činností v rámci </w:t>
      </w:r>
      <w:r w:rsidRPr="00AB7342">
        <w:rPr>
          <w:b/>
        </w:rPr>
        <w:t>oddělení CZ PRES</w:t>
      </w:r>
      <w:r w:rsidRPr="00481F70">
        <w:t>. Z toho důvodu je také navrhováno zrušení výše uvedeného útvaru včetně pracovního místa vedoucího a 2 pracovních míst ostatních, která byla systemizována na dobru určitou do</w:t>
      </w:r>
      <w:r w:rsidR="00E13E42">
        <w:t> </w:t>
      </w:r>
      <w:r w:rsidRPr="00481F70">
        <w:t>31. prosince 2023. U 2 pracovních míst</w:t>
      </w:r>
      <w:r w:rsidR="00C929D7" w:rsidRPr="00481F70">
        <w:t xml:space="preserve"> ostatních</w:t>
      </w:r>
      <w:r w:rsidRPr="00481F70">
        <w:t>, jež se přesouvají do oddělení Evropské unie, je navrhováno zkrácení doby jejich platnosti z 31.</w:t>
      </w:r>
      <w:r w:rsidR="00E13E42">
        <w:t> </w:t>
      </w:r>
      <w:r w:rsidRPr="00481F70">
        <w:t>prosince</w:t>
      </w:r>
      <w:r w:rsidR="00E13E42">
        <w:t> </w:t>
      </w:r>
      <w:r w:rsidRPr="00481F70">
        <w:t>2023 na</w:t>
      </w:r>
      <w:r w:rsidR="00E13E42">
        <w:t> </w:t>
      </w:r>
      <w:r w:rsidRPr="00481F70">
        <w:t>31.</w:t>
      </w:r>
      <w:r w:rsidR="00E13E42">
        <w:t> </w:t>
      </w:r>
      <w:r w:rsidRPr="00481F70">
        <w:t>června 2023.</w:t>
      </w:r>
    </w:p>
    <w:p w14:paraId="4803FDCE" w14:textId="77777777" w:rsidR="003113F5" w:rsidRPr="00481F70" w:rsidRDefault="003113F5" w:rsidP="00481F70">
      <w:pPr>
        <w:pStyle w:val="1odstavecodsazen"/>
      </w:pPr>
      <w:r w:rsidRPr="00481F70">
        <w:t>V oddělení financování sociálních služeb, sociální práce a sociálněprávní ochrany dětí se navrhuje zřídit 1 pracovní místo ostatní, na kterém bude zabezpečována tvorba komplexních pravidel, procedurálních postupů a manuálu v oblasti financování sociálních služeb. Místo vzniká náhradou za neobsazené služební místo ostatní zrušené v oddělení koncepce sociálních služeb.</w:t>
      </w:r>
    </w:p>
    <w:p w14:paraId="5C2CA532" w14:textId="43ABFF9F" w:rsidR="003113F5" w:rsidRPr="00481F70" w:rsidRDefault="003113F5" w:rsidP="00481F70">
      <w:pPr>
        <w:pStyle w:val="1odstavecodsazen"/>
      </w:pPr>
      <w:r w:rsidRPr="00481F70">
        <w:lastRenderedPageBreak/>
        <w:t xml:space="preserve">Z důvodu změny charakteru vykonávaných činností se u 1 neobsazeného služebního místa ostatního, které se zároveň přesouvá do oddělení inspekce sociálních služeb a sociálněprávní ochrany dětí Čechy, </w:t>
      </w:r>
      <w:r w:rsidR="00C929D7" w:rsidRPr="00481F70">
        <w:t>navrhuje změna platové třídy.</w:t>
      </w:r>
    </w:p>
    <w:p w14:paraId="5C3E2D2D" w14:textId="09304AF2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Česká správa sociálního zabezpečení</w:t>
      </w:r>
    </w:p>
    <w:p w14:paraId="1CB7D951" w14:textId="692834FE" w:rsidR="00AB7342" w:rsidRDefault="00AB7342" w:rsidP="00AB7342">
      <w:pPr>
        <w:pStyle w:val="1odstavecbezodsazen"/>
        <w:spacing w:before="120"/>
        <w:rPr>
          <w:b/>
        </w:rPr>
      </w:pPr>
      <w:r w:rsidRPr="00AB7342">
        <w:rPr>
          <w:noProof/>
        </w:rPr>
        <w:drawing>
          <wp:inline distT="0" distB="0" distL="0" distR="0" wp14:anchorId="1AB36880" wp14:editId="72B117A8">
            <wp:extent cx="5400040" cy="1311438"/>
            <wp:effectExtent l="0" t="0" r="0" b="317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7E52" w14:textId="648AB74C" w:rsidR="00C929D7" w:rsidRDefault="00C929D7" w:rsidP="00C929D7">
      <w:pPr>
        <w:pStyle w:val="1odstavecodsazen"/>
      </w:pPr>
      <w:r w:rsidRPr="00585913">
        <w:t>Shora uvedená tabulka a následující text obsahuje údaje za služební úřad Česká správa sociálního zabezpečení (dále jen „ČSSZ“) včetně jemu podřízených služebních úřadů. Podřízenými služebními úřady jsou</w:t>
      </w:r>
      <w:r>
        <w:t xml:space="preserve"> Pražská správa sociálního zabezpečení (dále jen</w:t>
      </w:r>
      <w:r w:rsidRPr="00585913">
        <w:t xml:space="preserve"> </w:t>
      </w:r>
      <w:r>
        <w:t>„</w:t>
      </w:r>
      <w:r w:rsidRPr="00585913">
        <w:t>PSSZ</w:t>
      </w:r>
      <w:r>
        <w:t>“)</w:t>
      </w:r>
      <w:r w:rsidRPr="00585913">
        <w:t>, Městská správa sociálního zabezpečení Brno (dále jen „MSSZ“) a dalších 75 okresních spr</w:t>
      </w:r>
      <w:r>
        <w:t>áv sociálního zabezpečení (dále jen „OSSZ“).</w:t>
      </w:r>
    </w:p>
    <w:p w14:paraId="3F9E8B11" w14:textId="283C6E95" w:rsidR="00C929D7" w:rsidRPr="00C929D7" w:rsidRDefault="00C929D7" w:rsidP="00C929D7">
      <w:pPr>
        <w:pStyle w:val="1odstavecodsazen"/>
      </w:pPr>
      <w:r w:rsidRPr="00C929D7">
        <w:t>V souvislosti s novelou zákona č. 582/1991 Sb., o organizaci a provádění sociálního zabezpečení, ve znění pozdějších předpisů, se v odděleních lékařské posudkové služby n</w:t>
      </w:r>
      <w:r w:rsidR="005F2AC2">
        <w:t>apříč vybranými OSSZ</w:t>
      </w:r>
      <w:r w:rsidRPr="00C929D7">
        <w:t xml:space="preserve"> navrhuje </w:t>
      </w:r>
      <w:r w:rsidRPr="005F2AC2">
        <w:rPr>
          <w:b/>
        </w:rPr>
        <w:t>zřídit celkem 39 pracovních míst odborných nelékařských zdravotnických pracovníků</w:t>
      </w:r>
      <w:r w:rsidRPr="00C929D7">
        <w:t xml:space="preserve">. Na jejich vytvoření se použijí části úvazků, o které se sníží plánované úvazky na vybraných pracovních místech posudkových lékařů, a rovněž zrušená neobsazená pracovní místa posudkových lékařů (v součtu celkem 9 pracovních míst). Návrh primárně reaguje na aktuální nevyhovující personální stav v rámci lékařské posudkové služby a přináší některá dílčí opatření k zefektivnění její činnosti. </w:t>
      </w:r>
    </w:p>
    <w:p w14:paraId="4049F067" w14:textId="1FCDDF7E" w:rsidR="00C929D7" w:rsidRPr="00C929D7" w:rsidRDefault="00C929D7" w:rsidP="00C929D7">
      <w:pPr>
        <w:pStyle w:val="1odstavecodsazen"/>
      </w:pPr>
      <w:r w:rsidRPr="00C929D7">
        <w:t>V sekci pracoviště ČSSZ pro Prahu a střední Čechy se navrhuje zřídit 1 pracovní místo ostatní, na kterém bude zabezpečována správa budovy. Místo vzniká náhradou za</w:t>
      </w:r>
      <w:r w:rsidR="00E13E42">
        <w:t> </w:t>
      </w:r>
      <w:r w:rsidRPr="00C929D7">
        <w:t>neobsazené pracovní místo ostatní zrušené v oddělení provozním.</w:t>
      </w:r>
    </w:p>
    <w:p w14:paraId="6F988877" w14:textId="3C9889AA" w:rsidR="00C929D7" w:rsidRPr="00C929D7" w:rsidRDefault="00C929D7" w:rsidP="00C929D7">
      <w:pPr>
        <w:pStyle w:val="1odstavecodsazen"/>
      </w:pPr>
      <w:r w:rsidRPr="00C929D7">
        <w:t xml:space="preserve">Za účelem zabezpečení řádného a včasného výkonu svěřených agend se v OSSZ Hradec Králové a v OSSZ Olomouc navrhuje zřízení 2 služebních míst ostatních, která se vytváří náhradou za neobsazená služební místa </w:t>
      </w:r>
      <w:r w:rsidR="005F2AC2">
        <w:t xml:space="preserve">ostatní </w:t>
      </w:r>
      <w:r w:rsidRPr="00C929D7">
        <w:t>zrušená v OSSZ Pardubice a</w:t>
      </w:r>
      <w:r w:rsidR="00E13E42">
        <w:t> </w:t>
      </w:r>
      <w:r w:rsidR="00BD7B98">
        <w:t>v OSSZ Prostějov</w:t>
      </w:r>
      <w:r w:rsidRPr="00C929D7">
        <w:t>.</w:t>
      </w:r>
    </w:p>
    <w:p w14:paraId="70365266" w14:textId="2C9B9330" w:rsidR="00AF34DB" w:rsidRPr="00C929D7" w:rsidRDefault="00C929D7" w:rsidP="00C929D7">
      <w:pPr>
        <w:pStyle w:val="1odstavecodsazen"/>
      </w:pPr>
      <w:r w:rsidRPr="00C929D7">
        <w:t>V celkovém počtu systemizovaných míst se projeví zrušení 1 doplňkového místa v ústředí ČSSZ zřízeného za účelem slaďování rodinného a osobního života s výkonem státní služby.</w:t>
      </w:r>
    </w:p>
    <w:p w14:paraId="3276A58C" w14:textId="77777777" w:rsidR="00AF34DB" w:rsidRDefault="00F80411" w:rsidP="005E29FE">
      <w:pPr>
        <w:pStyle w:val="1odstavecbezodsazen"/>
        <w:keepNext/>
        <w:spacing w:before="360"/>
        <w:rPr>
          <w:b/>
        </w:rPr>
      </w:pPr>
      <w:r>
        <w:rPr>
          <w:b/>
        </w:rPr>
        <w:t>MINISTERSTVO VNITRA</w:t>
      </w:r>
    </w:p>
    <w:p w14:paraId="7563D49C" w14:textId="663D492F" w:rsidR="00AF34DB" w:rsidRDefault="00B345AF" w:rsidP="00AF34DB">
      <w:pPr>
        <w:pStyle w:val="1odstavecbezodsazen"/>
        <w:spacing w:before="120"/>
        <w:rPr>
          <w:b/>
        </w:rPr>
      </w:pPr>
      <w:r w:rsidRPr="00B345AF">
        <w:rPr>
          <w:noProof/>
        </w:rPr>
        <w:drawing>
          <wp:inline distT="0" distB="0" distL="0" distR="0" wp14:anchorId="3841B9E9" wp14:editId="08DF8829">
            <wp:extent cx="5400040" cy="1311438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6A067" w14:textId="459BC22A" w:rsidR="00E42C5E" w:rsidRPr="00E42C5E" w:rsidRDefault="00E42C5E" w:rsidP="00E42C5E">
      <w:pPr>
        <w:pStyle w:val="1odstavecodsazen"/>
      </w:pPr>
      <w:r w:rsidRPr="00E42C5E">
        <w:t>V souvislosti se </w:t>
      </w:r>
      <w:r w:rsidRPr="00AB7342">
        <w:rPr>
          <w:b/>
        </w:rPr>
        <w:t>zrušení</w:t>
      </w:r>
      <w:r w:rsidR="004445DD" w:rsidRPr="00AB7342">
        <w:rPr>
          <w:b/>
        </w:rPr>
        <w:t>m</w:t>
      </w:r>
      <w:r w:rsidRPr="00AB7342">
        <w:rPr>
          <w:b/>
        </w:rPr>
        <w:t xml:space="preserve"> 1 služebního místa ve prospěch Úřadu vlády usnesením vlády č. 997 ze dne 30. listopadu 2022 </w:t>
      </w:r>
      <w:r w:rsidRPr="00E42C5E">
        <w:t xml:space="preserve">se navrhuje snížení objemu </w:t>
      </w:r>
      <w:r w:rsidRPr="00E42C5E">
        <w:lastRenderedPageBreak/>
        <w:t>prostředků na platy na rozpočtové položce 5013 (platy na služebních místech) o částku ve výši 533 868 Kč.</w:t>
      </w:r>
    </w:p>
    <w:p w14:paraId="0CD5F5B6" w14:textId="1D0427BD" w:rsidR="00F80411" w:rsidRPr="00E42C5E" w:rsidRDefault="00E42C5E" w:rsidP="00E42C5E">
      <w:pPr>
        <w:pStyle w:val="1odstavecodsazen"/>
      </w:pPr>
      <w:r w:rsidRPr="00E42C5E">
        <w:t xml:space="preserve">Dále se v návaznosti na delimitaci </w:t>
      </w:r>
      <w:r w:rsidR="00BA7C79">
        <w:t>1</w:t>
      </w:r>
      <w:r w:rsidR="005E29FE">
        <w:t> </w:t>
      </w:r>
      <w:r w:rsidRPr="00E42C5E">
        <w:t>služebního místa na</w:t>
      </w:r>
      <w:r w:rsidR="005E29FE">
        <w:t> </w:t>
      </w:r>
      <w:r w:rsidRPr="00E42C5E">
        <w:t>Úřad vlády pro Radu vlády pro informační společnost provedenou k 1. říjnu 2022 navrhuje snížit objem prostředků na platy na rozpočtové položce 5013 (platy na služebních místech) o částku ve výši 549 324 Kč.</w:t>
      </w:r>
    </w:p>
    <w:p w14:paraId="57890A91" w14:textId="74BC2AD1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MINISTERSTVO ŽIVOTNÍHO PROSTŘEDÍ</w:t>
      </w:r>
    </w:p>
    <w:p w14:paraId="4DA7B880" w14:textId="67BA139F" w:rsidR="00AA6B75" w:rsidRDefault="00AA6B75" w:rsidP="00AA6B75">
      <w:pPr>
        <w:pStyle w:val="1odstavecodsazen"/>
        <w:ind w:firstLine="0"/>
      </w:pPr>
      <w:r w:rsidRPr="00AA6B75">
        <w:rPr>
          <w:noProof/>
        </w:rPr>
        <w:drawing>
          <wp:inline distT="0" distB="0" distL="0" distR="0" wp14:anchorId="11A6E4DC" wp14:editId="10B32E06">
            <wp:extent cx="5400040" cy="1311438"/>
            <wp:effectExtent l="0" t="0" r="0" b="317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D65E7" w14:textId="61672949" w:rsidR="008F77DB" w:rsidRPr="00BA7C79" w:rsidRDefault="008F77DB" w:rsidP="00BA7C79">
      <w:pPr>
        <w:pStyle w:val="1odstavecodsazen"/>
      </w:pPr>
      <w:r w:rsidRPr="00BA7C79">
        <w:t xml:space="preserve">Navrhuje se zrušení </w:t>
      </w:r>
      <w:r w:rsidRPr="00BA7C79">
        <w:rPr>
          <w:b/>
        </w:rPr>
        <w:t>1 služebního místa ve prospěch nově zřizovaného oddělení legislativních analýz</w:t>
      </w:r>
      <w:r w:rsidRPr="00BA7C79">
        <w:t xml:space="preserve"> v Úřadu vlády a v souvislosti s tím snížení objemu finančních prostředků na rozpočtové položce 5013 (platy na služebních místech) o 632 542 Kč. Dále se navrhuje zrušení 4 služebních míst v odboru kanceláře ministra. </w:t>
      </w:r>
    </w:p>
    <w:p w14:paraId="030B0698" w14:textId="6ED5B236" w:rsidR="008F77DB" w:rsidRPr="00BA7C79" w:rsidRDefault="008F77DB" w:rsidP="00BA7C79">
      <w:pPr>
        <w:pStyle w:val="1odstavecodsazen"/>
      </w:pPr>
      <w:r w:rsidRPr="00BA7C79">
        <w:t xml:space="preserve">Navrhuje se </w:t>
      </w:r>
      <w:r w:rsidRPr="00BA7C79">
        <w:rPr>
          <w:b/>
        </w:rPr>
        <w:t>zřízení 1 pracovního místa náměstka člena vlády</w:t>
      </w:r>
      <w:r w:rsidRPr="00BA7C79">
        <w:t xml:space="preserve"> podle § 173 zákona č. 234/2014 Sb., o státní službě a dále se zřizují 3 pracovní místa ostatní a</w:t>
      </w:r>
      <w:r w:rsidR="00BA7C79">
        <w:t> </w:t>
      </w:r>
      <w:r w:rsidRPr="00BA7C79">
        <w:t>1</w:t>
      </w:r>
      <w:r w:rsidR="00BA7C79">
        <w:t> </w:t>
      </w:r>
      <w:r w:rsidRPr="00BA7C79">
        <w:t>služební místo představeného oddělení zahraničního protokolu.</w:t>
      </w:r>
    </w:p>
    <w:p w14:paraId="6D33D1EE" w14:textId="01F064B0" w:rsidR="008F77DB" w:rsidRPr="00AB7342" w:rsidRDefault="008F77DB" w:rsidP="00AB7342">
      <w:pPr>
        <w:pStyle w:val="1odstavecodsazen"/>
      </w:pPr>
      <w:r w:rsidRPr="00BA7C79">
        <w:t xml:space="preserve">Organizační změny spočívají ve </w:t>
      </w:r>
      <w:r w:rsidRPr="00BA7C79">
        <w:rPr>
          <w:b/>
        </w:rPr>
        <w:t>zřízení  oddělení zahraničního protokolu</w:t>
      </w:r>
      <w:r w:rsidRPr="00BA7C79">
        <w:t xml:space="preserve"> v</w:t>
      </w:r>
      <w:r w:rsidR="00BA7C79">
        <w:t> </w:t>
      </w:r>
      <w:r w:rsidRPr="00BA7C79">
        <w:t>oboru mezinárodních vztahů a změně názvu oddělení protokolu a spisové služby na</w:t>
      </w:r>
      <w:r w:rsidR="00BA7C79">
        <w:t> </w:t>
      </w:r>
      <w:r w:rsidRPr="00BA7C79">
        <w:t xml:space="preserve">oddělení interních předpisů a spisové služby. </w:t>
      </w:r>
    </w:p>
    <w:p w14:paraId="1EC4F7DB" w14:textId="4F29DDA9" w:rsidR="008F77DB" w:rsidRPr="00CE4F23" w:rsidRDefault="008F77DB" w:rsidP="00E13E42">
      <w:pPr>
        <w:pStyle w:val="1odstavecodsazen"/>
        <w:keepNext/>
        <w:spacing w:before="360"/>
        <w:ind w:firstLine="0"/>
        <w:rPr>
          <w:b/>
        </w:rPr>
      </w:pPr>
      <w:r w:rsidRPr="00A63D61">
        <w:rPr>
          <w:b/>
        </w:rPr>
        <w:t>Agentura ochrana přírody a krajiny</w:t>
      </w:r>
    </w:p>
    <w:p w14:paraId="545F9FE9" w14:textId="6BB97186" w:rsidR="00AA6B75" w:rsidRDefault="00AA6B75" w:rsidP="00AA6B75">
      <w:pPr>
        <w:pStyle w:val="1odstavecodsazen"/>
        <w:ind w:firstLine="0"/>
      </w:pPr>
      <w:r w:rsidRPr="00AA6B75">
        <w:rPr>
          <w:noProof/>
        </w:rPr>
        <w:drawing>
          <wp:inline distT="0" distB="0" distL="0" distR="0" wp14:anchorId="6460D848" wp14:editId="41422666">
            <wp:extent cx="5400040" cy="1311438"/>
            <wp:effectExtent l="0" t="0" r="0" b="317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54AD4" w14:textId="58924030" w:rsidR="008F77DB" w:rsidRPr="00CE4F23" w:rsidRDefault="008F77DB" w:rsidP="008F77DB">
      <w:pPr>
        <w:pStyle w:val="1odstavecodsazen"/>
      </w:pPr>
      <w:r w:rsidRPr="00CE4F23">
        <w:t>V rámci následných organizačních úprav a rozložení počtu služebních a pracovních místa se navrhuje zrušení 2 pracovních míst ostatních, 6 služebních míst ostatních a</w:t>
      </w:r>
      <w:r w:rsidR="00AB7342">
        <w:t> </w:t>
      </w:r>
      <w:r w:rsidRPr="00CE4F23">
        <w:t>1</w:t>
      </w:r>
      <w:r w:rsidR="00AB7342">
        <w:t> </w:t>
      </w:r>
      <w:r w:rsidRPr="00CE4F23">
        <w:t xml:space="preserve">služebního místa představeného. </w:t>
      </w:r>
      <w:r w:rsidR="00BA7C79">
        <w:t>Současně</w:t>
      </w:r>
      <w:r w:rsidRPr="00CE4F23">
        <w:t xml:space="preserve"> se zřizuje 1 pracovní místo vedoucího, 16 pracovních míst ostatních a 5 služebních míst ostatních.  </w:t>
      </w:r>
    </w:p>
    <w:p w14:paraId="19F45852" w14:textId="0AEC243F" w:rsidR="008F77DB" w:rsidRPr="00CE4F23" w:rsidRDefault="008F77DB" w:rsidP="008F77DB">
      <w:pPr>
        <w:pStyle w:val="1odstavecodsazen"/>
      </w:pPr>
      <w:r w:rsidRPr="00CE4F23">
        <w:t xml:space="preserve">Navrhuje se snížení objemu prostředků na platy na rozpočtové položce 5013 (platy na služebních místech) o částku ve výši </w:t>
      </w:r>
      <w:r w:rsidR="006228A2">
        <w:t>425</w:t>
      </w:r>
      <w:r w:rsidRPr="00CE4F23">
        <w:t xml:space="preserve"> 361 Kč a navýšení finančních prostředků na rozpočtové položce 5011 (platy na pracovních místech) o částku ve výši 5 </w:t>
      </w:r>
      <w:r w:rsidR="006228A2">
        <w:t>332</w:t>
      </w:r>
      <w:r w:rsidR="00AB7342">
        <w:t> </w:t>
      </w:r>
      <w:r w:rsidRPr="00CE4F23">
        <w:t>578</w:t>
      </w:r>
      <w:r w:rsidR="00AB7342">
        <w:t> </w:t>
      </w:r>
      <w:r w:rsidRPr="00CE4F23">
        <w:t>Kč. Důvodem změny objemu finančních prostředků na platy je financování nově zřízených míst hrazených z projektu TA ČR Tripass a Aragvi, TA ČR Biodiverzita a TA ČR Voda.</w:t>
      </w:r>
    </w:p>
    <w:p w14:paraId="31E07A3C" w14:textId="1AE7A16C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lastRenderedPageBreak/>
        <w:t>MINISTERSTVO PRO MÍSTNÍ ROZVOJ</w:t>
      </w:r>
    </w:p>
    <w:p w14:paraId="432868DA" w14:textId="5D13A32B" w:rsidR="00433C9B" w:rsidRDefault="00433C9B" w:rsidP="00433C9B">
      <w:pPr>
        <w:pStyle w:val="1odstavecbezodsazen"/>
        <w:keepNext/>
        <w:spacing w:before="120"/>
        <w:rPr>
          <w:b/>
        </w:rPr>
      </w:pPr>
      <w:r w:rsidRPr="00433C9B">
        <w:rPr>
          <w:noProof/>
        </w:rPr>
        <w:drawing>
          <wp:inline distT="0" distB="0" distL="0" distR="0" wp14:anchorId="1E868C70" wp14:editId="2D0AEBC2">
            <wp:extent cx="5400040" cy="1311438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3DC1A" w14:textId="68F268C1" w:rsidR="00F83190" w:rsidRPr="00F83190" w:rsidRDefault="00F83190" w:rsidP="00F83190">
      <w:pPr>
        <w:pStyle w:val="1odstavecodsazen"/>
      </w:pPr>
      <w:r w:rsidRPr="00F83190">
        <w:t xml:space="preserve">Navrhuje se </w:t>
      </w:r>
      <w:r w:rsidR="00100B6F">
        <w:rPr>
          <w:b/>
        </w:rPr>
        <w:t>zřízení 1 pracovního</w:t>
      </w:r>
      <w:r w:rsidRPr="00F83190">
        <w:rPr>
          <w:b/>
        </w:rPr>
        <w:t xml:space="preserve"> míst</w:t>
      </w:r>
      <w:r w:rsidR="00100B6F">
        <w:rPr>
          <w:b/>
        </w:rPr>
        <w:t>a náměstka</w:t>
      </w:r>
      <w:r w:rsidRPr="00F83190">
        <w:rPr>
          <w:b/>
        </w:rPr>
        <w:t xml:space="preserve"> člena vlády</w:t>
      </w:r>
      <w:r w:rsidRPr="00F83190">
        <w:t xml:space="preserve"> podle § 173 zákona č. 234/</w:t>
      </w:r>
      <w:r w:rsidR="00100B6F">
        <w:t>2014 Sb., o státní službě, které</w:t>
      </w:r>
      <w:r w:rsidRPr="00F83190">
        <w:t xml:space="preserve"> se vytváří náhradou za zrušené neobsazené pracovní místo asistenta náměstka člena v</w:t>
      </w:r>
      <w:r w:rsidR="00100B6F">
        <w:t>lády.</w:t>
      </w:r>
    </w:p>
    <w:p w14:paraId="65AF7E07" w14:textId="5942109D" w:rsidR="00F83190" w:rsidRPr="00F83190" w:rsidRDefault="00100B6F" w:rsidP="00F83190">
      <w:pPr>
        <w:pStyle w:val="1odstavecodsazen"/>
      </w:pPr>
      <w:r>
        <w:t>V oddělení urbánní politiky a strategií</w:t>
      </w:r>
      <w:r w:rsidR="00F83190" w:rsidRPr="00B60D2D">
        <w:t xml:space="preserve"> se navrhuje </w:t>
      </w:r>
      <w:r w:rsidR="00F83190" w:rsidRPr="00B60D2D">
        <w:rPr>
          <w:b/>
        </w:rPr>
        <w:t>zrušení 1</w:t>
      </w:r>
      <w:r w:rsidR="0047594F" w:rsidRPr="00B60D2D">
        <w:rPr>
          <w:b/>
        </w:rPr>
        <w:t> </w:t>
      </w:r>
      <w:r>
        <w:rPr>
          <w:b/>
        </w:rPr>
        <w:t>o</w:t>
      </w:r>
      <w:r w:rsidR="00042B9A" w:rsidRPr="00B60D2D">
        <w:rPr>
          <w:b/>
        </w:rPr>
        <w:t>bsazeného služebního</w:t>
      </w:r>
      <w:r w:rsidR="00F83190" w:rsidRPr="00B60D2D">
        <w:rPr>
          <w:b/>
        </w:rPr>
        <w:t xml:space="preserve"> mís</w:t>
      </w:r>
      <w:r w:rsidR="00042B9A" w:rsidRPr="00B60D2D">
        <w:rPr>
          <w:b/>
        </w:rPr>
        <w:t>ta</w:t>
      </w:r>
      <w:r w:rsidR="00F83190" w:rsidRPr="00B60D2D">
        <w:rPr>
          <w:b/>
        </w:rPr>
        <w:t xml:space="preserve"> </w:t>
      </w:r>
      <w:r w:rsidR="00042B9A" w:rsidRPr="00B60D2D">
        <w:rPr>
          <w:b/>
        </w:rPr>
        <w:t xml:space="preserve">ostatního </w:t>
      </w:r>
      <w:r w:rsidR="00F83190" w:rsidRPr="00B60D2D">
        <w:rPr>
          <w:b/>
        </w:rPr>
        <w:t>ve prospěch oddělení legislativních analýz</w:t>
      </w:r>
      <w:r w:rsidR="00F83190" w:rsidRPr="00B60D2D">
        <w:t xml:space="preserve"> </w:t>
      </w:r>
      <w:r w:rsidR="00F83190" w:rsidRPr="00B60D2D">
        <w:rPr>
          <w:b/>
        </w:rPr>
        <w:t>v Úřadu vlády</w:t>
      </w:r>
      <w:r w:rsidR="00F83190" w:rsidRPr="00B60D2D">
        <w:t>.</w:t>
      </w:r>
      <w:r w:rsidR="00F83190" w:rsidRPr="00F83190">
        <w:t xml:space="preserve"> V souvislosti s tím dochází ke snížení objemu finančních prostředků na platy na rozpočtové položce 5011 (platy na</w:t>
      </w:r>
      <w:r w:rsidR="00E13E42">
        <w:t> </w:t>
      </w:r>
      <w:r w:rsidR="00F83190" w:rsidRPr="00F83190">
        <w:t>pracovních místech) o částku ve výši 337 980 Kč.</w:t>
      </w:r>
    </w:p>
    <w:p w14:paraId="1882AF4F" w14:textId="109E7E7A" w:rsidR="00F83190" w:rsidRPr="00F83190" w:rsidRDefault="00F83190" w:rsidP="00F83190">
      <w:pPr>
        <w:pStyle w:val="1odstavecodsazen"/>
      </w:pPr>
      <w:r w:rsidRPr="00F83190">
        <w:t xml:space="preserve">Ke </w:t>
      </w:r>
      <w:r w:rsidRPr="001E26CE">
        <w:rPr>
          <w:b/>
        </w:rPr>
        <w:t>zrušení</w:t>
      </w:r>
      <w:r w:rsidRPr="00F83190">
        <w:t xml:space="preserve"> se navrhuje </w:t>
      </w:r>
      <w:r w:rsidRPr="00F83190">
        <w:rPr>
          <w:b/>
        </w:rPr>
        <w:t xml:space="preserve">odbor práva veřejných zakázek </w:t>
      </w:r>
      <w:r w:rsidRPr="00F83190">
        <w:t>včetně</w:t>
      </w:r>
      <w:r w:rsidRPr="00F83190">
        <w:rPr>
          <w:b/>
        </w:rPr>
        <w:t xml:space="preserve"> oddělení analytického a oddělení právního rámce zakázek EU</w:t>
      </w:r>
      <w:r w:rsidRPr="00F83190">
        <w:t>. Struktura tohoto odboru absolutně neodpovídá aktuálním trendům v oblasti zadávání veřejných zakázek. Tento útvar je důležité postavit na nových prioritních oblastech, což mimo jiné zaznívá ze</w:t>
      </w:r>
      <w:r w:rsidR="00E13E42">
        <w:t> </w:t>
      </w:r>
      <w:r w:rsidRPr="00F83190">
        <w:t>strany Evropské komise.</w:t>
      </w:r>
    </w:p>
    <w:p w14:paraId="688C183A" w14:textId="7D641D51" w:rsidR="00F83190" w:rsidRPr="00F83190" w:rsidRDefault="00F83190" w:rsidP="00F83190">
      <w:pPr>
        <w:pStyle w:val="1odstavecodsazen"/>
      </w:pPr>
      <w:r w:rsidRPr="00F83190">
        <w:t xml:space="preserve">V návaznosti na výše uvedenou změnu se navrhuje </w:t>
      </w:r>
      <w:r w:rsidRPr="00F83190">
        <w:rPr>
          <w:b/>
        </w:rPr>
        <w:t xml:space="preserve">zřízení odboru strategií, práva a elektronizace veřejných zakázek </w:t>
      </w:r>
      <w:r w:rsidRPr="001E26CE">
        <w:t xml:space="preserve">včetně </w:t>
      </w:r>
      <w:r w:rsidRPr="00F83190">
        <w:rPr>
          <w:b/>
        </w:rPr>
        <w:t>oddělení analyticko-právního a</w:t>
      </w:r>
      <w:r w:rsidR="00E13E42">
        <w:rPr>
          <w:b/>
        </w:rPr>
        <w:t> </w:t>
      </w:r>
      <w:r w:rsidRPr="00F83190">
        <w:rPr>
          <w:b/>
        </w:rPr>
        <w:t>metodického</w:t>
      </w:r>
      <w:r w:rsidRPr="00F83190">
        <w:t xml:space="preserve">. Do tohoto nového odboru bude dále začleněno stávající oddělení legislativy, oddělení Národní infrastruktury pro elektronické zadávání veřejných zakázek, oddělení realizace veřejných zakázek a přejmenované oddělení strategií, profesionalizace a metodik zakázek EU. Cílem této změny je větší akcent na moderní trendy ve veřejném investování, zejména na strategické pojetí veřejných nákupů, profesionalizaci, elektronizaci ve vztahu k digitalizaci či vytěžování dat. Současně musí být nový odbor připraven na plánované projekty, které se budou týkat zejména </w:t>
      </w:r>
      <w:r w:rsidR="001E26CE">
        <w:t>inovací</w:t>
      </w:r>
      <w:r w:rsidRPr="00F83190">
        <w:t xml:space="preserve"> v zadávání veřejných zakázek nebo oblasti vzdělávání. V novém oddělení analyticko-právním a metodickém dojde ke sloučení agend dosud vykonávaných v rámci 2</w:t>
      </w:r>
      <w:r w:rsidR="0047594F">
        <w:t> </w:t>
      </w:r>
      <w:r w:rsidRPr="00F83190">
        <w:t>zrušených oddělení. Současně se obecněji zaměří na činnost metodickou v oblasti zadávání veřejných zakázek. Tato změna by měla mimo jiné přispět k efektivnější komunikaci či k lepší absorpci nových trendů v rámci právních stanovisek a metodik.</w:t>
      </w:r>
    </w:p>
    <w:p w14:paraId="618A618E" w14:textId="5E788939" w:rsidR="00F83190" w:rsidRPr="00F83190" w:rsidRDefault="00F83190" w:rsidP="00F83190">
      <w:pPr>
        <w:pStyle w:val="1odstavecodsazen"/>
      </w:pPr>
      <w:r w:rsidRPr="00F83190">
        <w:t xml:space="preserve">Další významnou navrhovanou změnou je </w:t>
      </w:r>
      <w:r w:rsidRPr="001E26CE">
        <w:rPr>
          <w:b/>
        </w:rPr>
        <w:t>zřízení odboru pro přípravu Specializovaného a odvolacího stavebního úřadu</w:t>
      </w:r>
      <w:r w:rsidRPr="00F83190">
        <w:t xml:space="preserve"> (dále jen „SOSÚ“) včetně 2</w:t>
      </w:r>
      <w:r w:rsidR="0047594F">
        <w:t> </w:t>
      </w:r>
      <w:r w:rsidRPr="00F83190">
        <w:t xml:space="preserve">oddělení – </w:t>
      </w:r>
      <w:r w:rsidRPr="001E26CE">
        <w:rPr>
          <w:b/>
        </w:rPr>
        <w:t>oddělení pro přípravu SOSÚ I</w:t>
      </w:r>
      <w:r w:rsidRPr="00F83190">
        <w:t xml:space="preserve"> a </w:t>
      </w:r>
      <w:r w:rsidRPr="001E26CE">
        <w:rPr>
          <w:b/>
        </w:rPr>
        <w:t>II</w:t>
      </w:r>
      <w:r w:rsidRPr="00F83190">
        <w:t>. Vznik SOSÚ vychází ze zákona č.</w:t>
      </w:r>
      <w:r w:rsidR="0047594F">
        <w:t> </w:t>
      </w:r>
      <w:r w:rsidRPr="00F83190">
        <w:t>283/2021 Sb., stavební zákon, a je plánován k 1. červenc</w:t>
      </w:r>
      <w:r w:rsidR="0047594F">
        <w:t>i</w:t>
      </w:r>
      <w:r w:rsidRPr="00F83190">
        <w:t xml:space="preserve"> 2023. SOSÚ bude správní úřad s celostátní působností ve věcech stavebního řádu, který bude mít na starosti velké infrastrukturní stavby, například dálnice, celostátní železnice nebo elektrárny. Nový odbor bude zajišťovat nejnutnější přípravy potřebné ke vzniku a nastavení SOSÚ tak, aby byl zabezpečen jeho následný řádný chod. </w:t>
      </w:r>
    </w:p>
    <w:p w14:paraId="14CD616D" w14:textId="5A3C0F0B" w:rsidR="00F83190" w:rsidRPr="00F83190" w:rsidRDefault="00F83190" w:rsidP="00F83190">
      <w:pPr>
        <w:pStyle w:val="1odstavecodsazen"/>
      </w:pPr>
      <w:r w:rsidRPr="00F83190">
        <w:t xml:space="preserve">V odboru pro sociální začleňování se navrhuje </w:t>
      </w:r>
      <w:r w:rsidRPr="001E26CE">
        <w:rPr>
          <w:b/>
        </w:rPr>
        <w:t>zrušení oddělení strategické a</w:t>
      </w:r>
      <w:r w:rsidR="00E13E42">
        <w:rPr>
          <w:b/>
        </w:rPr>
        <w:t> </w:t>
      </w:r>
      <w:r w:rsidRPr="001E26CE">
        <w:rPr>
          <w:b/>
        </w:rPr>
        <w:t>odborné podpory</w:t>
      </w:r>
      <w:r w:rsidRPr="00F83190">
        <w:t>. Činnosti vykonávané v rámci tohoto oddělení budou převedeny do jiného odborného útvaru v rámci odboru tak, aby došlo k bližšímu propojení souvisejících agend, užší a funkčnější spolupráci odborných kapacit a ke zjednodušení rozhodovacího procesu.</w:t>
      </w:r>
    </w:p>
    <w:p w14:paraId="261F4819" w14:textId="5F63354D" w:rsidR="00F83190" w:rsidRPr="00F83190" w:rsidRDefault="00F83190" w:rsidP="00F83190">
      <w:pPr>
        <w:pStyle w:val="1odstavecodsazen"/>
      </w:pPr>
      <w:r w:rsidRPr="00F83190">
        <w:lastRenderedPageBreak/>
        <w:t xml:space="preserve">V souvislosti s výše uvedenými organizačními změnami či s restrukturalizací jednotlivých činností napříč celým ministerstvem se navrhuje </w:t>
      </w:r>
      <w:r w:rsidR="007673C3">
        <w:rPr>
          <w:b/>
        </w:rPr>
        <w:t>zrušit celkem 15</w:t>
      </w:r>
      <w:r w:rsidR="00E13E42">
        <w:rPr>
          <w:b/>
        </w:rPr>
        <w:t> </w:t>
      </w:r>
      <w:r w:rsidRPr="001E26CE">
        <w:rPr>
          <w:b/>
        </w:rPr>
        <w:t>služebních míst</w:t>
      </w:r>
      <w:r w:rsidR="007673C3">
        <w:t xml:space="preserve"> (4 místa představených a 11</w:t>
      </w:r>
      <w:r w:rsidRPr="00F83190">
        <w:t xml:space="preserve"> míst ostatních</w:t>
      </w:r>
      <w:r w:rsidR="00B16435">
        <w:t>, z toho 2 místa na dobu určitou do 31. července 2023 a 2 místa do 31. prosince 2023</w:t>
      </w:r>
      <w:r w:rsidRPr="00F83190">
        <w:t>)</w:t>
      </w:r>
      <w:r w:rsidR="00B60D2D">
        <w:t xml:space="preserve"> včetně místa ve prospěch oddělení legislativních analýz v Úřadu vlády</w:t>
      </w:r>
      <w:r w:rsidRPr="00F83190">
        <w:t xml:space="preserve"> a </w:t>
      </w:r>
      <w:r w:rsidR="009D4675">
        <w:rPr>
          <w:b/>
        </w:rPr>
        <w:t>20</w:t>
      </w:r>
      <w:r w:rsidRPr="001E26CE">
        <w:rPr>
          <w:b/>
        </w:rPr>
        <w:t xml:space="preserve"> pracovních míst</w:t>
      </w:r>
      <w:r w:rsidR="00116104">
        <w:t xml:space="preserve"> </w:t>
      </w:r>
      <w:r w:rsidR="00116104" w:rsidRPr="00E543DC">
        <w:rPr>
          <w:b/>
        </w:rPr>
        <w:t>ostatních</w:t>
      </w:r>
      <w:r w:rsidR="00B16435">
        <w:t xml:space="preserve"> (z toho 15 míst na dobu určitou do 31. prosince 2023)</w:t>
      </w:r>
      <w:r w:rsidR="007673C3">
        <w:t>. V 17</w:t>
      </w:r>
      <w:r w:rsidRPr="00F83190">
        <w:t xml:space="preserve"> případech vznikají místa nová tak, aby výsledná organizační struktura vedla ke zlepšení organizace práce a zvýšení efektivity vykonávaných agend. Konkrétně </w:t>
      </w:r>
      <w:r w:rsidR="00BD2382">
        <w:rPr>
          <w:b/>
        </w:rPr>
        <w:t>se zřizuje celkem 15</w:t>
      </w:r>
      <w:r w:rsidRPr="00BD2382">
        <w:rPr>
          <w:b/>
        </w:rPr>
        <w:t xml:space="preserve"> služebních míst</w:t>
      </w:r>
      <w:r w:rsidR="00BD2382">
        <w:t xml:space="preserve"> (5 míst představených a 10</w:t>
      </w:r>
      <w:r w:rsidRPr="00F83190">
        <w:t xml:space="preserve"> míst ostatních</w:t>
      </w:r>
      <w:r w:rsidR="00B16435">
        <w:t>, z toho 2 místa na dobu určitou do 31. července 2023</w:t>
      </w:r>
      <w:r w:rsidRPr="00F83190">
        <w:t xml:space="preserve">) a </w:t>
      </w:r>
      <w:r w:rsidR="007673C3">
        <w:rPr>
          <w:b/>
        </w:rPr>
        <w:t>2</w:t>
      </w:r>
      <w:r w:rsidRPr="00BD2382">
        <w:rPr>
          <w:b/>
        </w:rPr>
        <w:t xml:space="preserve"> pracovní místa </w:t>
      </w:r>
      <w:r w:rsidRPr="00C13082">
        <w:rPr>
          <w:b/>
        </w:rPr>
        <w:t xml:space="preserve">ostatní </w:t>
      </w:r>
      <w:r w:rsidR="007673C3">
        <w:t>včetně již zmíněného</w:t>
      </w:r>
      <w:r w:rsidRPr="00F83190">
        <w:t xml:space="preserve"> míst</w:t>
      </w:r>
      <w:r w:rsidR="007673C3">
        <w:t>a náměstka</w:t>
      </w:r>
      <w:r w:rsidRPr="00F83190">
        <w:t xml:space="preserve"> člena vlády.</w:t>
      </w:r>
    </w:p>
    <w:p w14:paraId="191DB516" w14:textId="77777777" w:rsidR="00F83190" w:rsidRPr="00F83190" w:rsidRDefault="00F83190" w:rsidP="00F83190">
      <w:pPr>
        <w:pStyle w:val="1odstavecodsazen"/>
      </w:pPr>
      <w:r w:rsidRPr="00F83190">
        <w:t xml:space="preserve">V oddělení pořizování a územně správním je navrhováno </w:t>
      </w:r>
      <w:r w:rsidRPr="00BD2382">
        <w:rPr>
          <w:b/>
        </w:rPr>
        <w:t>zřízení 1 služebního místa ostatního</w:t>
      </w:r>
      <w:r w:rsidRPr="00F83190">
        <w:t>. Místo se zřizuje za účelem posílení výkonu činností ve svěřené působnosti daného útvaru náhradou za místo zrušené v Centru pro regionální rozvoj.</w:t>
      </w:r>
    </w:p>
    <w:p w14:paraId="23B8C3D7" w14:textId="77777777" w:rsidR="00F83190" w:rsidRPr="00F83190" w:rsidRDefault="00F83190" w:rsidP="00F83190">
      <w:pPr>
        <w:pStyle w:val="1odstavecodsazen"/>
      </w:pPr>
      <w:r w:rsidRPr="00F83190">
        <w:t>Změna platové třídy je navrhována na 1 neobsazeném služebním místě ostatním. Důvodem je změna charakteru vykonávaných činnosti včetně činnosti, která je rozhodující pro klasifikaci místa platovou třídou.</w:t>
      </w:r>
    </w:p>
    <w:p w14:paraId="0A398FF2" w14:textId="3DB653BD" w:rsidR="00AF34DB" w:rsidRPr="00BD2382" w:rsidRDefault="00F83190" w:rsidP="00BD2382">
      <w:pPr>
        <w:pStyle w:val="1odstavecodsazen"/>
      </w:pPr>
      <w:r w:rsidRPr="00F83190">
        <w:t>V souvislosti se zrušením 2 služebních a 15 pracovních míst se navrhuje snížení objemu prostředků na platy na rozpočtové položce 5013 (platy na služebních místech) o</w:t>
      </w:r>
      <w:r w:rsidR="00E13E42">
        <w:t> </w:t>
      </w:r>
      <w:r w:rsidRPr="00F83190">
        <w:t>částku ve výši 1 188 000 Kč a na rozpočtové položce 5011 (platy na pracovních místech) o částku ve výši 7 374 120 Kč.</w:t>
      </w:r>
    </w:p>
    <w:p w14:paraId="7F65A0D8" w14:textId="2406453A" w:rsidR="00F80411" w:rsidRDefault="00F80411" w:rsidP="0047594F">
      <w:pPr>
        <w:pStyle w:val="1odstavecbezodsazen"/>
        <w:keepNext/>
        <w:spacing w:before="360"/>
        <w:rPr>
          <w:b/>
        </w:rPr>
      </w:pPr>
      <w:r>
        <w:rPr>
          <w:b/>
        </w:rPr>
        <w:t>Centrum pro regionální r</w:t>
      </w:r>
      <w:r w:rsidR="00BD2382">
        <w:rPr>
          <w:b/>
        </w:rPr>
        <w:t xml:space="preserve">ozvoj </w:t>
      </w:r>
      <w:r>
        <w:rPr>
          <w:b/>
        </w:rPr>
        <w:t>České republiky</w:t>
      </w:r>
    </w:p>
    <w:p w14:paraId="1F9A75D9" w14:textId="104949F1" w:rsidR="0047594F" w:rsidRDefault="00784AD0" w:rsidP="0047594F">
      <w:pPr>
        <w:pStyle w:val="1odstavecbezodsazen"/>
        <w:spacing w:before="120"/>
        <w:rPr>
          <w:b/>
        </w:rPr>
      </w:pPr>
      <w:r w:rsidRPr="00784AD0">
        <w:rPr>
          <w:noProof/>
        </w:rPr>
        <w:drawing>
          <wp:inline distT="0" distB="0" distL="0" distR="0" wp14:anchorId="47083CD0" wp14:editId="08480977">
            <wp:extent cx="5400040" cy="1311438"/>
            <wp:effectExtent l="0" t="0" r="0" b="317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011AA" w14:textId="5D5EDDA3" w:rsidR="00AF34DB" w:rsidRPr="00BD2382" w:rsidRDefault="00BD2382" w:rsidP="00BD2382">
      <w:pPr>
        <w:pStyle w:val="1odstavecodsazen"/>
      </w:pPr>
      <w:r w:rsidRPr="00BD2382">
        <w:t xml:space="preserve">V oddělení interního auditu se navrhuje </w:t>
      </w:r>
      <w:r w:rsidRPr="00BD2382">
        <w:rPr>
          <w:b/>
        </w:rPr>
        <w:t>zrušení 1 neobsazeného služebního místa ostatního</w:t>
      </w:r>
      <w:r w:rsidR="00911E98">
        <w:t>. Náhradou se zřídí</w:t>
      </w:r>
      <w:r w:rsidRPr="00BD2382">
        <w:t xml:space="preserve"> systemizované místo v Ministerstvu pro místní rozvoj. Činnosti zabezpečované na tomto místě budou v rámci oddělení přerozděleny mezi stávající systemizovaná místa.  </w:t>
      </w:r>
    </w:p>
    <w:p w14:paraId="6DC70361" w14:textId="31A96985" w:rsidR="008F77DB" w:rsidRPr="00A63D6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MINISTERSTVO PRŮMYSLU A OBCHODU</w:t>
      </w:r>
    </w:p>
    <w:p w14:paraId="55C61110" w14:textId="3949DC71" w:rsidR="00AA6B75" w:rsidRDefault="00AA6B75" w:rsidP="00AA6B75">
      <w:pPr>
        <w:pStyle w:val="1odstavecodsazen"/>
        <w:ind w:firstLine="0"/>
      </w:pPr>
      <w:r w:rsidRPr="00AA6B75">
        <w:rPr>
          <w:noProof/>
        </w:rPr>
        <w:drawing>
          <wp:inline distT="0" distB="0" distL="0" distR="0" wp14:anchorId="471DE95F" wp14:editId="737BAB2E">
            <wp:extent cx="5400040" cy="1311438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24F2" w14:textId="62C7DDB5" w:rsidR="00BA7C79" w:rsidRDefault="008F77DB" w:rsidP="008F77DB">
      <w:pPr>
        <w:pStyle w:val="1odstavecodsazen"/>
      </w:pPr>
      <w:r w:rsidRPr="00A63D61">
        <w:t xml:space="preserve">Navrhovaná organizační změna spočívá ve </w:t>
      </w:r>
      <w:r w:rsidRPr="00A63D61">
        <w:rPr>
          <w:b/>
        </w:rPr>
        <w:t>zrušení</w:t>
      </w:r>
      <w:r w:rsidRPr="00A63D61">
        <w:t xml:space="preserve"> </w:t>
      </w:r>
      <w:r w:rsidR="00BA7C79" w:rsidRPr="00F91D1A">
        <w:rPr>
          <w:b/>
        </w:rPr>
        <w:t>s</w:t>
      </w:r>
      <w:r w:rsidRPr="00BA7C79">
        <w:rPr>
          <w:b/>
        </w:rPr>
        <w:t xml:space="preserve">ekce správy majetkových podílů, </w:t>
      </w:r>
      <w:r w:rsidR="00BA7C79">
        <w:rPr>
          <w:b/>
        </w:rPr>
        <w:t>s</w:t>
      </w:r>
      <w:r w:rsidRPr="00BA7C79">
        <w:rPr>
          <w:b/>
        </w:rPr>
        <w:t xml:space="preserve">ekce průmyslu a stavebnictví, </w:t>
      </w:r>
      <w:r w:rsidR="00BA7C79">
        <w:rPr>
          <w:b/>
        </w:rPr>
        <w:t>s</w:t>
      </w:r>
      <w:r w:rsidRPr="00BA7C79">
        <w:rPr>
          <w:b/>
        </w:rPr>
        <w:t xml:space="preserve">ekce energetiky a </w:t>
      </w:r>
      <w:r w:rsidR="00BA7C79">
        <w:rPr>
          <w:b/>
        </w:rPr>
        <w:t>s</w:t>
      </w:r>
      <w:r w:rsidRPr="00BA7C79">
        <w:rPr>
          <w:b/>
        </w:rPr>
        <w:t>ekce jaderné energetiky</w:t>
      </w:r>
      <w:r w:rsidRPr="00A63D61">
        <w:t xml:space="preserve"> a ve </w:t>
      </w:r>
      <w:r w:rsidRPr="00A63D61">
        <w:rPr>
          <w:b/>
        </w:rPr>
        <w:t>zřízení</w:t>
      </w:r>
      <w:r w:rsidRPr="00A63D61">
        <w:t xml:space="preserve"> </w:t>
      </w:r>
      <w:r w:rsidR="00BA7C79">
        <w:t>s</w:t>
      </w:r>
      <w:r w:rsidRPr="00BA7C79">
        <w:rPr>
          <w:b/>
        </w:rPr>
        <w:t>ekce hospodářství,</w:t>
      </w:r>
      <w:r w:rsidRPr="00A63D61">
        <w:t xml:space="preserve"> která je tvořena útvary ze zrušené </w:t>
      </w:r>
      <w:r w:rsidR="00725446">
        <w:t>s</w:t>
      </w:r>
      <w:r w:rsidRPr="00A63D61">
        <w:t xml:space="preserve">ekce správy majetkových podílů a </w:t>
      </w:r>
      <w:r w:rsidR="00F91D1A">
        <w:rPr>
          <w:b/>
        </w:rPr>
        <w:t>s</w:t>
      </w:r>
      <w:r w:rsidRPr="00BA7C79">
        <w:rPr>
          <w:b/>
        </w:rPr>
        <w:t>ekce průmyslu a stavebnictví</w:t>
      </w:r>
      <w:r w:rsidR="00725446">
        <w:rPr>
          <w:b/>
        </w:rPr>
        <w:t>,</w:t>
      </w:r>
      <w:r w:rsidRPr="00A63D61">
        <w:t xml:space="preserve"> a </w:t>
      </w:r>
      <w:r w:rsidRPr="00A63D61">
        <w:rPr>
          <w:b/>
        </w:rPr>
        <w:t xml:space="preserve">zřízení </w:t>
      </w:r>
      <w:r w:rsidR="00F91D1A">
        <w:rPr>
          <w:b/>
        </w:rPr>
        <w:t>s</w:t>
      </w:r>
      <w:r w:rsidRPr="00BA7C79">
        <w:rPr>
          <w:b/>
        </w:rPr>
        <w:t>ekce energetiky a</w:t>
      </w:r>
      <w:r w:rsidR="00351B4D">
        <w:rPr>
          <w:b/>
        </w:rPr>
        <w:t> </w:t>
      </w:r>
      <w:r w:rsidRPr="00BA7C79">
        <w:rPr>
          <w:b/>
        </w:rPr>
        <w:t>jaderných zdrojů,</w:t>
      </w:r>
      <w:r w:rsidRPr="00A63D61">
        <w:t xml:space="preserve"> která je tvořena systemizovanými místy a útvary ze zrušené </w:t>
      </w:r>
      <w:r w:rsidR="00725446">
        <w:t>s</w:t>
      </w:r>
      <w:r w:rsidRPr="00A63D61">
        <w:t xml:space="preserve">ekce energetiky a </w:t>
      </w:r>
      <w:r w:rsidR="00725446">
        <w:t>s</w:t>
      </w:r>
      <w:r w:rsidRPr="00A63D61">
        <w:t>ekce jaderné energetiky</w:t>
      </w:r>
      <w:r w:rsidR="00BA7C79">
        <w:t>.</w:t>
      </w:r>
      <w:r w:rsidRPr="00A63D61">
        <w:t xml:space="preserve"> </w:t>
      </w:r>
    </w:p>
    <w:p w14:paraId="06D98F70" w14:textId="44C5FAB8" w:rsidR="008F77DB" w:rsidRPr="00A63D61" w:rsidRDefault="00BA7C79" w:rsidP="008F77DB">
      <w:pPr>
        <w:pStyle w:val="1odstavecodsazen"/>
        <w:rPr>
          <w:b/>
        </w:rPr>
      </w:pPr>
      <w:r>
        <w:lastRenderedPageBreak/>
        <w:t>S</w:t>
      </w:r>
      <w:r w:rsidR="008F77DB" w:rsidRPr="00A63D61">
        <w:t>oučasně je navrhována změna názv</w:t>
      </w:r>
      <w:r w:rsidR="00F91D1A">
        <w:t>u</w:t>
      </w:r>
      <w:r w:rsidR="008F77DB" w:rsidRPr="00A63D61">
        <w:t xml:space="preserve"> </w:t>
      </w:r>
      <w:r w:rsidR="00F91D1A">
        <w:t>o</w:t>
      </w:r>
      <w:r w:rsidR="008F77DB" w:rsidRPr="00A63D61">
        <w:rPr>
          <w:bCs/>
        </w:rPr>
        <w:t>dbor</w:t>
      </w:r>
      <w:r w:rsidR="00F91D1A">
        <w:rPr>
          <w:bCs/>
        </w:rPr>
        <w:t>u</w:t>
      </w:r>
      <w:r w:rsidR="008F77DB" w:rsidRPr="00A63D61">
        <w:rPr>
          <w:bCs/>
        </w:rPr>
        <w:t xml:space="preserve"> obchodní politiky a mezinárodních ekonomických organizací na </w:t>
      </w:r>
      <w:r w:rsidR="00F91D1A" w:rsidRPr="00F91D1A">
        <w:rPr>
          <w:b/>
          <w:bCs/>
        </w:rPr>
        <w:t>o</w:t>
      </w:r>
      <w:r w:rsidR="008F77DB" w:rsidRPr="00A63D61">
        <w:rPr>
          <w:b/>
          <w:bCs/>
        </w:rPr>
        <w:t>dbor obchodní politiky</w:t>
      </w:r>
      <w:r w:rsidR="008F77DB" w:rsidRPr="00A63D61">
        <w:t xml:space="preserve">, </w:t>
      </w:r>
      <w:r w:rsidR="00F91D1A">
        <w:t>o</w:t>
      </w:r>
      <w:r w:rsidR="008F77DB" w:rsidRPr="00A63D61">
        <w:rPr>
          <w:bCs/>
        </w:rPr>
        <w:t xml:space="preserve">ddělení WTO a ostatních MEO na </w:t>
      </w:r>
      <w:r w:rsidR="00F91D1A">
        <w:rPr>
          <w:b/>
          <w:bCs/>
        </w:rPr>
        <w:t>o</w:t>
      </w:r>
      <w:r w:rsidR="008F77DB" w:rsidRPr="00A63D61">
        <w:rPr>
          <w:b/>
          <w:bCs/>
        </w:rPr>
        <w:t>ddělení WTO</w:t>
      </w:r>
      <w:r w:rsidR="008F77DB" w:rsidRPr="00A63D61">
        <w:t xml:space="preserve">, </w:t>
      </w:r>
      <w:r w:rsidR="00F91D1A">
        <w:t>o</w:t>
      </w:r>
      <w:r w:rsidR="008F77DB" w:rsidRPr="00A63D61">
        <w:rPr>
          <w:bCs/>
        </w:rPr>
        <w:t xml:space="preserve">ddělení ochranných opatření obchodu na </w:t>
      </w:r>
      <w:r w:rsidR="00F91D1A">
        <w:rPr>
          <w:b/>
          <w:bCs/>
        </w:rPr>
        <w:t>o</w:t>
      </w:r>
      <w:r w:rsidR="008F77DB" w:rsidRPr="00A63D61">
        <w:rPr>
          <w:b/>
          <w:bCs/>
        </w:rPr>
        <w:t>ddělení autonomních opatření a ekonomické odolnosti</w:t>
      </w:r>
      <w:r w:rsidR="008F77DB" w:rsidRPr="00A63D61">
        <w:t xml:space="preserve">, </w:t>
      </w:r>
      <w:r w:rsidR="00F91D1A">
        <w:t>o</w:t>
      </w:r>
      <w:r w:rsidR="008F77DB" w:rsidRPr="00A63D61">
        <w:rPr>
          <w:bCs/>
        </w:rPr>
        <w:t>dbor</w:t>
      </w:r>
      <w:r w:rsidR="00351B4D">
        <w:rPr>
          <w:bCs/>
        </w:rPr>
        <w:t>u</w:t>
      </w:r>
      <w:r w:rsidR="008F77DB" w:rsidRPr="00A63D61">
        <w:rPr>
          <w:bCs/>
        </w:rPr>
        <w:t xml:space="preserve"> řízení exportní strategie a</w:t>
      </w:r>
      <w:r w:rsidR="00351B4D">
        <w:rPr>
          <w:bCs/>
        </w:rPr>
        <w:t> </w:t>
      </w:r>
      <w:r w:rsidR="008F77DB" w:rsidRPr="00A63D61">
        <w:rPr>
          <w:bCs/>
        </w:rPr>
        <w:t xml:space="preserve">služeb na </w:t>
      </w:r>
      <w:r w:rsidR="00F91D1A" w:rsidRPr="00F91D1A">
        <w:rPr>
          <w:b/>
          <w:bCs/>
        </w:rPr>
        <w:t>o</w:t>
      </w:r>
      <w:r w:rsidR="008F77DB" w:rsidRPr="00A63D61">
        <w:rPr>
          <w:b/>
          <w:bCs/>
        </w:rPr>
        <w:t>dbor podpory exportu</w:t>
      </w:r>
      <w:r w:rsidR="008F77DB" w:rsidRPr="00A63D61">
        <w:rPr>
          <w:b/>
        </w:rPr>
        <w:t xml:space="preserve">, </w:t>
      </w:r>
      <w:r w:rsidR="00F91D1A" w:rsidRPr="00F91D1A">
        <w:t>o</w:t>
      </w:r>
      <w:r w:rsidR="008F77DB" w:rsidRPr="00A63D61">
        <w:rPr>
          <w:bCs/>
        </w:rPr>
        <w:t xml:space="preserve">ddělení implementace, monitoringu a reportingu (back-office) na </w:t>
      </w:r>
      <w:r w:rsidR="00F91D1A">
        <w:rPr>
          <w:b/>
          <w:bCs/>
        </w:rPr>
        <w:t>o</w:t>
      </w:r>
      <w:r w:rsidR="008F77DB" w:rsidRPr="00A63D61">
        <w:rPr>
          <w:b/>
          <w:bCs/>
        </w:rPr>
        <w:t>ddělení projektů podpory exportu</w:t>
      </w:r>
      <w:r w:rsidR="008F77DB" w:rsidRPr="00A63D61">
        <w:t xml:space="preserve">, </w:t>
      </w:r>
      <w:r w:rsidR="00F91D1A">
        <w:rPr>
          <w:bCs/>
        </w:rPr>
        <w:t>o</w:t>
      </w:r>
      <w:r w:rsidR="008F77DB" w:rsidRPr="00A63D61">
        <w:rPr>
          <w:bCs/>
        </w:rPr>
        <w:t xml:space="preserve">ddělení řízení programů exportu, průřezových a specializovaných exportních služeb na </w:t>
      </w:r>
      <w:r w:rsidR="00F91D1A">
        <w:rPr>
          <w:b/>
          <w:bCs/>
        </w:rPr>
        <w:t>o</w:t>
      </w:r>
      <w:r w:rsidR="008F77DB" w:rsidRPr="00A63D61">
        <w:rPr>
          <w:b/>
          <w:bCs/>
        </w:rPr>
        <w:t>ddělení exportních služeb</w:t>
      </w:r>
      <w:r w:rsidR="008F77DB" w:rsidRPr="00A63D61">
        <w:t xml:space="preserve">, </w:t>
      </w:r>
      <w:r w:rsidR="00F91D1A">
        <w:rPr>
          <w:bCs/>
        </w:rPr>
        <w:t>o</w:t>
      </w:r>
      <w:r w:rsidR="008F77DB" w:rsidRPr="00A63D61">
        <w:rPr>
          <w:bCs/>
        </w:rPr>
        <w:t xml:space="preserve">ddělení exportního a vnějšího financování na </w:t>
      </w:r>
      <w:r w:rsidR="00F91D1A">
        <w:rPr>
          <w:b/>
          <w:bCs/>
        </w:rPr>
        <w:t>o</w:t>
      </w:r>
      <w:r w:rsidR="008F77DB" w:rsidRPr="00A63D61">
        <w:rPr>
          <w:b/>
          <w:bCs/>
        </w:rPr>
        <w:t>ddělení exportního financování</w:t>
      </w:r>
      <w:r w:rsidR="008F77DB" w:rsidRPr="00A63D61">
        <w:t xml:space="preserve">, </w:t>
      </w:r>
      <w:r w:rsidR="00F91D1A">
        <w:rPr>
          <w:bCs/>
        </w:rPr>
        <w:t>o</w:t>
      </w:r>
      <w:r w:rsidR="008F77DB" w:rsidRPr="00A63D61">
        <w:rPr>
          <w:bCs/>
        </w:rPr>
        <w:t>dbor</w:t>
      </w:r>
      <w:r w:rsidR="00F91D1A">
        <w:rPr>
          <w:bCs/>
        </w:rPr>
        <w:t>u</w:t>
      </w:r>
      <w:r w:rsidR="008F77DB" w:rsidRPr="00A63D61">
        <w:rPr>
          <w:bCs/>
        </w:rPr>
        <w:t xml:space="preserve"> zahraničně ekonomických politik</w:t>
      </w:r>
      <w:r w:rsidR="00F91D1A">
        <w:rPr>
          <w:bCs/>
        </w:rPr>
        <w:t xml:space="preserve"> I</w:t>
      </w:r>
      <w:r w:rsidR="008F77DB" w:rsidRPr="00A63D61">
        <w:rPr>
          <w:bCs/>
        </w:rPr>
        <w:t xml:space="preserve"> na </w:t>
      </w:r>
      <w:r w:rsidR="00F91D1A">
        <w:rPr>
          <w:b/>
          <w:bCs/>
        </w:rPr>
        <w:t>o</w:t>
      </w:r>
      <w:r w:rsidR="008F77DB" w:rsidRPr="00A63D61">
        <w:rPr>
          <w:b/>
          <w:bCs/>
        </w:rPr>
        <w:t>dbor evropských zemí</w:t>
      </w:r>
      <w:r w:rsidR="008F77DB" w:rsidRPr="00A63D61">
        <w:rPr>
          <w:bCs/>
        </w:rPr>
        <w:t xml:space="preserve">, </w:t>
      </w:r>
      <w:r w:rsidR="00F91D1A">
        <w:rPr>
          <w:bCs/>
        </w:rPr>
        <w:t>o</w:t>
      </w:r>
      <w:r w:rsidR="008F77DB" w:rsidRPr="00A63D61">
        <w:rPr>
          <w:bCs/>
        </w:rPr>
        <w:t>dbor</w:t>
      </w:r>
      <w:r w:rsidR="00F91D1A">
        <w:rPr>
          <w:bCs/>
        </w:rPr>
        <w:t>u</w:t>
      </w:r>
      <w:r w:rsidR="008F77DB" w:rsidRPr="00A63D61">
        <w:rPr>
          <w:bCs/>
        </w:rPr>
        <w:t xml:space="preserve"> zahraničně ekonomických politik II na </w:t>
      </w:r>
      <w:r w:rsidR="00F91D1A">
        <w:rPr>
          <w:b/>
          <w:bCs/>
        </w:rPr>
        <w:t>o</w:t>
      </w:r>
      <w:r w:rsidR="008F77DB" w:rsidRPr="00A63D61">
        <w:rPr>
          <w:b/>
          <w:bCs/>
        </w:rPr>
        <w:t xml:space="preserve">dbor mimoevropských zemí. </w:t>
      </w:r>
    </w:p>
    <w:p w14:paraId="63605E14" w14:textId="410885FD" w:rsidR="008F77DB" w:rsidRPr="00A63D61" w:rsidRDefault="008F77DB" w:rsidP="008F77DB">
      <w:pPr>
        <w:pStyle w:val="1odstavecodsazen"/>
      </w:pPr>
      <w:r w:rsidRPr="00A63D61">
        <w:t>V souvislosti s výše uvedenými organizačními změnami se ruší 4 služební místa představeného a 1 pracovní místo. Současně se zřizují 2 služební místa představeného a</w:t>
      </w:r>
      <w:r w:rsidR="00351B4D">
        <w:t> </w:t>
      </w:r>
      <w:r w:rsidRPr="00A63D61">
        <w:t xml:space="preserve">1 služební místo ostatní. </w:t>
      </w:r>
    </w:p>
    <w:p w14:paraId="439A8B52" w14:textId="77777777" w:rsidR="00F91D1A" w:rsidRPr="00A63D61" w:rsidRDefault="00F91D1A" w:rsidP="00F91D1A">
      <w:pPr>
        <w:pStyle w:val="1odstavecodsazen"/>
        <w:rPr>
          <w:color w:val="000000" w:themeColor="text1"/>
        </w:rPr>
      </w:pPr>
      <w:r w:rsidRPr="00A63D61">
        <w:rPr>
          <w:color w:val="000000" w:themeColor="text1"/>
        </w:rPr>
        <w:t xml:space="preserve">Navrhuje se </w:t>
      </w:r>
      <w:r w:rsidRPr="00F91D1A">
        <w:rPr>
          <w:b/>
          <w:color w:val="000000" w:themeColor="text1"/>
        </w:rPr>
        <w:t>zřízení 1 pracovního místa náměstka člena vlády</w:t>
      </w:r>
      <w:r w:rsidRPr="00A63D61">
        <w:rPr>
          <w:color w:val="000000" w:themeColor="text1"/>
        </w:rPr>
        <w:t xml:space="preserve"> podle § 173 zákona č. 234/2014 Sb., o státní službě a zároveň se zřizuje 1 pracovní místo asistentky.</w:t>
      </w:r>
    </w:p>
    <w:p w14:paraId="03060D6C" w14:textId="14FA61BE" w:rsidR="008F77DB" w:rsidRPr="00A63D61" w:rsidRDefault="008F77DB" w:rsidP="008F77DB">
      <w:pPr>
        <w:pStyle w:val="1odstavecodsazen"/>
      </w:pPr>
      <w:r w:rsidRPr="00A63D61">
        <w:t xml:space="preserve">Dále se </w:t>
      </w:r>
      <w:r w:rsidRPr="00F91D1A">
        <w:rPr>
          <w:b/>
        </w:rPr>
        <w:t>ruší 1 služební místo ve prospěch oddělení legislativních analýz v Úřadu vlády</w:t>
      </w:r>
      <w:r w:rsidRPr="00A63D61">
        <w:t xml:space="preserve">. </w:t>
      </w:r>
      <w:r w:rsidR="00F91D1A">
        <w:t xml:space="preserve">V této souvislosti se navrhuje </w:t>
      </w:r>
      <w:r w:rsidR="00F91D1A" w:rsidRPr="00A63D61">
        <w:rPr>
          <w:bCs/>
        </w:rPr>
        <w:t>snížení objemu finančních prostředků na</w:t>
      </w:r>
      <w:r w:rsidR="00351B4D">
        <w:rPr>
          <w:bCs/>
        </w:rPr>
        <w:t> </w:t>
      </w:r>
      <w:r w:rsidR="00F91D1A" w:rsidRPr="00A63D61">
        <w:t xml:space="preserve">rozpočtové položce 5013 (platy na služebních místech) </w:t>
      </w:r>
      <w:r w:rsidR="00F91D1A" w:rsidRPr="00A63D61">
        <w:rPr>
          <w:b/>
          <w:bCs/>
        </w:rPr>
        <w:t>o </w:t>
      </w:r>
      <w:r w:rsidR="00F91D1A" w:rsidRPr="00A63D61">
        <w:rPr>
          <w:b/>
        </w:rPr>
        <w:t>676 632 Kč</w:t>
      </w:r>
      <w:r w:rsidR="00F91D1A" w:rsidRPr="00A63D61">
        <w:t>.</w:t>
      </w:r>
    </w:p>
    <w:p w14:paraId="70309883" w14:textId="47225664" w:rsidR="008F77DB" w:rsidRPr="00A63D61" w:rsidRDefault="008F77DB" w:rsidP="009B7FF9">
      <w:pPr>
        <w:pStyle w:val="1odstavecodsazen"/>
        <w:rPr>
          <w:color w:val="000000" w:themeColor="text1"/>
        </w:rPr>
      </w:pPr>
      <w:r w:rsidRPr="00A63D61">
        <w:rPr>
          <w:bCs/>
        </w:rPr>
        <w:t xml:space="preserve">Na základě schválení </w:t>
      </w:r>
      <w:r w:rsidRPr="00A63D61">
        <w:rPr>
          <w:bCs/>
          <w:color w:val="000000"/>
        </w:rPr>
        <w:t>žádosti o podporu projektu „Aktualizace analýz a vytěžení EDP procesu pro upgrade Národní RIS3 strategie“ spolufinancovaného z Operačního programu Technická pomoc se zřizují 3 služební místa ostatní a 1 místo pracovní.</w:t>
      </w:r>
      <w:r w:rsidR="009B7FF9">
        <w:rPr>
          <w:bCs/>
          <w:color w:val="000000"/>
        </w:rPr>
        <w:t xml:space="preserve"> V této souvislosti </w:t>
      </w:r>
      <w:r w:rsidRPr="00A63D61">
        <w:rPr>
          <w:bCs/>
          <w:color w:val="000000"/>
        </w:rPr>
        <w:t xml:space="preserve">se </w:t>
      </w:r>
      <w:r w:rsidR="009B7FF9">
        <w:rPr>
          <w:bCs/>
          <w:color w:val="000000"/>
        </w:rPr>
        <w:t xml:space="preserve">navrhuje navýšení </w:t>
      </w:r>
      <w:r w:rsidRPr="00A63D61">
        <w:rPr>
          <w:bCs/>
          <w:color w:val="000000"/>
        </w:rPr>
        <w:t>objem</w:t>
      </w:r>
      <w:r w:rsidR="009B7FF9">
        <w:rPr>
          <w:bCs/>
          <w:color w:val="000000"/>
        </w:rPr>
        <w:t>u</w:t>
      </w:r>
      <w:r w:rsidRPr="00A63D61">
        <w:rPr>
          <w:bCs/>
          <w:color w:val="000000"/>
        </w:rPr>
        <w:t xml:space="preserve"> finančních prostředků </w:t>
      </w:r>
      <w:r w:rsidRPr="00A63D61">
        <w:t xml:space="preserve">na rozpočtové položce 5013 (platy na služebních místech) </w:t>
      </w:r>
      <w:r w:rsidRPr="00A63D61">
        <w:rPr>
          <w:b/>
          <w:bCs/>
          <w:color w:val="000000"/>
        </w:rPr>
        <w:t>o 1 647 273 Kč</w:t>
      </w:r>
      <w:r w:rsidRPr="00A63D61">
        <w:rPr>
          <w:bCs/>
          <w:color w:val="000000"/>
        </w:rPr>
        <w:t xml:space="preserve"> a na </w:t>
      </w:r>
      <w:r w:rsidRPr="00A63D61">
        <w:t xml:space="preserve">rozpočtové položce 5011 (platy na pracovních místech) </w:t>
      </w:r>
      <w:r w:rsidRPr="00A63D61">
        <w:rPr>
          <w:b/>
          <w:bCs/>
          <w:color w:val="000000"/>
        </w:rPr>
        <w:t xml:space="preserve">o 540 000 Kč. </w:t>
      </w:r>
    </w:p>
    <w:p w14:paraId="41ABB72A" w14:textId="7424CDF8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MINISTERSTVO DOPRAVY</w:t>
      </w:r>
    </w:p>
    <w:p w14:paraId="2F85B174" w14:textId="519DC522" w:rsidR="00AA6B75" w:rsidRDefault="00836C18" w:rsidP="00AA6B75">
      <w:pPr>
        <w:pStyle w:val="1odstavecodsazen"/>
        <w:ind w:firstLine="0"/>
      </w:pPr>
      <w:r w:rsidRPr="00836C18">
        <w:rPr>
          <w:noProof/>
        </w:rPr>
        <w:drawing>
          <wp:inline distT="0" distB="0" distL="0" distR="0" wp14:anchorId="62880933" wp14:editId="124A9399">
            <wp:extent cx="5400040" cy="1311438"/>
            <wp:effectExtent l="0" t="0" r="0" b="317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0F6F" w14:textId="4AAB3B3B" w:rsidR="00473808" w:rsidRPr="00473808" w:rsidRDefault="00473808" w:rsidP="00473808">
      <w:pPr>
        <w:pStyle w:val="1odstavecodsazen"/>
        <w:rPr>
          <w:b/>
        </w:rPr>
      </w:pPr>
      <w:r>
        <w:t xml:space="preserve">Navrhuje se </w:t>
      </w:r>
      <w:r w:rsidRPr="00473808">
        <w:rPr>
          <w:b/>
        </w:rPr>
        <w:t>zrušení oddělení personální práce a vzdělávání</w:t>
      </w:r>
      <w:r>
        <w:t xml:space="preserve">. Současně se mění název útvaru oddělení systemizace, odměňování a výběrových řízení na oddělení systemizace a personálních procesů. </w:t>
      </w:r>
      <w:r w:rsidRPr="00A63D61">
        <w:t>V souvislosti s</w:t>
      </w:r>
      <w:r>
        <w:t xml:space="preserve"> touto organizační změnou se </w:t>
      </w:r>
      <w:r w:rsidRPr="00473808">
        <w:rPr>
          <w:b/>
        </w:rPr>
        <w:t>ruší 1 služební místo představeného ve prospěch oddělení legislativních analýz v Úřadu vlády.</w:t>
      </w:r>
      <w:r>
        <w:rPr>
          <w:b/>
        </w:rPr>
        <w:t xml:space="preserve"> </w:t>
      </w:r>
      <w:r w:rsidRPr="00473808">
        <w:t>V</w:t>
      </w:r>
      <w:r>
        <w:t xml:space="preserve"> návaznosti na tuto změnu </w:t>
      </w:r>
      <w:r w:rsidRPr="00473808">
        <w:t>se navrhuje</w:t>
      </w:r>
      <w:r>
        <w:rPr>
          <w:b/>
        </w:rPr>
        <w:t xml:space="preserve"> </w:t>
      </w:r>
      <w:r w:rsidRPr="009B7FF9">
        <w:rPr>
          <w:b/>
        </w:rPr>
        <w:t>snížení objemu finančních prostředků</w:t>
      </w:r>
      <w:r w:rsidRPr="009B7FF9">
        <w:t xml:space="preserve"> na rozpočtové položce 5013 (platy na služebních místech) </w:t>
      </w:r>
      <w:r w:rsidRPr="00473808">
        <w:rPr>
          <w:b/>
        </w:rPr>
        <w:t>o částku 462 876 Kč</w:t>
      </w:r>
      <w:r>
        <w:rPr>
          <w:b/>
        </w:rPr>
        <w:t>.</w:t>
      </w:r>
    </w:p>
    <w:p w14:paraId="748BA96F" w14:textId="21541427" w:rsidR="003A3155" w:rsidRPr="00473808" w:rsidRDefault="00473808" w:rsidP="00473808">
      <w:pPr>
        <w:pStyle w:val="1odstavecodsazen"/>
      </w:pPr>
      <w:r>
        <w:t xml:space="preserve">Dále se navrhuje </w:t>
      </w:r>
      <w:r w:rsidR="003A3155" w:rsidRPr="00473808">
        <w:t>navýšení platových tříd u 3 pracovních míst ostatních, 4</w:t>
      </w:r>
      <w:r w:rsidRPr="00473808">
        <w:t> </w:t>
      </w:r>
      <w:r w:rsidR="003A3155" w:rsidRPr="00473808">
        <w:t>služebních míst ostatních a 3 služebních míst představených. Důvodem je změna požadovaných činností na těchto místech včetně činností, které jsou rozhodující pro klasifikaci míst platovou třídou.</w:t>
      </w:r>
    </w:p>
    <w:p w14:paraId="0B418720" w14:textId="77777777" w:rsidR="003A3155" w:rsidRPr="00A63D61" w:rsidRDefault="003A3155" w:rsidP="003A3155">
      <w:pPr>
        <w:pStyle w:val="1odstavecodsazen"/>
        <w:ind w:firstLine="708"/>
      </w:pPr>
      <w:r w:rsidRPr="00A63D61">
        <w:t>V celkovém počtu systemizovaných míst se projeví zřízení 1 doplňkového služebního místa za účelem slaďování rodinného a osobního života s výkonem státní služby.</w:t>
      </w:r>
    </w:p>
    <w:p w14:paraId="04234F3A" w14:textId="77777777" w:rsidR="008F77DB" w:rsidRPr="00A63D61" w:rsidRDefault="008F77DB" w:rsidP="00351B4D">
      <w:pPr>
        <w:pStyle w:val="1odstavecodsazen"/>
        <w:keepNext/>
        <w:spacing w:before="360"/>
        <w:ind w:firstLine="0"/>
        <w:rPr>
          <w:b/>
        </w:rPr>
      </w:pPr>
      <w:r w:rsidRPr="00A63D61">
        <w:rPr>
          <w:b/>
        </w:rPr>
        <w:lastRenderedPageBreak/>
        <w:t>Drážní úřad</w:t>
      </w:r>
    </w:p>
    <w:p w14:paraId="7C8F360D" w14:textId="5AEEF54D" w:rsidR="009B7FF9" w:rsidRDefault="009B7FF9" w:rsidP="009B7FF9">
      <w:pPr>
        <w:pStyle w:val="1odstavecodsazen"/>
        <w:ind w:firstLine="0"/>
      </w:pPr>
      <w:r w:rsidRPr="009B7FF9">
        <w:rPr>
          <w:noProof/>
        </w:rPr>
        <w:drawing>
          <wp:inline distT="0" distB="0" distL="0" distR="0" wp14:anchorId="37DBFFD0" wp14:editId="11EA651F">
            <wp:extent cx="5400040" cy="1311438"/>
            <wp:effectExtent l="0" t="0" r="0" b="317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1CF1" w14:textId="085F282B" w:rsidR="008F77DB" w:rsidRPr="00A63D61" w:rsidRDefault="008F77DB" w:rsidP="008F77DB">
      <w:pPr>
        <w:pStyle w:val="1odstavecodsazen"/>
      </w:pPr>
      <w:r w:rsidRPr="00A63D61">
        <w:t xml:space="preserve">Navrhuje se </w:t>
      </w:r>
      <w:r w:rsidRPr="00C15D82">
        <w:rPr>
          <w:b/>
        </w:rPr>
        <w:t xml:space="preserve">změna objemu </w:t>
      </w:r>
      <w:r w:rsidR="00DB2255" w:rsidRPr="00C15D82">
        <w:rPr>
          <w:b/>
        </w:rPr>
        <w:t xml:space="preserve">finančních </w:t>
      </w:r>
      <w:r w:rsidRPr="00C15D82">
        <w:rPr>
          <w:b/>
        </w:rPr>
        <w:t>prostředků na platy</w:t>
      </w:r>
      <w:r w:rsidRPr="00A63D61">
        <w:t xml:space="preserve"> na rozpočtové položce 5013 (platy na služebních místech), která spočívá v navýšení o částku 2</w:t>
      </w:r>
      <w:r w:rsidR="004A247B">
        <w:t> </w:t>
      </w:r>
      <w:r w:rsidRPr="00A63D61">
        <w:t>923</w:t>
      </w:r>
      <w:r w:rsidR="004A247B">
        <w:t> </w:t>
      </w:r>
      <w:r w:rsidRPr="00A63D61">
        <w:t>200 Kč</w:t>
      </w:r>
      <w:r w:rsidR="00DB2255">
        <w:t>. Důvodem je kompenzace</w:t>
      </w:r>
      <w:r w:rsidRPr="00A63D61">
        <w:t xml:space="preserve"> nákladů spojených se zpracováním stanovisek </w:t>
      </w:r>
      <w:r w:rsidR="00DB2255">
        <w:t>v roce 2023.</w:t>
      </w:r>
      <w:r w:rsidRPr="00A63D61">
        <w:t xml:space="preserve"> </w:t>
      </w:r>
    </w:p>
    <w:p w14:paraId="5D3CFC88" w14:textId="0A9B722B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MINISTERSTVO ZEMĚDĚLSTVÍ</w:t>
      </w:r>
    </w:p>
    <w:p w14:paraId="08778450" w14:textId="09180A57" w:rsidR="004A247B" w:rsidRDefault="004A247B" w:rsidP="004A247B">
      <w:pPr>
        <w:pStyle w:val="1odstavecbezodsazen"/>
        <w:spacing w:before="120"/>
        <w:rPr>
          <w:b/>
        </w:rPr>
      </w:pPr>
      <w:r w:rsidRPr="004A247B">
        <w:rPr>
          <w:noProof/>
        </w:rPr>
        <w:drawing>
          <wp:inline distT="0" distB="0" distL="0" distR="0" wp14:anchorId="7D386503" wp14:editId="05915564">
            <wp:extent cx="5400040" cy="1311438"/>
            <wp:effectExtent l="0" t="0" r="0" b="317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1AC3A" w14:textId="0D94C11C" w:rsidR="00AF34DB" w:rsidRDefault="00E37A88" w:rsidP="004A247B">
      <w:pPr>
        <w:pStyle w:val="1odstavecodsazen"/>
      </w:pPr>
      <w:r w:rsidRPr="00E37A88">
        <w:t xml:space="preserve">Navrhuje se </w:t>
      </w:r>
      <w:r w:rsidRPr="00184E2B">
        <w:rPr>
          <w:b/>
        </w:rPr>
        <w:t>zřízení 1 pracovního místa náměstka člena vlády</w:t>
      </w:r>
      <w:r w:rsidRPr="00E37A88">
        <w:t xml:space="preserve"> podle § 173 zákona č. 234/2014 Sb., o státní službě a současně zrušení 1 neobsazeného pracovního místa ostatního zaměstnance v oddělení provozu odboru informačních a komunikačních technologií.</w:t>
      </w:r>
    </w:p>
    <w:p w14:paraId="7F21ADD7" w14:textId="55307D32" w:rsidR="00E37A88" w:rsidRPr="00E37A88" w:rsidRDefault="00E37A88" w:rsidP="004A247B">
      <w:pPr>
        <w:pStyle w:val="1odstavecodsazen"/>
      </w:pPr>
      <w:r w:rsidRPr="001E2A47">
        <w:t xml:space="preserve">Dále se </w:t>
      </w:r>
      <w:r w:rsidRPr="001E2A47">
        <w:rPr>
          <w:b/>
        </w:rPr>
        <w:t>ruší 1 služební místo ve prospěch oddělení legislativních analýz v Úřadu vlády</w:t>
      </w:r>
      <w:r w:rsidRPr="001E2A47">
        <w:t xml:space="preserve">. V této souvislosti se navrhuje </w:t>
      </w:r>
      <w:r w:rsidRPr="001E2A47">
        <w:rPr>
          <w:bCs/>
        </w:rPr>
        <w:t>snížení objemu finančních prostředků na</w:t>
      </w:r>
      <w:r w:rsidR="001D0394">
        <w:rPr>
          <w:bCs/>
        </w:rPr>
        <w:t> </w:t>
      </w:r>
      <w:r w:rsidRPr="001E2A47">
        <w:t xml:space="preserve">rozpočtové položce 5013 (platy na služebních místech) </w:t>
      </w:r>
      <w:r w:rsidRPr="001E2A47">
        <w:rPr>
          <w:b/>
          <w:bCs/>
        </w:rPr>
        <w:t>o </w:t>
      </w:r>
      <w:r w:rsidR="00F34034" w:rsidRPr="001E2A47">
        <w:rPr>
          <w:b/>
          <w:bCs/>
        </w:rPr>
        <w:t xml:space="preserve">539 808 </w:t>
      </w:r>
      <w:r w:rsidRPr="001E2A47">
        <w:rPr>
          <w:b/>
        </w:rPr>
        <w:t>Kč</w:t>
      </w:r>
      <w:r w:rsidRPr="001E2A47">
        <w:t>.</w:t>
      </w:r>
    </w:p>
    <w:p w14:paraId="365EB955" w14:textId="6DB8C149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Státní zemědělská a potravinářská inspekce</w:t>
      </w:r>
    </w:p>
    <w:p w14:paraId="63DBFF55" w14:textId="4A21A49E" w:rsidR="004A247B" w:rsidRDefault="004A247B" w:rsidP="004A247B">
      <w:pPr>
        <w:pStyle w:val="1odstavecbezodsazen"/>
        <w:spacing w:before="120"/>
        <w:rPr>
          <w:b/>
        </w:rPr>
      </w:pPr>
      <w:r w:rsidRPr="004A247B">
        <w:rPr>
          <w:noProof/>
        </w:rPr>
        <w:drawing>
          <wp:inline distT="0" distB="0" distL="0" distR="0" wp14:anchorId="30A9C942" wp14:editId="539F5BA5">
            <wp:extent cx="5400040" cy="1311438"/>
            <wp:effectExtent l="0" t="0" r="0" b="3175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A6D49" w14:textId="6412AC30" w:rsidR="00E37A88" w:rsidRPr="001D0394" w:rsidRDefault="00E37A88" w:rsidP="001D0394">
      <w:pPr>
        <w:pStyle w:val="1odstavecodsazen"/>
      </w:pPr>
      <w:r w:rsidRPr="001D0394">
        <w:t>Navrhuje se zrušení 1 obsazeného služebního místa ostatního v 11. pt  a současně zřízení 1 pracovního místa ostatního v 11. pt z důvodu posílení pracovních činností v</w:t>
      </w:r>
      <w:r w:rsidR="001D0394">
        <w:t> </w:t>
      </w:r>
      <w:r w:rsidRPr="001D0394">
        <w:t>odboru kontroly Inspektorátu Praha.</w:t>
      </w:r>
    </w:p>
    <w:p w14:paraId="4EE6BA35" w14:textId="5F13C5E8" w:rsidR="00AF34DB" w:rsidRPr="0047594F" w:rsidRDefault="00E37A88" w:rsidP="0047594F">
      <w:pPr>
        <w:pStyle w:val="1odstavecodsazen"/>
      </w:pPr>
      <w:r w:rsidRPr="001D0394">
        <w:t>Dále se navrhuje zrušení 1 pracovního místa ostatního v 9. pt a zřízení 1 služebního místa ostatního v 9. pt v odboru kontroly vína Inspektorátu Brno. Změna již byla realizována s účinností od 1. října 2022, ale z důvodu nesouladu parametrů schváleného vládního rozpočtu ČR na rok 2023 nemohla být zahrnuta do schválené systemizace.</w:t>
      </w:r>
    </w:p>
    <w:p w14:paraId="5C013948" w14:textId="69A77E59" w:rsidR="00F80411" w:rsidRDefault="00F80411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lastRenderedPageBreak/>
        <w:t>MINISTERSTVO ŠKOLSTVÍ, MLÁDEŽE A TĚLOVÝCHOVY</w:t>
      </w:r>
    </w:p>
    <w:p w14:paraId="38938E94" w14:textId="1CA083E7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41493410" wp14:editId="7ED0C51C">
            <wp:extent cx="5400040" cy="1311438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01B10" w14:textId="13D6F577" w:rsidR="00C737C2" w:rsidRDefault="00C737C2" w:rsidP="00C737C2">
      <w:pPr>
        <w:pStyle w:val="1odstavecodsazen"/>
      </w:pPr>
      <w:r w:rsidRPr="003A1F6C">
        <w:t xml:space="preserve">Navrhuje se </w:t>
      </w:r>
      <w:r w:rsidRPr="00C15D82">
        <w:rPr>
          <w:b/>
        </w:rPr>
        <w:t>zrušení 1 pracovního místa ve prospěch oddělení legislativních analýz v Úřadu vlády.</w:t>
      </w:r>
      <w:r>
        <w:t xml:space="preserve"> </w:t>
      </w:r>
      <w:r w:rsidRPr="00613486">
        <w:t xml:space="preserve">S ohledem na </w:t>
      </w:r>
      <w:r>
        <w:t>tuto změnu je</w:t>
      </w:r>
      <w:r w:rsidRPr="00613486">
        <w:t xml:space="preserve"> navrhován přesun finančních prostředků ve výši </w:t>
      </w:r>
      <w:r>
        <w:t>417 168</w:t>
      </w:r>
      <w:r w:rsidRPr="00613486">
        <w:t> Kč z položky 501</w:t>
      </w:r>
      <w:r>
        <w:t>1</w:t>
      </w:r>
      <w:r w:rsidRPr="00613486">
        <w:t xml:space="preserve"> (platy na</w:t>
      </w:r>
      <w:r>
        <w:t> pracovních místech).</w:t>
      </w:r>
    </w:p>
    <w:p w14:paraId="022B0824" w14:textId="53FFB31D" w:rsidR="00C737C2" w:rsidRPr="003A1F6C" w:rsidRDefault="00C737C2" w:rsidP="00C737C2">
      <w:pPr>
        <w:pStyle w:val="1odstavecodsazen"/>
      </w:pPr>
      <w:r>
        <w:t>Další předkládanou změnou je navýšení platové třídy u 1 služebního místa ze 13. pt na 14. pt z důvodu posílení architektonických činností souvi</w:t>
      </w:r>
      <w:r w:rsidR="008F39D2">
        <w:t>sejících s rozvojem eGovernme</w:t>
      </w:r>
      <w:r>
        <w:t>ntu.</w:t>
      </w:r>
    </w:p>
    <w:p w14:paraId="0F9E0127" w14:textId="4AE90FD2" w:rsidR="007B12C9" w:rsidRDefault="007B12C9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Česká školní inspekce</w:t>
      </w:r>
    </w:p>
    <w:p w14:paraId="77EEFE9B" w14:textId="4482E7D0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0B5CE6B4" wp14:editId="3E3ED21C">
            <wp:extent cx="5400040" cy="1311438"/>
            <wp:effectExtent l="0" t="0" r="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841A1" w14:textId="2F38365D" w:rsidR="00C737C2" w:rsidRDefault="00C737C2" w:rsidP="00C737C2">
      <w:pPr>
        <w:pStyle w:val="1odstavecodsazen"/>
      </w:pPr>
      <w:r>
        <w:t xml:space="preserve">V rámci úpravy systemizace je navrhováno </w:t>
      </w:r>
      <w:r w:rsidRPr="00C15D82">
        <w:rPr>
          <w:b/>
        </w:rPr>
        <w:t>navýšení objemu prostředků na platy</w:t>
      </w:r>
      <w:r>
        <w:t xml:space="preserve"> na položce 5013 (platy na služebních místech) o 14 727 540 Kč. Navýšení je navrhováno z důvodu nutnosti konkurenceschopnosti platů školních inspektorů ve</w:t>
      </w:r>
      <w:r w:rsidR="00E13E42">
        <w:t> </w:t>
      </w:r>
      <w:r>
        <w:t>vztahu k průměrným platům učitelů.</w:t>
      </w:r>
    </w:p>
    <w:p w14:paraId="6A836F85" w14:textId="182EDE61" w:rsidR="00F80411" w:rsidRDefault="00F80411" w:rsidP="001D0394">
      <w:pPr>
        <w:pStyle w:val="1odstavecbezodsazen"/>
        <w:keepNext/>
        <w:spacing w:before="360"/>
        <w:rPr>
          <w:b/>
        </w:rPr>
      </w:pPr>
      <w:r>
        <w:rPr>
          <w:b/>
        </w:rPr>
        <w:t>MINISTERSTVO KULTURY</w:t>
      </w:r>
    </w:p>
    <w:p w14:paraId="5915E9FB" w14:textId="760845A8" w:rsidR="001D0394" w:rsidRDefault="001D0394" w:rsidP="001D0394">
      <w:pPr>
        <w:pStyle w:val="1odstavecbezodsazen"/>
        <w:spacing w:before="120"/>
        <w:rPr>
          <w:b/>
        </w:rPr>
      </w:pPr>
      <w:r w:rsidRPr="001D0394">
        <w:rPr>
          <w:noProof/>
        </w:rPr>
        <w:drawing>
          <wp:inline distT="0" distB="0" distL="0" distR="0" wp14:anchorId="3B0F8D24" wp14:editId="737AD659">
            <wp:extent cx="5400040" cy="1311438"/>
            <wp:effectExtent l="0" t="0" r="0" b="317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47A8C" w14:textId="57E0B0DC" w:rsidR="00E37A88" w:rsidRPr="001D0394" w:rsidRDefault="00E37A88" w:rsidP="00E37A88">
      <w:pPr>
        <w:pStyle w:val="1odstavecbezodsazen"/>
        <w:spacing w:before="120"/>
        <w:rPr>
          <w:b/>
        </w:rPr>
      </w:pPr>
      <w:r w:rsidRPr="00E37A88">
        <w:tab/>
        <w:t xml:space="preserve">Navrhuje se </w:t>
      </w:r>
      <w:r w:rsidRPr="00E37A88">
        <w:rPr>
          <w:b/>
        </w:rPr>
        <w:t>zřízení sekce ekonomické a příspěvkových organizací</w:t>
      </w:r>
      <w:r w:rsidRPr="00E37A88">
        <w:t xml:space="preserve"> z důvodu velkého počtu podřízených resortních organizací, kter</w:t>
      </w:r>
      <w:r w:rsidR="00F34034">
        <w:t>é Ministerstvo kultury řídí jak</w:t>
      </w:r>
      <w:r w:rsidR="00E13E42">
        <w:t xml:space="preserve"> </w:t>
      </w:r>
      <w:r w:rsidRPr="00E37A88">
        <w:t>z</w:t>
      </w:r>
      <w:r w:rsidR="00E13E42">
        <w:t> </w:t>
      </w:r>
      <w:r w:rsidRPr="00E37A88">
        <w:t xml:space="preserve">pohledu odborného směřování, tak z pohledu ekonomického. Navrhovanou změnou dojde ke sjednocení řízení těchto organizací v rámci resortu, kdy bude tato problematika centralizována v rámci jedné sekce. Do nově vzniklé sekce se </w:t>
      </w:r>
      <w:r w:rsidRPr="001D0394">
        <w:rPr>
          <w:b/>
        </w:rPr>
        <w:t xml:space="preserve">přesouvá odbor ekonomický, odbor hospodářský, odbor strukturálních fondů, odbor příspěvkových organizací. </w:t>
      </w:r>
    </w:p>
    <w:p w14:paraId="7D4E2B7E" w14:textId="3ACAC3F9" w:rsidR="00E37A88" w:rsidRPr="00E37A88" w:rsidRDefault="00E37A88" w:rsidP="00E37A88">
      <w:pPr>
        <w:pStyle w:val="1odstavecbezodsazen"/>
        <w:spacing w:before="120"/>
      </w:pPr>
      <w:r w:rsidRPr="00E37A88">
        <w:tab/>
        <w:t>V souvislosti s touto změnou dochází k přejmenování sekce legislativní a</w:t>
      </w:r>
      <w:r w:rsidR="001D0394">
        <w:t> </w:t>
      </w:r>
      <w:r w:rsidRPr="00E37A88">
        <w:t>ekonomické podpory na sekci legislativní a mezinárodních vztahů a sekce kulturního dědictví a příspěvkových organizací na sekci kulturního dědictví. Dále se p</w:t>
      </w:r>
      <w:r w:rsidR="00420696">
        <w:t xml:space="preserve">řesouvá odbor výzkumu a vývoje </w:t>
      </w:r>
      <w:r w:rsidRPr="00E37A88">
        <w:t xml:space="preserve">ze sekce kulturního dědictví, odbor médií a audiovize ze sekce </w:t>
      </w:r>
      <w:r w:rsidRPr="00E37A88">
        <w:lastRenderedPageBreak/>
        <w:t>živého umění a samostatné oddělení církví a náboženských spo</w:t>
      </w:r>
      <w:r w:rsidR="00420696">
        <w:t xml:space="preserve">lečností ze sekce živého umění </w:t>
      </w:r>
      <w:r w:rsidRPr="00E37A88">
        <w:t>do sekce legislativy a mezinárodních vztahů. Samostatné oddělení EU, které se přejmenovává na oddělení EU, se přesouvá ze sekce legislativy a mezinárodních vztahů do odboru mezinárodních vztahů, který se nově bude jmenovat odbor mezinárodních vztahů a EU. Samostatné oddělení ochrany kulturních statků se přejmenovává na</w:t>
      </w:r>
      <w:r w:rsidR="006E73F2">
        <w:t> </w:t>
      </w:r>
      <w:r w:rsidRPr="00E37A88">
        <w:t>oddělení ochrany kulturních statků a přesouvá se ze sekce kulturního dědictví do</w:t>
      </w:r>
      <w:r w:rsidR="006E73F2">
        <w:t> </w:t>
      </w:r>
      <w:r w:rsidRPr="00E37A88">
        <w:t>odboru muzeí a galerií.</w:t>
      </w:r>
    </w:p>
    <w:p w14:paraId="3AE76A6C" w14:textId="6CCF5843" w:rsidR="00E37A88" w:rsidRPr="00E37A88" w:rsidRDefault="00E37A88" w:rsidP="00E37A88">
      <w:pPr>
        <w:pStyle w:val="1odstavecbezodsazen"/>
        <w:spacing w:before="120"/>
      </w:pPr>
      <w:r w:rsidRPr="00E37A88">
        <w:tab/>
        <w:t xml:space="preserve">V sekci legislativy a mezinárodních vztahů se navrhuje </w:t>
      </w:r>
      <w:r w:rsidRPr="00E37A88">
        <w:rPr>
          <w:b/>
        </w:rPr>
        <w:t>zřízení odboru informačních technologií a spisové služby</w:t>
      </w:r>
      <w:r w:rsidRPr="00E37A88">
        <w:t xml:space="preserve"> z důvodu zajištění komplexnějšího a</w:t>
      </w:r>
      <w:r w:rsidR="00E13E42">
        <w:t> </w:t>
      </w:r>
      <w:r w:rsidRPr="00E37A88">
        <w:t>efektivnějšího přístupu k řízení agendy informačních a komunikačních technologií a</w:t>
      </w:r>
      <w:r w:rsidR="00E13E42">
        <w:t> </w:t>
      </w:r>
      <w:r w:rsidRPr="00E37A88">
        <w:t>spisové služby. Z aktuální praxe vyplynulo jako vhodnější řešení dílčí rozdělení agendy IT a spisové služby do samostatných celků, čímž dojde k důkladnějšímu a</w:t>
      </w:r>
      <w:r w:rsidR="00E13E42">
        <w:t> </w:t>
      </w:r>
      <w:r w:rsidRPr="00E37A88">
        <w:t>preciznějšímu řízení jednotlivých agend. Do nového odboru bude přesunuto samostatné oddělení ICT a spisové služby, které se přejmenovává na oddělení spisové služby.</w:t>
      </w:r>
    </w:p>
    <w:p w14:paraId="5AEA8F91" w14:textId="5BC29BFA" w:rsidR="00E37A88" w:rsidRPr="00E37A88" w:rsidRDefault="00E37A88" w:rsidP="00E37A88">
      <w:pPr>
        <w:pStyle w:val="1odstavecbezodsazen"/>
        <w:spacing w:before="120"/>
      </w:pPr>
      <w:r w:rsidRPr="00E37A88">
        <w:tab/>
        <w:t xml:space="preserve">V odboru kabinetu ministra se navrhuje </w:t>
      </w:r>
      <w:r w:rsidRPr="00E37A88">
        <w:rPr>
          <w:b/>
        </w:rPr>
        <w:t>zřízení oddělení podpůrných agend ministra</w:t>
      </w:r>
      <w:r w:rsidRPr="00E37A88">
        <w:t xml:space="preserve"> z důvodu zajištění potřeby pokrytí veškerých průřezových agend ministerstva pro potřeby člena vlády.</w:t>
      </w:r>
    </w:p>
    <w:p w14:paraId="7392A1D0" w14:textId="44AEED9B" w:rsidR="00E37A88" w:rsidRPr="00E37A88" w:rsidRDefault="00E37A88" w:rsidP="00E37A88">
      <w:pPr>
        <w:pStyle w:val="1odstavecbezodsazen"/>
        <w:spacing w:before="120"/>
      </w:pPr>
      <w:r w:rsidRPr="00E37A88">
        <w:tab/>
        <w:t>V souvislosti s výše uvedenými změnami se navrhuje zrušit 2 neobsazená služební místa ostatní a 2 obsazená pracovní místa ostatní a současně zřídit 1 pracovní místo vedoucího oddělení, 1 pracovní místo ostatní a 2 služební místa představených.</w:t>
      </w:r>
    </w:p>
    <w:p w14:paraId="6E512782" w14:textId="3F4BED38" w:rsidR="00AF34DB" w:rsidRPr="00E37A88" w:rsidRDefault="00E37A88" w:rsidP="00E37A88">
      <w:pPr>
        <w:pStyle w:val="1odstavecbezodsazen"/>
        <w:spacing w:before="120"/>
      </w:pPr>
      <w:r w:rsidRPr="00E37A88">
        <w:tab/>
        <w:t>Změna platové třídy je navrhována na 1 pracovním místě ostatním a</w:t>
      </w:r>
      <w:r w:rsidR="00E13E42">
        <w:t> </w:t>
      </w:r>
      <w:r w:rsidRPr="00E37A88">
        <w:t>na</w:t>
      </w:r>
      <w:r w:rsidR="00E13E42">
        <w:t> </w:t>
      </w:r>
      <w:r w:rsidRPr="00E37A88">
        <w:t>1</w:t>
      </w:r>
      <w:r w:rsidR="00E13E42">
        <w:t> </w:t>
      </w:r>
      <w:r w:rsidRPr="00E37A88">
        <w:t>služebním místě představeného. Důvodem navýšení platových tříd je</w:t>
      </w:r>
      <w:r w:rsidR="006E73F2">
        <w:t xml:space="preserve"> </w:t>
      </w:r>
      <w:r w:rsidRPr="00E37A88">
        <w:t>přehodnocení charakteru vykonávaných činnosti včetně činnosti, která je rozhodující pro klasifikaci místa platovou třídou.</w:t>
      </w:r>
    </w:p>
    <w:p w14:paraId="5C0F9231" w14:textId="36D96827" w:rsidR="00F80411" w:rsidRDefault="00367ACD" w:rsidP="001D0394">
      <w:pPr>
        <w:pStyle w:val="1odstavecbezodsazen"/>
        <w:keepNext/>
        <w:spacing w:before="360"/>
        <w:rPr>
          <w:b/>
        </w:rPr>
      </w:pPr>
      <w:r>
        <w:rPr>
          <w:b/>
        </w:rPr>
        <w:t>MINISTERSTVO ZDRAVOTNICTVÍ</w:t>
      </w:r>
    </w:p>
    <w:p w14:paraId="039EAD2C" w14:textId="0B822E1B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3B6BB4A9" wp14:editId="0220F5B3">
            <wp:extent cx="5400040" cy="1311438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FA5E" w14:textId="61B8A4FF" w:rsidR="00C737C2" w:rsidRDefault="00C737C2" w:rsidP="00C737C2">
      <w:pPr>
        <w:pStyle w:val="1odstavecodsazen"/>
      </w:pPr>
      <w:r>
        <w:t xml:space="preserve">Navrhuje se </w:t>
      </w:r>
      <w:r w:rsidRPr="00C15D82">
        <w:rPr>
          <w:b/>
        </w:rPr>
        <w:t>zřízení 1 pracovního místa náměstka člena vlády</w:t>
      </w:r>
      <w:r>
        <w:t xml:space="preserve"> podle § 173 zákona č. 234/2014 Sb., o státní službě.</w:t>
      </w:r>
    </w:p>
    <w:p w14:paraId="45460E0A" w14:textId="3A68ECD1" w:rsidR="00E9180D" w:rsidRDefault="00E9180D" w:rsidP="00E9180D">
      <w:pPr>
        <w:pStyle w:val="1odstavecodsazen"/>
      </w:pPr>
      <w:r w:rsidRPr="003A1F6C">
        <w:t xml:space="preserve">Navrhuje se </w:t>
      </w:r>
      <w:r w:rsidRPr="00C15D82">
        <w:rPr>
          <w:b/>
        </w:rPr>
        <w:t>zrušení 1 pracovního místa ve prospěch oddělení legislativních analýz v Úřadu vlády.</w:t>
      </w:r>
      <w:r>
        <w:t xml:space="preserve"> V této souvislosti je navrhováno snížení objemu prostředků na</w:t>
      </w:r>
      <w:r w:rsidR="00E13E42">
        <w:t> </w:t>
      </w:r>
      <w:r>
        <w:t xml:space="preserve">platy </w:t>
      </w:r>
      <w:r w:rsidRPr="00633FC0">
        <w:t xml:space="preserve">ve výši </w:t>
      </w:r>
      <w:r>
        <w:t>627 468</w:t>
      </w:r>
      <w:r w:rsidRPr="00633FC0">
        <w:t xml:space="preserve"> Kč </w:t>
      </w:r>
      <w:r>
        <w:t>na rozpočtové</w:t>
      </w:r>
      <w:r w:rsidRPr="00633FC0">
        <w:t> polož</w:t>
      </w:r>
      <w:r>
        <w:t>ce</w:t>
      </w:r>
      <w:r w:rsidRPr="00633FC0">
        <w:t xml:space="preserve"> 5011 (platy na pracovních místech).</w:t>
      </w:r>
    </w:p>
    <w:p w14:paraId="45403195" w14:textId="6C0FBAEC" w:rsidR="00C737C2" w:rsidRPr="0097087C" w:rsidRDefault="00C15D82" w:rsidP="00C737C2">
      <w:pPr>
        <w:pStyle w:val="1odstavecodsazen"/>
      </w:pPr>
      <w:r>
        <w:t>V</w:t>
      </w:r>
      <w:r w:rsidRPr="0097087C">
        <w:t>zhledem k</w:t>
      </w:r>
      <w:r>
        <w:t> </w:t>
      </w:r>
      <w:r w:rsidRPr="0097087C">
        <w:t>ukončení</w:t>
      </w:r>
      <w:r>
        <w:t xml:space="preserve"> předsednictví České republiky v Radě Evropské unie </w:t>
      </w:r>
      <w:r w:rsidR="00775CF2">
        <w:t>se navrhuje z</w:t>
      </w:r>
      <w:r w:rsidR="00C737C2">
        <w:t xml:space="preserve">rušení </w:t>
      </w:r>
      <w:r w:rsidR="00C737C2" w:rsidRPr="0097087C">
        <w:rPr>
          <w:b/>
        </w:rPr>
        <w:t>oddělení Evropské unie</w:t>
      </w:r>
      <w:r w:rsidR="00C737C2">
        <w:t xml:space="preserve"> a zrušení </w:t>
      </w:r>
      <w:r w:rsidR="00C737C2" w:rsidRPr="0097087C">
        <w:rPr>
          <w:b/>
        </w:rPr>
        <w:t>oddělení zahraničních styků</w:t>
      </w:r>
      <w:r w:rsidR="00C737C2">
        <w:rPr>
          <w:b/>
        </w:rPr>
        <w:t xml:space="preserve">. </w:t>
      </w:r>
      <w:r w:rsidR="00C737C2" w:rsidRPr="0097087C">
        <w:t xml:space="preserve"> V návaznost</w:t>
      </w:r>
      <w:r w:rsidR="00C737C2">
        <w:t>i na tuto organizační změnu</w:t>
      </w:r>
      <w:r w:rsidR="00C737C2" w:rsidRPr="0097087C">
        <w:t xml:space="preserve"> dochází ke</w:t>
      </w:r>
      <w:r w:rsidR="00C737C2">
        <w:t xml:space="preserve"> zřízení nového </w:t>
      </w:r>
      <w:r w:rsidR="00C737C2" w:rsidRPr="0097087C">
        <w:rPr>
          <w:b/>
        </w:rPr>
        <w:t>oddělení Evropské unie a protokolu</w:t>
      </w:r>
      <w:r w:rsidR="00C737C2">
        <w:t>.</w:t>
      </w:r>
    </w:p>
    <w:p w14:paraId="4ABAED55" w14:textId="347AC4E0" w:rsidR="00C737C2" w:rsidRPr="00775CF2" w:rsidRDefault="00C737C2" w:rsidP="00775CF2">
      <w:pPr>
        <w:pStyle w:val="1odstavecodsazen"/>
      </w:pPr>
      <w:r w:rsidRPr="00775CF2">
        <w:t xml:space="preserve">V odboru zdravotní péče je navrhováno </w:t>
      </w:r>
      <w:r w:rsidRPr="00775CF2">
        <w:rPr>
          <w:b/>
        </w:rPr>
        <w:t>vytvoření oddělení systémových reforem</w:t>
      </w:r>
      <w:r w:rsidR="00775CF2" w:rsidRPr="00775CF2">
        <w:t xml:space="preserve"> za účelem plnění některých bodů </w:t>
      </w:r>
      <w:r w:rsidRPr="00775CF2">
        <w:t>Programové</w:t>
      </w:r>
      <w:r w:rsidR="00775CF2" w:rsidRPr="00775CF2">
        <w:t>ho</w:t>
      </w:r>
      <w:r w:rsidRPr="00775CF2">
        <w:t xml:space="preserve"> prohlášení vlády,</w:t>
      </w:r>
      <w:r w:rsidR="00775CF2" w:rsidRPr="00775CF2">
        <w:t xml:space="preserve"> např.</w:t>
      </w:r>
      <w:r w:rsidRPr="00775CF2">
        <w:t xml:space="preserve"> „Aktivní přístup k reformě psychiatrické péče</w:t>
      </w:r>
      <w:r w:rsidR="00775CF2" w:rsidRPr="00775CF2">
        <w:t xml:space="preserve">, zejména </w:t>
      </w:r>
      <w:r w:rsidRPr="00775CF2">
        <w:t>zefektivn</w:t>
      </w:r>
      <w:r w:rsidR="00775CF2" w:rsidRPr="00775CF2">
        <w:t xml:space="preserve">ění </w:t>
      </w:r>
      <w:r w:rsidRPr="00775CF2">
        <w:t>a moderniz</w:t>
      </w:r>
      <w:r w:rsidR="00775CF2" w:rsidRPr="00775CF2">
        <w:t>aci</w:t>
      </w:r>
      <w:r w:rsidRPr="00775CF2">
        <w:t xml:space="preserve"> léčb</w:t>
      </w:r>
      <w:r w:rsidR="00775CF2" w:rsidRPr="00775CF2">
        <w:t>y</w:t>
      </w:r>
      <w:r w:rsidRPr="00775CF2">
        <w:t xml:space="preserve"> duševních</w:t>
      </w:r>
      <w:r w:rsidR="00775CF2">
        <w:t xml:space="preserve"> onemocnění</w:t>
      </w:r>
      <w:r w:rsidRPr="00775CF2">
        <w:t xml:space="preserve">“.  </w:t>
      </w:r>
    </w:p>
    <w:p w14:paraId="3EE5697E" w14:textId="39566B69" w:rsidR="00C737C2" w:rsidRDefault="00775CF2" w:rsidP="00C737C2">
      <w:pPr>
        <w:pStyle w:val="1odstavecodsazen"/>
      </w:pPr>
      <w:r>
        <w:lastRenderedPageBreak/>
        <w:t>D</w:t>
      </w:r>
      <w:r w:rsidR="00C737C2">
        <w:t xml:space="preserve">ále </w:t>
      </w:r>
      <w:r>
        <w:t xml:space="preserve">je </w:t>
      </w:r>
      <w:r w:rsidR="00C737C2">
        <w:t xml:space="preserve">navrhováno zrušení </w:t>
      </w:r>
      <w:r w:rsidR="00C737C2" w:rsidRPr="004A3554">
        <w:rPr>
          <w:b/>
        </w:rPr>
        <w:t>odboru vědy a lékařských</w:t>
      </w:r>
      <w:r w:rsidR="00C737C2">
        <w:t xml:space="preserve"> </w:t>
      </w:r>
      <w:r w:rsidR="00C737C2" w:rsidRPr="004A3554">
        <w:rPr>
          <w:b/>
        </w:rPr>
        <w:t>povolání</w:t>
      </w:r>
      <w:r w:rsidR="00C737C2">
        <w:t xml:space="preserve">, </w:t>
      </w:r>
      <w:r w:rsidR="00C737C2" w:rsidRPr="004A3554">
        <w:rPr>
          <w:b/>
        </w:rPr>
        <w:t>oddělení akreditací</w:t>
      </w:r>
      <w:r w:rsidR="00C737C2">
        <w:t xml:space="preserve"> a </w:t>
      </w:r>
      <w:r>
        <w:t>o</w:t>
      </w:r>
      <w:r w:rsidR="00C737C2" w:rsidRPr="004A3554">
        <w:rPr>
          <w:b/>
        </w:rPr>
        <w:t>ddělení uznávání kvalifikací</w:t>
      </w:r>
      <w:r w:rsidR="00C737C2">
        <w:t>. Stávající agenda bude přesunuta do</w:t>
      </w:r>
      <w:r w:rsidR="00E9180D">
        <w:t> </w:t>
      </w:r>
      <w:r w:rsidR="00C737C2">
        <w:t xml:space="preserve">nového </w:t>
      </w:r>
      <w:r w:rsidR="00C737C2" w:rsidRPr="004A3554">
        <w:rPr>
          <w:b/>
        </w:rPr>
        <w:t>oddělení</w:t>
      </w:r>
      <w:r w:rsidR="00C737C2">
        <w:t xml:space="preserve"> </w:t>
      </w:r>
      <w:r w:rsidR="00C737C2" w:rsidRPr="004A3554">
        <w:rPr>
          <w:b/>
        </w:rPr>
        <w:t>lékařských povolání</w:t>
      </w:r>
      <w:r w:rsidR="00C737C2">
        <w:t>, což povede ke zvýšení efektivnosti při řešení konkrétních řízení.</w:t>
      </w:r>
      <w:r w:rsidR="001D0394">
        <w:t xml:space="preserve"> </w:t>
      </w:r>
      <w:r w:rsidR="00C737C2" w:rsidRPr="00F271D1">
        <w:t>V souvislosti s </w:t>
      </w:r>
      <w:r w:rsidR="003366F0">
        <w:t>těmito</w:t>
      </w:r>
      <w:r w:rsidR="00C737C2" w:rsidRPr="00F271D1">
        <w:t xml:space="preserve"> změnami se navrhuje zrušit </w:t>
      </w:r>
      <w:r w:rsidR="00C737C2">
        <w:t>celkem 15</w:t>
      </w:r>
      <w:r w:rsidR="00E9180D">
        <w:t> </w:t>
      </w:r>
      <w:r w:rsidR="00C737C2">
        <w:t>systemizovaných míst (8 služebních a 7</w:t>
      </w:r>
      <w:r w:rsidR="00C737C2" w:rsidRPr="00F271D1">
        <w:t> pracovní</w:t>
      </w:r>
      <w:r w:rsidR="00C737C2">
        <w:t>ch</w:t>
      </w:r>
      <w:r w:rsidR="00C737C2" w:rsidRPr="00F271D1">
        <w:t xml:space="preserve"> míst</w:t>
      </w:r>
      <w:r w:rsidR="00C737C2">
        <w:t>)</w:t>
      </w:r>
      <w:r w:rsidR="00C737C2" w:rsidRPr="00A61D08">
        <w:t xml:space="preserve"> </w:t>
      </w:r>
      <w:r w:rsidR="00C737C2">
        <w:t>včetně</w:t>
      </w:r>
      <w:r w:rsidR="00C737C2" w:rsidRPr="00A61D08">
        <w:t xml:space="preserve"> 1</w:t>
      </w:r>
      <w:r w:rsidR="00E9180D">
        <w:t> </w:t>
      </w:r>
      <w:r w:rsidR="00C737C2" w:rsidRPr="00A61D08">
        <w:t xml:space="preserve">pracovního místa ve prospěch oddělení legislativních analýz v Úřadu vlády. </w:t>
      </w:r>
      <w:r w:rsidR="003366F0">
        <w:t>Současně se n</w:t>
      </w:r>
      <w:r w:rsidR="00C737C2">
        <w:t>avrhuje zřízení</w:t>
      </w:r>
      <w:r w:rsidR="00C737C2" w:rsidRPr="00F271D1">
        <w:t xml:space="preserve"> </w:t>
      </w:r>
      <w:r w:rsidR="00C737C2">
        <w:t>11 systemizovaných míst (6 služebních a 5 pracovních</w:t>
      </w:r>
      <w:r w:rsidR="00C737C2" w:rsidRPr="00F271D1">
        <w:t xml:space="preserve"> míst včetně místa </w:t>
      </w:r>
      <w:r w:rsidR="00C737C2">
        <w:t>náměstka člena vlády).</w:t>
      </w:r>
    </w:p>
    <w:p w14:paraId="020CDD8C" w14:textId="3CB03B23" w:rsidR="00C737C2" w:rsidRDefault="00C737C2" w:rsidP="00C737C2">
      <w:pPr>
        <w:pStyle w:val="1odstavecodsazen"/>
      </w:pPr>
      <w:r>
        <w:t>U 1 služebního místa se navrhuje snížení platové třídy a na 8 systemizovaných místech (5 služebních a 3 pracovní) se navrhuje navýšení platové třídy. Důvodem je</w:t>
      </w:r>
      <w:r w:rsidR="00E9180D">
        <w:t> </w:t>
      </w:r>
      <w:r>
        <w:t>změna činností na předmětných místech.</w:t>
      </w:r>
    </w:p>
    <w:p w14:paraId="2A748933" w14:textId="3FB3EB70" w:rsidR="00367ACD" w:rsidRDefault="00367ACD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t>Krajská hygienická stanice Plzeňského kraje</w:t>
      </w:r>
    </w:p>
    <w:p w14:paraId="6DA5725C" w14:textId="25500614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0A2CC9CA" wp14:editId="7F0B4263">
            <wp:extent cx="5400040" cy="1311438"/>
            <wp:effectExtent l="0" t="0" r="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71866" w14:textId="1904F130" w:rsidR="00C737C2" w:rsidRPr="00E9180D" w:rsidRDefault="00C737C2" w:rsidP="00E9180D">
      <w:pPr>
        <w:pStyle w:val="1odstavecodsazen"/>
      </w:pPr>
      <w:r w:rsidRPr="00E9180D">
        <w:t>Návrh na úpravu systemizace spočívá ve zrušení 1 pracovního místa vedoucího oddělení v 11. pt a zrušení 1 pracovního místa ostatního v 11. pt. Náhradou za tato zrušená místa vzniknou nová místa služební (1 představený 12. pt a 1 ostatní zaměstnanec 11. pt). K úpravě dochází z důvodu optimalizace výkonu a posílení činností v oddělení.</w:t>
      </w:r>
    </w:p>
    <w:p w14:paraId="39EFECBA" w14:textId="77777777" w:rsidR="00C737C2" w:rsidRPr="00E9180D" w:rsidRDefault="00C737C2" w:rsidP="00E9180D">
      <w:pPr>
        <w:pStyle w:val="1odstavecodsazen"/>
      </w:pPr>
      <w:r w:rsidRPr="00E9180D">
        <w:t>S ohledem na navrhované změny v rámci předkládané systemizace je v závislosti na upraveném poměru počtu systemizovaných služebních a pracovních míst navrhován přesun finančních prostředků ve výši 870 990 Kč z položky 5011 (platy na pracovních místech) na položku 5013 (platy na služebních místech).</w:t>
      </w:r>
    </w:p>
    <w:p w14:paraId="0B22BC6D" w14:textId="54C83F22" w:rsidR="00367ACD" w:rsidRDefault="00367ACD" w:rsidP="00E9180D">
      <w:pPr>
        <w:pStyle w:val="1odstavecbezodsazen"/>
        <w:keepNext/>
        <w:spacing w:before="360"/>
        <w:rPr>
          <w:b/>
        </w:rPr>
      </w:pPr>
      <w:r>
        <w:rPr>
          <w:b/>
        </w:rPr>
        <w:t>Krajská hygienická stanice Královéhradeckého kraje</w:t>
      </w:r>
    </w:p>
    <w:p w14:paraId="23B9BC7B" w14:textId="71886E91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472AD234" wp14:editId="5E3C2AC5">
            <wp:extent cx="5400040" cy="1311438"/>
            <wp:effectExtent l="0" t="0" r="0" b="317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3B6F" w14:textId="25AD432B" w:rsidR="00141DB2" w:rsidRDefault="00141DB2" w:rsidP="00141DB2">
      <w:pPr>
        <w:pStyle w:val="1odstavecodsazen"/>
      </w:pPr>
      <w:r>
        <w:t>Z důvod</w:t>
      </w:r>
      <w:r w:rsidRPr="000D44A4">
        <w:t>u organizační</w:t>
      </w:r>
      <w:r w:rsidR="000D44A4" w:rsidRPr="000D44A4">
        <w:t>ch</w:t>
      </w:r>
      <w:r w:rsidRPr="000D44A4">
        <w:t xml:space="preserve"> úprav</w:t>
      </w:r>
      <w:r>
        <w:t xml:space="preserve"> </w:t>
      </w:r>
      <w:r w:rsidR="000D44A4">
        <w:t xml:space="preserve">při výkonu úřadem zajišťované agendy </w:t>
      </w:r>
      <w:r>
        <w:t>je navrhováno zrušení 1 pracovního místa v 8. pt a na místo ně</w:t>
      </w:r>
      <w:r w:rsidR="00E9180D">
        <w:t>ho</w:t>
      </w:r>
      <w:r>
        <w:t xml:space="preserve"> zřízení 1 služebního místa v 9. pt.</w:t>
      </w:r>
    </w:p>
    <w:p w14:paraId="010B8FCD" w14:textId="788D789B" w:rsidR="00367ACD" w:rsidRDefault="00367ACD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lastRenderedPageBreak/>
        <w:t>Krajská hygienická stanice Jihomoravského kraje</w:t>
      </w:r>
    </w:p>
    <w:p w14:paraId="44527E09" w14:textId="69E420CA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489E8906" wp14:editId="4E9D5044">
            <wp:extent cx="5400040" cy="1311438"/>
            <wp:effectExtent l="0" t="0" r="0" b="317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DF034" w14:textId="7A820603" w:rsidR="00141DB2" w:rsidRDefault="00C737C2" w:rsidP="00141DB2">
      <w:pPr>
        <w:pStyle w:val="1odstavecodsazen"/>
      </w:pPr>
      <w:r>
        <w:t>N</w:t>
      </w:r>
      <w:r w:rsidR="000D44A4">
        <w:t xml:space="preserve">avrhuje se </w:t>
      </w:r>
      <w:r>
        <w:t>zřízení 1 služebního místa ostatního v 11.</w:t>
      </w:r>
      <w:r w:rsidR="00E9180D">
        <w:t> </w:t>
      </w:r>
      <w:r>
        <w:t>pt v oddělení hygieny dětí a</w:t>
      </w:r>
      <w:r w:rsidR="000D44A4">
        <w:t> </w:t>
      </w:r>
      <w:r>
        <w:t xml:space="preserve">mladistvých pracoviště Brno. </w:t>
      </w:r>
    </w:p>
    <w:p w14:paraId="502AB138" w14:textId="7B289FAC" w:rsidR="00367ACD" w:rsidRDefault="00367ACD" w:rsidP="0047594F">
      <w:pPr>
        <w:pStyle w:val="1odstavecbezodsazen"/>
        <w:keepNext/>
        <w:spacing w:before="360"/>
        <w:rPr>
          <w:b/>
        </w:rPr>
      </w:pPr>
      <w:r>
        <w:rPr>
          <w:b/>
        </w:rPr>
        <w:t>Státní ústav pro kontrolu léčiv</w:t>
      </w:r>
    </w:p>
    <w:p w14:paraId="49D52094" w14:textId="41ED260E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1EC383C0" wp14:editId="76000220">
            <wp:extent cx="5400040" cy="1311438"/>
            <wp:effectExtent l="0" t="0" r="0" b="317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D4689" w14:textId="3FD889B3" w:rsidR="00C737C2" w:rsidRDefault="00C737C2" w:rsidP="00C737C2">
      <w:pPr>
        <w:pStyle w:val="1odstavecodsazen"/>
      </w:pPr>
      <w:r>
        <w:t>Z důvodu optimalizace finančních prostředků na platy je navrhován</w:t>
      </w:r>
      <w:r w:rsidR="00141DB2">
        <w:t xml:space="preserve"> p</w:t>
      </w:r>
      <w:r>
        <w:t>řevod 330</w:t>
      </w:r>
      <w:r w:rsidR="00E13E42">
        <w:t> </w:t>
      </w:r>
      <w:r>
        <w:t>720</w:t>
      </w:r>
      <w:r w:rsidR="00E13E42">
        <w:t> </w:t>
      </w:r>
      <w:r>
        <w:t>Kč z položky 5011 (platy na pracovních místech) do položky 5013 (platy na</w:t>
      </w:r>
      <w:r w:rsidR="000D44A4">
        <w:t> </w:t>
      </w:r>
      <w:r>
        <w:t>služebních místech).</w:t>
      </w:r>
    </w:p>
    <w:p w14:paraId="121D66FE" w14:textId="1CA623A3" w:rsidR="002904DB" w:rsidRDefault="002904DB" w:rsidP="005E29FE">
      <w:pPr>
        <w:pStyle w:val="1odstavecbezodsazen"/>
        <w:keepNext/>
        <w:spacing w:before="360"/>
        <w:rPr>
          <w:b/>
        </w:rPr>
      </w:pPr>
      <w:r>
        <w:rPr>
          <w:b/>
        </w:rPr>
        <w:t>MINISTERSTVO SPRAVEDLNOSTI</w:t>
      </w:r>
    </w:p>
    <w:p w14:paraId="2CB1DDB0" w14:textId="60AD334B" w:rsidR="007D20C7" w:rsidRDefault="00CC48AB" w:rsidP="00CC48AB">
      <w:pPr>
        <w:pStyle w:val="1odstavecbezodsazen"/>
        <w:spacing w:before="120"/>
        <w:rPr>
          <w:b/>
        </w:rPr>
      </w:pPr>
      <w:r w:rsidRPr="00CC48AB">
        <w:rPr>
          <w:noProof/>
        </w:rPr>
        <w:drawing>
          <wp:inline distT="0" distB="0" distL="0" distR="0" wp14:anchorId="58A04ECE" wp14:editId="66EC1AFD">
            <wp:extent cx="5400040" cy="1311438"/>
            <wp:effectExtent l="0" t="0" r="0" b="317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4B33" w14:textId="72B52F13" w:rsidR="007D20C7" w:rsidRPr="00D83935" w:rsidRDefault="007D20C7" w:rsidP="007D20C7">
      <w:pPr>
        <w:pStyle w:val="1odstavecodsazen"/>
      </w:pPr>
      <w:r w:rsidRPr="00D83935">
        <w:t xml:space="preserve">Navrhuje se </w:t>
      </w:r>
      <w:r w:rsidRPr="00D83935">
        <w:rPr>
          <w:b/>
        </w:rPr>
        <w:t>zřízení 1 pracovního místa náměstka člena vlády</w:t>
      </w:r>
      <w:r w:rsidRPr="00D83935">
        <w:t xml:space="preserve"> podle § 173 zákona č. 234/2014 Sb., o</w:t>
      </w:r>
      <w:r w:rsidR="005E29FE">
        <w:t> </w:t>
      </w:r>
      <w:r w:rsidRPr="00D83935">
        <w:t>státní službě</w:t>
      </w:r>
      <w:r>
        <w:t>, na</w:t>
      </w:r>
      <w:r w:rsidR="005E29FE">
        <w:t> </w:t>
      </w:r>
      <w:r>
        <w:t>dobu určitou do</w:t>
      </w:r>
      <w:r w:rsidR="005E29FE">
        <w:t> </w:t>
      </w:r>
      <w:r>
        <w:t xml:space="preserve">31. prosince 2023 </w:t>
      </w:r>
      <w:r w:rsidRPr="003113F5">
        <w:t>náhradou za</w:t>
      </w:r>
      <w:r>
        <w:t> </w:t>
      </w:r>
      <w:r w:rsidRPr="00E13E42">
        <w:t>zrušení 1 služebního místa ostatního</w:t>
      </w:r>
      <w:r>
        <w:t xml:space="preserve"> zřízeného na dobu určitou do</w:t>
      </w:r>
      <w:r w:rsidR="005E29FE">
        <w:t> </w:t>
      </w:r>
      <w:r>
        <w:t xml:space="preserve">31. prosince 2023. </w:t>
      </w:r>
    </w:p>
    <w:p w14:paraId="24B788D8" w14:textId="7A485554" w:rsidR="007D20C7" w:rsidRDefault="007D20C7" w:rsidP="007D20C7">
      <w:pPr>
        <w:pStyle w:val="1odstavecodsazen"/>
      </w:pPr>
      <w:r>
        <w:t xml:space="preserve">Dále se navrhuje </w:t>
      </w:r>
      <w:r w:rsidRPr="000C6D42">
        <w:rPr>
          <w:b/>
        </w:rPr>
        <w:t>zřízení oddělení stížností pro porušení zákona</w:t>
      </w:r>
      <w:r>
        <w:t xml:space="preserve"> z důvodu nárůstu nápadu právních věcí v agendě stížností pro porušení zákona. V souvislost</w:t>
      </w:r>
      <w:r w:rsidR="00CC48AB">
        <w:t>i</w:t>
      </w:r>
      <w:r>
        <w:t xml:space="preserve"> s tím dojde ke </w:t>
      </w:r>
      <w:r w:rsidRPr="000C6D42">
        <w:rPr>
          <w:b/>
        </w:rPr>
        <w:t>zrušení 1 služebního místa ostatního</w:t>
      </w:r>
      <w:r>
        <w:t xml:space="preserve"> a současně </w:t>
      </w:r>
      <w:r w:rsidRPr="000C6D42">
        <w:rPr>
          <w:b/>
        </w:rPr>
        <w:t>zřízení 1 služebního místa představeného</w:t>
      </w:r>
      <w:r>
        <w:t xml:space="preserve">. </w:t>
      </w:r>
    </w:p>
    <w:p w14:paraId="30098B7B" w14:textId="53322377" w:rsidR="007D20C7" w:rsidRPr="008F6E1E" w:rsidRDefault="007D20C7" w:rsidP="007D20C7">
      <w:pPr>
        <w:pStyle w:val="1odstavecodsazen"/>
      </w:pPr>
      <w:r w:rsidRPr="008F6E1E">
        <w:t xml:space="preserve">Návrh dále obsahuje </w:t>
      </w:r>
      <w:r w:rsidRPr="008F6E1E">
        <w:rPr>
          <w:b/>
        </w:rPr>
        <w:t>zrušení 4 služebních míst ostatních</w:t>
      </w:r>
      <w:r w:rsidRPr="008F6E1E">
        <w:t xml:space="preserve"> a současně </w:t>
      </w:r>
      <w:r w:rsidRPr="008F6E1E">
        <w:rPr>
          <w:b/>
        </w:rPr>
        <w:t>zřízení 4 pracovních míst ostatních</w:t>
      </w:r>
      <w:r w:rsidRPr="008F6E1E">
        <w:t xml:space="preserve"> z důvodu, že č</w:t>
      </w:r>
      <w:r w:rsidRPr="008F6E1E">
        <w:rPr>
          <w:color w:val="000000"/>
        </w:rPr>
        <w:t>innosti vykonávané na předmětných místech již nemají charakter správních činností dle § 5 odst. 1 zákona o státní. A naopak se navrhuje</w:t>
      </w:r>
      <w:r w:rsidRPr="008F6E1E">
        <w:t xml:space="preserve"> </w:t>
      </w:r>
      <w:r w:rsidRPr="008F6E1E">
        <w:rPr>
          <w:b/>
        </w:rPr>
        <w:t>zrušení 1 pracovního místa ostatního</w:t>
      </w:r>
      <w:r w:rsidRPr="008F6E1E">
        <w:t xml:space="preserve"> a současně zřízení </w:t>
      </w:r>
      <w:r w:rsidRPr="008F6E1E">
        <w:rPr>
          <w:b/>
        </w:rPr>
        <w:t>1 služebního místa ostatního</w:t>
      </w:r>
      <w:r w:rsidRPr="008F6E1E">
        <w:t xml:space="preserve"> z důvodu potřeby zabezpečování činností podle § 5 odst. 1 zákona o státní službě. V souvislost</w:t>
      </w:r>
      <w:r w:rsidR="00CC48AB">
        <w:t>i</w:t>
      </w:r>
      <w:r w:rsidRPr="008F6E1E">
        <w:t xml:space="preserve"> s tím se navrhuje přesun objemu prostředků na platy z rozpočtové položky 5013 (platy na služebních místech) na rozpočtovou položku 5011 (platy na</w:t>
      </w:r>
      <w:r w:rsidR="005E29FE">
        <w:t> </w:t>
      </w:r>
      <w:r w:rsidRPr="008F6E1E">
        <w:t xml:space="preserve">pracovních místech) o částku ve výši </w:t>
      </w:r>
      <w:r w:rsidRPr="00D83935">
        <w:t>1 200 252 Kč.</w:t>
      </w:r>
    </w:p>
    <w:p w14:paraId="76ECCFC9" w14:textId="55B95E7D" w:rsidR="00367ACD" w:rsidRDefault="00367ACD" w:rsidP="00E13E42">
      <w:pPr>
        <w:pStyle w:val="1odstavecbezodsazen"/>
        <w:keepNext/>
        <w:spacing w:before="360"/>
        <w:rPr>
          <w:b/>
        </w:rPr>
      </w:pPr>
      <w:r>
        <w:rPr>
          <w:b/>
        </w:rPr>
        <w:lastRenderedPageBreak/>
        <w:t>ČESKÝ STATISTICKÝ ÚŘAD</w:t>
      </w:r>
    </w:p>
    <w:p w14:paraId="4A80BF3D" w14:textId="6F478A05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51526A72" wp14:editId="1F7D2E67">
            <wp:extent cx="5400040" cy="1311438"/>
            <wp:effectExtent l="0" t="0" r="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F2135" w14:textId="2F8B8FDA" w:rsidR="00C737C2" w:rsidRDefault="00C737C2" w:rsidP="00C737C2">
      <w:pPr>
        <w:pStyle w:val="1odstavecodsazen"/>
      </w:pPr>
      <w:r w:rsidRPr="000C3818">
        <w:t xml:space="preserve">Z důvodu </w:t>
      </w:r>
      <w:r w:rsidR="00371F04">
        <w:t xml:space="preserve">reorganizace činností </w:t>
      </w:r>
      <w:r>
        <w:t>je navrhováno zrušení 1 pracovního místa v 9. pt a</w:t>
      </w:r>
      <w:r w:rsidR="00371F04">
        <w:t> </w:t>
      </w:r>
      <w:r>
        <w:t>na místo ně</w:t>
      </w:r>
      <w:r w:rsidR="00371F04">
        <w:t>ho</w:t>
      </w:r>
      <w:r>
        <w:t xml:space="preserve"> zřízení 1 služebního místa v 9. pt v oddělení ServiceDesk.</w:t>
      </w:r>
    </w:p>
    <w:p w14:paraId="566EC4AE" w14:textId="77777777" w:rsidR="00C737C2" w:rsidRDefault="00C737C2" w:rsidP="00C737C2">
      <w:pPr>
        <w:pStyle w:val="1odstavecodsazen"/>
      </w:pPr>
      <w:r>
        <w:t>U 1 pracovního místa je navrhováno navýšení platové třídy z 12. pt na 13. pt. Důvodem je změna činností včetně klasifikace rozhodné pro platovou třídu.</w:t>
      </w:r>
    </w:p>
    <w:p w14:paraId="5C64551E" w14:textId="44BBC215" w:rsidR="00367ACD" w:rsidRDefault="00367ACD" w:rsidP="0047594F">
      <w:pPr>
        <w:pStyle w:val="1odstavecbezodsazen"/>
        <w:keepNext/>
        <w:spacing w:before="360"/>
        <w:rPr>
          <w:b/>
        </w:rPr>
      </w:pPr>
      <w:r>
        <w:rPr>
          <w:b/>
        </w:rPr>
        <w:t>ENERGETICKÝ REGULAČNÍ ÚŘAD</w:t>
      </w:r>
    </w:p>
    <w:p w14:paraId="19D37D22" w14:textId="4D16FF1E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056CB146" wp14:editId="1F1A07DC">
            <wp:extent cx="5400040" cy="1311438"/>
            <wp:effectExtent l="0" t="0" r="0" b="317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D846" w14:textId="4A174AEC" w:rsidR="00C737C2" w:rsidRPr="00971131" w:rsidRDefault="00C737C2" w:rsidP="00C737C2">
      <w:pPr>
        <w:pStyle w:val="1odstavecodsazen"/>
      </w:pPr>
      <w:r>
        <w:t xml:space="preserve">V přímé podřízenosti předsedy Rady Energetického regulačního úřadu je navrhováno zrušení 1 služebního místa ve 13. pt a </w:t>
      </w:r>
      <w:r w:rsidR="00371F04">
        <w:t xml:space="preserve">současné </w:t>
      </w:r>
      <w:r>
        <w:t>zřízení 1 pracovního místa ve 13. pt.</w:t>
      </w:r>
      <w:r w:rsidR="00371F04">
        <w:t xml:space="preserve"> </w:t>
      </w:r>
      <w:r>
        <w:t>Navrhovaná změna vychází z potřeby systémové změny v Energetickém regulačním úřadu.</w:t>
      </w:r>
    </w:p>
    <w:p w14:paraId="0E033D23" w14:textId="6815014C" w:rsidR="00367ACD" w:rsidRDefault="00367ACD" w:rsidP="00371F04">
      <w:pPr>
        <w:pStyle w:val="1odstavecbezodsazen"/>
        <w:keepNext/>
        <w:spacing w:before="360"/>
        <w:rPr>
          <w:b/>
        </w:rPr>
      </w:pPr>
      <w:r>
        <w:rPr>
          <w:b/>
        </w:rPr>
        <w:t>ARCHIV BEZPEČNOSTNÍCH SLOŽEK</w:t>
      </w:r>
    </w:p>
    <w:p w14:paraId="46888256" w14:textId="5F376EAB" w:rsidR="00B345AF" w:rsidRDefault="00B345AF" w:rsidP="00B345AF">
      <w:pPr>
        <w:pStyle w:val="1odstavecodsazen"/>
        <w:ind w:firstLine="0"/>
      </w:pPr>
      <w:r w:rsidRPr="00B345AF">
        <w:rPr>
          <w:noProof/>
        </w:rPr>
        <w:drawing>
          <wp:inline distT="0" distB="0" distL="0" distR="0" wp14:anchorId="3261A7C4" wp14:editId="5EE2DCD7">
            <wp:extent cx="5400040" cy="1311438"/>
            <wp:effectExtent l="0" t="0" r="0" b="317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4525C" w14:textId="772CA4AE" w:rsidR="003A107B" w:rsidRPr="00DC7825" w:rsidRDefault="003A107B" w:rsidP="003A107B">
      <w:pPr>
        <w:pStyle w:val="1odstavecodsazen"/>
      </w:pPr>
      <w:r w:rsidRPr="003A7D26">
        <w:t>Navrhuje se zvýšení platové třídy u</w:t>
      </w:r>
      <w:r w:rsidR="00E13E42">
        <w:t> </w:t>
      </w:r>
      <w:r w:rsidRPr="003A7D26">
        <w:t>1</w:t>
      </w:r>
      <w:r w:rsidR="00E13E42">
        <w:t> </w:t>
      </w:r>
      <w:r w:rsidRPr="003A7D26">
        <w:t>pracovního místa restaurátora z důvodu potřeby zajištění činností, které jsou dle katalogu prací ve veřejných službách a</w:t>
      </w:r>
      <w:r w:rsidR="00E13E42">
        <w:t> </w:t>
      </w:r>
      <w:r w:rsidRPr="003A7D26">
        <w:t xml:space="preserve">správě </w:t>
      </w:r>
      <w:r w:rsidR="00147189">
        <w:t>zařazeny do </w:t>
      </w:r>
      <w:r w:rsidRPr="003A7D26">
        <w:t>vyšší platové třídy.</w:t>
      </w:r>
    </w:p>
    <w:p w14:paraId="6C70E82A" w14:textId="0FF50B93" w:rsidR="00367ACD" w:rsidRDefault="00367ACD" w:rsidP="0047594F">
      <w:pPr>
        <w:pStyle w:val="1odstavecbezodsazen"/>
        <w:keepNext/>
        <w:spacing w:before="360"/>
        <w:rPr>
          <w:b/>
        </w:rPr>
      </w:pPr>
      <w:r>
        <w:rPr>
          <w:b/>
        </w:rPr>
        <w:t>STÁTNÍ ÚŘAD PRO JADERNOU BEZPEČNOST</w:t>
      </w:r>
    </w:p>
    <w:p w14:paraId="01DF8C7E" w14:textId="1100D118" w:rsidR="00B345AF" w:rsidRDefault="00027AEA" w:rsidP="00B345AF">
      <w:pPr>
        <w:jc w:val="both"/>
      </w:pPr>
      <w:r w:rsidRPr="00027AEA">
        <w:rPr>
          <w:noProof/>
        </w:rPr>
        <w:drawing>
          <wp:inline distT="0" distB="0" distL="0" distR="0" wp14:anchorId="4FF2A287" wp14:editId="6CDEA663">
            <wp:extent cx="5400040" cy="1311438"/>
            <wp:effectExtent l="0" t="0" r="0" b="317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9824" w14:textId="0EB64CB2" w:rsidR="00C737C2" w:rsidRDefault="00C737C2" w:rsidP="00371F04">
      <w:pPr>
        <w:pStyle w:val="1odstavecodsazen"/>
      </w:pPr>
      <w:r>
        <w:lastRenderedPageBreak/>
        <w:t xml:space="preserve">Navrhuje se zrušení 1 služebního místa představeného v oddělení účtáren a namísto </w:t>
      </w:r>
      <w:r w:rsidR="00371F04">
        <w:t>tohoto místa</w:t>
      </w:r>
      <w:r>
        <w:t xml:space="preserve"> vytvoření nového pracovního místa vedoucího oddělení účtáren. </w:t>
      </w:r>
    </w:p>
    <w:p w14:paraId="64D67617" w14:textId="77777777" w:rsidR="00C737C2" w:rsidRPr="00E95B2D" w:rsidRDefault="00C737C2" w:rsidP="00371F04">
      <w:pPr>
        <w:pStyle w:val="1odstavecodsazen"/>
      </w:pPr>
      <w:r>
        <w:t>Další navrhovanou změnou je snížení platové třídy 1 služebního místa ostatního v oddělení informatiky a spisové služby a navýšení platové třídy u 1 služebního místa v oddělení právním. Důvodem je změna činností na předmětných místech.</w:t>
      </w:r>
    </w:p>
    <w:p w14:paraId="127D4878" w14:textId="77777777" w:rsidR="00C737C2" w:rsidRDefault="00C737C2" w:rsidP="00371F04">
      <w:pPr>
        <w:pStyle w:val="1odstavecodsazen"/>
      </w:pPr>
      <w:r w:rsidRPr="00613486">
        <w:t xml:space="preserve">S ohledem na navrhované změny v rámci předkládané systemizace je v závislosti na upraveném poměru počtu systemizovaných služebních a pracovních míst navrhován přesun finančních prostředků ve výši </w:t>
      </w:r>
      <w:r>
        <w:t>504 564</w:t>
      </w:r>
      <w:r w:rsidRPr="00613486">
        <w:t> Kč z položky 5013 (platy na</w:t>
      </w:r>
      <w:r>
        <w:t> </w:t>
      </w:r>
      <w:r w:rsidRPr="00613486">
        <w:t>služebních místech) na položku 5011 (platy na pracovních místech).</w:t>
      </w:r>
    </w:p>
    <w:p w14:paraId="2498738E" w14:textId="1974464D" w:rsidR="00367ACD" w:rsidRPr="00F80411" w:rsidRDefault="00367ACD" w:rsidP="00F80411">
      <w:pPr>
        <w:pStyle w:val="1odstavecbezodsazen"/>
        <w:spacing w:before="360"/>
        <w:rPr>
          <w:b/>
        </w:rPr>
      </w:pPr>
    </w:p>
    <w:sectPr w:rsidR="00367ACD" w:rsidRPr="00F80411" w:rsidSect="005B2111">
      <w:footerReference w:type="default" r:id="rId40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1795F" w14:textId="77777777" w:rsidR="008F6B8D" w:rsidRDefault="008F6B8D">
      <w:r>
        <w:separator/>
      </w:r>
    </w:p>
  </w:endnote>
  <w:endnote w:type="continuationSeparator" w:id="0">
    <w:p w14:paraId="044AE8BB" w14:textId="77777777" w:rsidR="008F6B8D" w:rsidRDefault="008F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F74A" w14:textId="2BF5C4A9" w:rsidR="008F6B8D" w:rsidRDefault="008F6B8D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F3A22">
      <w:rPr>
        <w:noProof/>
      </w:rPr>
      <w:t>3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F3A22">
      <w:rPr>
        <w:noProof/>
      </w:rPr>
      <w:t>17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D079" w14:textId="77777777" w:rsidR="008F6B8D" w:rsidRDefault="008F6B8D">
      <w:r>
        <w:separator/>
      </w:r>
    </w:p>
  </w:footnote>
  <w:footnote w:type="continuationSeparator" w:id="0">
    <w:p w14:paraId="66AEDF9E" w14:textId="77777777" w:rsidR="008F6B8D" w:rsidRDefault="008F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0939"/>
    <w:multiLevelType w:val="hybridMultilevel"/>
    <w:tmpl w:val="10C81042"/>
    <w:lvl w:ilvl="0" w:tplc="56101BF4">
      <w:start w:val="1"/>
      <w:numFmt w:val="lowerLetter"/>
      <w:pStyle w:val="4odstavecpsmena"/>
      <w:lvlText w:val="(%1)"/>
      <w:lvlJc w:val="left"/>
      <w:pPr>
        <w:tabs>
          <w:tab w:val="num" w:pos="1815"/>
        </w:tabs>
        <w:ind w:left="1815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3508D"/>
    <w:multiLevelType w:val="hybridMultilevel"/>
    <w:tmpl w:val="E6C6B99A"/>
    <w:lvl w:ilvl="0" w:tplc="E19A9040">
      <w:start w:val="1"/>
      <w:numFmt w:val="decimal"/>
      <w:pStyle w:val="2odstavecsl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B52FE"/>
    <w:multiLevelType w:val="hybridMultilevel"/>
    <w:tmpl w:val="32B0F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1D62"/>
    <w:multiLevelType w:val="hybridMultilevel"/>
    <w:tmpl w:val="C8AAB3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233D8"/>
    <w:multiLevelType w:val="hybridMultilevel"/>
    <w:tmpl w:val="EC24A864"/>
    <w:lvl w:ilvl="0" w:tplc="51EA192C">
      <w:start w:val="2"/>
      <w:numFmt w:val="decimal"/>
      <w:lvlText w:val="(%1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1C1806E3"/>
    <w:multiLevelType w:val="hybridMultilevel"/>
    <w:tmpl w:val="B0AA0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C4DF8"/>
    <w:multiLevelType w:val="hybridMultilevel"/>
    <w:tmpl w:val="B8BEFF6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D1D3E"/>
    <w:multiLevelType w:val="hybridMultilevel"/>
    <w:tmpl w:val="68921382"/>
    <w:lvl w:ilvl="0" w:tplc="F3580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72B4"/>
    <w:multiLevelType w:val="hybridMultilevel"/>
    <w:tmpl w:val="5CBE3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49F8"/>
    <w:multiLevelType w:val="hybridMultilevel"/>
    <w:tmpl w:val="CDDE5A42"/>
    <w:lvl w:ilvl="0" w:tplc="4FC8461E">
      <w:start w:val="1"/>
      <w:numFmt w:val="lowerLetter"/>
      <w:pStyle w:val="3odstavecpsmena"/>
      <w:lvlText w:val="(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2254F"/>
    <w:multiLevelType w:val="hybridMultilevel"/>
    <w:tmpl w:val="085E3CDA"/>
    <w:lvl w:ilvl="0" w:tplc="D26E5430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B563F"/>
    <w:multiLevelType w:val="hybridMultilevel"/>
    <w:tmpl w:val="3A30D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5599"/>
    <w:multiLevelType w:val="hybridMultilevel"/>
    <w:tmpl w:val="18B4FB26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2FCA224A"/>
    <w:multiLevelType w:val="hybridMultilevel"/>
    <w:tmpl w:val="26806DA0"/>
    <w:lvl w:ilvl="0" w:tplc="5F4678A4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42A3E"/>
    <w:multiLevelType w:val="hybridMultilevel"/>
    <w:tmpl w:val="75F81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9717E"/>
    <w:multiLevelType w:val="hybridMultilevel"/>
    <w:tmpl w:val="6A14E848"/>
    <w:lvl w:ilvl="0" w:tplc="42ECC280">
      <w:start w:val="1"/>
      <w:numFmt w:val="decimal"/>
      <w:pStyle w:val="3odstavecsla"/>
      <w:lvlText w:val="(%1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1346D0"/>
    <w:multiLevelType w:val="hybridMultilevel"/>
    <w:tmpl w:val="7E00573C"/>
    <w:lvl w:ilvl="0" w:tplc="84D4400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3E234B"/>
    <w:multiLevelType w:val="hybridMultilevel"/>
    <w:tmpl w:val="42F63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E1E26"/>
    <w:multiLevelType w:val="hybridMultilevel"/>
    <w:tmpl w:val="B0DEB992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391C23A4"/>
    <w:multiLevelType w:val="hybridMultilevel"/>
    <w:tmpl w:val="7160E296"/>
    <w:lvl w:ilvl="0" w:tplc="353EE388">
      <w:start w:val="1"/>
      <w:numFmt w:val="decimal"/>
      <w:pStyle w:val="1odstavecsla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217E5"/>
    <w:multiLevelType w:val="hybridMultilevel"/>
    <w:tmpl w:val="D0643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213BE"/>
    <w:multiLevelType w:val="hybridMultilevel"/>
    <w:tmpl w:val="21F4DE6C"/>
    <w:lvl w:ilvl="0" w:tplc="DA00F30A">
      <w:start w:val="1"/>
      <w:numFmt w:val="lowerLetter"/>
      <w:pStyle w:val="1odstavecpsmena"/>
      <w:lvlText w:val="(%1)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A2276"/>
    <w:multiLevelType w:val="hybridMultilevel"/>
    <w:tmpl w:val="E44E26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DB039A"/>
    <w:multiLevelType w:val="hybridMultilevel"/>
    <w:tmpl w:val="6700FA7C"/>
    <w:lvl w:ilvl="0" w:tplc="F96C4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F260C"/>
    <w:multiLevelType w:val="hybridMultilevel"/>
    <w:tmpl w:val="47F603C6"/>
    <w:lvl w:ilvl="0" w:tplc="381E2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5462C"/>
    <w:multiLevelType w:val="hybridMultilevel"/>
    <w:tmpl w:val="BF465D3A"/>
    <w:lvl w:ilvl="0" w:tplc="0EC01CD6">
      <w:start w:val="1"/>
      <w:numFmt w:val="lowerLetter"/>
      <w:pStyle w:val="2odstavecpsmen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D92387"/>
    <w:multiLevelType w:val="hybridMultilevel"/>
    <w:tmpl w:val="60400E1C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4613195E"/>
    <w:multiLevelType w:val="hybridMultilevel"/>
    <w:tmpl w:val="54441C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105C9"/>
    <w:multiLevelType w:val="hybridMultilevel"/>
    <w:tmpl w:val="B532D8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41209"/>
    <w:multiLevelType w:val="hybridMultilevel"/>
    <w:tmpl w:val="49CA1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A1478"/>
    <w:multiLevelType w:val="hybridMultilevel"/>
    <w:tmpl w:val="D0643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B23BD"/>
    <w:multiLevelType w:val="hybridMultilevel"/>
    <w:tmpl w:val="867CE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765E9"/>
    <w:multiLevelType w:val="multilevel"/>
    <w:tmpl w:val="9CBEAD14"/>
    <w:lvl w:ilvl="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</w:lvl>
    <w:lvl w:ilvl="1">
      <w:start w:val="1"/>
      <w:numFmt w:val="lowerLetter"/>
      <w:lvlText w:val="%2)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)"/>
      <w:lvlJc w:val="left"/>
      <w:pPr>
        <w:tabs>
          <w:tab w:val="num" w:pos="3210"/>
        </w:tabs>
        <w:ind w:left="3210" w:hanging="360"/>
      </w:pPr>
    </w:lvl>
    <w:lvl w:ilvl="3">
      <w:start w:val="1"/>
      <w:numFmt w:val="decimal"/>
      <w:lvlText w:val="(%4)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(%5)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(%6)"/>
      <w:lvlJc w:val="left"/>
      <w:pPr>
        <w:tabs>
          <w:tab w:val="num" w:pos="4290"/>
        </w:tabs>
        <w:ind w:left="4290" w:hanging="360"/>
      </w:p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>
      <w:start w:val="1"/>
      <w:numFmt w:val="lowerRoman"/>
      <w:lvlText w:val="%9."/>
      <w:lvlJc w:val="left"/>
      <w:pPr>
        <w:tabs>
          <w:tab w:val="num" w:pos="5370"/>
        </w:tabs>
        <w:ind w:left="5370" w:hanging="360"/>
      </w:pPr>
    </w:lvl>
  </w:abstractNum>
  <w:abstractNum w:abstractNumId="33" w15:restartNumberingAfterBreak="0">
    <w:nsid w:val="616C3797"/>
    <w:multiLevelType w:val="hybridMultilevel"/>
    <w:tmpl w:val="C4801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2C29"/>
    <w:multiLevelType w:val="hybridMultilevel"/>
    <w:tmpl w:val="98964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06183"/>
    <w:multiLevelType w:val="hybridMultilevel"/>
    <w:tmpl w:val="0A721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41B7A"/>
    <w:multiLevelType w:val="hybridMultilevel"/>
    <w:tmpl w:val="7E389F00"/>
    <w:lvl w:ilvl="0" w:tplc="5F467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4176E"/>
    <w:multiLevelType w:val="hybridMultilevel"/>
    <w:tmpl w:val="C7C2F4AE"/>
    <w:lvl w:ilvl="0" w:tplc="7338A350"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8" w15:restartNumberingAfterBreak="0">
    <w:nsid w:val="70B2243E"/>
    <w:multiLevelType w:val="hybridMultilevel"/>
    <w:tmpl w:val="86C4A994"/>
    <w:lvl w:ilvl="0" w:tplc="3C04F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27A99"/>
    <w:multiLevelType w:val="hybridMultilevel"/>
    <w:tmpl w:val="54884652"/>
    <w:lvl w:ilvl="0" w:tplc="41AA9B68">
      <w:start w:val="1"/>
      <w:numFmt w:val="decimal"/>
      <w:pStyle w:val="4odstavecsla"/>
      <w:lvlText w:val="(%1)"/>
      <w:lvlJc w:val="left"/>
      <w:pPr>
        <w:tabs>
          <w:tab w:val="num" w:pos="1814"/>
        </w:tabs>
        <w:ind w:left="1814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C36539"/>
    <w:multiLevelType w:val="hybridMultilevel"/>
    <w:tmpl w:val="173CB080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75226725"/>
    <w:multiLevelType w:val="hybridMultilevel"/>
    <w:tmpl w:val="9354A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3567A"/>
    <w:multiLevelType w:val="hybridMultilevel"/>
    <w:tmpl w:val="A21A2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F36D8"/>
    <w:multiLevelType w:val="hybridMultilevel"/>
    <w:tmpl w:val="4C20CABA"/>
    <w:lvl w:ilvl="0" w:tplc="01FEEF06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3"/>
  </w:num>
  <w:num w:numId="3">
    <w:abstractNumId w:val="32"/>
  </w:num>
  <w:num w:numId="4">
    <w:abstractNumId w:val="4"/>
  </w:num>
  <w:num w:numId="5">
    <w:abstractNumId w:val="39"/>
  </w:num>
  <w:num w:numId="6">
    <w:abstractNumId w:val="25"/>
  </w:num>
  <w:num w:numId="7">
    <w:abstractNumId w:val="15"/>
  </w:num>
  <w:num w:numId="8">
    <w:abstractNumId w:val="9"/>
  </w:num>
  <w:num w:numId="9">
    <w:abstractNumId w:val="1"/>
  </w:num>
  <w:num w:numId="10">
    <w:abstractNumId w:val="0"/>
  </w:num>
  <w:num w:numId="11">
    <w:abstractNumId w:val="21"/>
  </w:num>
  <w:num w:numId="12">
    <w:abstractNumId w:val="19"/>
  </w:num>
  <w:num w:numId="13">
    <w:abstractNumId w:val="17"/>
  </w:num>
  <w:num w:numId="14">
    <w:abstractNumId w:val="35"/>
  </w:num>
  <w:num w:numId="15">
    <w:abstractNumId w:val="8"/>
  </w:num>
  <w:num w:numId="16">
    <w:abstractNumId w:val="23"/>
  </w:num>
  <w:num w:numId="17">
    <w:abstractNumId w:val="6"/>
  </w:num>
  <w:num w:numId="18">
    <w:abstractNumId w:val="2"/>
  </w:num>
  <w:num w:numId="19">
    <w:abstractNumId w:val="5"/>
  </w:num>
  <w:num w:numId="20">
    <w:abstractNumId w:val="18"/>
  </w:num>
  <w:num w:numId="21">
    <w:abstractNumId w:val="28"/>
  </w:num>
  <w:num w:numId="22">
    <w:abstractNumId w:val="26"/>
  </w:num>
  <w:num w:numId="23">
    <w:abstractNumId w:val="34"/>
  </w:num>
  <w:num w:numId="24">
    <w:abstractNumId w:val="14"/>
  </w:num>
  <w:num w:numId="25">
    <w:abstractNumId w:val="31"/>
  </w:num>
  <w:num w:numId="26">
    <w:abstractNumId w:val="3"/>
  </w:num>
  <w:num w:numId="27">
    <w:abstractNumId w:val="41"/>
  </w:num>
  <w:num w:numId="28">
    <w:abstractNumId w:val="42"/>
  </w:num>
  <w:num w:numId="29">
    <w:abstractNumId w:val="33"/>
  </w:num>
  <w:num w:numId="30">
    <w:abstractNumId w:val="29"/>
  </w:num>
  <w:num w:numId="31">
    <w:abstractNumId w:val="36"/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16"/>
  </w:num>
  <w:num w:numId="35">
    <w:abstractNumId w:val="25"/>
    <w:lvlOverride w:ilvl="0">
      <w:startOverride w:val="1"/>
    </w:lvlOverride>
  </w:num>
  <w:num w:numId="36">
    <w:abstractNumId w:val="25"/>
    <w:lvlOverride w:ilvl="0">
      <w:startOverride w:val="1"/>
    </w:lvlOverride>
  </w:num>
  <w:num w:numId="37">
    <w:abstractNumId w:val="40"/>
  </w:num>
  <w:num w:numId="38">
    <w:abstractNumId w:val="27"/>
  </w:num>
  <w:num w:numId="39">
    <w:abstractNumId w:val="10"/>
  </w:num>
  <w:num w:numId="40">
    <w:abstractNumId w:val="7"/>
  </w:num>
  <w:num w:numId="41">
    <w:abstractNumId w:val="37"/>
  </w:num>
  <w:num w:numId="42">
    <w:abstractNumId w:val="25"/>
    <w:lvlOverride w:ilvl="0">
      <w:startOverride w:val="1"/>
    </w:lvlOverride>
  </w:num>
  <w:num w:numId="43">
    <w:abstractNumId w:val="20"/>
  </w:num>
  <w:num w:numId="44">
    <w:abstractNumId w:val="30"/>
  </w:num>
  <w:num w:numId="45">
    <w:abstractNumId w:val="12"/>
  </w:num>
  <w:num w:numId="46">
    <w:abstractNumId w:val="11"/>
  </w:num>
  <w:num w:numId="47">
    <w:abstractNumId w:val="38"/>
  </w:num>
  <w:num w:numId="48">
    <w:abstractNumId w:val="22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52"/>
    <w:rsid w:val="0000116C"/>
    <w:rsid w:val="00001ADD"/>
    <w:rsid w:val="000032D1"/>
    <w:rsid w:val="000110B2"/>
    <w:rsid w:val="000111D6"/>
    <w:rsid w:val="00011B1F"/>
    <w:rsid w:val="00011F07"/>
    <w:rsid w:val="00014C79"/>
    <w:rsid w:val="00015D33"/>
    <w:rsid w:val="00016281"/>
    <w:rsid w:val="00025874"/>
    <w:rsid w:val="00027AEA"/>
    <w:rsid w:val="00030351"/>
    <w:rsid w:val="00032861"/>
    <w:rsid w:val="000378DD"/>
    <w:rsid w:val="00037C2E"/>
    <w:rsid w:val="00042B9A"/>
    <w:rsid w:val="00046C2D"/>
    <w:rsid w:val="00050D4B"/>
    <w:rsid w:val="0005106D"/>
    <w:rsid w:val="00051BE7"/>
    <w:rsid w:val="00052666"/>
    <w:rsid w:val="00055728"/>
    <w:rsid w:val="0005622A"/>
    <w:rsid w:val="00056838"/>
    <w:rsid w:val="0006010A"/>
    <w:rsid w:val="000605C1"/>
    <w:rsid w:val="000629E5"/>
    <w:rsid w:val="00063BA9"/>
    <w:rsid w:val="00064039"/>
    <w:rsid w:val="00064365"/>
    <w:rsid w:val="00065812"/>
    <w:rsid w:val="00066BB7"/>
    <w:rsid w:val="000670B9"/>
    <w:rsid w:val="00067594"/>
    <w:rsid w:val="00067E10"/>
    <w:rsid w:val="000702C7"/>
    <w:rsid w:val="000723CE"/>
    <w:rsid w:val="000727F8"/>
    <w:rsid w:val="00073893"/>
    <w:rsid w:val="00074A31"/>
    <w:rsid w:val="0008062C"/>
    <w:rsid w:val="0008272D"/>
    <w:rsid w:val="00082F53"/>
    <w:rsid w:val="00083788"/>
    <w:rsid w:val="000838DA"/>
    <w:rsid w:val="00084485"/>
    <w:rsid w:val="00084A9F"/>
    <w:rsid w:val="00084C9B"/>
    <w:rsid w:val="000867E3"/>
    <w:rsid w:val="0009074D"/>
    <w:rsid w:val="00091ED6"/>
    <w:rsid w:val="00093042"/>
    <w:rsid w:val="000936F9"/>
    <w:rsid w:val="00095B48"/>
    <w:rsid w:val="0009675B"/>
    <w:rsid w:val="000A0B8E"/>
    <w:rsid w:val="000A0C20"/>
    <w:rsid w:val="000A2567"/>
    <w:rsid w:val="000A5605"/>
    <w:rsid w:val="000A61D1"/>
    <w:rsid w:val="000B1751"/>
    <w:rsid w:val="000B187C"/>
    <w:rsid w:val="000B1E7A"/>
    <w:rsid w:val="000B2374"/>
    <w:rsid w:val="000B4EF4"/>
    <w:rsid w:val="000B6394"/>
    <w:rsid w:val="000B64A8"/>
    <w:rsid w:val="000B6EE8"/>
    <w:rsid w:val="000C05FD"/>
    <w:rsid w:val="000C1CEE"/>
    <w:rsid w:val="000C3078"/>
    <w:rsid w:val="000C3942"/>
    <w:rsid w:val="000C5B2E"/>
    <w:rsid w:val="000C5C34"/>
    <w:rsid w:val="000D058B"/>
    <w:rsid w:val="000D0996"/>
    <w:rsid w:val="000D280E"/>
    <w:rsid w:val="000D29B9"/>
    <w:rsid w:val="000D2DE0"/>
    <w:rsid w:val="000D3425"/>
    <w:rsid w:val="000D44A4"/>
    <w:rsid w:val="000D677F"/>
    <w:rsid w:val="000D7709"/>
    <w:rsid w:val="000E00A1"/>
    <w:rsid w:val="000E55B3"/>
    <w:rsid w:val="000E6D74"/>
    <w:rsid w:val="000E7C30"/>
    <w:rsid w:val="000F0C75"/>
    <w:rsid w:val="000F0F20"/>
    <w:rsid w:val="000F1B84"/>
    <w:rsid w:val="000F2A2A"/>
    <w:rsid w:val="000F348F"/>
    <w:rsid w:val="000F3A22"/>
    <w:rsid w:val="000F5C76"/>
    <w:rsid w:val="000F5D87"/>
    <w:rsid w:val="00100B6F"/>
    <w:rsid w:val="0010139F"/>
    <w:rsid w:val="001022EE"/>
    <w:rsid w:val="00105090"/>
    <w:rsid w:val="001053BE"/>
    <w:rsid w:val="00107297"/>
    <w:rsid w:val="00107A9D"/>
    <w:rsid w:val="00107C74"/>
    <w:rsid w:val="00111CCA"/>
    <w:rsid w:val="00114A58"/>
    <w:rsid w:val="001150AB"/>
    <w:rsid w:val="00115522"/>
    <w:rsid w:val="00116104"/>
    <w:rsid w:val="00116E31"/>
    <w:rsid w:val="00117599"/>
    <w:rsid w:val="0012356E"/>
    <w:rsid w:val="00125EB5"/>
    <w:rsid w:val="0013329A"/>
    <w:rsid w:val="0013396F"/>
    <w:rsid w:val="00134288"/>
    <w:rsid w:val="001342D1"/>
    <w:rsid w:val="00135D46"/>
    <w:rsid w:val="00136176"/>
    <w:rsid w:val="00136600"/>
    <w:rsid w:val="00137D1A"/>
    <w:rsid w:val="00141DB2"/>
    <w:rsid w:val="0014270E"/>
    <w:rsid w:val="00143A4D"/>
    <w:rsid w:val="00145C08"/>
    <w:rsid w:val="00147189"/>
    <w:rsid w:val="001540A3"/>
    <w:rsid w:val="001567C6"/>
    <w:rsid w:val="00160B97"/>
    <w:rsid w:val="00164756"/>
    <w:rsid w:val="00167D89"/>
    <w:rsid w:val="00167F35"/>
    <w:rsid w:val="001710ED"/>
    <w:rsid w:val="00173A9F"/>
    <w:rsid w:val="001749C9"/>
    <w:rsid w:val="00176BAE"/>
    <w:rsid w:val="0017788F"/>
    <w:rsid w:val="00184978"/>
    <w:rsid w:val="00184C47"/>
    <w:rsid w:val="00184E2B"/>
    <w:rsid w:val="00186553"/>
    <w:rsid w:val="00186A4C"/>
    <w:rsid w:val="00187B35"/>
    <w:rsid w:val="001909D5"/>
    <w:rsid w:val="001914EC"/>
    <w:rsid w:val="0019443A"/>
    <w:rsid w:val="00194FFE"/>
    <w:rsid w:val="001973B7"/>
    <w:rsid w:val="001A158D"/>
    <w:rsid w:val="001A243E"/>
    <w:rsid w:val="001A293B"/>
    <w:rsid w:val="001A57DC"/>
    <w:rsid w:val="001A68C0"/>
    <w:rsid w:val="001B0602"/>
    <w:rsid w:val="001B1CE6"/>
    <w:rsid w:val="001B2BF1"/>
    <w:rsid w:val="001B543E"/>
    <w:rsid w:val="001B7957"/>
    <w:rsid w:val="001B79AD"/>
    <w:rsid w:val="001B7E60"/>
    <w:rsid w:val="001C2C5D"/>
    <w:rsid w:val="001C2DD8"/>
    <w:rsid w:val="001C3946"/>
    <w:rsid w:val="001C49E4"/>
    <w:rsid w:val="001D0394"/>
    <w:rsid w:val="001D0529"/>
    <w:rsid w:val="001D212A"/>
    <w:rsid w:val="001D3CE5"/>
    <w:rsid w:val="001E1A1F"/>
    <w:rsid w:val="001E1DE6"/>
    <w:rsid w:val="001E26CE"/>
    <w:rsid w:val="001E2A47"/>
    <w:rsid w:val="001E44DA"/>
    <w:rsid w:val="001E4CDA"/>
    <w:rsid w:val="001E4DAD"/>
    <w:rsid w:val="001E6C49"/>
    <w:rsid w:val="001E782F"/>
    <w:rsid w:val="001F011D"/>
    <w:rsid w:val="001F2198"/>
    <w:rsid w:val="001F629F"/>
    <w:rsid w:val="001F7548"/>
    <w:rsid w:val="00200EF1"/>
    <w:rsid w:val="00201133"/>
    <w:rsid w:val="00201C55"/>
    <w:rsid w:val="002067D8"/>
    <w:rsid w:val="00206DED"/>
    <w:rsid w:val="00206E6D"/>
    <w:rsid w:val="00207737"/>
    <w:rsid w:val="00207D27"/>
    <w:rsid w:val="00210745"/>
    <w:rsid w:val="00210D2A"/>
    <w:rsid w:val="00211694"/>
    <w:rsid w:val="00212310"/>
    <w:rsid w:val="00212E60"/>
    <w:rsid w:val="00213AA1"/>
    <w:rsid w:val="00216C2B"/>
    <w:rsid w:val="002208FA"/>
    <w:rsid w:val="00225182"/>
    <w:rsid w:val="00227483"/>
    <w:rsid w:val="002278E3"/>
    <w:rsid w:val="0023384B"/>
    <w:rsid w:val="002357DA"/>
    <w:rsid w:val="00235ED8"/>
    <w:rsid w:val="0023767E"/>
    <w:rsid w:val="00240C81"/>
    <w:rsid w:val="0024230C"/>
    <w:rsid w:val="002424EB"/>
    <w:rsid w:val="00243C11"/>
    <w:rsid w:val="00244396"/>
    <w:rsid w:val="002447F3"/>
    <w:rsid w:val="00252AFB"/>
    <w:rsid w:val="00255CC4"/>
    <w:rsid w:val="00256100"/>
    <w:rsid w:val="00256B2B"/>
    <w:rsid w:val="00256E88"/>
    <w:rsid w:val="0025738E"/>
    <w:rsid w:val="00257BC2"/>
    <w:rsid w:val="00263BD6"/>
    <w:rsid w:val="002651D9"/>
    <w:rsid w:val="0026670B"/>
    <w:rsid w:val="00267229"/>
    <w:rsid w:val="002736FC"/>
    <w:rsid w:val="002739F1"/>
    <w:rsid w:val="00273DA8"/>
    <w:rsid w:val="0027741C"/>
    <w:rsid w:val="002778FE"/>
    <w:rsid w:val="0028006E"/>
    <w:rsid w:val="00281060"/>
    <w:rsid w:val="00281A33"/>
    <w:rsid w:val="00285194"/>
    <w:rsid w:val="00285563"/>
    <w:rsid w:val="002874A1"/>
    <w:rsid w:val="002900AC"/>
    <w:rsid w:val="002904DB"/>
    <w:rsid w:val="00290C30"/>
    <w:rsid w:val="0029519F"/>
    <w:rsid w:val="002A46B6"/>
    <w:rsid w:val="002B0259"/>
    <w:rsid w:val="002B1237"/>
    <w:rsid w:val="002B1566"/>
    <w:rsid w:val="002B3CAA"/>
    <w:rsid w:val="002B7918"/>
    <w:rsid w:val="002C07A1"/>
    <w:rsid w:val="002C3858"/>
    <w:rsid w:val="002C614C"/>
    <w:rsid w:val="002C7F0B"/>
    <w:rsid w:val="002D0E87"/>
    <w:rsid w:val="002D3952"/>
    <w:rsid w:val="002D4118"/>
    <w:rsid w:val="002D55E1"/>
    <w:rsid w:val="002D5E84"/>
    <w:rsid w:val="002D60B6"/>
    <w:rsid w:val="002D7F62"/>
    <w:rsid w:val="002E0B1D"/>
    <w:rsid w:val="002E462A"/>
    <w:rsid w:val="002E5488"/>
    <w:rsid w:val="002E76AF"/>
    <w:rsid w:val="002F23F2"/>
    <w:rsid w:val="00300D73"/>
    <w:rsid w:val="0030191E"/>
    <w:rsid w:val="00303325"/>
    <w:rsid w:val="00303431"/>
    <w:rsid w:val="00303C65"/>
    <w:rsid w:val="00305FA5"/>
    <w:rsid w:val="00307545"/>
    <w:rsid w:val="00311035"/>
    <w:rsid w:val="003113F5"/>
    <w:rsid w:val="00311439"/>
    <w:rsid w:val="0031331A"/>
    <w:rsid w:val="003233F9"/>
    <w:rsid w:val="00327A6E"/>
    <w:rsid w:val="003302B9"/>
    <w:rsid w:val="00331134"/>
    <w:rsid w:val="003366F0"/>
    <w:rsid w:val="00336949"/>
    <w:rsid w:val="0034080B"/>
    <w:rsid w:val="00343671"/>
    <w:rsid w:val="00343684"/>
    <w:rsid w:val="003451BF"/>
    <w:rsid w:val="0034581D"/>
    <w:rsid w:val="003463F6"/>
    <w:rsid w:val="00347BBA"/>
    <w:rsid w:val="00351276"/>
    <w:rsid w:val="00351B4D"/>
    <w:rsid w:val="00351D46"/>
    <w:rsid w:val="00353DF2"/>
    <w:rsid w:val="00354D2E"/>
    <w:rsid w:val="003558F6"/>
    <w:rsid w:val="00355FC3"/>
    <w:rsid w:val="00356917"/>
    <w:rsid w:val="00360CC2"/>
    <w:rsid w:val="00362396"/>
    <w:rsid w:val="003629DB"/>
    <w:rsid w:val="00364025"/>
    <w:rsid w:val="00367ACD"/>
    <w:rsid w:val="00371D37"/>
    <w:rsid w:val="00371F04"/>
    <w:rsid w:val="00371FCD"/>
    <w:rsid w:val="00373323"/>
    <w:rsid w:val="00373844"/>
    <w:rsid w:val="00373A16"/>
    <w:rsid w:val="00373BF1"/>
    <w:rsid w:val="0037610C"/>
    <w:rsid w:val="003779F2"/>
    <w:rsid w:val="00380588"/>
    <w:rsid w:val="0038313F"/>
    <w:rsid w:val="0038640F"/>
    <w:rsid w:val="00387588"/>
    <w:rsid w:val="00387BFA"/>
    <w:rsid w:val="003904FE"/>
    <w:rsid w:val="00391564"/>
    <w:rsid w:val="00392FE3"/>
    <w:rsid w:val="00393B30"/>
    <w:rsid w:val="00394925"/>
    <w:rsid w:val="003961C3"/>
    <w:rsid w:val="003977E8"/>
    <w:rsid w:val="003A107B"/>
    <w:rsid w:val="003A1CCF"/>
    <w:rsid w:val="003A3155"/>
    <w:rsid w:val="003A50F1"/>
    <w:rsid w:val="003A74A8"/>
    <w:rsid w:val="003A7D9A"/>
    <w:rsid w:val="003B31A2"/>
    <w:rsid w:val="003B40DA"/>
    <w:rsid w:val="003B41C6"/>
    <w:rsid w:val="003B45B3"/>
    <w:rsid w:val="003B5C65"/>
    <w:rsid w:val="003C1EE7"/>
    <w:rsid w:val="003C20A3"/>
    <w:rsid w:val="003C3309"/>
    <w:rsid w:val="003C69C3"/>
    <w:rsid w:val="003C7A7D"/>
    <w:rsid w:val="003D1968"/>
    <w:rsid w:val="003D2832"/>
    <w:rsid w:val="003D3F3A"/>
    <w:rsid w:val="003D4CF9"/>
    <w:rsid w:val="003D4E13"/>
    <w:rsid w:val="003D4EE4"/>
    <w:rsid w:val="003D62A0"/>
    <w:rsid w:val="003D798C"/>
    <w:rsid w:val="003E1B99"/>
    <w:rsid w:val="003E458D"/>
    <w:rsid w:val="003E6621"/>
    <w:rsid w:val="003E7FD0"/>
    <w:rsid w:val="003F2C9C"/>
    <w:rsid w:val="003F2FCE"/>
    <w:rsid w:val="003F34C2"/>
    <w:rsid w:val="003F367E"/>
    <w:rsid w:val="003F3ED6"/>
    <w:rsid w:val="003F588B"/>
    <w:rsid w:val="003F6CC6"/>
    <w:rsid w:val="00400CCA"/>
    <w:rsid w:val="00401C1D"/>
    <w:rsid w:val="00406F7D"/>
    <w:rsid w:val="004122C8"/>
    <w:rsid w:val="00420592"/>
    <w:rsid w:val="00420696"/>
    <w:rsid w:val="00420736"/>
    <w:rsid w:val="00420D27"/>
    <w:rsid w:val="00422DB3"/>
    <w:rsid w:val="00432CF2"/>
    <w:rsid w:val="00433C9B"/>
    <w:rsid w:val="00434D7D"/>
    <w:rsid w:val="0044412B"/>
    <w:rsid w:val="004445DD"/>
    <w:rsid w:val="00444660"/>
    <w:rsid w:val="00446D1D"/>
    <w:rsid w:val="00447385"/>
    <w:rsid w:val="00447C02"/>
    <w:rsid w:val="004519A7"/>
    <w:rsid w:val="00453367"/>
    <w:rsid w:val="00454E6F"/>
    <w:rsid w:val="004556B9"/>
    <w:rsid w:val="00455D3E"/>
    <w:rsid w:val="004571A3"/>
    <w:rsid w:val="00460962"/>
    <w:rsid w:val="00460CA9"/>
    <w:rsid w:val="004640D0"/>
    <w:rsid w:val="004662A3"/>
    <w:rsid w:val="0046746A"/>
    <w:rsid w:val="00471085"/>
    <w:rsid w:val="00471178"/>
    <w:rsid w:val="0047250F"/>
    <w:rsid w:val="00472C0A"/>
    <w:rsid w:val="00473642"/>
    <w:rsid w:val="00473808"/>
    <w:rsid w:val="00474761"/>
    <w:rsid w:val="0047594F"/>
    <w:rsid w:val="004760EE"/>
    <w:rsid w:val="00476802"/>
    <w:rsid w:val="00480BC5"/>
    <w:rsid w:val="00481719"/>
    <w:rsid w:val="00481F70"/>
    <w:rsid w:val="004824B0"/>
    <w:rsid w:val="00483F70"/>
    <w:rsid w:val="0048424E"/>
    <w:rsid w:val="0048687C"/>
    <w:rsid w:val="00487558"/>
    <w:rsid w:val="00487651"/>
    <w:rsid w:val="00487D62"/>
    <w:rsid w:val="00492FFC"/>
    <w:rsid w:val="00493FA8"/>
    <w:rsid w:val="004976A3"/>
    <w:rsid w:val="004A0AC7"/>
    <w:rsid w:val="004A0FF9"/>
    <w:rsid w:val="004A1324"/>
    <w:rsid w:val="004A247B"/>
    <w:rsid w:val="004A3FAD"/>
    <w:rsid w:val="004A633E"/>
    <w:rsid w:val="004A7708"/>
    <w:rsid w:val="004B125F"/>
    <w:rsid w:val="004B1451"/>
    <w:rsid w:val="004B191D"/>
    <w:rsid w:val="004B2281"/>
    <w:rsid w:val="004B4909"/>
    <w:rsid w:val="004C1614"/>
    <w:rsid w:val="004C49A1"/>
    <w:rsid w:val="004C610B"/>
    <w:rsid w:val="004C6331"/>
    <w:rsid w:val="004C65D0"/>
    <w:rsid w:val="004D0016"/>
    <w:rsid w:val="004D0CD3"/>
    <w:rsid w:val="004D4692"/>
    <w:rsid w:val="004D5224"/>
    <w:rsid w:val="004D6CC7"/>
    <w:rsid w:val="004E3AE0"/>
    <w:rsid w:val="004E76DE"/>
    <w:rsid w:val="004E773A"/>
    <w:rsid w:val="004E7D2E"/>
    <w:rsid w:val="004F5349"/>
    <w:rsid w:val="00500346"/>
    <w:rsid w:val="0050128B"/>
    <w:rsid w:val="00503876"/>
    <w:rsid w:val="00504D69"/>
    <w:rsid w:val="00507D46"/>
    <w:rsid w:val="00510EAA"/>
    <w:rsid w:val="005148FF"/>
    <w:rsid w:val="00514EA4"/>
    <w:rsid w:val="00515EED"/>
    <w:rsid w:val="005164F1"/>
    <w:rsid w:val="00517E85"/>
    <w:rsid w:val="00522017"/>
    <w:rsid w:val="005228C4"/>
    <w:rsid w:val="00523FDE"/>
    <w:rsid w:val="00524DD3"/>
    <w:rsid w:val="00526492"/>
    <w:rsid w:val="00526935"/>
    <w:rsid w:val="005302E4"/>
    <w:rsid w:val="00530FD6"/>
    <w:rsid w:val="0053287A"/>
    <w:rsid w:val="00532D2A"/>
    <w:rsid w:val="005342BD"/>
    <w:rsid w:val="00536411"/>
    <w:rsid w:val="00536B78"/>
    <w:rsid w:val="005377E2"/>
    <w:rsid w:val="00540989"/>
    <w:rsid w:val="00540BAF"/>
    <w:rsid w:val="005417E8"/>
    <w:rsid w:val="00547075"/>
    <w:rsid w:val="00550E36"/>
    <w:rsid w:val="0055102D"/>
    <w:rsid w:val="00551DB4"/>
    <w:rsid w:val="005520BE"/>
    <w:rsid w:val="005521D0"/>
    <w:rsid w:val="00553736"/>
    <w:rsid w:val="00553C1D"/>
    <w:rsid w:val="0055578B"/>
    <w:rsid w:val="00557AD7"/>
    <w:rsid w:val="00562617"/>
    <w:rsid w:val="00563B5B"/>
    <w:rsid w:val="00563C23"/>
    <w:rsid w:val="005652A2"/>
    <w:rsid w:val="005652D2"/>
    <w:rsid w:val="00566819"/>
    <w:rsid w:val="00566894"/>
    <w:rsid w:val="00566AEE"/>
    <w:rsid w:val="0056707B"/>
    <w:rsid w:val="00567EEC"/>
    <w:rsid w:val="00570CEF"/>
    <w:rsid w:val="00572802"/>
    <w:rsid w:val="0057389F"/>
    <w:rsid w:val="00573C1E"/>
    <w:rsid w:val="005744C3"/>
    <w:rsid w:val="0057753D"/>
    <w:rsid w:val="0057753E"/>
    <w:rsid w:val="0058244B"/>
    <w:rsid w:val="00582A4B"/>
    <w:rsid w:val="00584691"/>
    <w:rsid w:val="0058605E"/>
    <w:rsid w:val="005868C5"/>
    <w:rsid w:val="00591F00"/>
    <w:rsid w:val="005923C3"/>
    <w:rsid w:val="005941AC"/>
    <w:rsid w:val="005A0DD1"/>
    <w:rsid w:val="005A0FB3"/>
    <w:rsid w:val="005A1A07"/>
    <w:rsid w:val="005A2CD2"/>
    <w:rsid w:val="005A38DC"/>
    <w:rsid w:val="005A3BEF"/>
    <w:rsid w:val="005A4DAE"/>
    <w:rsid w:val="005B05D2"/>
    <w:rsid w:val="005B2111"/>
    <w:rsid w:val="005B46D5"/>
    <w:rsid w:val="005B51D9"/>
    <w:rsid w:val="005B56D9"/>
    <w:rsid w:val="005B6203"/>
    <w:rsid w:val="005B6DAB"/>
    <w:rsid w:val="005C4EF1"/>
    <w:rsid w:val="005C5429"/>
    <w:rsid w:val="005C58EE"/>
    <w:rsid w:val="005C6A10"/>
    <w:rsid w:val="005C774F"/>
    <w:rsid w:val="005D0476"/>
    <w:rsid w:val="005D6B99"/>
    <w:rsid w:val="005E0154"/>
    <w:rsid w:val="005E240E"/>
    <w:rsid w:val="005E29FE"/>
    <w:rsid w:val="005E338E"/>
    <w:rsid w:val="005E352F"/>
    <w:rsid w:val="005E39FB"/>
    <w:rsid w:val="005E3C47"/>
    <w:rsid w:val="005E41EC"/>
    <w:rsid w:val="005E7302"/>
    <w:rsid w:val="005F1474"/>
    <w:rsid w:val="005F20A9"/>
    <w:rsid w:val="005F20C0"/>
    <w:rsid w:val="005F2249"/>
    <w:rsid w:val="005F22F5"/>
    <w:rsid w:val="005F2AC2"/>
    <w:rsid w:val="005F3C50"/>
    <w:rsid w:val="005F438A"/>
    <w:rsid w:val="005F47D7"/>
    <w:rsid w:val="005F5463"/>
    <w:rsid w:val="005F7B53"/>
    <w:rsid w:val="005F7F93"/>
    <w:rsid w:val="006027BF"/>
    <w:rsid w:val="00606AEC"/>
    <w:rsid w:val="006075DB"/>
    <w:rsid w:val="00610043"/>
    <w:rsid w:val="00613486"/>
    <w:rsid w:val="006163F3"/>
    <w:rsid w:val="006218A4"/>
    <w:rsid w:val="006228A2"/>
    <w:rsid w:val="0062413E"/>
    <w:rsid w:val="00624B21"/>
    <w:rsid w:val="00625C20"/>
    <w:rsid w:val="00625D39"/>
    <w:rsid w:val="00626F67"/>
    <w:rsid w:val="00630631"/>
    <w:rsid w:val="006306E9"/>
    <w:rsid w:val="00630BFC"/>
    <w:rsid w:val="006373E9"/>
    <w:rsid w:val="00637B2A"/>
    <w:rsid w:val="00637F3B"/>
    <w:rsid w:val="00640A5E"/>
    <w:rsid w:val="006414E1"/>
    <w:rsid w:val="00641663"/>
    <w:rsid w:val="00641A3A"/>
    <w:rsid w:val="00641B9A"/>
    <w:rsid w:val="00646269"/>
    <w:rsid w:val="006473D9"/>
    <w:rsid w:val="00647782"/>
    <w:rsid w:val="00650405"/>
    <w:rsid w:val="006513FD"/>
    <w:rsid w:val="006514EF"/>
    <w:rsid w:val="006519DB"/>
    <w:rsid w:val="00651AE1"/>
    <w:rsid w:val="00651FBD"/>
    <w:rsid w:val="0065315A"/>
    <w:rsid w:val="0065352F"/>
    <w:rsid w:val="006564BA"/>
    <w:rsid w:val="0066001B"/>
    <w:rsid w:val="0066032C"/>
    <w:rsid w:val="006605F2"/>
    <w:rsid w:val="006607C0"/>
    <w:rsid w:val="0066213D"/>
    <w:rsid w:val="006629DF"/>
    <w:rsid w:val="00662DF9"/>
    <w:rsid w:val="00663C52"/>
    <w:rsid w:val="00665BA8"/>
    <w:rsid w:val="00670168"/>
    <w:rsid w:val="00672387"/>
    <w:rsid w:val="006740A3"/>
    <w:rsid w:val="0067436A"/>
    <w:rsid w:val="0067524A"/>
    <w:rsid w:val="00680257"/>
    <w:rsid w:val="006849C1"/>
    <w:rsid w:val="00686DF8"/>
    <w:rsid w:val="006873A9"/>
    <w:rsid w:val="00690B85"/>
    <w:rsid w:val="00693B48"/>
    <w:rsid w:val="00697771"/>
    <w:rsid w:val="00697E97"/>
    <w:rsid w:val="006A695B"/>
    <w:rsid w:val="006B2B6B"/>
    <w:rsid w:val="006B66A0"/>
    <w:rsid w:val="006B66EC"/>
    <w:rsid w:val="006B7179"/>
    <w:rsid w:val="006B72D3"/>
    <w:rsid w:val="006B7389"/>
    <w:rsid w:val="006C0035"/>
    <w:rsid w:val="006C07E6"/>
    <w:rsid w:val="006C156A"/>
    <w:rsid w:val="006C1AE9"/>
    <w:rsid w:val="006C2D3E"/>
    <w:rsid w:val="006C307D"/>
    <w:rsid w:val="006D02BE"/>
    <w:rsid w:val="006D091B"/>
    <w:rsid w:val="006D221B"/>
    <w:rsid w:val="006D37A3"/>
    <w:rsid w:val="006D4CB0"/>
    <w:rsid w:val="006D59ED"/>
    <w:rsid w:val="006D7BB9"/>
    <w:rsid w:val="006E0C22"/>
    <w:rsid w:val="006E4240"/>
    <w:rsid w:val="006E44A2"/>
    <w:rsid w:val="006E5FD4"/>
    <w:rsid w:val="006E7387"/>
    <w:rsid w:val="006E73F2"/>
    <w:rsid w:val="006E7EB1"/>
    <w:rsid w:val="006F02DC"/>
    <w:rsid w:val="006F191E"/>
    <w:rsid w:val="006F2522"/>
    <w:rsid w:val="006F4C13"/>
    <w:rsid w:val="006F4E18"/>
    <w:rsid w:val="006F5BF6"/>
    <w:rsid w:val="006F6738"/>
    <w:rsid w:val="006F70C0"/>
    <w:rsid w:val="006F7245"/>
    <w:rsid w:val="006F7894"/>
    <w:rsid w:val="007010B0"/>
    <w:rsid w:val="007018ED"/>
    <w:rsid w:val="00702583"/>
    <w:rsid w:val="00703ECF"/>
    <w:rsid w:val="0070407F"/>
    <w:rsid w:val="00704DD3"/>
    <w:rsid w:val="00704FFF"/>
    <w:rsid w:val="00705809"/>
    <w:rsid w:val="00705A6E"/>
    <w:rsid w:val="0071172C"/>
    <w:rsid w:val="00713E2D"/>
    <w:rsid w:val="00714037"/>
    <w:rsid w:val="007202AC"/>
    <w:rsid w:val="0072056E"/>
    <w:rsid w:val="00720CE1"/>
    <w:rsid w:val="00722878"/>
    <w:rsid w:val="00724A32"/>
    <w:rsid w:val="00725446"/>
    <w:rsid w:val="00726CED"/>
    <w:rsid w:val="00727CDD"/>
    <w:rsid w:val="00730ABF"/>
    <w:rsid w:val="007332E7"/>
    <w:rsid w:val="007353F9"/>
    <w:rsid w:val="00737DC5"/>
    <w:rsid w:val="00737FDF"/>
    <w:rsid w:val="00740515"/>
    <w:rsid w:val="00744564"/>
    <w:rsid w:val="00745487"/>
    <w:rsid w:val="007505F8"/>
    <w:rsid w:val="00751391"/>
    <w:rsid w:val="00753D3C"/>
    <w:rsid w:val="00753FDF"/>
    <w:rsid w:val="00755DB9"/>
    <w:rsid w:val="00757A41"/>
    <w:rsid w:val="00757B93"/>
    <w:rsid w:val="007612CD"/>
    <w:rsid w:val="00761DE2"/>
    <w:rsid w:val="00762FBA"/>
    <w:rsid w:val="007638D7"/>
    <w:rsid w:val="00763BF3"/>
    <w:rsid w:val="00764140"/>
    <w:rsid w:val="00764C9D"/>
    <w:rsid w:val="007673C3"/>
    <w:rsid w:val="00767E77"/>
    <w:rsid w:val="007709DD"/>
    <w:rsid w:val="00775CF2"/>
    <w:rsid w:val="00777903"/>
    <w:rsid w:val="0078108E"/>
    <w:rsid w:val="007810E5"/>
    <w:rsid w:val="007825AB"/>
    <w:rsid w:val="00782B73"/>
    <w:rsid w:val="00783A05"/>
    <w:rsid w:val="00784AD0"/>
    <w:rsid w:val="00786B83"/>
    <w:rsid w:val="00792622"/>
    <w:rsid w:val="00793824"/>
    <w:rsid w:val="007944CC"/>
    <w:rsid w:val="007977CD"/>
    <w:rsid w:val="007A18C2"/>
    <w:rsid w:val="007A2084"/>
    <w:rsid w:val="007A4DE9"/>
    <w:rsid w:val="007A6551"/>
    <w:rsid w:val="007B12C9"/>
    <w:rsid w:val="007B1427"/>
    <w:rsid w:val="007B2190"/>
    <w:rsid w:val="007B284B"/>
    <w:rsid w:val="007B37B8"/>
    <w:rsid w:val="007B4902"/>
    <w:rsid w:val="007B506E"/>
    <w:rsid w:val="007B549B"/>
    <w:rsid w:val="007B5A42"/>
    <w:rsid w:val="007B60BF"/>
    <w:rsid w:val="007B7C93"/>
    <w:rsid w:val="007C3484"/>
    <w:rsid w:val="007C4D77"/>
    <w:rsid w:val="007C5533"/>
    <w:rsid w:val="007C6E6E"/>
    <w:rsid w:val="007C7D2D"/>
    <w:rsid w:val="007D0320"/>
    <w:rsid w:val="007D0FCD"/>
    <w:rsid w:val="007D20C7"/>
    <w:rsid w:val="007D33F3"/>
    <w:rsid w:val="007D3CA5"/>
    <w:rsid w:val="007D6EF1"/>
    <w:rsid w:val="007E105F"/>
    <w:rsid w:val="007E217C"/>
    <w:rsid w:val="007E2386"/>
    <w:rsid w:val="007E256D"/>
    <w:rsid w:val="007E5A61"/>
    <w:rsid w:val="007E7406"/>
    <w:rsid w:val="007E776D"/>
    <w:rsid w:val="007F19AF"/>
    <w:rsid w:val="007F1ABE"/>
    <w:rsid w:val="007F304B"/>
    <w:rsid w:val="007F3589"/>
    <w:rsid w:val="007F3E34"/>
    <w:rsid w:val="007F7029"/>
    <w:rsid w:val="00803EA3"/>
    <w:rsid w:val="00803EA6"/>
    <w:rsid w:val="008041B6"/>
    <w:rsid w:val="0080422D"/>
    <w:rsid w:val="00805540"/>
    <w:rsid w:val="00806022"/>
    <w:rsid w:val="00806AF0"/>
    <w:rsid w:val="008107D2"/>
    <w:rsid w:val="0081207C"/>
    <w:rsid w:val="00812877"/>
    <w:rsid w:val="00812C59"/>
    <w:rsid w:val="0081311D"/>
    <w:rsid w:val="00814537"/>
    <w:rsid w:val="00815A29"/>
    <w:rsid w:val="008178A6"/>
    <w:rsid w:val="00821BD4"/>
    <w:rsid w:val="0082220C"/>
    <w:rsid w:val="0082287D"/>
    <w:rsid w:val="00822B30"/>
    <w:rsid w:val="00823FA0"/>
    <w:rsid w:val="008250F2"/>
    <w:rsid w:val="008251AF"/>
    <w:rsid w:val="00827B89"/>
    <w:rsid w:val="0083002C"/>
    <w:rsid w:val="00831AB0"/>
    <w:rsid w:val="00831BA2"/>
    <w:rsid w:val="00835D95"/>
    <w:rsid w:val="008363A7"/>
    <w:rsid w:val="00836C18"/>
    <w:rsid w:val="00836D4E"/>
    <w:rsid w:val="00837993"/>
    <w:rsid w:val="00843294"/>
    <w:rsid w:val="00844224"/>
    <w:rsid w:val="00844C60"/>
    <w:rsid w:val="00846BAE"/>
    <w:rsid w:val="00846E14"/>
    <w:rsid w:val="008508AC"/>
    <w:rsid w:val="00850E86"/>
    <w:rsid w:val="008524D9"/>
    <w:rsid w:val="0085347F"/>
    <w:rsid w:val="00853B97"/>
    <w:rsid w:val="008577B0"/>
    <w:rsid w:val="00857A64"/>
    <w:rsid w:val="0086192E"/>
    <w:rsid w:val="00862625"/>
    <w:rsid w:val="00862B3E"/>
    <w:rsid w:val="00863510"/>
    <w:rsid w:val="00865808"/>
    <w:rsid w:val="008704D0"/>
    <w:rsid w:val="008714D6"/>
    <w:rsid w:val="00871788"/>
    <w:rsid w:val="00871963"/>
    <w:rsid w:val="00871ECF"/>
    <w:rsid w:val="00871EF7"/>
    <w:rsid w:val="00872280"/>
    <w:rsid w:val="00872C74"/>
    <w:rsid w:val="00873C28"/>
    <w:rsid w:val="008740AE"/>
    <w:rsid w:val="00876DDE"/>
    <w:rsid w:val="00880B69"/>
    <w:rsid w:val="00884C5E"/>
    <w:rsid w:val="00886902"/>
    <w:rsid w:val="00890C69"/>
    <w:rsid w:val="00897E3A"/>
    <w:rsid w:val="008A002E"/>
    <w:rsid w:val="008A26E5"/>
    <w:rsid w:val="008A49FC"/>
    <w:rsid w:val="008B0CEA"/>
    <w:rsid w:val="008B1092"/>
    <w:rsid w:val="008B43F3"/>
    <w:rsid w:val="008B501E"/>
    <w:rsid w:val="008B6114"/>
    <w:rsid w:val="008B706D"/>
    <w:rsid w:val="008B748D"/>
    <w:rsid w:val="008C05AA"/>
    <w:rsid w:val="008C116E"/>
    <w:rsid w:val="008C1DF3"/>
    <w:rsid w:val="008C225A"/>
    <w:rsid w:val="008C264D"/>
    <w:rsid w:val="008C3889"/>
    <w:rsid w:val="008C48D9"/>
    <w:rsid w:val="008C4F5C"/>
    <w:rsid w:val="008C528D"/>
    <w:rsid w:val="008D0334"/>
    <w:rsid w:val="008D0592"/>
    <w:rsid w:val="008D115D"/>
    <w:rsid w:val="008D14C6"/>
    <w:rsid w:val="008D1D34"/>
    <w:rsid w:val="008D2638"/>
    <w:rsid w:val="008D337A"/>
    <w:rsid w:val="008D4B85"/>
    <w:rsid w:val="008D4E6F"/>
    <w:rsid w:val="008D5E0D"/>
    <w:rsid w:val="008E1B96"/>
    <w:rsid w:val="008E3120"/>
    <w:rsid w:val="008E43C2"/>
    <w:rsid w:val="008E4927"/>
    <w:rsid w:val="008E58C2"/>
    <w:rsid w:val="008E5FC6"/>
    <w:rsid w:val="008E6462"/>
    <w:rsid w:val="008E6AF8"/>
    <w:rsid w:val="008E7176"/>
    <w:rsid w:val="008F035E"/>
    <w:rsid w:val="008F26A4"/>
    <w:rsid w:val="008F2D0D"/>
    <w:rsid w:val="008F39D2"/>
    <w:rsid w:val="008F46C8"/>
    <w:rsid w:val="008F49FB"/>
    <w:rsid w:val="008F50B5"/>
    <w:rsid w:val="008F5892"/>
    <w:rsid w:val="008F5894"/>
    <w:rsid w:val="008F5B2F"/>
    <w:rsid w:val="008F5F06"/>
    <w:rsid w:val="008F6B8D"/>
    <w:rsid w:val="008F6F0F"/>
    <w:rsid w:val="008F77DB"/>
    <w:rsid w:val="00901D9F"/>
    <w:rsid w:val="0090366E"/>
    <w:rsid w:val="0090416C"/>
    <w:rsid w:val="009055BD"/>
    <w:rsid w:val="0090629D"/>
    <w:rsid w:val="0091077B"/>
    <w:rsid w:val="00911E98"/>
    <w:rsid w:val="009129CB"/>
    <w:rsid w:val="0091643D"/>
    <w:rsid w:val="00917715"/>
    <w:rsid w:val="00917A4C"/>
    <w:rsid w:val="00920C0B"/>
    <w:rsid w:val="009227E3"/>
    <w:rsid w:val="00922E8A"/>
    <w:rsid w:val="00923CA6"/>
    <w:rsid w:val="00925030"/>
    <w:rsid w:val="009273F9"/>
    <w:rsid w:val="0092779E"/>
    <w:rsid w:val="0093149A"/>
    <w:rsid w:val="0093272B"/>
    <w:rsid w:val="00932767"/>
    <w:rsid w:val="0093282F"/>
    <w:rsid w:val="00932DB3"/>
    <w:rsid w:val="00933604"/>
    <w:rsid w:val="00933D06"/>
    <w:rsid w:val="0093409A"/>
    <w:rsid w:val="009407A6"/>
    <w:rsid w:val="00941613"/>
    <w:rsid w:val="00947A44"/>
    <w:rsid w:val="00950FEF"/>
    <w:rsid w:val="00951A8E"/>
    <w:rsid w:val="00951EA0"/>
    <w:rsid w:val="00952500"/>
    <w:rsid w:val="009536BC"/>
    <w:rsid w:val="0095489B"/>
    <w:rsid w:val="00963897"/>
    <w:rsid w:val="009663DC"/>
    <w:rsid w:val="0096703A"/>
    <w:rsid w:val="00967223"/>
    <w:rsid w:val="00971078"/>
    <w:rsid w:val="0097140F"/>
    <w:rsid w:val="00971B1D"/>
    <w:rsid w:val="00971C4C"/>
    <w:rsid w:val="00972AF2"/>
    <w:rsid w:val="00980FC5"/>
    <w:rsid w:val="00984E30"/>
    <w:rsid w:val="009901F3"/>
    <w:rsid w:val="00990EFA"/>
    <w:rsid w:val="00991862"/>
    <w:rsid w:val="00994160"/>
    <w:rsid w:val="00995469"/>
    <w:rsid w:val="009A0317"/>
    <w:rsid w:val="009A167C"/>
    <w:rsid w:val="009A419A"/>
    <w:rsid w:val="009A4973"/>
    <w:rsid w:val="009A5D3F"/>
    <w:rsid w:val="009A718E"/>
    <w:rsid w:val="009A71F9"/>
    <w:rsid w:val="009A7218"/>
    <w:rsid w:val="009B1514"/>
    <w:rsid w:val="009B5062"/>
    <w:rsid w:val="009B551D"/>
    <w:rsid w:val="009B771E"/>
    <w:rsid w:val="009B7FF9"/>
    <w:rsid w:val="009C537B"/>
    <w:rsid w:val="009C6C0E"/>
    <w:rsid w:val="009D33F1"/>
    <w:rsid w:val="009D3DB9"/>
    <w:rsid w:val="009D4675"/>
    <w:rsid w:val="009D5567"/>
    <w:rsid w:val="009D7092"/>
    <w:rsid w:val="009D7D3C"/>
    <w:rsid w:val="009E036E"/>
    <w:rsid w:val="009E0A53"/>
    <w:rsid w:val="009E12D1"/>
    <w:rsid w:val="009E4166"/>
    <w:rsid w:val="009E5025"/>
    <w:rsid w:val="009E5D6E"/>
    <w:rsid w:val="009E5ECA"/>
    <w:rsid w:val="009F1E75"/>
    <w:rsid w:val="009F1EBD"/>
    <w:rsid w:val="009F29E7"/>
    <w:rsid w:val="009F2E37"/>
    <w:rsid w:val="009F4339"/>
    <w:rsid w:val="009F5BCB"/>
    <w:rsid w:val="009F6465"/>
    <w:rsid w:val="009F6B6E"/>
    <w:rsid w:val="009F6FB7"/>
    <w:rsid w:val="009F75E2"/>
    <w:rsid w:val="00A00D88"/>
    <w:rsid w:val="00A02363"/>
    <w:rsid w:val="00A0632B"/>
    <w:rsid w:val="00A06659"/>
    <w:rsid w:val="00A07DB8"/>
    <w:rsid w:val="00A113CA"/>
    <w:rsid w:val="00A11F88"/>
    <w:rsid w:val="00A1285B"/>
    <w:rsid w:val="00A12AE3"/>
    <w:rsid w:val="00A14C94"/>
    <w:rsid w:val="00A22AF1"/>
    <w:rsid w:val="00A23FD1"/>
    <w:rsid w:val="00A2473C"/>
    <w:rsid w:val="00A24BD0"/>
    <w:rsid w:val="00A26B27"/>
    <w:rsid w:val="00A30940"/>
    <w:rsid w:val="00A31060"/>
    <w:rsid w:val="00A33F53"/>
    <w:rsid w:val="00A359D2"/>
    <w:rsid w:val="00A35EBC"/>
    <w:rsid w:val="00A37465"/>
    <w:rsid w:val="00A40998"/>
    <w:rsid w:val="00A40F67"/>
    <w:rsid w:val="00A42116"/>
    <w:rsid w:val="00A4294B"/>
    <w:rsid w:val="00A44DCD"/>
    <w:rsid w:val="00A457AC"/>
    <w:rsid w:val="00A45C9B"/>
    <w:rsid w:val="00A470A9"/>
    <w:rsid w:val="00A47C55"/>
    <w:rsid w:val="00A50F4B"/>
    <w:rsid w:val="00A565FE"/>
    <w:rsid w:val="00A571A5"/>
    <w:rsid w:val="00A65E72"/>
    <w:rsid w:val="00A66A13"/>
    <w:rsid w:val="00A70F50"/>
    <w:rsid w:val="00A72BAC"/>
    <w:rsid w:val="00A771A7"/>
    <w:rsid w:val="00A81AD3"/>
    <w:rsid w:val="00A83090"/>
    <w:rsid w:val="00A8597B"/>
    <w:rsid w:val="00A85DED"/>
    <w:rsid w:val="00A863A6"/>
    <w:rsid w:val="00A87282"/>
    <w:rsid w:val="00A87E9E"/>
    <w:rsid w:val="00A90E63"/>
    <w:rsid w:val="00A9183A"/>
    <w:rsid w:val="00A925BB"/>
    <w:rsid w:val="00AA0BAB"/>
    <w:rsid w:val="00AA123B"/>
    <w:rsid w:val="00AA5B09"/>
    <w:rsid w:val="00AA6B75"/>
    <w:rsid w:val="00AB024E"/>
    <w:rsid w:val="00AB0505"/>
    <w:rsid w:val="00AB1227"/>
    <w:rsid w:val="00AB2227"/>
    <w:rsid w:val="00AB3BD3"/>
    <w:rsid w:val="00AB5E06"/>
    <w:rsid w:val="00AB65CE"/>
    <w:rsid w:val="00AB7342"/>
    <w:rsid w:val="00AC3D3A"/>
    <w:rsid w:val="00AC3F58"/>
    <w:rsid w:val="00AC460E"/>
    <w:rsid w:val="00AC52B7"/>
    <w:rsid w:val="00AC6043"/>
    <w:rsid w:val="00AC64EF"/>
    <w:rsid w:val="00AD1DE5"/>
    <w:rsid w:val="00AD1F62"/>
    <w:rsid w:val="00AD3051"/>
    <w:rsid w:val="00AD5BE8"/>
    <w:rsid w:val="00AD6196"/>
    <w:rsid w:val="00AD789C"/>
    <w:rsid w:val="00AE1B59"/>
    <w:rsid w:val="00AE1F3C"/>
    <w:rsid w:val="00AE2892"/>
    <w:rsid w:val="00AE28AE"/>
    <w:rsid w:val="00AE3BF4"/>
    <w:rsid w:val="00AE520E"/>
    <w:rsid w:val="00AE5488"/>
    <w:rsid w:val="00AF0F93"/>
    <w:rsid w:val="00AF10F3"/>
    <w:rsid w:val="00AF11DB"/>
    <w:rsid w:val="00AF34DB"/>
    <w:rsid w:val="00AF3DD7"/>
    <w:rsid w:val="00AF75AD"/>
    <w:rsid w:val="00B00098"/>
    <w:rsid w:val="00B00E47"/>
    <w:rsid w:val="00B04AE6"/>
    <w:rsid w:val="00B05186"/>
    <w:rsid w:val="00B052B7"/>
    <w:rsid w:val="00B05622"/>
    <w:rsid w:val="00B06743"/>
    <w:rsid w:val="00B067FC"/>
    <w:rsid w:val="00B070DF"/>
    <w:rsid w:val="00B07DEA"/>
    <w:rsid w:val="00B10E50"/>
    <w:rsid w:val="00B13415"/>
    <w:rsid w:val="00B16435"/>
    <w:rsid w:val="00B22990"/>
    <w:rsid w:val="00B24873"/>
    <w:rsid w:val="00B25669"/>
    <w:rsid w:val="00B25C00"/>
    <w:rsid w:val="00B25F1E"/>
    <w:rsid w:val="00B26C33"/>
    <w:rsid w:val="00B2751C"/>
    <w:rsid w:val="00B309AF"/>
    <w:rsid w:val="00B31ACD"/>
    <w:rsid w:val="00B32927"/>
    <w:rsid w:val="00B3458E"/>
    <w:rsid w:val="00B345AF"/>
    <w:rsid w:val="00B370F4"/>
    <w:rsid w:val="00B400FD"/>
    <w:rsid w:val="00B40CF4"/>
    <w:rsid w:val="00B41604"/>
    <w:rsid w:val="00B427C7"/>
    <w:rsid w:val="00B44C1B"/>
    <w:rsid w:val="00B45C0A"/>
    <w:rsid w:val="00B46270"/>
    <w:rsid w:val="00B465F2"/>
    <w:rsid w:val="00B47670"/>
    <w:rsid w:val="00B530AF"/>
    <w:rsid w:val="00B53881"/>
    <w:rsid w:val="00B53F15"/>
    <w:rsid w:val="00B6068F"/>
    <w:rsid w:val="00B60D2D"/>
    <w:rsid w:val="00B64FFD"/>
    <w:rsid w:val="00B70053"/>
    <w:rsid w:val="00B737A8"/>
    <w:rsid w:val="00B743C1"/>
    <w:rsid w:val="00B75499"/>
    <w:rsid w:val="00B75619"/>
    <w:rsid w:val="00B77850"/>
    <w:rsid w:val="00B80632"/>
    <w:rsid w:val="00B80973"/>
    <w:rsid w:val="00B81A9F"/>
    <w:rsid w:val="00B820F6"/>
    <w:rsid w:val="00B83028"/>
    <w:rsid w:val="00B83F69"/>
    <w:rsid w:val="00B84DE6"/>
    <w:rsid w:val="00B85B67"/>
    <w:rsid w:val="00B85FB2"/>
    <w:rsid w:val="00B862F3"/>
    <w:rsid w:val="00B91B23"/>
    <w:rsid w:val="00B91BDD"/>
    <w:rsid w:val="00B926FF"/>
    <w:rsid w:val="00B952C3"/>
    <w:rsid w:val="00B9649D"/>
    <w:rsid w:val="00B96BE3"/>
    <w:rsid w:val="00B96CC4"/>
    <w:rsid w:val="00B975FB"/>
    <w:rsid w:val="00B97A60"/>
    <w:rsid w:val="00BA016C"/>
    <w:rsid w:val="00BA01B8"/>
    <w:rsid w:val="00BA17BD"/>
    <w:rsid w:val="00BA4B8C"/>
    <w:rsid w:val="00BA7C79"/>
    <w:rsid w:val="00BB115B"/>
    <w:rsid w:val="00BB2E7F"/>
    <w:rsid w:val="00BB62CE"/>
    <w:rsid w:val="00BC164B"/>
    <w:rsid w:val="00BC2815"/>
    <w:rsid w:val="00BC48F7"/>
    <w:rsid w:val="00BC716E"/>
    <w:rsid w:val="00BD2382"/>
    <w:rsid w:val="00BD2C3D"/>
    <w:rsid w:val="00BD3755"/>
    <w:rsid w:val="00BD426E"/>
    <w:rsid w:val="00BD45A5"/>
    <w:rsid w:val="00BD60BD"/>
    <w:rsid w:val="00BD64A0"/>
    <w:rsid w:val="00BD7B98"/>
    <w:rsid w:val="00BD7E04"/>
    <w:rsid w:val="00BD7E77"/>
    <w:rsid w:val="00BE0276"/>
    <w:rsid w:val="00BE06DD"/>
    <w:rsid w:val="00BE2A2F"/>
    <w:rsid w:val="00BE3EC2"/>
    <w:rsid w:val="00BF113C"/>
    <w:rsid w:val="00BF1DEA"/>
    <w:rsid w:val="00BF231A"/>
    <w:rsid w:val="00BF308E"/>
    <w:rsid w:val="00BF46E2"/>
    <w:rsid w:val="00BF5854"/>
    <w:rsid w:val="00BF59BE"/>
    <w:rsid w:val="00C000F6"/>
    <w:rsid w:val="00C00226"/>
    <w:rsid w:val="00C006AA"/>
    <w:rsid w:val="00C030B8"/>
    <w:rsid w:val="00C041CF"/>
    <w:rsid w:val="00C0453C"/>
    <w:rsid w:val="00C117FF"/>
    <w:rsid w:val="00C12EBB"/>
    <w:rsid w:val="00C13082"/>
    <w:rsid w:val="00C13283"/>
    <w:rsid w:val="00C15D82"/>
    <w:rsid w:val="00C16381"/>
    <w:rsid w:val="00C163ED"/>
    <w:rsid w:val="00C2058F"/>
    <w:rsid w:val="00C230E0"/>
    <w:rsid w:val="00C231B3"/>
    <w:rsid w:val="00C23CD9"/>
    <w:rsid w:val="00C25AFC"/>
    <w:rsid w:val="00C3072B"/>
    <w:rsid w:val="00C30A83"/>
    <w:rsid w:val="00C31595"/>
    <w:rsid w:val="00C32C43"/>
    <w:rsid w:val="00C37C6D"/>
    <w:rsid w:val="00C41819"/>
    <w:rsid w:val="00C4245F"/>
    <w:rsid w:val="00C460CB"/>
    <w:rsid w:val="00C5069F"/>
    <w:rsid w:val="00C506CA"/>
    <w:rsid w:val="00C52208"/>
    <w:rsid w:val="00C549AA"/>
    <w:rsid w:val="00C55779"/>
    <w:rsid w:val="00C56C7F"/>
    <w:rsid w:val="00C57548"/>
    <w:rsid w:val="00C57E06"/>
    <w:rsid w:val="00C62199"/>
    <w:rsid w:val="00C624A7"/>
    <w:rsid w:val="00C64899"/>
    <w:rsid w:val="00C650B4"/>
    <w:rsid w:val="00C65E4E"/>
    <w:rsid w:val="00C6620B"/>
    <w:rsid w:val="00C6623A"/>
    <w:rsid w:val="00C66714"/>
    <w:rsid w:val="00C67B21"/>
    <w:rsid w:val="00C70691"/>
    <w:rsid w:val="00C71488"/>
    <w:rsid w:val="00C724C6"/>
    <w:rsid w:val="00C7251F"/>
    <w:rsid w:val="00C737C2"/>
    <w:rsid w:val="00C76635"/>
    <w:rsid w:val="00C77F73"/>
    <w:rsid w:val="00C8002E"/>
    <w:rsid w:val="00C8215A"/>
    <w:rsid w:val="00C85857"/>
    <w:rsid w:val="00C90B16"/>
    <w:rsid w:val="00C919A4"/>
    <w:rsid w:val="00C929D7"/>
    <w:rsid w:val="00C92BE2"/>
    <w:rsid w:val="00C93269"/>
    <w:rsid w:val="00C9339A"/>
    <w:rsid w:val="00C95599"/>
    <w:rsid w:val="00CA16F4"/>
    <w:rsid w:val="00CA2024"/>
    <w:rsid w:val="00CA349C"/>
    <w:rsid w:val="00CA35E8"/>
    <w:rsid w:val="00CA6480"/>
    <w:rsid w:val="00CA653B"/>
    <w:rsid w:val="00CA7768"/>
    <w:rsid w:val="00CA786F"/>
    <w:rsid w:val="00CB0648"/>
    <w:rsid w:val="00CB11F3"/>
    <w:rsid w:val="00CB1D1C"/>
    <w:rsid w:val="00CB6C79"/>
    <w:rsid w:val="00CB7F17"/>
    <w:rsid w:val="00CC0514"/>
    <w:rsid w:val="00CC0A97"/>
    <w:rsid w:val="00CC14D3"/>
    <w:rsid w:val="00CC2AAC"/>
    <w:rsid w:val="00CC3443"/>
    <w:rsid w:val="00CC3E4C"/>
    <w:rsid w:val="00CC48AB"/>
    <w:rsid w:val="00CC6730"/>
    <w:rsid w:val="00CD1AB5"/>
    <w:rsid w:val="00CD2F60"/>
    <w:rsid w:val="00CD47AB"/>
    <w:rsid w:val="00CD5844"/>
    <w:rsid w:val="00CD598C"/>
    <w:rsid w:val="00CD765E"/>
    <w:rsid w:val="00CE2E61"/>
    <w:rsid w:val="00CE3069"/>
    <w:rsid w:val="00CE66FF"/>
    <w:rsid w:val="00CE71C1"/>
    <w:rsid w:val="00CF4C28"/>
    <w:rsid w:val="00CF4E71"/>
    <w:rsid w:val="00CF6B3A"/>
    <w:rsid w:val="00CF7414"/>
    <w:rsid w:val="00CF7DF0"/>
    <w:rsid w:val="00D012F9"/>
    <w:rsid w:val="00D0292A"/>
    <w:rsid w:val="00D029B8"/>
    <w:rsid w:val="00D0371D"/>
    <w:rsid w:val="00D07086"/>
    <w:rsid w:val="00D071F1"/>
    <w:rsid w:val="00D076D5"/>
    <w:rsid w:val="00D11F28"/>
    <w:rsid w:val="00D1237E"/>
    <w:rsid w:val="00D13B58"/>
    <w:rsid w:val="00D14767"/>
    <w:rsid w:val="00D1747C"/>
    <w:rsid w:val="00D17882"/>
    <w:rsid w:val="00D20147"/>
    <w:rsid w:val="00D2095A"/>
    <w:rsid w:val="00D215C7"/>
    <w:rsid w:val="00D254B0"/>
    <w:rsid w:val="00D27426"/>
    <w:rsid w:val="00D316D2"/>
    <w:rsid w:val="00D34793"/>
    <w:rsid w:val="00D34EA1"/>
    <w:rsid w:val="00D4060E"/>
    <w:rsid w:val="00D41C0B"/>
    <w:rsid w:val="00D4595B"/>
    <w:rsid w:val="00D50E7C"/>
    <w:rsid w:val="00D5143D"/>
    <w:rsid w:val="00D52720"/>
    <w:rsid w:val="00D52827"/>
    <w:rsid w:val="00D55034"/>
    <w:rsid w:val="00D56B49"/>
    <w:rsid w:val="00D56C55"/>
    <w:rsid w:val="00D56E5B"/>
    <w:rsid w:val="00D57052"/>
    <w:rsid w:val="00D57779"/>
    <w:rsid w:val="00D6028C"/>
    <w:rsid w:val="00D6259D"/>
    <w:rsid w:val="00D63576"/>
    <w:rsid w:val="00D650B4"/>
    <w:rsid w:val="00D66546"/>
    <w:rsid w:val="00D666E7"/>
    <w:rsid w:val="00D67125"/>
    <w:rsid w:val="00D71758"/>
    <w:rsid w:val="00D71E78"/>
    <w:rsid w:val="00D7736D"/>
    <w:rsid w:val="00D80E28"/>
    <w:rsid w:val="00D84171"/>
    <w:rsid w:val="00D85A7E"/>
    <w:rsid w:val="00D86FB4"/>
    <w:rsid w:val="00D90799"/>
    <w:rsid w:val="00D90AE8"/>
    <w:rsid w:val="00D91F39"/>
    <w:rsid w:val="00D93298"/>
    <w:rsid w:val="00D95EDA"/>
    <w:rsid w:val="00DA577D"/>
    <w:rsid w:val="00DB11BA"/>
    <w:rsid w:val="00DB2255"/>
    <w:rsid w:val="00DB31FF"/>
    <w:rsid w:val="00DC1AE7"/>
    <w:rsid w:val="00DC2240"/>
    <w:rsid w:val="00DC5409"/>
    <w:rsid w:val="00DD02FF"/>
    <w:rsid w:val="00DD1466"/>
    <w:rsid w:val="00DD3302"/>
    <w:rsid w:val="00DD33B6"/>
    <w:rsid w:val="00DD524E"/>
    <w:rsid w:val="00DD7F89"/>
    <w:rsid w:val="00DE0152"/>
    <w:rsid w:val="00DE1232"/>
    <w:rsid w:val="00DE2F95"/>
    <w:rsid w:val="00DE3FCC"/>
    <w:rsid w:val="00DE5CCA"/>
    <w:rsid w:val="00DF0C03"/>
    <w:rsid w:val="00DF2D07"/>
    <w:rsid w:val="00DF33D6"/>
    <w:rsid w:val="00DF4168"/>
    <w:rsid w:val="00DF5233"/>
    <w:rsid w:val="00DF7B4E"/>
    <w:rsid w:val="00E01090"/>
    <w:rsid w:val="00E052A9"/>
    <w:rsid w:val="00E05DBF"/>
    <w:rsid w:val="00E070BC"/>
    <w:rsid w:val="00E07909"/>
    <w:rsid w:val="00E07B0E"/>
    <w:rsid w:val="00E11E9E"/>
    <w:rsid w:val="00E11EA8"/>
    <w:rsid w:val="00E12BA0"/>
    <w:rsid w:val="00E13360"/>
    <w:rsid w:val="00E13E42"/>
    <w:rsid w:val="00E16108"/>
    <w:rsid w:val="00E16B54"/>
    <w:rsid w:val="00E17D6A"/>
    <w:rsid w:val="00E312C3"/>
    <w:rsid w:val="00E3139D"/>
    <w:rsid w:val="00E317BA"/>
    <w:rsid w:val="00E31F15"/>
    <w:rsid w:val="00E33664"/>
    <w:rsid w:val="00E37A88"/>
    <w:rsid w:val="00E40083"/>
    <w:rsid w:val="00E4075D"/>
    <w:rsid w:val="00E42C5E"/>
    <w:rsid w:val="00E436B4"/>
    <w:rsid w:val="00E47633"/>
    <w:rsid w:val="00E543DC"/>
    <w:rsid w:val="00E569A9"/>
    <w:rsid w:val="00E60D5F"/>
    <w:rsid w:val="00E62877"/>
    <w:rsid w:val="00E64442"/>
    <w:rsid w:val="00E64C62"/>
    <w:rsid w:val="00E65DBA"/>
    <w:rsid w:val="00E664A3"/>
    <w:rsid w:val="00E70247"/>
    <w:rsid w:val="00E70F34"/>
    <w:rsid w:val="00E72212"/>
    <w:rsid w:val="00E72571"/>
    <w:rsid w:val="00E74AE3"/>
    <w:rsid w:val="00E74DE2"/>
    <w:rsid w:val="00E8150E"/>
    <w:rsid w:val="00E81E21"/>
    <w:rsid w:val="00E8229B"/>
    <w:rsid w:val="00E9180D"/>
    <w:rsid w:val="00E91AC7"/>
    <w:rsid w:val="00E91B4D"/>
    <w:rsid w:val="00E92604"/>
    <w:rsid w:val="00E930CE"/>
    <w:rsid w:val="00E9343A"/>
    <w:rsid w:val="00E95E7F"/>
    <w:rsid w:val="00E978CA"/>
    <w:rsid w:val="00EA0148"/>
    <w:rsid w:val="00EA080F"/>
    <w:rsid w:val="00EA0A0C"/>
    <w:rsid w:val="00EA12F6"/>
    <w:rsid w:val="00EA2496"/>
    <w:rsid w:val="00EA2AE1"/>
    <w:rsid w:val="00EA45FC"/>
    <w:rsid w:val="00EA542F"/>
    <w:rsid w:val="00EA62AD"/>
    <w:rsid w:val="00EA6DEE"/>
    <w:rsid w:val="00EB06DD"/>
    <w:rsid w:val="00EB0B2A"/>
    <w:rsid w:val="00EC064D"/>
    <w:rsid w:val="00EC1D32"/>
    <w:rsid w:val="00EC3927"/>
    <w:rsid w:val="00ED11FD"/>
    <w:rsid w:val="00ED15AB"/>
    <w:rsid w:val="00ED5B06"/>
    <w:rsid w:val="00EE3A60"/>
    <w:rsid w:val="00EE4CDC"/>
    <w:rsid w:val="00EF0A20"/>
    <w:rsid w:val="00EF3D42"/>
    <w:rsid w:val="00EF5F1A"/>
    <w:rsid w:val="00EF6146"/>
    <w:rsid w:val="00EF620C"/>
    <w:rsid w:val="00EF6899"/>
    <w:rsid w:val="00EF6A24"/>
    <w:rsid w:val="00F01773"/>
    <w:rsid w:val="00F032F1"/>
    <w:rsid w:val="00F03720"/>
    <w:rsid w:val="00F03BFB"/>
    <w:rsid w:val="00F06146"/>
    <w:rsid w:val="00F0677C"/>
    <w:rsid w:val="00F07F3A"/>
    <w:rsid w:val="00F13BDD"/>
    <w:rsid w:val="00F20A93"/>
    <w:rsid w:val="00F234BA"/>
    <w:rsid w:val="00F254E8"/>
    <w:rsid w:val="00F31051"/>
    <w:rsid w:val="00F31B32"/>
    <w:rsid w:val="00F31ED8"/>
    <w:rsid w:val="00F32439"/>
    <w:rsid w:val="00F34034"/>
    <w:rsid w:val="00F4093D"/>
    <w:rsid w:val="00F417C4"/>
    <w:rsid w:val="00F46033"/>
    <w:rsid w:val="00F479B4"/>
    <w:rsid w:val="00F5008E"/>
    <w:rsid w:val="00F50FAB"/>
    <w:rsid w:val="00F51D4F"/>
    <w:rsid w:val="00F5363D"/>
    <w:rsid w:val="00F5395F"/>
    <w:rsid w:val="00F61266"/>
    <w:rsid w:val="00F61411"/>
    <w:rsid w:val="00F66491"/>
    <w:rsid w:val="00F66644"/>
    <w:rsid w:val="00F675C6"/>
    <w:rsid w:val="00F723DB"/>
    <w:rsid w:val="00F738B9"/>
    <w:rsid w:val="00F80411"/>
    <w:rsid w:val="00F81C35"/>
    <w:rsid w:val="00F82464"/>
    <w:rsid w:val="00F83190"/>
    <w:rsid w:val="00F834AD"/>
    <w:rsid w:val="00F871C5"/>
    <w:rsid w:val="00F90571"/>
    <w:rsid w:val="00F914DD"/>
    <w:rsid w:val="00F91A2B"/>
    <w:rsid w:val="00F91B15"/>
    <w:rsid w:val="00F91D1A"/>
    <w:rsid w:val="00F926BB"/>
    <w:rsid w:val="00F9325D"/>
    <w:rsid w:val="00F949F9"/>
    <w:rsid w:val="00F972CA"/>
    <w:rsid w:val="00F97F6A"/>
    <w:rsid w:val="00FA7B2E"/>
    <w:rsid w:val="00FB2936"/>
    <w:rsid w:val="00FB3435"/>
    <w:rsid w:val="00FB4290"/>
    <w:rsid w:val="00FB4786"/>
    <w:rsid w:val="00FB4B66"/>
    <w:rsid w:val="00FB5465"/>
    <w:rsid w:val="00FC0CD1"/>
    <w:rsid w:val="00FC1622"/>
    <w:rsid w:val="00FD02F8"/>
    <w:rsid w:val="00FD280C"/>
    <w:rsid w:val="00FD28C6"/>
    <w:rsid w:val="00FD35F4"/>
    <w:rsid w:val="00FD3E3B"/>
    <w:rsid w:val="00FD412C"/>
    <w:rsid w:val="00FD48DE"/>
    <w:rsid w:val="00FE2CAC"/>
    <w:rsid w:val="00FE3EB2"/>
    <w:rsid w:val="00FE56CB"/>
    <w:rsid w:val="00FF119F"/>
    <w:rsid w:val="00FF1AC8"/>
    <w:rsid w:val="00FF3FD7"/>
    <w:rsid w:val="00FF42D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B5F6"/>
  <w15:docId w15:val="{7514A4D5-3C39-4011-AF6F-9B69939A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(základní)"/>
    <w:basedOn w:val="Normln"/>
    <w:next w:val="Nadpispodzkladn"/>
    <w:pPr>
      <w:spacing w:after="120"/>
      <w:jc w:val="center"/>
    </w:pPr>
    <w:rPr>
      <w:b/>
      <w:spacing w:val="30"/>
      <w:sz w:val="40"/>
    </w:rPr>
  </w:style>
  <w:style w:type="paragraph" w:customStyle="1" w:styleId="Nadpispodzkladn">
    <w:name w:val="Nadpis (podzákladní)"/>
    <w:basedOn w:val="Nadpiszkladn"/>
    <w:next w:val="Stranaprvn"/>
    <w:pPr>
      <w:pBdr>
        <w:bottom w:val="single" w:sz="4" w:space="1" w:color="auto"/>
      </w:pBdr>
      <w:spacing w:after="360"/>
    </w:pPr>
    <w:rPr>
      <w:spacing w:val="0"/>
      <w:sz w:val="24"/>
    </w:rPr>
  </w:style>
  <w:style w:type="paragraph" w:customStyle="1" w:styleId="Stranaprvn">
    <w:name w:val="Strana první"/>
    <w:basedOn w:val="1odstavecodsazen"/>
    <w:next w:val="a"/>
    <w:pPr>
      <w:spacing w:before="480"/>
    </w:pPr>
  </w:style>
  <w:style w:type="paragraph" w:customStyle="1" w:styleId="1odstavecodsazen">
    <w:name w:val="1. odstavec (odsazení)"/>
    <w:basedOn w:val="Normln"/>
    <w:link w:val="1odstavecodsazenChar"/>
    <w:rsid w:val="00EA542F"/>
    <w:pPr>
      <w:spacing w:before="120"/>
      <w:ind w:firstLine="454"/>
      <w:jc w:val="both"/>
    </w:pPr>
  </w:style>
  <w:style w:type="paragraph" w:customStyle="1" w:styleId="a">
    <w:name w:val="a"/>
    <w:basedOn w:val="1odstavecodsazen"/>
    <w:next w:val="Stranadruh"/>
    <w:pPr>
      <w:spacing w:before="360" w:after="360"/>
      <w:ind w:firstLine="0"/>
      <w:jc w:val="center"/>
    </w:pPr>
  </w:style>
  <w:style w:type="paragraph" w:customStyle="1" w:styleId="Stranadruh">
    <w:name w:val="Strana druhá"/>
    <w:basedOn w:val="1odstavecodsazen"/>
    <w:next w:val="Nadpisdruh"/>
    <w:pPr>
      <w:spacing w:before="0"/>
      <w:ind w:firstLine="0"/>
    </w:pPr>
  </w:style>
  <w:style w:type="paragraph" w:customStyle="1" w:styleId="Nadpisdruh">
    <w:name w:val="Nadpis (druhý)"/>
    <w:basedOn w:val="Stranadruh"/>
    <w:next w:val="Nadpispoddruh"/>
    <w:pPr>
      <w:spacing w:before="600"/>
      <w:jc w:val="center"/>
    </w:pPr>
  </w:style>
  <w:style w:type="paragraph" w:customStyle="1" w:styleId="Nadpispoddruh">
    <w:name w:val="Nadpis (pod druhý)"/>
    <w:basedOn w:val="Nadpisdruh"/>
    <w:next w:val="Nadpislnek"/>
    <w:pPr>
      <w:spacing w:before="0" w:after="600"/>
    </w:pPr>
  </w:style>
  <w:style w:type="paragraph" w:customStyle="1" w:styleId="Nadpislnek">
    <w:name w:val="Nadpis (článek)"/>
    <w:basedOn w:val="Nadpispodhlava"/>
    <w:next w:val="Nadpispodlnek"/>
    <w:pPr>
      <w:spacing w:before="480" w:after="0"/>
    </w:pPr>
    <w:rPr>
      <w:caps/>
    </w:rPr>
  </w:style>
  <w:style w:type="paragraph" w:customStyle="1" w:styleId="Nadpispodhlava">
    <w:name w:val="Nadpis (pod hlava)"/>
    <w:basedOn w:val="Nadpishlava"/>
    <w:pPr>
      <w:spacing w:before="0"/>
    </w:pPr>
    <w:rPr>
      <w:caps w:val="0"/>
      <w:sz w:val="24"/>
    </w:rPr>
  </w:style>
  <w:style w:type="paragraph" w:customStyle="1" w:styleId="Nadpishlava">
    <w:name w:val="Nadpis (hlava)"/>
    <w:basedOn w:val="Nadpispodst"/>
    <w:next w:val="Nadpispodhlava"/>
    <w:pPr>
      <w:spacing w:before="480" w:after="120"/>
    </w:pPr>
    <w:rPr>
      <w:caps/>
      <w:sz w:val="28"/>
    </w:rPr>
  </w:style>
  <w:style w:type="paragraph" w:customStyle="1" w:styleId="Nadpispodst">
    <w:name w:val="Nadpis (pod část)"/>
    <w:basedOn w:val="Nadpisst"/>
    <w:pPr>
      <w:spacing w:before="120" w:after="480"/>
    </w:pPr>
    <w:rPr>
      <w:caps w:val="0"/>
      <w:sz w:val="24"/>
    </w:rPr>
  </w:style>
  <w:style w:type="paragraph" w:customStyle="1" w:styleId="Nadpisst">
    <w:name w:val="Nadpis (část)"/>
    <w:basedOn w:val="Nadpispoddruh"/>
    <w:next w:val="Nadpispodst"/>
    <w:pPr>
      <w:spacing w:before="960" w:after="0"/>
    </w:pPr>
    <w:rPr>
      <w:b/>
      <w:caps/>
      <w:sz w:val="32"/>
    </w:rPr>
  </w:style>
  <w:style w:type="paragraph" w:customStyle="1" w:styleId="Nadpispodlnek">
    <w:name w:val="Nadpis (pod článek)"/>
    <w:basedOn w:val="Nadpislnek"/>
    <w:next w:val="1odstavecbezodsazen"/>
    <w:pPr>
      <w:spacing w:before="0" w:after="240"/>
    </w:pPr>
    <w:rPr>
      <w:caps w:val="0"/>
    </w:rPr>
  </w:style>
  <w:style w:type="paragraph" w:customStyle="1" w:styleId="1odstavecsla">
    <w:name w:val="1. odstavec (čísla)"/>
    <w:basedOn w:val="1odstavecodsazen"/>
    <w:pPr>
      <w:numPr>
        <w:numId w:val="12"/>
      </w:numPr>
      <w:tabs>
        <w:tab w:val="left" w:pos="1021"/>
        <w:tab w:val="left" w:pos="1531"/>
        <w:tab w:val="left" w:pos="2041"/>
      </w:tabs>
    </w:p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customStyle="1" w:styleId="2odstavecsla">
    <w:name w:val="2. odstavec (čísla)"/>
    <w:basedOn w:val="1odstavecsla"/>
    <w:pPr>
      <w:numPr>
        <w:numId w:val="9"/>
      </w:numPr>
    </w:pPr>
  </w:style>
  <w:style w:type="paragraph" w:customStyle="1" w:styleId="1odstavecpsmena">
    <w:name w:val="1. odstavec (písmena)"/>
    <w:basedOn w:val="1odstavecsla"/>
    <w:pPr>
      <w:numPr>
        <w:numId w:val="11"/>
      </w:numPr>
    </w:pPr>
  </w:style>
  <w:style w:type="paragraph" w:customStyle="1" w:styleId="2odstavecpsmena">
    <w:name w:val="2. odstavec (písmena)"/>
    <w:basedOn w:val="2odstavecsla"/>
    <w:pPr>
      <w:numPr>
        <w:numId w:val="6"/>
      </w:numPr>
    </w:pPr>
  </w:style>
  <w:style w:type="paragraph" w:customStyle="1" w:styleId="3odstavecodsazen">
    <w:name w:val="3. odstavec (odsazení)"/>
    <w:basedOn w:val="1odstavecodsazen"/>
    <w:autoRedefine/>
    <w:pPr>
      <w:tabs>
        <w:tab w:val="left" w:pos="1531"/>
        <w:tab w:val="left" w:pos="2041"/>
      </w:tabs>
      <w:ind w:left="907"/>
    </w:pPr>
  </w:style>
  <w:style w:type="paragraph" w:customStyle="1" w:styleId="2odstavecodsazen">
    <w:name w:val="2. odstavec (odsazení)"/>
    <w:basedOn w:val="1odstavecodsazen"/>
    <w:link w:val="2odstavecodsazenChar"/>
    <w:pPr>
      <w:ind w:left="454"/>
    </w:pPr>
  </w:style>
  <w:style w:type="paragraph" w:customStyle="1" w:styleId="4odstavecsla">
    <w:name w:val="4. odstavec (čísla)"/>
    <w:basedOn w:val="4odstavecpsmena"/>
    <w:pPr>
      <w:numPr>
        <w:numId w:val="5"/>
      </w:numPr>
    </w:pPr>
  </w:style>
  <w:style w:type="paragraph" w:customStyle="1" w:styleId="4odstavecpsmena">
    <w:name w:val="4. odstavec (písmena)"/>
    <w:basedOn w:val="1odstavecpsmena"/>
    <w:pPr>
      <w:numPr>
        <w:numId w:val="10"/>
      </w:numPr>
    </w:pPr>
  </w:style>
  <w:style w:type="paragraph" w:customStyle="1" w:styleId="3odstavecsla">
    <w:name w:val="3. odstavec (čísla)"/>
    <w:basedOn w:val="1odstavecsla"/>
    <w:pPr>
      <w:numPr>
        <w:numId w:val="7"/>
      </w:numPr>
    </w:pPr>
  </w:style>
  <w:style w:type="paragraph" w:customStyle="1" w:styleId="3odstavecpsmena">
    <w:name w:val="3. odstavec (písmena)"/>
    <w:basedOn w:val="1odstavecsla"/>
    <w:pPr>
      <w:numPr>
        <w:numId w:val="8"/>
      </w:numPr>
    </w:pPr>
  </w:style>
  <w:style w:type="paragraph" w:customStyle="1" w:styleId="4odstavecodsazen">
    <w:name w:val="4. odstavec (odsazení)"/>
    <w:basedOn w:val="3odstavecodsazen"/>
    <w:pPr>
      <w:ind w:left="1361"/>
    </w:pPr>
  </w:style>
  <w:style w:type="paragraph" w:customStyle="1" w:styleId="4odstavecbezodsazen">
    <w:name w:val="4. odstavec (bez odsazení)"/>
    <w:basedOn w:val="4odstavecodsazen"/>
    <w:pPr>
      <w:tabs>
        <w:tab w:val="clear" w:pos="1531"/>
        <w:tab w:val="clear" w:pos="2041"/>
        <w:tab w:val="left" w:pos="1814"/>
      </w:tabs>
      <w:ind w:firstLine="0"/>
    </w:pPr>
  </w:style>
  <w:style w:type="paragraph" w:customStyle="1" w:styleId="3odstavecbezodsazen">
    <w:name w:val="3. odstavec (bez odsazení)"/>
    <w:basedOn w:val="3odstavecodsazen"/>
    <w:pPr>
      <w:tabs>
        <w:tab w:val="clear" w:pos="1531"/>
        <w:tab w:val="clear" w:pos="2041"/>
        <w:tab w:val="left" w:pos="1361"/>
      </w:tabs>
      <w:ind w:firstLine="0"/>
    </w:pPr>
  </w:style>
  <w:style w:type="paragraph" w:customStyle="1" w:styleId="2odstavecbezodsazen">
    <w:name w:val="2. odstavec (bez odsazení)"/>
    <w:basedOn w:val="2odstavecodsazen"/>
    <w:link w:val="2odstavecbezodsazenChar"/>
    <w:pPr>
      <w:tabs>
        <w:tab w:val="left" w:pos="907"/>
        <w:tab w:val="left" w:pos="1361"/>
      </w:tabs>
      <w:ind w:firstLine="0"/>
    </w:pPr>
  </w:style>
  <w:style w:type="paragraph" w:customStyle="1" w:styleId="1odstavecbezodsazen">
    <w:name w:val="1. odstavec (bez odsazení)"/>
    <w:basedOn w:val="1odstavecodsazen"/>
    <w:link w:val="1odstavecbezodsazenChar"/>
    <w:pPr>
      <w:tabs>
        <w:tab w:val="left" w:pos="454"/>
        <w:tab w:val="left" w:pos="907"/>
        <w:tab w:val="left" w:pos="1361"/>
      </w:tabs>
      <w:spacing w:before="0" w:after="120"/>
      <w:ind w:firstLine="0"/>
    </w:pPr>
  </w:style>
  <w:style w:type="paragraph" w:customStyle="1" w:styleId="Podpisy">
    <w:name w:val="Podpisy"/>
    <w:basedOn w:val="1odstavecsla"/>
    <w:next w:val="Podpodpisy"/>
    <w:pPr>
      <w:numPr>
        <w:numId w:val="0"/>
      </w:numPr>
      <w:spacing w:before="840"/>
      <w:jc w:val="center"/>
    </w:pPr>
  </w:style>
  <w:style w:type="paragraph" w:customStyle="1" w:styleId="Podpodpisy">
    <w:name w:val="Pod podpisy"/>
    <w:basedOn w:val="Podpisy"/>
    <w:pPr>
      <w:spacing w:before="120"/>
    </w:pPr>
  </w:style>
  <w:style w:type="paragraph" w:customStyle="1" w:styleId="Datum2">
    <w:name w:val="Datum 2"/>
    <w:basedOn w:val="1odstavecsla"/>
    <w:next w:val="Podpisy"/>
    <w:pPr>
      <w:numPr>
        <w:numId w:val="0"/>
      </w:numPr>
      <w:spacing w:before="840"/>
      <w:jc w:val="center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31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D05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D05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7385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447385"/>
    <w:rPr>
      <w:rFonts w:ascii="Cambria" w:eastAsia="Times New Roman" w:hAnsi="Cambria" w:cs="Times New Roman"/>
      <w:sz w:val="24"/>
      <w:szCs w:val="24"/>
    </w:rPr>
  </w:style>
  <w:style w:type="paragraph" w:styleId="Bezmezer">
    <w:name w:val="No Spacing"/>
    <w:uiPriority w:val="1"/>
    <w:qFormat/>
    <w:rsid w:val="00B45C0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148FF"/>
    <w:pPr>
      <w:spacing w:before="100" w:beforeAutospacing="1" w:after="100" w:afterAutospacing="1"/>
    </w:pPr>
  </w:style>
  <w:style w:type="character" w:customStyle="1" w:styleId="1odstavecodsazenChar">
    <w:name w:val="1. odstavec (odsazení) Char"/>
    <w:link w:val="1odstavecodsazen"/>
    <w:rsid w:val="00EA542F"/>
    <w:rPr>
      <w:sz w:val="24"/>
      <w:szCs w:val="24"/>
    </w:rPr>
  </w:style>
  <w:style w:type="character" w:customStyle="1" w:styleId="1odstavecbezodsazenChar">
    <w:name w:val="1. odstavec (bez odsazení) Char"/>
    <w:link w:val="1odstavecbezodsazen"/>
    <w:rsid w:val="00084485"/>
    <w:rPr>
      <w:sz w:val="24"/>
      <w:szCs w:val="24"/>
      <w:lang w:val="cs-CZ" w:eastAsia="cs-CZ" w:bidi="ar-SA"/>
    </w:rPr>
  </w:style>
  <w:style w:type="character" w:customStyle="1" w:styleId="2odstavecodsazenChar">
    <w:name w:val="2. odstavec (odsazení) Char"/>
    <w:link w:val="2odstavecodsazen"/>
    <w:rsid w:val="004B1451"/>
    <w:rPr>
      <w:sz w:val="24"/>
      <w:szCs w:val="24"/>
      <w:lang w:val="cs-CZ" w:eastAsia="cs-CZ" w:bidi="ar-SA"/>
    </w:rPr>
  </w:style>
  <w:style w:type="character" w:customStyle="1" w:styleId="2odstavecbezodsazenChar">
    <w:name w:val="2. odstavec (bez odsazení) Char"/>
    <w:link w:val="2odstavecbezodsazen"/>
    <w:rsid w:val="004B1451"/>
    <w:rPr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E436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3CA5"/>
    <w:pPr>
      <w:ind w:left="708"/>
    </w:pPr>
  </w:style>
  <w:style w:type="character" w:styleId="Znakapoznpodarou">
    <w:name w:val="footnote reference"/>
    <w:uiPriority w:val="99"/>
    <w:semiHidden/>
    <w:unhideWhenUsed/>
    <w:rsid w:val="008145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1453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814537"/>
    <w:rPr>
      <w:rFonts w:ascii="Calibri" w:eastAsia="Calibri" w:hAnsi="Calibri"/>
      <w:lang w:eastAsia="en-US"/>
    </w:rPr>
  </w:style>
  <w:style w:type="character" w:styleId="PromnnHTML">
    <w:name w:val="HTML Variable"/>
    <w:uiPriority w:val="99"/>
    <w:semiHidden/>
    <w:unhideWhenUsed/>
    <w:rsid w:val="00A50F4B"/>
    <w:rPr>
      <w:b/>
      <w:bCs/>
      <w:i w:val="0"/>
      <w:iCs w:val="0"/>
    </w:rPr>
  </w:style>
  <w:style w:type="character" w:customStyle="1" w:styleId="h1a1">
    <w:name w:val="h1a1"/>
    <w:rsid w:val="009536BC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530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44DCD"/>
    <w:rPr>
      <w:b/>
      <w:bCs/>
    </w:rPr>
  </w:style>
  <w:style w:type="character" w:customStyle="1" w:styleId="h1a5">
    <w:name w:val="h1a5"/>
    <w:basedOn w:val="Standardnpsmoodstavce"/>
    <w:rsid w:val="00137D1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36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ydlv.MVCR\Documents\vaclav\&#352;ablony\Z&#225;klad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1096-ADCA-4066-8633-EBC57710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Základní.dotx</Template>
  <TotalTime>8312</TotalTime>
  <Pages>17</Pages>
  <Words>4836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vlastní</vt:lpstr>
    </vt:vector>
  </TitlesOfParts>
  <Company>MV ČR</Company>
  <LinksUpToDate>false</LinksUpToDate>
  <CharactersWithSpaces>33304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vlastní</dc:title>
  <dc:creator>MVCR</dc:creator>
  <cp:lastModifiedBy>FUSKOVÁ Iva, Mgr.</cp:lastModifiedBy>
  <cp:revision>190</cp:revision>
  <cp:lastPrinted>2019-12-03T16:09:00Z</cp:lastPrinted>
  <dcterms:created xsi:type="dcterms:W3CDTF">2018-11-07T07:55:00Z</dcterms:created>
  <dcterms:modified xsi:type="dcterms:W3CDTF">2022-12-22T08:35:00Z</dcterms:modified>
</cp:coreProperties>
</file>